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E586D5B">
      <w:pPr>
        <w:rPr>
          <w:rFonts w:hint="eastAsia" w:ascii="宋体" w:hAnsi="宋体" w:eastAsia="宋体" w:cs="宋体"/>
          <w:b/>
          <w:bCs/>
          <w:color w:val="000000"/>
          <w:sz w:val="72"/>
          <w:highlight w:val="none"/>
          <w:lang w:eastAsia="zh-CN"/>
        </w:rPr>
      </w:pPr>
      <w:r>
        <w:rPr>
          <w:rFonts w:hint="eastAsia" w:ascii="宋体" w:hAnsi="宋体" w:eastAsia="宋体" w:cs="宋体"/>
          <w:b/>
          <w:bCs/>
          <w:color w:val="000000"/>
          <w:sz w:val="72"/>
          <w:highlight w:val="none"/>
          <w:lang w:eastAsia="zh-CN"/>
        </w:rPr>
        <w:drawing>
          <wp:inline distT="0" distB="0" distL="114300" distR="114300">
            <wp:extent cx="6185535" cy="8789670"/>
            <wp:effectExtent l="0" t="0" r="5715" b="11430"/>
            <wp:docPr id="5" name="图片 5" descr="招标文件封面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招标文件封面_00"/>
                    <pic:cNvPicPr>
                      <a:picLocks noChangeAspect="1"/>
                    </pic:cNvPicPr>
                  </pic:nvPicPr>
                  <pic:blipFill>
                    <a:blip r:embed="rId11"/>
                    <a:stretch>
                      <a:fillRect/>
                    </a:stretch>
                  </pic:blipFill>
                  <pic:spPr>
                    <a:xfrm>
                      <a:off x="0" y="0"/>
                      <a:ext cx="6185535" cy="8789670"/>
                    </a:xfrm>
                    <a:prstGeom prst="rect">
                      <a:avLst/>
                    </a:prstGeom>
                  </pic:spPr>
                </pic:pic>
              </a:graphicData>
            </a:graphic>
          </wp:inline>
        </w:drawing>
      </w:r>
    </w:p>
    <w:p w14:paraId="186FBD45">
      <w:pPr>
        <w:adjustRightInd w:val="0"/>
        <w:snapToGrid w:val="0"/>
        <w:spacing w:line="1200" w:lineRule="exact"/>
        <w:jc w:val="center"/>
        <w:rPr>
          <w:rFonts w:hint="eastAsia" w:ascii="宋体" w:hAnsi="宋体" w:eastAsia="宋体" w:cs="宋体"/>
          <w:b/>
          <w:bCs/>
          <w:color w:val="000000"/>
          <w:sz w:val="72"/>
          <w:highlight w:val="none"/>
        </w:rPr>
      </w:pPr>
      <w:r>
        <w:rPr>
          <w:rFonts w:hint="eastAsia" w:ascii="宋体" w:hAnsi="宋体" w:eastAsia="宋体" w:cs="宋体"/>
          <w:b/>
          <w:bCs/>
          <w:color w:val="000000"/>
          <w:sz w:val="72"/>
          <w:highlight w:val="none"/>
        </w:rPr>
        <w:t>临海市政府采购</w:t>
      </w:r>
    </w:p>
    <w:p w14:paraId="4B8947F7">
      <w:pPr>
        <w:adjustRightInd w:val="0"/>
        <w:snapToGrid w:val="0"/>
        <w:spacing w:line="1200" w:lineRule="exact"/>
        <w:jc w:val="center"/>
        <w:rPr>
          <w:rFonts w:hint="eastAsia" w:ascii="宋体" w:hAnsi="宋体" w:eastAsia="宋体" w:cs="宋体"/>
          <w:b/>
          <w:bCs/>
          <w:color w:val="auto"/>
          <w:sz w:val="84"/>
          <w:szCs w:val="84"/>
        </w:rPr>
      </w:pPr>
      <w:r>
        <w:rPr>
          <w:rFonts w:hint="eastAsia" w:ascii="宋体" w:hAnsi="宋体" w:eastAsia="宋体" w:cs="宋体"/>
          <w:b/>
          <w:bCs/>
          <w:color w:val="auto"/>
          <w:sz w:val="84"/>
          <w:szCs w:val="84"/>
        </w:rPr>
        <w:t>招  标  文  件</w:t>
      </w:r>
    </w:p>
    <w:p w14:paraId="055E12C6">
      <w:pPr>
        <w:adjustRightInd w:val="0"/>
        <w:snapToGrid w:val="0"/>
        <w:spacing w:line="360" w:lineRule="auto"/>
        <w:ind w:left="1955" w:hanging="1955" w:hangingChars="541"/>
        <w:jc w:val="center"/>
        <w:rPr>
          <w:rFonts w:hint="eastAsia" w:ascii="宋体" w:hAnsi="宋体" w:eastAsia="宋体" w:cs="Times New Roman"/>
          <w:b/>
          <w:bCs/>
          <w:color w:val="auto"/>
          <w:sz w:val="36"/>
          <w:szCs w:val="36"/>
        </w:rPr>
      </w:pPr>
    </w:p>
    <w:p w14:paraId="3B7E31AA">
      <w:pPr>
        <w:adjustRightInd w:val="0"/>
        <w:snapToGrid w:val="0"/>
        <w:spacing w:line="360" w:lineRule="auto"/>
        <w:ind w:left="1955" w:hanging="1955" w:hangingChars="541"/>
        <w:jc w:val="center"/>
        <w:rPr>
          <w:rFonts w:hint="eastAsia" w:ascii="仿宋" w:hAnsi="仿宋" w:eastAsia="仿宋" w:cs="仿宋"/>
          <w:sz w:val="36"/>
          <w:szCs w:val="36"/>
        </w:rPr>
      </w:pPr>
      <w:r>
        <w:rPr>
          <w:rFonts w:hint="eastAsia" w:ascii="宋体" w:hAnsi="宋体" w:eastAsia="宋体" w:cs="Times New Roman"/>
          <w:b/>
          <w:bCs/>
          <w:color w:val="auto"/>
          <w:sz w:val="36"/>
          <w:szCs w:val="36"/>
        </w:rPr>
        <w:t>（电子投标、不见面开标方式）</w:t>
      </w:r>
    </w:p>
    <w:p w14:paraId="3A5B1861">
      <w:pPr>
        <w:adjustRightInd w:val="0"/>
        <w:snapToGrid w:val="0"/>
        <w:spacing w:line="360" w:lineRule="auto"/>
        <w:ind w:left="1521" w:hanging="1521" w:hangingChars="541"/>
        <w:rPr>
          <w:rFonts w:hint="eastAsia" w:ascii="宋体" w:hAnsi="宋体" w:eastAsia="宋体" w:cs="Times New Roman"/>
          <w:b/>
          <w:bCs/>
          <w:color w:val="auto"/>
          <w:sz w:val="28"/>
          <w:szCs w:val="28"/>
        </w:rPr>
      </w:pPr>
    </w:p>
    <w:p w14:paraId="78872D32">
      <w:pPr>
        <w:adjustRightInd w:val="0"/>
        <w:snapToGrid w:val="0"/>
        <w:rPr>
          <w:rFonts w:ascii="黑体" w:hAnsi="黑体" w:eastAsia="黑体"/>
          <w:b/>
          <w:bCs/>
          <w:color w:val="000000"/>
          <w:sz w:val="28"/>
          <w:szCs w:val="28"/>
        </w:rPr>
      </w:pPr>
    </w:p>
    <w:p w14:paraId="09D43BF5">
      <w:pPr>
        <w:adjustRightInd w:val="0"/>
        <w:snapToGrid w:val="0"/>
        <w:spacing w:line="360" w:lineRule="auto"/>
        <w:ind w:left="1519" w:leftChars="268" w:hanging="956" w:hangingChars="340"/>
        <w:rPr>
          <w:rFonts w:hint="eastAsia" w:ascii="宋体" w:hAnsi="宋体" w:eastAsia="宋体"/>
          <w:b/>
          <w:bCs/>
          <w:color w:val="000000"/>
          <w:sz w:val="28"/>
          <w:szCs w:val="28"/>
          <w:lang w:eastAsia="zh-CN"/>
        </w:rPr>
      </w:pPr>
      <w:r>
        <w:rPr>
          <w:rFonts w:hint="eastAsia" w:ascii="宋体" w:hAnsi="宋体"/>
          <w:b/>
          <w:bCs/>
          <w:color w:val="000000"/>
          <w:sz w:val="28"/>
          <w:szCs w:val="28"/>
        </w:rPr>
        <w:t>项目名称：</w:t>
      </w:r>
      <w:r>
        <w:rPr>
          <w:rFonts w:hint="eastAsia" w:ascii="宋体" w:hAnsi="宋体"/>
          <w:b/>
          <w:bCs/>
          <w:color w:val="000000"/>
          <w:sz w:val="28"/>
          <w:szCs w:val="28"/>
          <w:lang w:eastAsia="zh-CN"/>
        </w:rPr>
        <w:t>临海市江南街道河道保洁项目（重新招标）</w:t>
      </w:r>
    </w:p>
    <w:p w14:paraId="45C76749">
      <w:pPr>
        <w:adjustRightInd w:val="0"/>
        <w:snapToGrid w:val="0"/>
        <w:spacing w:line="360" w:lineRule="auto"/>
        <w:ind w:left="1519" w:leftChars="268" w:hanging="956" w:hangingChars="340"/>
        <w:rPr>
          <w:rFonts w:hint="default" w:ascii="宋体" w:hAnsi="宋体" w:eastAsia="宋体"/>
          <w:color w:val="000000"/>
          <w:sz w:val="24"/>
          <w:lang w:val="en-US" w:eastAsia="zh-CN"/>
        </w:rPr>
      </w:pPr>
      <w:r>
        <w:rPr>
          <w:rFonts w:hint="eastAsia" w:ascii="宋体" w:hAnsi="宋体"/>
          <w:b/>
          <w:bCs/>
          <w:color w:val="000000"/>
          <w:sz w:val="28"/>
          <w:szCs w:val="28"/>
        </w:rPr>
        <w:t>项目编号：</w:t>
      </w:r>
      <w:r>
        <w:rPr>
          <w:rFonts w:hint="eastAsia" w:ascii="宋体" w:hAnsi="宋体"/>
          <w:b/>
          <w:bCs/>
          <w:sz w:val="28"/>
          <w:szCs w:val="28"/>
          <w:lang w:val="en-US" w:eastAsia="zh-CN"/>
        </w:rPr>
        <w:t>TZLK-202404-1</w:t>
      </w:r>
    </w:p>
    <w:p w14:paraId="0531078A">
      <w:pPr>
        <w:rPr>
          <w:rFonts w:ascii="宋体" w:hAnsi="宋体"/>
          <w:color w:val="000000"/>
          <w:sz w:val="24"/>
        </w:rPr>
      </w:pPr>
    </w:p>
    <w:p w14:paraId="1C5D6B2D">
      <w:pPr>
        <w:rPr>
          <w:rFonts w:ascii="宋体" w:hAnsi="宋体"/>
          <w:color w:val="000000"/>
          <w:sz w:val="24"/>
        </w:rPr>
      </w:pPr>
    </w:p>
    <w:p w14:paraId="6D273DBA">
      <w:pPr>
        <w:adjustRightInd w:val="0"/>
        <w:snapToGrid w:val="0"/>
        <w:spacing w:line="360" w:lineRule="auto"/>
        <w:rPr>
          <w:rFonts w:hint="eastAsia" w:ascii="宋体" w:hAnsi="宋体"/>
          <w:b/>
          <w:bCs/>
          <w:color w:val="000000"/>
          <w:sz w:val="28"/>
          <w:szCs w:val="28"/>
        </w:rPr>
      </w:pPr>
    </w:p>
    <w:p w14:paraId="6A33575A">
      <w:pPr>
        <w:spacing w:line="480" w:lineRule="auto"/>
        <w:ind w:firstLine="562" w:firstLineChars="200"/>
        <w:rPr>
          <w:rFonts w:hint="eastAsia" w:ascii="宋体" w:hAnsi="宋体" w:cs="宋体"/>
          <w:b/>
          <w:color w:val="auto"/>
          <w:sz w:val="28"/>
        </w:rPr>
      </w:pPr>
      <w:r>
        <w:rPr>
          <w:rFonts w:hint="eastAsia" w:ascii="宋体" w:hAnsi="宋体" w:cs="宋体"/>
          <w:b/>
          <w:color w:val="auto"/>
          <w:sz w:val="28"/>
        </w:rPr>
        <w:t>招 标 人：临海市人民政府江南街道办事处（盖章）</w:t>
      </w:r>
    </w:p>
    <w:p w14:paraId="014F9398">
      <w:pPr>
        <w:spacing w:line="480" w:lineRule="auto"/>
        <w:ind w:firstLine="562" w:firstLineChars="200"/>
        <w:rPr>
          <w:rFonts w:hint="default" w:ascii="宋体" w:hAnsi="宋体" w:eastAsia="宋体" w:cs="宋体"/>
          <w:b/>
          <w:color w:val="auto"/>
          <w:sz w:val="28"/>
          <w:szCs w:val="28"/>
          <w:lang w:val="en-US" w:eastAsia="zh-CN"/>
        </w:rPr>
      </w:pPr>
      <w:r>
        <w:rPr>
          <w:rFonts w:hint="eastAsia" w:ascii="宋体" w:hAnsi="宋体" w:cs="宋体"/>
          <w:b/>
          <w:color w:val="auto"/>
          <w:sz w:val="28"/>
        </w:rPr>
        <w:t>联 系 人：</w:t>
      </w:r>
      <w:r>
        <w:rPr>
          <w:rFonts w:hint="eastAsia" w:ascii="宋体" w:hAnsi="宋体" w:cs="宋体"/>
          <w:b/>
          <w:color w:val="auto"/>
          <w:sz w:val="28"/>
          <w:lang w:val="en-US" w:eastAsia="zh-CN"/>
        </w:rPr>
        <w:t xml:space="preserve">洪先生 </w:t>
      </w:r>
      <w:r>
        <w:rPr>
          <w:rFonts w:hint="eastAsia" w:ascii="宋体" w:hAnsi="宋体" w:cs="宋体"/>
          <w:b/>
          <w:color w:val="auto"/>
          <w:sz w:val="28"/>
        </w:rPr>
        <w:t xml:space="preserve">     联系电话：18957614949</w:t>
      </w:r>
    </w:p>
    <w:p w14:paraId="6E439051">
      <w:pPr>
        <w:spacing w:line="480" w:lineRule="auto"/>
        <w:rPr>
          <w:rFonts w:hint="eastAsia" w:ascii="宋体" w:hAnsi="宋体" w:cs="宋体"/>
          <w:color w:val="auto"/>
          <w:sz w:val="28"/>
        </w:rPr>
      </w:pPr>
    </w:p>
    <w:p w14:paraId="31A65FC9">
      <w:pPr>
        <w:pStyle w:val="2"/>
        <w:rPr>
          <w:rFonts w:hint="eastAsia"/>
        </w:rPr>
      </w:pPr>
    </w:p>
    <w:p w14:paraId="09F014A8">
      <w:pPr>
        <w:spacing w:line="480" w:lineRule="auto"/>
        <w:ind w:firstLine="562" w:firstLineChars="200"/>
        <w:rPr>
          <w:rFonts w:hint="eastAsia" w:ascii="宋体" w:hAnsi="宋体" w:cs="宋体"/>
          <w:b/>
          <w:color w:val="auto"/>
          <w:sz w:val="28"/>
        </w:rPr>
      </w:pPr>
      <w:r>
        <w:rPr>
          <w:rFonts w:hint="eastAsia" w:ascii="宋体" w:hAnsi="宋体" w:cs="宋体"/>
          <w:b/>
          <w:color w:val="auto"/>
          <w:sz w:val="28"/>
        </w:rPr>
        <w:t>招标代理机构：</w:t>
      </w:r>
      <w:r>
        <w:rPr>
          <w:rFonts w:hint="eastAsia" w:ascii="宋体" w:hAnsi="宋体" w:cs="宋体"/>
          <w:b/>
          <w:color w:val="auto"/>
          <w:sz w:val="28"/>
          <w:lang w:eastAsia="zh-CN"/>
        </w:rPr>
        <w:t>台州立坤工程咨询有限公司</w:t>
      </w:r>
      <w:r>
        <w:rPr>
          <w:rFonts w:hint="eastAsia" w:ascii="宋体" w:hAnsi="宋体" w:cs="宋体"/>
          <w:b/>
          <w:color w:val="auto"/>
          <w:sz w:val="28"/>
        </w:rPr>
        <w:t>（盖章）</w:t>
      </w:r>
    </w:p>
    <w:p w14:paraId="7E9F92C7">
      <w:pPr>
        <w:spacing w:line="480" w:lineRule="auto"/>
        <w:ind w:firstLine="562" w:firstLineChars="200"/>
        <w:rPr>
          <w:rFonts w:hint="default" w:ascii="宋体" w:hAnsi="宋体" w:eastAsia="宋体" w:cs="宋体"/>
          <w:b/>
          <w:color w:val="auto"/>
          <w:sz w:val="28"/>
          <w:lang w:val="en-US" w:eastAsia="zh-CN"/>
        </w:rPr>
      </w:pPr>
      <w:r>
        <w:rPr>
          <w:rFonts w:hint="eastAsia" w:ascii="宋体" w:hAnsi="宋体" w:cs="宋体"/>
          <w:b/>
          <w:color w:val="auto"/>
          <w:sz w:val="28"/>
        </w:rPr>
        <w:t>联 系 人：</w:t>
      </w:r>
      <w:r>
        <w:rPr>
          <w:rFonts w:hint="eastAsia" w:ascii="宋体" w:hAnsi="宋体" w:cs="宋体"/>
          <w:b/>
          <w:color w:val="auto"/>
          <w:sz w:val="28"/>
          <w:lang w:eastAsia="zh-CN"/>
        </w:rPr>
        <w:t>谢先生</w:t>
      </w:r>
      <w:r>
        <w:rPr>
          <w:rFonts w:hint="eastAsia" w:ascii="宋体" w:hAnsi="宋体" w:cs="宋体"/>
          <w:b/>
          <w:color w:val="auto"/>
          <w:sz w:val="28"/>
          <w:lang w:val="en-US" w:eastAsia="zh-CN"/>
        </w:rPr>
        <w:t xml:space="preserve"> </w:t>
      </w:r>
      <w:r>
        <w:rPr>
          <w:rFonts w:hint="eastAsia" w:ascii="宋体" w:hAnsi="宋体" w:cs="宋体"/>
          <w:b/>
          <w:color w:val="auto"/>
          <w:sz w:val="28"/>
        </w:rPr>
        <w:t xml:space="preserve">    </w:t>
      </w:r>
      <w:r>
        <w:rPr>
          <w:rFonts w:hint="eastAsia" w:ascii="宋体" w:hAnsi="宋体" w:cs="宋体"/>
          <w:b/>
          <w:color w:val="auto"/>
          <w:sz w:val="28"/>
          <w:lang w:val="en-US" w:eastAsia="zh-CN"/>
        </w:rPr>
        <w:t xml:space="preserve"> </w:t>
      </w:r>
      <w:r>
        <w:rPr>
          <w:rFonts w:hint="eastAsia" w:ascii="宋体" w:hAnsi="宋体" w:cs="宋体"/>
          <w:b/>
          <w:color w:val="auto"/>
          <w:sz w:val="28"/>
        </w:rPr>
        <w:t>联系电话：</w:t>
      </w:r>
      <w:r>
        <w:rPr>
          <w:rFonts w:hint="eastAsia" w:ascii="宋体" w:hAnsi="宋体" w:cs="宋体"/>
          <w:b/>
          <w:color w:val="auto"/>
          <w:sz w:val="28"/>
          <w:lang w:val="en-US" w:eastAsia="zh-CN"/>
        </w:rPr>
        <w:t>0576-85308885</w:t>
      </w:r>
    </w:p>
    <w:p w14:paraId="62A6BD02">
      <w:pPr>
        <w:spacing w:line="500" w:lineRule="atLeast"/>
        <w:jc w:val="both"/>
        <w:rPr>
          <w:rFonts w:ascii="宋体" w:hAnsi="宋体"/>
          <w:b/>
          <w:bCs/>
          <w:color w:val="000000"/>
          <w:sz w:val="30"/>
        </w:rPr>
      </w:pPr>
    </w:p>
    <w:p w14:paraId="6E435D99">
      <w:pPr>
        <w:spacing w:line="500" w:lineRule="atLeast"/>
        <w:jc w:val="both"/>
        <w:rPr>
          <w:rFonts w:hint="eastAsia" w:ascii="宋体" w:hAnsi="宋体"/>
          <w:b/>
          <w:bCs/>
          <w:color w:val="000000"/>
          <w:sz w:val="30"/>
        </w:rPr>
      </w:pPr>
    </w:p>
    <w:p w14:paraId="7DD63688">
      <w:pPr>
        <w:spacing w:line="500" w:lineRule="atLeast"/>
        <w:ind w:firstLine="3204" w:firstLineChars="1140"/>
        <w:rPr>
          <w:rFonts w:ascii="宋体" w:hAnsi="宋体"/>
          <w:color w:val="000000"/>
          <w:sz w:val="28"/>
          <w:szCs w:val="28"/>
        </w:rPr>
      </w:pPr>
      <w:r>
        <w:rPr>
          <w:rFonts w:hint="eastAsia" w:ascii="宋体" w:hAnsi="宋体"/>
          <w:b/>
          <w:bCs/>
          <w:color w:val="000000"/>
          <w:sz w:val="28"/>
          <w:szCs w:val="28"/>
        </w:rPr>
        <w:t>二</w:t>
      </w:r>
      <w:r>
        <w:rPr>
          <w:rFonts w:hint="eastAsia" w:ascii="宋体" w:hAnsi="宋体"/>
          <w:b/>
          <w:bCs/>
          <w:color w:val="000000"/>
          <w:sz w:val="28"/>
          <w:szCs w:val="28"/>
          <w:lang w:eastAsia="zh-CN"/>
        </w:rPr>
        <w:t>〇</w:t>
      </w:r>
      <w:r>
        <w:rPr>
          <w:rFonts w:hint="eastAsia" w:ascii="宋体" w:hAnsi="宋体"/>
          <w:b/>
          <w:bCs/>
          <w:color w:val="000000"/>
          <w:sz w:val="28"/>
          <w:szCs w:val="28"/>
        </w:rPr>
        <w:t>二</w:t>
      </w:r>
      <w:r>
        <w:rPr>
          <w:rFonts w:hint="eastAsia" w:ascii="宋体" w:hAnsi="宋体"/>
          <w:b/>
          <w:bCs/>
          <w:color w:val="000000"/>
          <w:sz w:val="28"/>
          <w:szCs w:val="28"/>
          <w:lang w:val="en-US" w:eastAsia="zh-CN"/>
        </w:rPr>
        <w:t>四</w:t>
      </w:r>
      <w:r>
        <w:rPr>
          <w:rFonts w:hint="eastAsia" w:ascii="宋体" w:hAnsi="宋体"/>
          <w:b/>
          <w:bCs/>
          <w:color w:val="000000"/>
          <w:sz w:val="28"/>
          <w:szCs w:val="28"/>
        </w:rPr>
        <w:t>年</w:t>
      </w:r>
      <w:r>
        <w:rPr>
          <w:rFonts w:hint="eastAsia" w:ascii="宋体" w:hAnsi="宋体"/>
          <w:b/>
          <w:bCs/>
          <w:color w:val="000000"/>
          <w:sz w:val="28"/>
          <w:szCs w:val="28"/>
          <w:lang w:val="en-US" w:eastAsia="zh-CN"/>
        </w:rPr>
        <w:t>十二</w:t>
      </w:r>
      <w:r>
        <w:rPr>
          <w:rFonts w:hint="eastAsia" w:ascii="宋体" w:hAnsi="宋体"/>
          <w:b/>
          <w:bCs/>
          <w:color w:val="000000"/>
          <w:sz w:val="28"/>
          <w:szCs w:val="28"/>
        </w:rPr>
        <w:t xml:space="preserve">月 </w:t>
      </w:r>
    </w:p>
    <w:p w14:paraId="539884DA">
      <w:pPr>
        <w:pStyle w:val="27"/>
        <w:spacing w:beforeLines="0" w:afterLines="0" w:line="480" w:lineRule="exact"/>
        <w:rPr>
          <w:rFonts w:hint="eastAsia"/>
          <w:color w:val="000000"/>
          <w:sz w:val="28"/>
          <w:szCs w:val="28"/>
          <w:lang w:eastAsia="zh-CN"/>
        </w:rPr>
        <w:sectPr>
          <w:pgSz w:w="11906" w:h="16838"/>
          <w:pgMar w:top="1240" w:right="1080" w:bottom="1318" w:left="1080" w:header="851" w:footer="851" w:gutter="0"/>
          <w:cols w:space="720" w:num="1"/>
          <w:docGrid w:type="lines" w:linePitch="312" w:charSpace="0"/>
        </w:sectPr>
      </w:pPr>
    </w:p>
    <w:p w14:paraId="1E6E046C">
      <w:pPr>
        <w:pStyle w:val="27"/>
        <w:spacing w:beforeLines="0" w:afterLines="0" w:line="360" w:lineRule="auto"/>
        <w:jc w:val="center"/>
        <w:rPr>
          <w:rFonts w:hint="eastAsia" w:ascii="创艺简标宋" w:hAnsi="宋体" w:eastAsia="创艺简标宋" w:cs="Times New Roman"/>
          <w:color w:val="auto"/>
          <w:sz w:val="44"/>
          <w:szCs w:val="44"/>
        </w:rPr>
      </w:pPr>
      <w:r>
        <w:rPr>
          <w:rFonts w:hint="eastAsia" w:ascii="创艺简标宋" w:hAnsi="宋体" w:eastAsia="创艺简标宋" w:cs="Times New Roman"/>
          <w:color w:val="auto"/>
          <w:sz w:val="44"/>
          <w:szCs w:val="44"/>
        </w:rPr>
        <w:t>目    录</w:t>
      </w:r>
    </w:p>
    <w:p w14:paraId="462D478E">
      <w:pPr>
        <w:pStyle w:val="35"/>
        <w:tabs>
          <w:tab w:val="left" w:pos="6120"/>
        </w:tabs>
        <w:spacing w:line="480" w:lineRule="auto"/>
        <w:rPr>
          <w:rFonts w:hint="eastAsia" w:ascii="仿宋" w:hAnsi="仿宋" w:eastAsia="仿宋" w:cs="仿宋"/>
          <w:color w:val="auto"/>
          <w:sz w:val="36"/>
          <w:szCs w:val="36"/>
        </w:rPr>
      </w:pPr>
      <w:r>
        <w:rPr>
          <w:rFonts w:hint="eastAsia" w:ascii="仿宋" w:hAnsi="仿宋" w:eastAsia="仿宋" w:cs="仿宋"/>
          <w:color w:val="auto"/>
          <w:sz w:val="36"/>
          <w:szCs w:val="36"/>
        </w:rPr>
        <w:tab/>
      </w:r>
    </w:p>
    <w:p w14:paraId="24B0CA44">
      <w:pPr>
        <w:pStyle w:val="35"/>
        <w:tabs>
          <w:tab w:val="right" w:leader="dot" w:pos="8720"/>
        </w:tabs>
        <w:spacing w:line="480" w:lineRule="auto"/>
        <w:rPr>
          <w:rFonts w:hint="eastAsia" w:ascii="宋体" w:hAnsi="宋体" w:eastAsia="宋体" w:cs="Times New Roman"/>
          <w:color w:val="auto"/>
          <w:sz w:val="24"/>
        </w:rPr>
      </w:pPr>
      <w:r>
        <w:rPr>
          <w:rFonts w:hint="eastAsia" w:ascii="宋体" w:hAnsi="宋体" w:eastAsia="宋体" w:cs="Times New Roman"/>
          <w:color w:val="auto"/>
          <w:sz w:val="24"/>
        </w:rPr>
        <w:fldChar w:fldCharType="begin"/>
      </w:r>
      <w:r>
        <w:rPr>
          <w:rFonts w:hint="eastAsia" w:ascii="宋体" w:hAnsi="宋体" w:eastAsia="宋体" w:cs="Times New Roman"/>
          <w:color w:val="auto"/>
          <w:sz w:val="24"/>
        </w:rPr>
        <w:instrText xml:space="preserve"> TOC \o "1-3" \h \z \u </w:instrText>
      </w:r>
      <w:r>
        <w:rPr>
          <w:rFonts w:hint="eastAsia" w:ascii="宋体" w:hAnsi="宋体" w:eastAsia="宋体" w:cs="Times New Roman"/>
          <w:color w:val="auto"/>
          <w:sz w:val="24"/>
        </w:rPr>
        <w:fldChar w:fldCharType="separate"/>
      </w:r>
      <w:r>
        <w:rPr>
          <w:rFonts w:hint="eastAsia" w:ascii="宋体" w:hAnsi="宋体" w:eastAsia="宋体" w:cs="Times New Roman"/>
          <w:color w:val="auto"/>
          <w:sz w:val="24"/>
        </w:rPr>
        <w:fldChar w:fldCharType="begin"/>
      </w:r>
      <w:r>
        <w:rPr>
          <w:rFonts w:hint="eastAsia" w:ascii="宋体" w:hAnsi="宋体" w:eastAsia="宋体" w:cs="Times New Roman"/>
          <w:color w:val="auto"/>
          <w:sz w:val="24"/>
        </w:rPr>
        <w:instrText xml:space="preserve"> HYPERLINK \l "_Toc88492798" </w:instrText>
      </w:r>
      <w:r>
        <w:rPr>
          <w:rFonts w:hint="eastAsia" w:ascii="宋体" w:hAnsi="宋体" w:eastAsia="宋体" w:cs="Times New Roman"/>
          <w:color w:val="auto"/>
          <w:sz w:val="24"/>
        </w:rPr>
        <w:fldChar w:fldCharType="separate"/>
      </w:r>
      <w:r>
        <w:rPr>
          <w:rFonts w:hint="eastAsia" w:ascii="宋体" w:hAnsi="宋体" w:eastAsia="宋体" w:cs="Times New Roman"/>
          <w:color w:val="auto"/>
          <w:sz w:val="24"/>
        </w:rPr>
        <w:t>第一章  投标邀请</w:t>
      </w:r>
      <w:r>
        <w:rPr>
          <w:rFonts w:hint="eastAsia" w:ascii="宋体" w:hAnsi="宋体" w:eastAsia="宋体" w:cs="Times New Roman"/>
          <w:color w:val="auto"/>
          <w:sz w:val="24"/>
        </w:rPr>
        <w:tab/>
      </w:r>
      <w:r>
        <w:rPr>
          <w:rFonts w:hint="eastAsia" w:ascii="宋体" w:hAnsi="宋体" w:eastAsia="宋体" w:cs="Times New Roman"/>
          <w:color w:val="auto"/>
          <w:sz w:val="24"/>
        </w:rPr>
        <w:fldChar w:fldCharType="begin"/>
      </w:r>
      <w:r>
        <w:rPr>
          <w:rFonts w:hint="eastAsia" w:ascii="宋体" w:hAnsi="宋体" w:eastAsia="宋体" w:cs="Times New Roman"/>
          <w:color w:val="auto"/>
          <w:sz w:val="24"/>
        </w:rPr>
        <w:instrText xml:space="preserve"> PAGEREF _Toc88492798 \h </w:instrText>
      </w:r>
      <w:r>
        <w:rPr>
          <w:rFonts w:hint="eastAsia" w:ascii="宋体" w:hAnsi="宋体" w:eastAsia="宋体" w:cs="Times New Roman"/>
          <w:color w:val="auto"/>
          <w:sz w:val="24"/>
        </w:rPr>
        <w:fldChar w:fldCharType="separate"/>
      </w:r>
      <w:r>
        <w:rPr>
          <w:rFonts w:hint="eastAsia" w:ascii="宋体" w:hAnsi="宋体" w:eastAsia="宋体" w:cs="Times New Roman"/>
          <w:color w:val="auto"/>
          <w:sz w:val="24"/>
        </w:rPr>
        <w:t>1</w:t>
      </w:r>
      <w:r>
        <w:rPr>
          <w:rFonts w:hint="eastAsia" w:ascii="宋体" w:hAnsi="宋体" w:eastAsia="宋体" w:cs="Times New Roman"/>
          <w:color w:val="auto"/>
          <w:sz w:val="24"/>
        </w:rPr>
        <w:fldChar w:fldCharType="end"/>
      </w:r>
      <w:r>
        <w:rPr>
          <w:rFonts w:hint="eastAsia" w:ascii="宋体" w:hAnsi="宋体" w:eastAsia="宋体" w:cs="Times New Roman"/>
          <w:color w:val="auto"/>
          <w:sz w:val="24"/>
        </w:rPr>
        <w:fldChar w:fldCharType="end"/>
      </w:r>
    </w:p>
    <w:p w14:paraId="3FB47A69">
      <w:pPr>
        <w:pStyle w:val="35"/>
        <w:tabs>
          <w:tab w:val="right" w:leader="dot" w:pos="8720"/>
        </w:tabs>
        <w:spacing w:line="480" w:lineRule="auto"/>
        <w:rPr>
          <w:rFonts w:hint="eastAsia" w:ascii="宋体" w:hAnsi="宋体" w:eastAsia="宋体" w:cs="Times New Roman"/>
          <w:color w:val="auto"/>
          <w:sz w:val="24"/>
        </w:rPr>
      </w:pPr>
      <w:r>
        <w:rPr>
          <w:rFonts w:hint="eastAsia" w:ascii="宋体" w:hAnsi="宋体" w:eastAsia="宋体" w:cs="Times New Roman"/>
          <w:color w:val="auto"/>
          <w:sz w:val="24"/>
        </w:rPr>
        <w:fldChar w:fldCharType="begin"/>
      </w:r>
      <w:r>
        <w:rPr>
          <w:rFonts w:hint="eastAsia" w:ascii="宋体" w:hAnsi="宋体" w:eastAsia="宋体" w:cs="Times New Roman"/>
          <w:color w:val="auto"/>
          <w:sz w:val="24"/>
        </w:rPr>
        <w:instrText xml:space="preserve"> HYPERLINK \l "_Toc88492799" </w:instrText>
      </w:r>
      <w:r>
        <w:rPr>
          <w:rFonts w:hint="eastAsia" w:ascii="宋体" w:hAnsi="宋体" w:eastAsia="宋体" w:cs="Times New Roman"/>
          <w:color w:val="auto"/>
          <w:sz w:val="24"/>
        </w:rPr>
        <w:fldChar w:fldCharType="separate"/>
      </w:r>
      <w:r>
        <w:rPr>
          <w:rFonts w:hint="eastAsia" w:ascii="宋体" w:hAnsi="宋体" w:eastAsia="宋体" w:cs="Times New Roman"/>
          <w:color w:val="auto"/>
          <w:sz w:val="24"/>
        </w:rPr>
        <w:t>第二章   招标需求</w:t>
      </w:r>
      <w:r>
        <w:rPr>
          <w:rFonts w:hint="eastAsia" w:ascii="宋体" w:hAnsi="宋体" w:eastAsia="宋体" w:cs="Times New Roman"/>
          <w:color w:val="auto"/>
          <w:sz w:val="24"/>
        </w:rPr>
        <w:tab/>
      </w:r>
      <w:r>
        <w:rPr>
          <w:rFonts w:hint="eastAsia" w:ascii="宋体" w:hAnsi="宋体" w:eastAsia="宋体" w:cs="Times New Roman"/>
          <w:color w:val="auto"/>
          <w:sz w:val="24"/>
        </w:rPr>
        <w:t>8</w:t>
      </w:r>
      <w:r>
        <w:rPr>
          <w:rFonts w:hint="eastAsia" w:ascii="宋体" w:hAnsi="宋体" w:eastAsia="宋体" w:cs="Times New Roman"/>
          <w:color w:val="auto"/>
          <w:sz w:val="24"/>
        </w:rPr>
        <w:fldChar w:fldCharType="end"/>
      </w:r>
    </w:p>
    <w:p w14:paraId="442DDE51">
      <w:pPr>
        <w:pStyle w:val="35"/>
        <w:tabs>
          <w:tab w:val="right" w:leader="dot" w:pos="8720"/>
        </w:tabs>
        <w:spacing w:line="480" w:lineRule="auto"/>
        <w:rPr>
          <w:rFonts w:hint="eastAsia" w:ascii="宋体" w:hAnsi="宋体" w:eastAsia="宋体" w:cs="Times New Roman"/>
          <w:color w:val="auto"/>
          <w:sz w:val="24"/>
        </w:rPr>
      </w:pPr>
      <w:r>
        <w:rPr>
          <w:rFonts w:hint="eastAsia" w:ascii="宋体" w:hAnsi="宋体" w:eastAsia="宋体" w:cs="Times New Roman"/>
          <w:color w:val="auto"/>
          <w:sz w:val="24"/>
        </w:rPr>
        <w:fldChar w:fldCharType="begin"/>
      </w:r>
      <w:r>
        <w:rPr>
          <w:rFonts w:hint="eastAsia" w:ascii="宋体" w:hAnsi="宋体" w:eastAsia="宋体" w:cs="Times New Roman"/>
          <w:color w:val="auto"/>
          <w:sz w:val="24"/>
        </w:rPr>
        <w:instrText xml:space="preserve"> HYPERLINK \l "_Toc88492800" </w:instrText>
      </w:r>
      <w:r>
        <w:rPr>
          <w:rFonts w:hint="eastAsia" w:ascii="宋体" w:hAnsi="宋体" w:eastAsia="宋体" w:cs="Times New Roman"/>
          <w:color w:val="auto"/>
          <w:sz w:val="24"/>
        </w:rPr>
        <w:fldChar w:fldCharType="separate"/>
      </w:r>
      <w:r>
        <w:rPr>
          <w:rFonts w:hint="eastAsia" w:ascii="宋体" w:hAnsi="宋体" w:eastAsia="宋体" w:cs="Times New Roman"/>
          <w:color w:val="auto"/>
          <w:sz w:val="24"/>
        </w:rPr>
        <w:t>第三章  投标人须知</w:t>
      </w:r>
      <w:r>
        <w:rPr>
          <w:rFonts w:hint="eastAsia" w:ascii="宋体" w:hAnsi="宋体" w:eastAsia="宋体" w:cs="Times New Roman"/>
          <w:color w:val="auto"/>
          <w:sz w:val="24"/>
        </w:rPr>
        <w:tab/>
      </w:r>
      <w:r>
        <w:rPr>
          <w:rFonts w:hint="eastAsia" w:ascii="宋体" w:hAnsi="宋体" w:eastAsia="宋体" w:cs="Times New Roman"/>
          <w:color w:val="auto"/>
          <w:sz w:val="24"/>
        </w:rPr>
        <w:t>18</w:t>
      </w:r>
      <w:r>
        <w:rPr>
          <w:rFonts w:hint="eastAsia" w:ascii="宋体" w:hAnsi="宋体" w:eastAsia="宋体" w:cs="Times New Roman"/>
          <w:color w:val="auto"/>
          <w:sz w:val="24"/>
        </w:rPr>
        <w:fldChar w:fldCharType="end"/>
      </w:r>
    </w:p>
    <w:p w14:paraId="12490B37">
      <w:pPr>
        <w:pStyle w:val="35"/>
        <w:tabs>
          <w:tab w:val="right" w:leader="dot" w:pos="8720"/>
        </w:tabs>
        <w:spacing w:line="480" w:lineRule="auto"/>
        <w:rPr>
          <w:rFonts w:hint="eastAsia" w:ascii="宋体" w:hAnsi="宋体" w:eastAsia="宋体" w:cs="Times New Roman"/>
          <w:color w:val="auto"/>
          <w:sz w:val="24"/>
        </w:rPr>
      </w:pPr>
      <w:r>
        <w:rPr>
          <w:rFonts w:hint="eastAsia" w:ascii="宋体" w:hAnsi="宋体" w:eastAsia="宋体" w:cs="Times New Roman"/>
          <w:color w:val="auto"/>
          <w:sz w:val="24"/>
        </w:rPr>
        <w:fldChar w:fldCharType="begin"/>
      </w:r>
      <w:r>
        <w:rPr>
          <w:rFonts w:hint="eastAsia" w:ascii="宋体" w:hAnsi="宋体" w:eastAsia="宋体" w:cs="Times New Roman"/>
          <w:color w:val="auto"/>
          <w:sz w:val="24"/>
        </w:rPr>
        <w:instrText xml:space="preserve"> HYPERLINK \l "_Toc88492801" </w:instrText>
      </w:r>
      <w:r>
        <w:rPr>
          <w:rFonts w:hint="eastAsia" w:ascii="宋体" w:hAnsi="宋体" w:eastAsia="宋体" w:cs="Times New Roman"/>
          <w:color w:val="auto"/>
          <w:sz w:val="24"/>
        </w:rPr>
        <w:fldChar w:fldCharType="separate"/>
      </w:r>
      <w:r>
        <w:rPr>
          <w:rFonts w:hint="eastAsia" w:ascii="宋体" w:hAnsi="宋体" w:eastAsia="宋体" w:cs="Times New Roman"/>
          <w:color w:val="auto"/>
          <w:sz w:val="24"/>
        </w:rPr>
        <w:t>第四章</w:t>
      </w:r>
      <w:r>
        <w:rPr>
          <w:rFonts w:hint="eastAsia" w:ascii="宋体" w:hAnsi="宋体" w:eastAsia="宋体" w:cs="Times New Roman"/>
          <w:color w:val="auto"/>
          <w:sz w:val="24"/>
          <w:lang w:val="en-US" w:eastAsia="zh-CN"/>
        </w:rPr>
        <w:t xml:space="preserve">  </w:t>
      </w:r>
      <w:r>
        <w:rPr>
          <w:rFonts w:hint="eastAsia" w:ascii="宋体" w:hAnsi="宋体" w:eastAsia="宋体" w:cs="Times New Roman"/>
          <w:color w:val="auto"/>
          <w:sz w:val="24"/>
        </w:rPr>
        <w:t>评标办法及评分标准</w:t>
      </w:r>
      <w:r>
        <w:rPr>
          <w:rFonts w:hint="eastAsia" w:ascii="宋体" w:hAnsi="宋体" w:eastAsia="宋体" w:cs="Times New Roman"/>
          <w:color w:val="auto"/>
          <w:sz w:val="24"/>
        </w:rPr>
        <w:tab/>
      </w:r>
      <w:r>
        <w:rPr>
          <w:rFonts w:hint="eastAsia" w:ascii="宋体" w:hAnsi="宋体" w:eastAsia="宋体" w:cs="Times New Roman"/>
          <w:color w:val="auto"/>
          <w:sz w:val="24"/>
        </w:rPr>
        <w:t>30</w:t>
      </w:r>
      <w:r>
        <w:rPr>
          <w:rFonts w:hint="eastAsia" w:ascii="宋体" w:hAnsi="宋体" w:eastAsia="宋体" w:cs="Times New Roman"/>
          <w:color w:val="auto"/>
          <w:sz w:val="24"/>
        </w:rPr>
        <w:fldChar w:fldCharType="end"/>
      </w:r>
    </w:p>
    <w:p w14:paraId="3AEF82F2">
      <w:pPr>
        <w:pStyle w:val="35"/>
        <w:tabs>
          <w:tab w:val="right" w:leader="dot" w:pos="8720"/>
        </w:tabs>
        <w:spacing w:line="480" w:lineRule="auto"/>
        <w:rPr>
          <w:rFonts w:hint="eastAsia" w:ascii="宋体" w:hAnsi="宋体" w:eastAsia="宋体" w:cs="Times New Roman"/>
          <w:color w:val="auto"/>
          <w:sz w:val="24"/>
        </w:rPr>
      </w:pPr>
      <w:r>
        <w:rPr>
          <w:rFonts w:hint="eastAsia" w:ascii="宋体" w:hAnsi="宋体" w:eastAsia="宋体" w:cs="Times New Roman"/>
          <w:color w:val="auto"/>
          <w:sz w:val="24"/>
        </w:rPr>
        <w:fldChar w:fldCharType="begin"/>
      </w:r>
      <w:r>
        <w:rPr>
          <w:rFonts w:hint="eastAsia" w:ascii="宋体" w:hAnsi="宋体" w:eastAsia="宋体" w:cs="Times New Roman"/>
          <w:color w:val="auto"/>
          <w:sz w:val="24"/>
        </w:rPr>
        <w:instrText xml:space="preserve"> HYPERLINK \l "_Toc88492802" </w:instrText>
      </w:r>
      <w:r>
        <w:rPr>
          <w:rFonts w:hint="eastAsia" w:ascii="宋体" w:hAnsi="宋体" w:eastAsia="宋体" w:cs="Times New Roman"/>
          <w:color w:val="auto"/>
          <w:sz w:val="24"/>
        </w:rPr>
        <w:fldChar w:fldCharType="separate"/>
      </w:r>
      <w:r>
        <w:rPr>
          <w:rFonts w:hint="eastAsia" w:ascii="宋体" w:hAnsi="宋体" w:eastAsia="宋体" w:cs="Times New Roman"/>
          <w:color w:val="auto"/>
          <w:sz w:val="24"/>
        </w:rPr>
        <w:t>第五章  合同主要条款</w:t>
      </w:r>
      <w:r>
        <w:rPr>
          <w:rFonts w:hint="eastAsia" w:ascii="宋体" w:hAnsi="宋体" w:eastAsia="宋体" w:cs="Times New Roman"/>
          <w:color w:val="auto"/>
          <w:sz w:val="24"/>
        </w:rPr>
        <w:tab/>
      </w:r>
      <w:r>
        <w:rPr>
          <w:rFonts w:hint="eastAsia" w:ascii="宋体" w:hAnsi="宋体" w:eastAsia="宋体" w:cs="Times New Roman"/>
          <w:color w:val="auto"/>
          <w:sz w:val="24"/>
        </w:rPr>
        <w:fldChar w:fldCharType="begin"/>
      </w:r>
      <w:r>
        <w:rPr>
          <w:rFonts w:hint="eastAsia" w:ascii="宋体" w:hAnsi="宋体" w:eastAsia="宋体" w:cs="Times New Roman"/>
          <w:color w:val="auto"/>
          <w:sz w:val="24"/>
        </w:rPr>
        <w:instrText xml:space="preserve"> PAGEREF _Toc88492802 \h </w:instrText>
      </w:r>
      <w:r>
        <w:rPr>
          <w:rFonts w:hint="eastAsia" w:ascii="宋体" w:hAnsi="宋体" w:eastAsia="宋体" w:cs="Times New Roman"/>
          <w:color w:val="auto"/>
          <w:sz w:val="24"/>
        </w:rPr>
        <w:fldChar w:fldCharType="separate"/>
      </w:r>
      <w:r>
        <w:rPr>
          <w:rFonts w:hint="eastAsia" w:ascii="宋体" w:hAnsi="宋体" w:eastAsia="宋体" w:cs="Times New Roman"/>
          <w:color w:val="auto"/>
          <w:sz w:val="24"/>
        </w:rPr>
        <w:t>28</w:t>
      </w:r>
      <w:r>
        <w:rPr>
          <w:rFonts w:hint="eastAsia" w:ascii="宋体" w:hAnsi="宋体" w:eastAsia="宋体" w:cs="Times New Roman"/>
          <w:color w:val="auto"/>
          <w:sz w:val="24"/>
        </w:rPr>
        <w:fldChar w:fldCharType="end"/>
      </w:r>
      <w:r>
        <w:rPr>
          <w:rFonts w:hint="eastAsia" w:ascii="宋体" w:hAnsi="宋体" w:eastAsia="宋体" w:cs="Times New Roman"/>
          <w:color w:val="auto"/>
          <w:sz w:val="24"/>
        </w:rPr>
        <w:fldChar w:fldCharType="end"/>
      </w:r>
    </w:p>
    <w:p w14:paraId="6A8F3C65">
      <w:pPr>
        <w:pStyle w:val="35"/>
        <w:tabs>
          <w:tab w:val="right" w:leader="dot" w:pos="8720"/>
        </w:tabs>
        <w:spacing w:line="480" w:lineRule="auto"/>
        <w:rPr>
          <w:rFonts w:hint="eastAsia" w:ascii="宋体" w:hAnsi="宋体" w:eastAsia="宋体" w:cs="Times New Roman"/>
          <w:color w:val="auto"/>
          <w:sz w:val="24"/>
        </w:rPr>
      </w:pPr>
      <w:r>
        <w:rPr>
          <w:rFonts w:hint="eastAsia" w:ascii="宋体" w:hAnsi="宋体" w:eastAsia="宋体" w:cs="Times New Roman"/>
          <w:color w:val="auto"/>
          <w:sz w:val="24"/>
        </w:rPr>
        <w:fldChar w:fldCharType="begin"/>
      </w:r>
      <w:r>
        <w:rPr>
          <w:rFonts w:hint="eastAsia" w:ascii="宋体" w:hAnsi="宋体" w:eastAsia="宋体" w:cs="Times New Roman"/>
          <w:color w:val="auto"/>
          <w:sz w:val="24"/>
        </w:rPr>
        <w:instrText xml:space="preserve"> HYPERLINK \l "_Toc88492803" </w:instrText>
      </w:r>
      <w:r>
        <w:rPr>
          <w:rFonts w:hint="eastAsia" w:ascii="宋体" w:hAnsi="宋体" w:eastAsia="宋体" w:cs="Times New Roman"/>
          <w:color w:val="auto"/>
          <w:sz w:val="24"/>
        </w:rPr>
        <w:fldChar w:fldCharType="separate"/>
      </w:r>
      <w:r>
        <w:rPr>
          <w:rFonts w:hint="eastAsia" w:ascii="宋体" w:hAnsi="宋体" w:eastAsia="宋体" w:cs="Times New Roman"/>
          <w:color w:val="auto"/>
          <w:sz w:val="24"/>
        </w:rPr>
        <w:t>第六章　投标文件格式</w:t>
      </w:r>
      <w:r>
        <w:rPr>
          <w:rFonts w:hint="eastAsia" w:ascii="宋体" w:hAnsi="宋体" w:eastAsia="宋体" w:cs="Times New Roman"/>
          <w:color w:val="auto"/>
          <w:sz w:val="24"/>
        </w:rPr>
        <w:tab/>
      </w:r>
      <w:r>
        <w:rPr>
          <w:rFonts w:hint="eastAsia" w:ascii="宋体" w:hAnsi="宋体" w:eastAsia="宋体" w:cs="Times New Roman"/>
          <w:color w:val="auto"/>
          <w:sz w:val="24"/>
        </w:rPr>
        <w:fldChar w:fldCharType="begin"/>
      </w:r>
      <w:r>
        <w:rPr>
          <w:rFonts w:hint="eastAsia" w:ascii="宋体" w:hAnsi="宋体" w:eastAsia="宋体" w:cs="Times New Roman"/>
          <w:color w:val="auto"/>
          <w:sz w:val="24"/>
        </w:rPr>
        <w:instrText xml:space="preserve"> PAGEREF _Toc88492803 \h </w:instrText>
      </w:r>
      <w:r>
        <w:rPr>
          <w:rFonts w:hint="eastAsia" w:ascii="宋体" w:hAnsi="宋体" w:eastAsia="宋体" w:cs="Times New Roman"/>
          <w:color w:val="auto"/>
          <w:sz w:val="24"/>
        </w:rPr>
        <w:fldChar w:fldCharType="separate"/>
      </w:r>
      <w:r>
        <w:rPr>
          <w:rFonts w:hint="eastAsia" w:ascii="宋体" w:hAnsi="宋体" w:eastAsia="宋体" w:cs="Times New Roman"/>
          <w:color w:val="auto"/>
          <w:sz w:val="24"/>
        </w:rPr>
        <w:t>35</w:t>
      </w:r>
      <w:r>
        <w:rPr>
          <w:rFonts w:hint="eastAsia" w:ascii="宋体" w:hAnsi="宋体" w:eastAsia="宋体" w:cs="Times New Roman"/>
          <w:color w:val="auto"/>
          <w:sz w:val="24"/>
        </w:rPr>
        <w:fldChar w:fldCharType="end"/>
      </w:r>
      <w:r>
        <w:rPr>
          <w:rFonts w:hint="eastAsia" w:ascii="宋体" w:hAnsi="宋体" w:eastAsia="宋体" w:cs="Times New Roman"/>
          <w:color w:val="auto"/>
          <w:sz w:val="24"/>
        </w:rPr>
        <w:fldChar w:fldCharType="end"/>
      </w:r>
    </w:p>
    <w:p w14:paraId="477E23F6">
      <w:pPr>
        <w:pStyle w:val="35"/>
        <w:tabs>
          <w:tab w:val="right" w:leader="dot" w:pos="8720"/>
        </w:tabs>
        <w:spacing w:line="480" w:lineRule="auto"/>
        <w:rPr>
          <w:rFonts w:hint="eastAsia" w:ascii="宋体" w:hAnsi="宋体" w:eastAsia="宋体" w:cs="Times New Roman"/>
          <w:color w:val="auto"/>
          <w:sz w:val="24"/>
        </w:rPr>
      </w:pPr>
      <w:r>
        <w:rPr>
          <w:rFonts w:hint="eastAsia" w:ascii="宋体" w:hAnsi="宋体" w:eastAsia="宋体" w:cs="Times New Roman"/>
          <w:color w:val="auto"/>
          <w:sz w:val="24"/>
        </w:rPr>
        <w:fldChar w:fldCharType="begin"/>
      </w:r>
      <w:r>
        <w:rPr>
          <w:rFonts w:hint="eastAsia" w:ascii="宋体" w:hAnsi="宋体" w:eastAsia="宋体" w:cs="Times New Roman"/>
          <w:color w:val="auto"/>
          <w:sz w:val="24"/>
        </w:rPr>
        <w:instrText xml:space="preserve"> HYPERLINK \l "_Toc88492804" </w:instrText>
      </w:r>
      <w:r>
        <w:rPr>
          <w:rFonts w:hint="eastAsia" w:ascii="宋体" w:hAnsi="宋体" w:eastAsia="宋体" w:cs="Times New Roman"/>
          <w:color w:val="auto"/>
          <w:sz w:val="24"/>
        </w:rPr>
        <w:fldChar w:fldCharType="separate"/>
      </w:r>
      <w:r>
        <w:rPr>
          <w:rFonts w:hint="eastAsia" w:ascii="宋体" w:hAnsi="宋体" w:eastAsia="宋体" w:cs="Times New Roman"/>
          <w:color w:val="auto"/>
          <w:sz w:val="24"/>
        </w:rPr>
        <w:t>一、资格响应文件格式</w:t>
      </w:r>
      <w:r>
        <w:rPr>
          <w:rFonts w:hint="eastAsia" w:ascii="宋体" w:hAnsi="宋体" w:eastAsia="宋体" w:cs="Times New Roman"/>
          <w:color w:val="auto"/>
          <w:sz w:val="24"/>
        </w:rPr>
        <w:tab/>
      </w:r>
      <w:r>
        <w:rPr>
          <w:rFonts w:hint="eastAsia" w:ascii="宋体" w:hAnsi="宋体" w:eastAsia="宋体" w:cs="Times New Roman"/>
          <w:color w:val="auto"/>
          <w:sz w:val="24"/>
        </w:rPr>
        <w:fldChar w:fldCharType="begin"/>
      </w:r>
      <w:r>
        <w:rPr>
          <w:rFonts w:hint="eastAsia" w:ascii="宋体" w:hAnsi="宋体" w:eastAsia="宋体" w:cs="Times New Roman"/>
          <w:color w:val="auto"/>
          <w:sz w:val="24"/>
        </w:rPr>
        <w:instrText xml:space="preserve"> PAGEREF _Toc88492804 \h </w:instrText>
      </w:r>
      <w:r>
        <w:rPr>
          <w:rFonts w:hint="eastAsia" w:ascii="宋体" w:hAnsi="宋体" w:eastAsia="宋体" w:cs="Times New Roman"/>
          <w:color w:val="auto"/>
          <w:sz w:val="24"/>
        </w:rPr>
        <w:fldChar w:fldCharType="separate"/>
      </w:r>
      <w:r>
        <w:rPr>
          <w:rFonts w:hint="eastAsia" w:ascii="宋体" w:hAnsi="宋体" w:eastAsia="宋体" w:cs="Times New Roman"/>
          <w:color w:val="auto"/>
          <w:sz w:val="24"/>
        </w:rPr>
        <w:t>35</w:t>
      </w:r>
      <w:r>
        <w:rPr>
          <w:rFonts w:hint="eastAsia" w:ascii="宋体" w:hAnsi="宋体" w:eastAsia="宋体" w:cs="Times New Roman"/>
          <w:color w:val="auto"/>
          <w:sz w:val="24"/>
        </w:rPr>
        <w:fldChar w:fldCharType="end"/>
      </w:r>
      <w:r>
        <w:rPr>
          <w:rFonts w:hint="eastAsia" w:ascii="宋体" w:hAnsi="宋体" w:eastAsia="宋体" w:cs="Times New Roman"/>
          <w:color w:val="auto"/>
          <w:sz w:val="24"/>
        </w:rPr>
        <w:fldChar w:fldCharType="end"/>
      </w:r>
    </w:p>
    <w:p w14:paraId="11B97983">
      <w:pPr>
        <w:pStyle w:val="35"/>
        <w:tabs>
          <w:tab w:val="right" w:leader="dot" w:pos="8720"/>
        </w:tabs>
        <w:spacing w:line="480" w:lineRule="auto"/>
        <w:rPr>
          <w:rFonts w:hint="eastAsia" w:ascii="宋体" w:hAnsi="宋体" w:eastAsia="宋体" w:cs="Times New Roman"/>
          <w:color w:val="auto"/>
          <w:sz w:val="24"/>
        </w:rPr>
      </w:pPr>
      <w:r>
        <w:rPr>
          <w:rFonts w:hint="eastAsia" w:ascii="宋体" w:hAnsi="宋体" w:eastAsia="宋体" w:cs="Times New Roman"/>
          <w:color w:val="auto"/>
          <w:sz w:val="24"/>
        </w:rPr>
        <w:fldChar w:fldCharType="begin"/>
      </w:r>
      <w:r>
        <w:rPr>
          <w:rFonts w:hint="eastAsia" w:ascii="宋体" w:hAnsi="宋体" w:eastAsia="宋体" w:cs="Times New Roman"/>
          <w:color w:val="auto"/>
          <w:sz w:val="24"/>
        </w:rPr>
        <w:instrText xml:space="preserve"> HYPERLINK \l "_Toc88492805" </w:instrText>
      </w:r>
      <w:r>
        <w:rPr>
          <w:rFonts w:hint="eastAsia" w:ascii="宋体" w:hAnsi="宋体" w:eastAsia="宋体" w:cs="Times New Roman"/>
          <w:color w:val="auto"/>
          <w:sz w:val="24"/>
        </w:rPr>
        <w:fldChar w:fldCharType="separate"/>
      </w:r>
      <w:r>
        <w:rPr>
          <w:rFonts w:hint="eastAsia" w:ascii="宋体" w:hAnsi="宋体" w:eastAsia="宋体" w:cs="Times New Roman"/>
          <w:color w:val="auto"/>
          <w:sz w:val="24"/>
        </w:rPr>
        <w:t>二、商务技术文件格式</w:t>
      </w:r>
      <w:r>
        <w:rPr>
          <w:rFonts w:hint="eastAsia" w:ascii="宋体" w:hAnsi="宋体" w:eastAsia="宋体" w:cs="Times New Roman"/>
          <w:color w:val="auto"/>
          <w:sz w:val="24"/>
        </w:rPr>
        <w:tab/>
      </w:r>
      <w:r>
        <w:rPr>
          <w:rFonts w:hint="eastAsia" w:ascii="宋体" w:hAnsi="宋体" w:eastAsia="宋体" w:cs="Times New Roman"/>
          <w:color w:val="auto"/>
          <w:sz w:val="24"/>
        </w:rPr>
        <w:fldChar w:fldCharType="begin"/>
      </w:r>
      <w:r>
        <w:rPr>
          <w:rFonts w:hint="eastAsia" w:ascii="宋体" w:hAnsi="宋体" w:eastAsia="宋体" w:cs="Times New Roman"/>
          <w:color w:val="auto"/>
          <w:sz w:val="24"/>
        </w:rPr>
        <w:instrText xml:space="preserve"> PAGEREF _Toc88492805 \h </w:instrText>
      </w:r>
      <w:r>
        <w:rPr>
          <w:rFonts w:hint="eastAsia" w:ascii="宋体" w:hAnsi="宋体" w:eastAsia="宋体" w:cs="Times New Roman"/>
          <w:color w:val="auto"/>
          <w:sz w:val="24"/>
        </w:rPr>
        <w:fldChar w:fldCharType="separate"/>
      </w:r>
      <w:r>
        <w:rPr>
          <w:rFonts w:hint="eastAsia" w:ascii="宋体" w:hAnsi="宋体" w:eastAsia="宋体" w:cs="Times New Roman"/>
          <w:color w:val="auto"/>
          <w:sz w:val="24"/>
        </w:rPr>
        <w:t>42</w:t>
      </w:r>
      <w:r>
        <w:rPr>
          <w:rFonts w:hint="eastAsia" w:ascii="宋体" w:hAnsi="宋体" w:eastAsia="宋体" w:cs="Times New Roman"/>
          <w:color w:val="auto"/>
          <w:sz w:val="24"/>
        </w:rPr>
        <w:fldChar w:fldCharType="end"/>
      </w:r>
      <w:r>
        <w:rPr>
          <w:rFonts w:hint="eastAsia" w:ascii="宋体" w:hAnsi="宋体" w:eastAsia="宋体" w:cs="Times New Roman"/>
          <w:color w:val="auto"/>
          <w:sz w:val="24"/>
        </w:rPr>
        <w:fldChar w:fldCharType="end"/>
      </w:r>
    </w:p>
    <w:p w14:paraId="3FA91652">
      <w:pPr>
        <w:pStyle w:val="35"/>
        <w:tabs>
          <w:tab w:val="right" w:leader="dot" w:pos="8720"/>
        </w:tabs>
        <w:spacing w:line="480" w:lineRule="auto"/>
        <w:rPr>
          <w:rFonts w:hint="eastAsia" w:ascii="宋体" w:hAnsi="宋体" w:eastAsia="宋体" w:cs="Times New Roman"/>
          <w:color w:val="auto"/>
          <w:sz w:val="24"/>
        </w:rPr>
      </w:pPr>
      <w:r>
        <w:rPr>
          <w:rFonts w:hint="eastAsia" w:ascii="宋体" w:hAnsi="宋体" w:eastAsia="宋体" w:cs="Times New Roman"/>
          <w:color w:val="auto"/>
          <w:sz w:val="24"/>
        </w:rPr>
        <w:fldChar w:fldCharType="begin"/>
      </w:r>
      <w:r>
        <w:rPr>
          <w:rFonts w:hint="eastAsia" w:ascii="宋体" w:hAnsi="宋体" w:eastAsia="宋体" w:cs="Times New Roman"/>
          <w:color w:val="auto"/>
          <w:sz w:val="24"/>
        </w:rPr>
        <w:instrText xml:space="preserve"> HYPERLINK \l "_Toc88492806" </w:instrText>
      </w:r>
      <w:r>
        <w:rPr>
          <w:rFonts w:hint="eastAsia" w:ascii="宋体" w:hAnsi="宋体" w:eastAsia="宋体" w:cs="Times New Roman"/>
          <w:color w:val="auto"/>
          <w:sz w:val="24"/>
        </w:rPr>
        <w:fldChar w:fldCharType="separate"/>
      </w:r>
      <w:r>
        <w:rPr>
          <w:rFonts w:hint="eastAsia" w:ascii="宋体" w:hAnsi="宋体" w:eastAsia="宋体" w:cs="Times New Roman"/>
          <w:color w:val="auto"/>
          <w:sz w:val="24"/>
        </w:rPr>
        <w:t>三、报价文件格式</w:t>
      </w:r>
      <w:r>
        <w:rPr>
          <w:rFonts w:hint="eastAsia" w:ascii="宋体" w:hAnsi="宋体" w:eastAsia="宋体" w:cs="Times New Roman"/>
          <w:color w:val="auto"/>
          <w:sz w:val="24"/>
        </w:rPr>
        <w:tab/>
      </w:r>
      <w:r>
        <w:rPr>
          <w:rFonts w:hint="eastAsia" w:ascii="宋体" w:hAnsi="宋体" w:eastAsia="宋体" w:cs="Times New Roman"/>
          <w:color w:val="auto"/>
          <w:sz w:val="24"/>
        </w:rPr>
        <w:fldChar w:fldCharType="begin"/>
      </w:r>
      <w:r>
        <w:rPr>
          <w:rFonts w:hint="eastAsia" w:ascii="宋体" w:hAnsi="宋体" w:eastAsia="宋体" w:cs="Times New Roman"/>
          <w:color w:val="auto"/>
          <w:sz w:val="24"/>
        </w:rPr>
        <w:instrText xml:space="preserve"> PAGEREF _Toc88492806 \h </w:instrText>
      </w:r>
      <w:r>
        <w:rPr>
          <w:rFonts w:hint="eastAsia" w:ascii="宋体" w:hAnsi="宋体" w:eastAsia="宋体" w:cs="Times New Roman"/>
          <w:color w:val="auto"/>
          <w:sz w:val="24"/>
        </w:rPr>
        <w:fldChar w:fldCharType="separate"/>
      </w:r>
      <w:r>
        <w:rPr>
          <w:rFonts w:hint="eastAsia" w:ascii="宋体" w:hAnsi="宋体" w:eastAsia="宋体" w:cs="Times New Roman"/>
          <w:color w:val="auto"/>
          <w:sz w:val="24"/>
        </w:rPr>
        <w:t>51</w:t>
      </w:r>
      <w:r>
        <w:rPr>
          <w:rFonts w:hint="eastAsia" w:ascii="宋体" w:hAnsi="宋体" w:eastAsia="宋体" w:cs="Times New Roman"/>
          <w:color w:val="auto"/>
          <w:sz w:val="24"/>
        </w:rPr>
        <w:fldChar w:fldCharType="end"/>
      </w:r>
      <w:r>
        <w:rPr>
          <w:rFonts w:hint="eastAsia" w:ascii="宋体" w:hAnsi="宋体" w:eastAsia="宋体" w:cs="Times New Roman"/>
          <w:color w:val="auto"/>
          <w:sz w:val="24"/>
        </w:rPr>
        <w:fldChar w:fldCharType="end"/>
      </w:r>
    </w:p>
    <w:p w14:paraId="427B821B">
      <w:pPr>
        <w:pStyle w:val="35"/>
        <w:tabs>
          <w:tab w:val="right" w:leader="dot" w:pos="8720"/>
        </w:tabs>
        <w:spacing w:line="480" w:lineRule="auto"/>
        <w:rPr>
          <w:rFonts w:hint="eastAsia" w:ascii="仿宋" w:hAnsi="仿宋" w:eastAsia="仿宋" w:cs="仿宋"/>
          <w:color w:val="auto"/>
          <w:sz w:val="36"/>
          <w:szCs w:val="36"/>
        </w:rPr>
      </w:pPr>
      <w:r>
        <w:rPr>
          <w:rFonts w:hint="eastAsia" w:ascii="宋体" w:hAnsi="宋体" w:eastAsia="宋体" w:cs="Times New Roman"/>
          <w:color w:val="auto"/>
          <w:sz w:val="24"/>
        </w:rPr>
        <w:fldChar w:fldCharType="end"/>
      </w:r>
    </w:p>
    <w:p w14:paraId="560FB285">
      <w:pPr>
        <w:pStyle w:val="35"/>
        <w:tabs>
          <w:tab w:val="right" w:leader="dot" w:pos="8720"/>
        </w:tabs>
        <w:spacing w:line="800" w:lineRule="exact"/>
        <w:rPr>
          <w:rFonts w:hint="eastAsia" w:ascii="仿宋" w:hAnsi="仿宋" w:eastAsia="仿宋" w:cs="仿宋"/>
          <w:color w:val="auto"/>
          <w:sz w:val="36"/>
          <w:szCs w:val="36"/>
        </w:rPr>
      </w:pPr>
      <w:r>
        <w:rPr>
          <w:rFonts w:hint="eastAsia" w:ascii="仿宋" w:hAnsi="仿宋" w:eastAsia="仿宋" w:cs="仿宋"/>
          <w:color w:val="auto"/>
          <w:sz w:val="36"/>
          <w:szCs w:val="36"/>
        </w:rPr>
        <w:fldChar w:fldCharType="begin"/>
      </w:r>
      <w:r>
        <w:rPr>
          <w:rFonts w:hint="eastAsia" w:ascii="仿宋" w:hAnsi="仿宋" w:eastAsia="仿宋" w:cs="仿宋"/>
          <w:color w:val="auto"/>
          <w:sz w:val="36"/>
          <w:szCs w:val="36"/>
        </w:rPr>
        <w:instrText xml:space="preserve"> TOC \o "1-3" \h \z \u </w:instrText>
      </w:r>
      <w:r>
        <w:rPr>
          <w:rFonts w:hint="eastAsia" w:ascii="仿宋" w:hAnsi="仿宋" w:eastAsia="仿宋" w:cs="仿宋"/>
          <w:color w:val="auto"/>
          <w:sz w:val="36"/>
          <w:szCs w:val="36"/>
        </w:rPr>
        <w:fldChar w:fldCharType="separate"/>
      </w:r>
      <w:r>
        <w:rPr>
          <w:rFonts w:hint="eastAsia" w:ascii="仿宋" w:hAnsi="仿宋" w:eastAsia="仿宋" w:cs="仿宋"/>
          <w:color w:val="auto"/>
          <w:sz w:val="36"/>
          <w:szCs w:val="36"/>
        </w:rPr>
        <w:t xml:space="preserve">  </w:t>
      </w:r>
    </w:p>
    <w:p w14:paraId="73A8D927">
      <w:pPr>
        <w:spacing w:beforeLines="50" w:line="360" w:lineRule="auto"/>
        <w:rPr>
          <w:rFonts w:hint="eastAsia" w:ascii="仿宋" w:hAnsi="仿宋" w:eastAsia="仿宋" w:cs="仿宋"/>
          <w:b/>
          <w:color w:val="auto"/>
          <w:sz w:val="36"/>
          <w:szCs w:val="36"/>
        </w:rPr>
      </w:pPr>
      <w:r>
        <w:rPr>
          <w:rFonts w:hint="eastAsia" w:ascii="仿宋" w:hAnsi="仿宋" w:eastAsia="仿宋" w:cs="仿宋"/>
          <w:color w:val="auto"/>
          <w:sz w:val="36"/>
          <w:szCs w:val="36"/>
        </w:rPr>
        <w:fldChar w:fldCharType="end"/>
      </w:r>
    </w:p>
    <w:p w14:paraId="6300ACC9">
      <w:pPr>
        <w:pStyle w:val="27"/>
        <w:snapToGrid w:val="0"/>
        <w:spacing w:line="240" w:lineRule="auto"/>
        <w:jc w:val="center"/>
        <w:outlineLvl w:val="0"/>
        <w:rPr>
          <w:rFonts w:hint="eastAsia" w:ascii="仿宋" w:hAnsi="仿宋" w:eastAsia="仿宋" w:cs="仿宋"/>
          <w:color w:val="auto"/>
          <w:sz w:val="36"/>
          <w:szCs w:val="36"/>
        </w:rPr>
      </w:pPr>
    </w:p>
    <w:p w14:paraId="536DFE05">
      <w:pPr>
        <w:rPr>
          <w:rFonts w:hint="eastAsia" w:ascii="仿宋" w:hAnsi="仿宋" w:eastAsia="仿宋" w:cs="仿宋"/>
          <w:color w:val="auto"/>
          <w:sz w:val="36"/>
          <w:szCs w:val="36"/>
        </w:rPr>
      </w:pPr>
    </w:p>
    <w:p w14:paraId="439E03A5">
      <w:pPr>
        <w:rPr>
          <w:rFonts w:hint="eastAsia" w:ascii="仿宋" w:hAnsi="仿宋" w:eastAsia="仿宋" w:cs="仿宋"/>
          <w:color w:val="auto"/>
          <w:sz w:val="36"/>
          <w:szCs w:val="36"/>
        </w:rPr>
      </w:pPr>
    </w:p>
    <w:p w14:paraId="0284CB37">
      <w:pPr>
        <w:rPr>
          <w:rFonts w:hint="eastAsia" w:ascii="仿宋" w:hAnsi="仿宋" w:eastAsia="仿宋" w:cs="仿宋"/>
          <w:color w:val="auto"/>
          <w:sz w:val="36"/>
          <w:szCs w:val="36"/>
        </w:rPr>
      </w:pPr>
    </w:p>
    <w:p w14:paraId="3983E7E8">
      <w:pPr>
        <w:rPr>
          <w:rFonts w:hint="eastAsia" w:ascii="仿宋" w:hAnsi="仿宋" w:eastAsia="仿宋" w:cs="仿宋"/>
          <w:color w:val="auto"/>
          <w:sz w:val="36"/>
          <w:szCs w:val="36"/>
        </w:rPr>
      </w:pPr>
    </w:p>
    <w:p w14:paraId="3E602681">
      <w:pPr>
        <w:rPr>
          <w:rFonts w:hint="eastAsia" w:ascii="仿宋" w:hAnsi="仿宋" w:eastAsia="仿宋" w:cs="仿宋"/>
          <w:color w:val="auto"/>
          <w:sz w:val="36"/>
          <w:szCs w:val="36"/>
        </w:rPr>
      </w:pPr>
    </w:p>
    <w:p w14:paraId="4616F31E">
      <w:pPr>
        <w:pStyle w:val="27"/>
        <w:snapToGrid w:val="0"/>
        <w:spacing w:line="240" w:lineRule="auto"/>
        <w:jc w:val="center"/>
        <w:outlineLvl w:val="0"/>
        <w:rPr>
          <w:rFonts w:hint="eastAsia" w:ascii="仿宋" w:hAnsi="仿宋" w:eastAsia="仿宋" w:cs="仿宋"/>
          <w:b/>
          <w:color w:val="auto"/>
          <w:sz w:val="36"/>
          <w:szCs w:val="36"/>
        </w:rPr>
        <w:sectPr>
          <w:headerReference r:id="rId3" w:type="default"/>
          <w:footerReference r:id="rId4" w:type="default"/>
          <w:pgSz w:w="11907" w:h="16840"/>
          <w:pgMar w:top="1474" w:right="1814" w:bottom="1474" w:left="1814" w:header="851" w:footer="851" w:gutter="0"/>
          <w:pgBorders>
            <w:top w:val="none" w:sz="0" w:space="0"/>
            <w:left w:val="none" w:sz="0" w:space="0"/>
            <w:bottom w:val="none" w:sz="0" w:space="0"/>
            <w:right w:val="none" w:sz="0" w:space="0"/>
          </w:pgBorders>
          <w:pgNumType w:fmt="decimal" w:start="1"/>
          <w:cols w:space="720" w:num="1"/>
          <w:rtlGutter w:val="0"/>
        </w:sectPr>
      </w:pPr>
      <w:bookmarkStart w:id="0" w:name="_Toc88492798"/>
      <w:bookmarkStart w:id="1" w:name="_Toc466534747"/>
    </w:p>
    <w:bookmarkEnd w:id="0"/>
    <w:bookmarkEnd w:id="1"/>
    <w:p w14:paraId="6A93FE2C">
      <w:pPr>
        <w:pStyle w:val="27"/>
        <w:snapToGrid w:val="0"/>
        <w:spacing w:beforeLines="0" w:afterLines="0" w:line="240" w:lineRule="auto"/>
        <w:jc w:val="center"/>
        <w:outlineLvl w:val="0"/>
        <w:rPr>
          <w:rFonts w:hint="eastAsia" w:ascii="黑体" w:hAnsi="宋体" w:eastAsia="黑体"/>
          <w:b/>
          <w:color w:val="auto"/>
          <w:sz w:val="30"/>
          <w:szCs w:val="30"/>
        </w:rPr>
      </w:pPr>
      <w:r>
        <w:rPr>
          <w:rFonts w:hint="eastAsia"/>
          <w:b/>
          <w:color w:val="auto"/>
          <w:sz w:val="30"/>
          <w:szCs w:val="30"/>
        </w:rPr>
        <w:t>第一章  投标邀请</w:t>
      </w:r>
    </w:p>
    <w:p w14:paraId="4B228A02">
      <w:pPr>
        <w:spacing w:line="400" w:lineRule="exact"/>
        <w:ind w:firstLine="480" w:firstLineChars="200"/>
        <w:rPr>
          <w:rFonts w:ascii="宋体" w:hAnsi="宋体" w:cs="Arial"/>
          <w:color w:val="auto"/>
          <w:sz w:val="24"/>
        </w:rPr>
      </w:pPr>
      <w:r>
        <w:rPr>
          <w:rFonts w:ascii="Arial" w:hAnsi="Arial" w:cs="Arial"/>
          <w:color w:val="auto"/>
          <w:sz w:val="24"/>
        </w:rPr>
        <w:t>根据《中华人民共和国政府采购法》</w:t>
      </w:r>
      <w:r>
        <w:rPr>
          <w:rFonts w:hint="eastAsia" w:ascii="Arial" w:hAnsi="Arial" w:cs="Arial"/>
          <w:color w:val="auto"/>
          <w:sz w:val="24"/>
        </w:rPr>
        <w:t>、《中华人民共和国政府采购法实施条例》、</w:t>
      </w:r>
      <w:r>
        <w:rPr>
          <w:rFonts w:ascii="Arial" w:hAnsi="Arial" w:cs="Arial"/>
          <w:color w:val="auto"/>
          <w:kern w:val="0"/>
          <w:sz w:val="24"/>
        </w:rPr>
        <w:t>《政府采购货物与服务招标投标管理办法</w:t>
      </w:r>
      <w:r>
        <w:rPr>
          <w:rFonts w:ascii="宋体" w:hAnsi="宋体" w:cs="Arial"/>
          <w:color w:val="auto"/>
          <w:kern w:val="0"/>
          <w:sz w:val="24"/>
        </w:rPr>
        <w:t>》</w:t>
      </w:r>
      <w:r>
        <w:rPr>
          <w:rFonts w:ascii="宋体" w:hAnsi="宋体" w:cs="Arial"/>
          <w:color w:val="auto"/>
          <w:sz w:val="24"/>
        </w:rPr>
        <w:t>等规定，经</w:t>
      </w:r>
      <w:r>
        <w:rPr>
          <w:rFonts w:ascii="宋体" w:hAnsi="宋体" w:cs="Arial"/>
          <w:b/>
          <w:color w:val="auto"/>
          <w:sz w:val="24"/>
        </w:rPr>
        <w:t>临海市</w:t>
      </w:r>
      <w:r>
        <w:rPr>
          <w:rFonts w:hint="eastAsia" w:ascii="宋体" w:hAnsi="宋体" w:cs="Arial"/>
          <w:b/>
          <w:color w:val="auto"/>
          <w:sz w:val="24"/>
        </w:rPr>
        <w:t>财政局</w:t>
      </w:r>
      <w:r>
        <w:rPr>
          <w:rFonts w:ascii="宋体" w:hAnsi="宋体" w:cs="Arial"/>
          <w:color w:val="auto"/>
          <w:sz w:val="24"/>
        </w:rPr>
        <w:t>批准，受</w:t>
      </w:r>
      <w:r>
        <w:rPr>
          <w:rFonts w:hint="eastAsia" w:ascii="宋体" w:hAnsi="宋体" w:cs="Arial"/>
          <w:color w:val="auto"/>
          <w:sz w:val="24"/>
          <w:u w:val="single"/>
          <w:lang w:eastAsia="zh-CN"/>
        </w:rPr>
        <w:t>临海市人民政府江南街道办事处</w:t>
      </w:r>
      <w:r>
        <w:rPr>
          <w:rFonts w:hint="eastAsia" w:ascii="宋体" w:hAnsi="宋体" w:cs="Arial"/>
          <w:color w:val="auto"/>
          <w:sz w:val="24"/>
        </w:rPr>
        <w:t>委</w:t>
      </w:r>
      <w:r>
        <w:rPr>
          <w:rFonts w:ascii="宋体" w:hAnsi="宋体" w:cs="Arial"/>
          <w:color w:val="auto"/>
          <w:sz w:val="24"/>
        </w:rPr>
        <w:t>托，</w:t>
      </w:r>
      <w:r>
        <w:rPr>
          <w:rFonts w:hint="eastAsia" w:ascii="宋体" w:hAnsi="宋体" w:cs="Arial"/>
          <w:color w:val="auto"/>
          <w:sz w:val="24"/>
        </w:rPr>
        <w:t>现</w:t>
      </w:r>
      <w:r>
        <w:rPr>
          <w:rFonts w:ascii="宋体" w:hAnsi="宋体" w:cs="Arial"/>
          <w:color w:val="auto"/>
          <w:sz w:val="24"/>
        </w:rPr>
        <w:t>就</w:t>
      </w:r>
      <w:r>
        <w:rPr>
          <w:rFonts w:hint="eastAsia" w:ascii="宋体" w:hAnsi="宋体" w:cs="Arial"/>
          <w:color w:val="auto"/>
          <w:sz w:val="24"/>
          <w:u w:val="single"/>
          <w:lang w:eastAsia="zh-CN"/>
        </w:rPr>
        <w:t>临海市江南街道河道保洁项目（重新招标）</w:t>
      </w:r>
      <w:r>
        <w:rPr>
          <w:rFonts w:hint="eastAsia" w:ascii="宋体" w:hAnsi="宋体"/>
          <w:b/>
          <w:color w:val="auto"/>
          <w:sz w:val="24"/>
        </w:rPr>
        <w:t>采购</w:t>
      </w:r>
      <w:r>
        <w:rPr>
          <w:rFonts w:hint="eastAsia" w:ascii="宋体" w:hAnsi="宋体"/>
          <w:color w:val="auto"/>
          <w:sz w:val="24"/>
        </w:rPr>
        <w:t>进行</w:t>
      </w:r>
      <w:r>
        <w:rPr>
          <w:rFonts w:ascii="宋体" w:hAnsi="宋体" w:cs="Arial"/>
          <w:color w:val="auto"/>
          <w:sz w:val="24"/>
        </w:rPr>
        <w:t>公开招标，</w:t>
      </w:r>
      <w:r>
        <w:rPr>
          <w:rFonts w:ascii="宋体" w:hAnsi="宋体" w:cs="Arial"/>
          <w:color w:val="auto"/>
          <w:kern w:val="0"/>
          <w:sz w:val="24"/>
        </w:rPr>
        <w:t>欢迎</w:t>
      </w:r>
      <w:r>
        <w:rPr>
          <w:rFonts w:hint="eastAsia" w:ascii="宋体" w:hAnsi="宋体" w:cs="Arial"/>
          <w:color w:val="auto"/>
          <w:kern w:val="0"/>
          <w:sz w:val="24"/>
        </w:rPr>
        <w:t>具备本项目投标人的资格要求且能够及时</w:t>
      </w:r>
      <w:r>
        <w:rPr>
          <w:rFonts w:ascii="宋体" w:hAnsi="宋体" w:cs="Arial"/>
          <w:color w:val="auto"/>
          <w:kern w:val="0"/>
          <w:sz w:val="24"/>
        </w:rPr>
        <w:t>提供</w:t>
      </w:r>
      <w:r>
        <w:rPr>
          <w:rFonts w:hint="eastAsia" w:ascii="宋体" w:hAnsi="宋体" w:cs="Arial"/>
          <w:color w:val="auto"/>
          <w:kern w:val="0"/>
          <w:sz w:val="24"/>
        </w:rPr>
        <w:t>相关货物及服务的投标人前来</w:t>
      </w:r>
      <w:r>
        <w:rPr>
          <w:rFonts w:ascii="宋体" w:hAnsi="宋体" w:cs="Arial"/>
          <w:color w:val="auto"/>
          <w:kern w:val="0"/>
          <w:sz w:val="24"/>
        </w:rPr>
        <w:t>投标。</w:t>
      </w:r>
    </w:p>
    <w:p w14:paraId="086F181C">
      <w:pPr>
        <w:pStyle w:val="44"/>
        <w:spacing w:before="0" w:beforeAutospacing="0" w:after="0" w:afterAutospacing="0" w:line="400" w:lineRule="exact"/>
        <w:rPr>
          <w:rFonts w:hint="eastAsia" w:eastAsia="宋体" w:cs="Arial"/>
          <w:b/>
          <w:bCs/>
          <w:color w:val="auto"/>
        </w:rPr>
      </w:pPr>
      <w:r>
        <w:rPr>
          <w:rFonts w:hint="eastAsia" w:eastAsia="宋体" w:cs="Arial"/>
          <w:b/>
          <w:bCs/>
          <w:color w:val="auto"/>
        </w:rPr>
        <w:t>1.项目概况</w:t>
      </w:r>
    </w:p>
    <w:p w14:paraId="39BAF6B3">
      <w:pPr>
        <w:pStyle w:val="44"/>
        <w:spacing w:before="0" w:beforeAutospacing="0" w:after="0" w:afterAutospacing="0" w:line="400" w:lineRule="exact"/>
        <w:rPr>
          <w:rFonts w:hint="default" w:eastAsia="宋体" w:cs="Times New Roman"/>
          <w:color w:val="auto"/>
          <w:lang w:val="en-US" w:eastAsia="zh-CN"/>
        </w:rPr>
      </w:pPr>
      <w:r>
        <w:rPr>
          <w:rFonts w:hint="eastAsia" w:eastAsia="宋体" w:cs="Times New Roman"/>
          <w:color w:val="auto"/>
        </w:rPr>
        <w:t>项目名称：</w:t>
      </w:r>
      <w:r>
        <w:rPr>
          <w:rFonts w:hint="eastAsia" w:cs="Times New Roman"/>
          <w:color w:val="auto"/>
          <w:lang w:eastAsia="zh-CN"/>
        </w:rPr>
        <w:t>临海市江南街道河道保洁项目（重新招标）</w:t>
      </w:r>
    </w:p>
    <w:p w14:paraId="01FAB0AF">
      <w:pPr>
        <w:pStyle w:val="44"/>
        <w:spacing w:before="0" w:beforeAutospacing="0" w:after="0" w:afterAutospacing="0" w:line="400" w:lineRule="exact"/>
        <w:rPr>
          <w:rFonts w:hint="eastAsia" w:eastAsia="宋体" w:cs="Times New Roman"/>
          <w:color w:val="auto"/>
          <w:lang w:eastAsia="zh-CN"/>
        </w:rPr>
      </w:pPr>
      <w:r>
        <w:rPr>
          <w:rFonts w:hint="eastAsia" w:eastAsia="宋体" w:cs="Times New Roman"/>
          <w:color w:val="auto"/>
        </w:rPr>
        <w:t>采购单位：</w:t>
      </w:r>
      <w:r>
        <w:rPr>
          <w:rFonts w:hint="eastAsia" w:eastAsia="宋体" w:cs="Times New Roman"/>
          <w:color w:val="auto"/>
          <w:lang w:eastAsia="zh-CN"/>
        </w:rPr>
        <w:t>临海市人民政府江南街道办事处</w:t>
      </w:r>
    </w:p>
    <w:p w14:paraId="74ABFC45">
      <w:pPr>
        <w:pStyle w:val="44"/>
        <w:spacing w:before="0" w:beforeAutospacing="0" w:after="0" w:afterAutospacing="0" w:line="400" w:lineRule="exact"/>
        <w:rPr>
          <w:rFonts w:hint="default" w:eastAsia="宋体" w:cs="Times New Roman"/>
          <w:color w:val="auto"/>
          <w:lang w:val="en-US" w:eastAsia="zh-CN"/>
        </w:rPr>
      </w:pPr>
      <w:r>
        <w:rPr>
          <w:rFonts w:hint="eastAsia" w:eastAsia="宋体" w:cs="Times New Roman"/>
          <w:color w:val="auto"/>
        </w:rPr>
        <w:t>采购规模及内容概述：</w:t>
      </w:r>
      <w:r>
        <w:rPr>
          <w:rFonts w:hint="eastAsia" w:cs="Times New Roman"/>
          <w:color w:val="auto"/>
          <w:lang w:eastAsia="zh-CN"/>
        </w:rPr>
        <w:t>临海市江南街道河道保洁项目（重新招标），</w:t>
      </w:r>
      <w:r>
        <w:rPr>
          <w:rFonts w:hint="eastAsia" w:ascii="宋体" w:hAnsi="宋体" w:eastAsia="宋体" w:cs="Arial"/>
          <w:color w:val="auto"/>
          <w:kern w:val="0"/>
          <w:sz w:val="24"/>
          <w:szCs w:val="24"/>
          <w:lang w:val="en-US" w:eastAsia="zh-CN" w:bidi="ar-SA"/>
        </w:rPr>
        <w:t>具体详见</w:t>
      </w:r>
      <w:r>
        <w:rPr>
          <w:rFonts w:hint="eastAsia" w:ascii="宋体" w:hAnsi="宋体" w:eastAsia="宋体" w:cs="Arial"/>
          <w:color w:val="auto"/>
          <w:kern w:val="0"/>
          <w:sz w:val="24"/>
          <w:szCs w:val="24"/>
          <w:highlight w:val="none"/>
          <w:lang w:val="en-US" w:eastAsia="zh-CN" w:bidi="ar-SA"/>
        </w:rPr>
        <w:t>招标文件第二章。</w:t>
      </w:r>
    </w:p>
    <w:p w14:paraId="3D8C8779">
      <w:pPr>
        <w:pStyle w:val="44"/>
        <w:spacing w:before="0" w:beforeAutospacing="0" w:after="0" w:afterAutospacing="0" w:line="400" w:lineRule="exact"/>
        <w:rPr>
          <w:rFonts w:hint="eastAsia" w:eastAsia="宋体" w:cs="Times New Roman"/>
          <w:color w:val="auto"/>
          <w:lang w:val="en-US" w:eastAsia="zh-CN"/>
        </w:rPr>
      </w:pPr>
      <w:r>
        <w:rPr>
          <w:rFonts w:hint="eastAsia" w:eastAsia="宋体" w:cs="Times New Roman"/>
          <w:color w:val="auto"/>
        </w:rPr>
        <w:t>采购预算：</w:t>
      </w:r>
      <w:r>
        <w:rPr>
          <w:rFonts w:hint="eastAsia" w:cs="Times New Roman"/>
          <w:color w:val="auto"/>
          <w:lang w:val="en-US" w:eastAsia="zh-CN"/>
        </w:rPr>
        <w:t>70</w:t>
      </w:r>
      <w:r>
        <w:rPr>
          <w:rFonts w:hint="eastAsia" w:eastAsia="宋体" w:cs="Times New Roman"/>
          <w:color w:val="auto"/>
          <w:lang w:val="en-US" w:eastAsia="zh-CN"/>
        </w:rPr>
        <w:t>万元。</w:t>
      </w:r>
    </w:p>
    <w:p w14:paraId="7A4CD7A1">
      <w:pPr>
        <w:pStyle w:val="44"/>
        <w:spacing w:before="0" w:beforeAutospacing="0" w:after="0" w:afterAutospacing="0" w:line="400" w:lineRule="exact"/>
        <w:rPr>
          <w:rFonts w:hint="eastAsia" w:eastAsia="宋体" w:cs="Times New Roman"/>
          <w:color w:val="auto"/>
        </w:rPr>
      </w:pPr>
      <w:r>
        <w:rPr>
          <w:rFonts w:hint="eastAsia" w:eastAsia="宋体" w:cs="Times New Roman"/>
          <w:color w:val="auto"/>
        </w:rPr>
        <w:t>采购组织类型：分散采购</w:t>
      </w:r>
    </w:p>
    <w:p w14:paraId="7F8031E5">
      <w:pPr>
        <w:pStyle w:val="44"/>
        <w:spacing w:before="0" w:beforeAutospacing="0" w:after="0" w:afterAutospacing="0" w:line="400" w:lineRule="exact"/>
        <w:rPr>
          <w:rFonts w:hint="eastAsia" w:eastAsia="宋体" w:cs="Times New Roman"/>
          <w:color w:val="auto"/>
          <w:lang w:val="en-US" w:eastAsia="zh-CN"/>
        </w:rPr>
      </w:pPr>
      <w:r>
        <w:rPr>
          <w:rFonts w:hint="eastAsia" w:eastAsia="宋体" w:cs="Times New Roman"/>
          <w:color w:val="auto"/>
        </w:rPr>
        <w:t>采购标段数：</w:t>
      </w:r>
      <w:r>
        <w:rPr>
          <w:rFonts w:hint="eastAsia" w:eastAsia="宋体" w:cs="Times New Roman"/>
          <w:color w:val="auto"/>
          <w:lang w:val="en-US" w:eastAsia="zh-CN"/>
        </w:rPr>
        <w:t>1</w:t>
      </w:r>
    </w:p>
    <w:p w14:paraId="00A006BC">
      <w:pPr>
        <w:pStyle w:val="44"/>
        <w:spacing w:before="0" w:beforeAutospacing="0" w:after="0" w:afterAutospacing="0" w:line="400" w:lineRule="exact"/>
        <w:rPr>
          <w:rFonts w:hint="eastAsia" w:eastAsia="宋体" w:cs="Times New Roman"/>
          <w:color w:val="auto"/>
        </w:rPr>
      </w:pPr>
      <w:r>
        <w:rPr>
          <w:rFonts w:hint="eastAsia" w:eastAsia="宋体" w:cs="Times New Roman"/>
          <w:color w:val="auto"/>
        </w:rPr>
        <w:t>采购方式：公开招标</w:t>
      </w:r>
    </w:p>
    <w:p w14:paraId="20EF4189">
      <w:pPr>
        <w:pStyle w:val="44"/>
        <w:spacing w:before="0" w:beforeAutospacing="0" w:after="0" w:afterAutospacing="0" w:line="400" w:lineRule="exact"/>
        <w:rPr>
          <w:rFonts w:hint="eastAsia" w:eastAsia="宋体" w:cs="Times New Roman"/>
          <w:color w:val="auto"/>
          <w:lang w:val="en-US" w:eastAsia="zh-CN"/>
        </w:rPr>
      </w:pPr>
      <w:r>
        <w:rPr>
          <w:rFonts w:hint="eastAsia" w:ascii="宋体" w:hAnsi="宋体" w:eastAsia="宋体" w:cs="宋体"/>
          <w:color w:val="auto"/>
          <w:kern w:val="2"/>
          <w:sz w:val="24"/>
          <w:szCs w:val="24"/>
          <w:highlight w:val="none"/>
          <w:lang w:val="en-US" w:eastAsia="zh-CN" w:bidi="ar-SA"/>
        </w:rPr>
        <w:t>▲</w:t>
      </w:r>
      <w:r>
        <w:rPr>
          <w:rFonts w:hint="eastAsia" w:eastAsia="宋体" w:cs="Times New Roman"/>
          <w:color w:val="auto"/>
          <w:lang w:val="en-US" w:eastAsia="zh-CN"/>
        </w:rPr>
        <w:t>服务期：合同签订之日起1年</w:t>
      </w:r>
      <w:r>
        <w:rPr>
          <w:rFonts w:hint="eastAsia" w:cs="Times New Roman"/>
          <w:color w:val="auto"/>
          <w:lang w:val="en-US" w:eastAsia="zh-CN"/>
        </w:rPr>
        <w:t>。</w:t>
      </w:r>
    </w:p>
    <w:p w14:paraId="02812AF6">
      <w:pPr>
        <w:pStyle w:val="44"/>
        <w:spacing w:before="0" w:beforeAutospacing="0" w:after="0" w:afterAutospacing="0" w:line="400" w:lineRule="exact"/>
        <w:rPr>
          <w:rFonts w:hint="eastAsia" w:eastAsia="宋体" w:cs="Times New Roman"/>
          <w:b/>
          <w:bCs/>
          <w:color w:val="auto"/>
        </w:rPr>
      </w:pPr>
      <w:r>
        <w:rPr>
          <w:rFonts w:hint="eastAsia" w:eastAsia="宋体" w:cs="Times New Roman"/>
          <w:b/>
          <w:bCs/>
          <w:color w:val="auto"/>
        </w:rPr>
        <w:t>采购文件公告期限：5个工作日</w:t>
      </w:r>
    </w:p>
    <w:p w14:paraId="5B7833FA">
      <w:pPr>
        <w:pStyle w:val="44"/>
        <w:spacing w:before="0" w:beforeAutospacing="0" w:after="0" w:afterAutospacing="0" w:line="400" w:lineRule="exact"/>
        <w:rPr>
          <w:rFonts w:hint="eastAsia" w:eastAsia="宋体" w:cs="Times New Roman"/>
          <w:color w:val="auto"/>
        </w:rPr>
      </w:pPr>
      <w:r>
        <w:rPr>
          <w:rFonts w:hint="eastAsia" w:eastAsia="宋体" w:cs="Times New Roman"/>
          <w:color w:val="auto"/>
        </w:rPr>
        <w:t>该项目已具备条件，现对该项目进行公开招标。</w:t>
      </w:r>
    </w:p>
    <w:p w14:paraId="4ACD521E">
      <w:pPr>
        <w:pStyle w:val="44"/>
        <w:spacing w:before="0" w:beforeAutospacing="0" w:after="0" w:afterAutospacing="0" w:line="400" w:lineRule="exact"/>
        <w:rPr>
          <w:rFonts w:hint="eastAsia" w:eastAsia="宋体" w:cs="Arial"/>
          <w:b/>
          <w:bCs/>
          <w:color w:val="auto"/>
        </w:rPr>
      </w:pPr>
      <w:r>
        <w:rPr>
          <w:rFonts w:hint="eastAsia" w:eastAsia="宋体" w:cs="Arial"/>
          <w:b/>
          <w:bCs/>
          <w:color w:val="auto"/>
          <w:lang w:val="en-US" w:eastAsia="zh-CN"/>
        </w:rPr>
        <w:t>2.</w:t>
      </w:r>
      <w:r>
        <w:rPr>
          <w:rFonts w:hint="eastAsia" w:eastAsia="宋体" w:cs="Arial"/>
          <w:b/>
          <w:bCs/>
          <w:color w:val="auto"/>
        </w:rPr>
        <w:t>投标人资格要求</w:t>
      </w:r>
    </w:p>
    <w:p w14:paraId="5E40EAFD">
      <w:pPr>
        <w:pStyle w:val="44"/>
        <w:spacing w:before="0" w:beforeAutospacing="0" w:after="0" w:afterAutospacing="0" w:line="400" w:lineRule="exact"/>
        <w:rPr>
          <w:rFonts w:hint="eastAsia" w:eastAsia="宋体" w:cs="Times New Roman"/>
          <w:color w:val="auto"/>
        </w:rPr>
      </w:pPr>
      <w:r>
        <w:rPr>
          <w:rFonts w:hint="eastAsia" w:eastAsia="宋体" w:cs="Times New Roman"/>
          <w:color w:val="auto"/>
          <w:lang w:eastAsia="zh-CN"/>
        </w:rPr>
        <w:t>（</w:t>
      </w:r>
      <w:r>
        <w:rPr>
          <w:rFonts w:hint="eastAsia" w:eastAsia="宋体" w:cs="Times New Roman"/>
          <w:color w:val="auto"/>
          <w:lang w:val="en-US" w:eastAsia="zh-CN"/>
        </w:rPr>
        <w:t>1</w:t>
      </w:r>
      <w:r>
        <w:rPr>
          <w:rFonts w:hint="eastAsia" w:eastAsia="宋体" w:cs="Times New Roman"/>
          <w:color w:val="auto"/>
          <w:lang w:eastAsia="zh-CN"/>
        </w:rPr>
        <w:t>）</w:t>
      </w:r>
      <w:r>
        <w:rPr>
          <w:rFonts w:hint="eastAsia" w:eastAsia="宋体" w:cs="Times New Roman"/>
          <w:color w:val="auto"/>
        </w:rPr>
        <w:t>满足《中华人民共和国政府采购法》第二十二条规定；未被“信用中国”（www.creditchina.gov.cn)、中国政府采购网（www.ccgp.gov.cn）列入失信被执行人、税收违法黑名单、政府采购严重违法失信行为记录名单。</w:t>
      </w:r>
    </w:p>
    <w:p w14:paraId="0285EDD3">
      <w:pPr>
        <w:pStyle w:val="44"/>
        <w:spacing w:before="0" w:beforeAutospacing="0" w:after="0" w:afterAutospacing="0" w:line="400" w:lineRule="exact"/>
        <w:rPr>
          <w:rFonts w:hint="eastAsia" w:eastAsia="宋体" w:cs="Times New Roman"/>
          <w:color w:val="auto"/>
          <w:lang w:eastAsia="zh-CN"/>
        </w:rPr>
      </w:pPr>
      <w:r>
        <w:rPr>
          <w:rFonts w:hint="eastAsia" w:eastAsia="宋体" w:cs="Times New Roman"/>
          <w:color w:val="auto"/>
          <w:lang w:eastAsia="zh-CN"/>
        </w:rPr>
        <w:t>（</w:t>
      </w:r>
      <w:r>
        <w:rPr>
          <w:rFonts w:hint="eastAsia" w:eastAsia="宋体" w:cs="Times New Roman"/>
          <w:color w:val="auto"/>
          <w:lang w:val="en-US" w:eastAsia="zh-CN"/>
        </w:rPr>
        <w:t>2</w:t>
      </w:r>
      <w:r>
        <w:rPr>
          <w:rFonts w:hint="eastAsia" w:eastAsia="宋体" w:cs="Times New Roman"/>
          <w:color w:val="auto"/>
          <w:lang w:eastAsia="zh-CN"/>
        </w:rPr>
        <w:t>）</w:t>
      </w:r>
      <w:r>
        <w:rPr>
          <w:rFonts w:hint="eastAsia" w:eastAsia="宋体" w:cs="Times New Roman"/>
          <w:color w:val="auto"/>
        </w:rPr>
        <w:t>具有与本采购项目相适应的商品经营或服务能力的投标人；</w:t>
      </w:r>
    </w:p>
    <w:p w14:paraId="75402DA4">
      <w:pPr>
        <w:pStyle w:val="44"/>
        <w:spacing w:before="0" w:beforeAutospacing="0" w:after="0" w:afterAutospacing="0" w:line="400" w:lineRule="exact"/>
        <w:rPr>
          <w:rFonts w:hint="eastAsia" w:eastAsia="宋体" w:cs="Times New Roman"/>
          <w:color w:val="auto"/>
        </w:rPr>
      </w:pPr>
      <w:r>
        <w:rPr>
          <w:rFonts w:hint="eastAsia" w:eastAsia="宋体" w:cs="Times New Roman"/>
          <w:color w:val="auto"/>
          <w:lang w:eastAsia="zh-CN"/>
        </w:rPr>
        <w:t>（</w:t>
      </w:r>
      <w:r>
        <w:rPr>
          <w:rFonts w:hint="eastAsia" w:eastAsia="宋体" w:cs="Times New Roman"/>
          <w:color w:val="auto"/>
          <w:lang w:val="en-US" w:eastAsia="zh-CN"/>
        </w:rPr>
        <w:t>3</w:t>
      </w:r>
      <w:r>
        <w:rPr>
          <w:rFonts w:hint="eastAsia" w:eastAsia="宋体" w:cs="Times New Roman"/>
          <w:color w:val="auto"/>
          <w:lang w:eastAsia="zh-CN"/>
        </w:rPr>
        <w:t>）</w:t>
      </w:r>
      <w:r>
        <w:rPr>
          <w:rFonts w:hint="eastAsia" w:eastAsia="宋体" w:cs="Times New Roman"/>
          <w:color w:val="auto"/>
        </w:rPr>
        <w:t>落实政府采购政策需满足的资格要求：本项目属于专门面向中小企业采购的项目。在服务采购项目中，服务由中小企业承接，同时该中小企业不属于大企业的分支机构，不存在控股股东为大企业的情形，也不存在与大企业的负责人为同一人的情形。如不符合上述要求的任何一点均不符合本条资格要求；</w:t>
      </w:r>
    </w:p>
    <w:p w14:paraId="08420968">
      <w:pPr>
        <w:pStyle w:val="44"/>
        <w:spacing w:before="0" w:beforeAutospacing="0" w:after="0" w:afterAutospacing="0" w:line="400" w:lineRule="exact"/>
        <w:rPr>
          <w:rFonts w:hint="eastAsia" w:eastAsia="宋体" w:cs="Times New Roman"/>
          <w:color w:val="auto"/>
        </w:rPr>
      </w:pPr>
      <w:r>
        <w:rPr>
          <w:rFonts w:hint="eastAsia" w:eastAsia="宋体" w:cs="Times New Roman"/>
          <w:color w:val="auto"/>
          <w:lang w:val="en-US" w:eastAsia="zh-CN"/>
        </w:rPr>
        <w:t>（</w:t>
      </w:r>
      <w:r>
        <w:rPr>
          <w:rFonts w:hint="eastAsia" w:cs="Times New Roman"/>
          <w:color w:val="auto"/>
          <w:lang w:val="en-US" w:eastAsia="zh-CN"/>
        </w:rPr>
        <w:t>4</w:t>
      </w:r>
      <w:r>
        <w:rPr>
          <w:rFonts w:hint="eastAsia" w:eastAsia="宋体" w:cs="Times New Roman"/>
          <w:color w:val="auto"/>
          <w:lang w:val="en-US" w:eastAsia="zh-CN"/>
        </w:rPr>
        <w:t>）</w:t>
      </w:r>
      <w:r>
        <w:rPr>
          <w:rFonts w:hint="eastAsia" w:eastAsia="宋体" w:cs="Times New Roman"/>
          <w:color w:val="auto"/>
        </w:rPr>
        <w:t>本项目不接受联合体投标。</w:t>
      </w:r>
    </w:p>
    <w:p w14:paraId="5D0B376D">
      <w:pPr>
        <w:pStyle w:val="44"/>
        <w:spacing w:before="0" w:beforeAutospacing="0" w:after="0" w:afterAutospacing="0" w:line="400" w:lineRule="exact"/>
        <w:rPr>
          <w:rFonts w:hint="eastAsia" w:eastAsia="宋体" w:cs="Arial"/>
          <w:b/>
          <w:bCs/>
          <w:color w:val="auto"/>
          <w:lang w:val="en-US" w:eastAsia="zh-CN"/>
        </w:rPr>
      </w:pPr>
      <w:r>
        <w:rPr>
          <w:rFonts w:hint="eastAsia" w:eastAsia="宋体" w:cs="Arial"/>
          <w:b/>
          <w:bCs/>
          <w:color w:val="auto"/>
          <w:lang w:val="en-US" w:eastAsia="zh-CN"/>
        </w:rPr>
        <w:t>3.报名</w:t>
      </w:r>
    </w:p>
    <w:p w14:paraId="3C68B06B">
      <w:pPr>
        <w:spacing w:line="400" w:lineRule="exact"/>
        <w:rPr>
          <w:rFonts w:hint="eastAsia" w:ascii="宋体" w:hAnsi="宋体" w:eastAsia="宋体" w:cs="宋体"/>
          <w:b/>
          <w:bCs/>
          <w:color w:val="auto"/>
          <w:kern w:val="0"/>
          <w:sz w:val="24"/>
          <w:szCs w:val="24"/>
          <w:u w:val="single"/>
          <w:shd w:val="pct10" w:color="auto" w:fill="FFFFFF"/>
        </w:rPr>
      </w:pPr>
      <w:r>
        <w:rPr>
          <w:rFonts w:hint="eastAsia" w:ascii="宋体" w:hAnsi="宋体" w:eastAsia="宋体" w:cs="宋体"/>
          <w:b/>
          <w:bCs/>
          <w:color w:val="auto"/>
          <w:kern w:val="0"/>
          <w:sz w:val="24"/>
          <w:szCs w:val="24"/>
          <w:u w:val="single"/>
          <w:shd w:val="pct10" w:color="auto" w:fill="FFFFFF"/>
        </w:rPr>
        <w:t>本项目无需报名，</w:t>
      </w:r>
      <w:bookmarkStart w:id="2" w:name="_Hlk59307647"/>
      <w:r>
        <w:rPr>
          <w:rFonts w:hint="eastAsia" w:ascii="宋体" w:hAnsi="宋体" w:eastAsia="宋体" w:cs="宋体"/>
          <w:b/>
          <w:bCs/>
          <w:color w:val="auto"/>
          <w:kern w:val="0"/>
          <w:sz w:val="24"/>
          <w:szCs w:val="24"/>
          <w:u w:val="single"/>
          <w:shd w:val="pct10" w:color="auto" w:fill="FFFFFF"/>
        </w:rPr>
        <w:t>投标人须到临海市公共资源交易中心网站</w:t>
      </w:r>
    </w:p>
    <w:p w14:paraId="459DC84E">
      <w:pPr>
        <w:spacing w:line="400" w:lineRule="exact"/>
        <w:rPr>
          <w:rFonts w:hint="eastAsia" w:ascii="宋体" w:hAnsi="宋体" w:eastAsia="宋体" w:cs="宋体"/>
          <w:b/>
          <w:bCs/>
          <w:color w:val="auto"/>
          <w:kern w:val="0"/>
          <w:sz w:val="24"/>
          <w:szCs w:val="24"/>
          <w:u w:val="single"/>
          <w:shd w:val="pct10" w:color="auto" w:fill="FFFFFF"/>
        </w:rPr>
      </w:pPr>
      <w:r>
        <w:rPr>
          <w:rFonts w:hint="eastAsia" w:ascii="宋体" w:hAnsi="宋体" w:eastAsia="宋体" w:cs="宋体"/>
          <w:b/>
          <w:bCs/>
          <w:color w:val="auto"/>
          <w:kern w:val="0"/>
          <w:sz w:val="24"/>
          <w:szCs w:val="24"/>
          <w:u w:val="single"/>
          <w:shd w:val="pct10" w:color="auto" w:fill="FFFFFF"/>
        </w:rPr>
        <w:t>（http://www.linhai.gov.cn/ggzyjy/）注册</w:t>
      </w:r>
      <w:bookmarkEnd w:id="2"/>
      <w:r>
        <w:rPr>
          <w:rFonts w:hint="eastAsia" w:ascii="宋体" w:hAnsi="宋体" w:eastAsia="宋体" w:cs="宋体"/>
          <w:b/>
          <w:bCs/>
          <w:color w:val="auto"/>
          <w:kern w:val="0"/>
          <w:sz w:val="24"/>
          <w:szCs w:val="24"/>
          <w:u w:val="single"/>
          <w:shd w:val="pct10" w:color="auto" w:fill="FFFFFF"/>
        </w:rPr>
        <w:t>、提交审核通过后可参加投标，注册、审核联系电话：0576-85280675。投标人未在临海市公共资源交易中心网站完成注册而造成无法登陆临海市公共资源交易中心网站—-每日直播平台--后台和无法发布开标后系列公告等产生的后果由投标人自行承担。</w:t>
      </w:r>
    </w:p>
    <w:p w14:paraId="2F4E02FC">
      <w:pPr>
        <w:spacing w:line="400" w:lineRule="exac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4.招标文件的获取</w:t>
      </w:r>
    </w:p>
    <w:p w14:paraId="0CA4EABA">
      <w:pPr>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采购文件售价：免费</w:t>
      </w:r>
    </w:p>
    <w:p w14:paraId="0D445A4D">
      <w:pPr>
        <w:spacing w:line="40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获取方式：凡有意参加投标者，在</w:t>
      </w:r>
      <w:r>
        <w:rPr>
          <w:rFonts w:hint="eastAsia" w:ascii="宋体" w:hAnsi="宋体" w:cs="宋体"/>
          <w:bCs/>
          <w:color w:val="auto"/>
          <w:sz w:val="24"/>
          <w:szCs w:val="24"/>
          <w:lang w:val="en-US" w:eastAsia="zh-CN"/>
        </w:rPr>
        <w:t>2025</w:t>
      </w:r>
      <w:r>
        <w:rPr>
          <w:rFonts w:hint="eastAsia" w:ascii="宋体" w:hAnsi="宋体" w:eastAsia="宋体" w:cs="宋体"/>
          <w:bCs/>
          <w:color w:val="auto"/>
          <w:sz w:val="24"/>
          <w:szCs w:val="24"/>
        </w:rPr>
        <w:t>年</w:t>
      </w:r>
      <w:r>
        <w:rPr>
          <w:rFonts w:hint="eastAsia" w:ascii="宋体" w:hAnsi="宋体" w:cs="宋体"/>
          <w:bCs/>
          <w:color w:val="auto"/>
          <w:sz w:val="24"/>
          <w:szCs w:val="24"/>
          <w:lang w:val="en-US" w:eastAsia="zh-CN"/>
        </w:rPr>
        <w:t>01</w:t>
      </w:r>
      <w:r>
        <w:rPr>
          <w:rFonts w:hint="eastAsia" w:ascii="宋体" w:hAnsi="宋体" w:eastAsia="宋体" w:cs="宋体"/>
          <w:bCs/>
          <w:color w:val="auto"/>
          <w:sz w:val="24"/>
          <w:szCs w:val="24"/>
        </w:rPr>
        <w:t>月</w:t>
      </w:r>
      <w:r>
        <w:rPr>
          <w:rFonts w:hint="eastAsia" w:ascii="宋体" w:hAnsi="宋体" w:cs="宋体"/>
          <w:bCs/>
          <w:color w:val="auto"/>
          <w:sz w:val="24"/>
          <w:szCs w:val="24"/>
          <w:lang w:val="en-US" w:eastAsia="zh-CN"/>
        </w:rPr>
        <w:t>16</w:t>
      </w:r>
      <w:r>
        <w:rPr>
          <w:rFonts w:hint="eastAsia" w:ascii="宋体" w:hAnsi="宋体" w:eastAsia="宋体" w:cs="宋体"/>
          <w:bCs/>
          <w:color w:val="auto"/>
          <w:sz w:val="24"/>
          <w:szCs w:val="24"/>
        </w:rPr>
        <w:t>日</w:t>
      </w:r>
      <w:r>
        <w:rPr>
          <w:rFonts w:hint="eastAsia" w:ascii="宋体" w:hAnsi="宋体" w:cs="宋体"/>
          <w:bCs/>
          <w:color w:val="auto"/>
          <w:sz w:val="24"/>
          <w:szCs w:val="24"/>
          <w:lang w:val="en-US" w:eastAsia="zh-CN"/>
        </w:rPr>
        <w:t>08：30</w:t>
      </w:r>
      <w:r>
        <w:rPr>
          <w:rFonts w:hint="eastAsia" w:ascii="宋体" w:hAnsi="宋体" w:eastAsia="宋体" w:cs="宋体"/>
          <w:bCs/>
          <w:color w:val="auto"/>
          <w:sz w:val="24"/>
          <w:szCs w:val="24"/>
        </w:rPr>
        <w:t>前，到临海市公共资源交易中心网站注册审核通过后可自行下载采购文件或到浙江政府采购网（网址</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 </w:instrText>
      </w:r>
      <w:r>
        <w:rPr>
          <w:rFonts w:hint="eastAsia" w:ascii="宋体" w:hAnsi="宋体" w:eastAsia="宋体" w:cs="宋体"/>
          <w:bCs/>
          <w:color w:val="auto"/>
          <w:sz w:val="24"/>
          <w:szCs w:val="24"/>
          <w:u w:val="single"/>
        </w:rPr>
        <w:instrText xml:space="preserve">https://zfcg.czt.zj.gov.cn/</w:instrText>
      </w:r>
      <w:r>
        <w:rPr>
          <w:rFonts w:hint="eastAsia" w:ascii="宋体" w:hAnsi="宋体" w:eastAsia="宋体" w:cs="宋体"/>
          <w:color w:val="auto"/>
          <w:sz w:val="24"/>
          <w:szCs w:val="24"/>
        </w:rPr>
        <w:instrText xml:space="preserve">" </w:instrText>
      </w:r>
      <w:r>
        <w:rPr>
          <w:rFonts w:hint="eastAsia" w:ascii="宋体" w:hAnsi="宋体" w:eastAsia="宋体" w:cs="宋体"/>
          <w:color w:val="auto"/>
          <w:sz w:val="24"/>
          <w:szCs w:val="24"/>
        </w:rPr>
        <w:fldChar w:fldCharType="separate"/>
      </w:r>
      <w:r>
        <w:rPr>
          <w:rStyle w:val="57"/>
          <w:rFonts w:hint="eastAsia" w:ascii="宋体" w:hAnsi="宋体" w:eastAsia="宋体" w:cs="宋体"/>
          <w:color w:val="auto"/>
          <w:sz w:val="24"/>
          <w:szCs w:val="24"/>
        </w:rPr>
        <w:t xml:space="preserve"> </w:t>
      </w:r>
      <w:r>
        <w:rPr>
          <w:rStyle w:val="57"/>
          <w:rFonts w:hint="eastAsia" w:ascii="宋体" w:hAnsi="宋体" w:eastAsia="宋体" w:cs="宋体"/>
          <w:bCs/>
          <w:color w:val="auto"/>
          <w:sz w:val="24"/>
          <w:szCs w:val="24"/>
        </w:rPr>
        <w:t>https://zfcg.czt.zj.gov.cn/</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）上获取。</w:t>
      </w:r>
    </w:p>
    <w:p w14:paraId="4603E542">
      <w:pPr>
        <w:pStyle w:val="44"/>
        <w:spacing w:before="0" w:beforeAutospacing="0" w:after="0" w:afterAutospacing="0"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招标文件答疑：</w:t>
      </w:r>
      <w:r>
        <w:rPr>
          <w:rFonts w:hint="eastAsia" w:ascii="宋体" w:hAnsi="宋体" w:eastAsia="宋体" w:cs="宋体"/>
          <w:b/>
          <w:color w:val="auto"/>
          <w:sz w:val="24"/>
          <w:szCs w:val="24"/>
        </w:rPr>
        <w:t>投标人对采购文件提出质疑的，应当在获取采购文件或者采购文件公告期限届满之日（公告期限届满后获取采购文件的，以公告期限届满之日为准）起7个工作日内以书面形式提出，且应当在采购响应截止时间之前在政采云平台的质疑系统一次性提出，否则被质疑人可不予接受。</w:t>
      </w:r>
    </w:p>
    <w:p w14:paraId="3E3F93B6">
      <w:pPr>
        <w:pStyle w:val="44"/>
        <w:spacing w:before="0" w:beforeAutospacing="0" w:after="0" w:afterAutospacing="0" w:line="400" w:lineRule="exact"/>
        <w:rPr>
          <w:rFonts w:hint="eastAsia" w:ascii="宋体" w:hAnsi="宋体" w:eastAsia="宋体" w:cs="宋体"/>
          <w:color w:val="auto"/>
          <w:sz w:val="24"/>
          <w:szCs w:val="24"/>
        </w:rPr>
      </w:pPr>
      <w:r>
        <w:rPr>
          <w:rFonts w:hint="eastAsia" w:ascii="宋体" w:hAnsi="宋体" w:eastAsia="宋体" w:cs="宋体"/>
          <w:b/>
          <w:bCs/>
          <w:color w:val="auto"/>
          <w:sz w:val="24"/>
          <w:szCs w:val="24"/>
        </w:rPr>
        <w:t>5.投标保证金</w:t>
      </w:r>
    </w:p>
    <w:p w14:paraId="75051A99">
      <w:pPr>
        <w:spacing w:line="4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本项目不收取投标保证金。</w:t>
      </w:r>
    </w:p>
    <w:p w14:paraId="38D8E4BF">
      <w:pPr>
        <w:spacing w:line="400" w:lineRule="exact"/>
        <w:rPr>
          <w:rFonts w:hint="eastAsia" w:ascii="宋体" w:hAnsi="宋体" w:eastAsia="宋体" w:cs="宋体"/>
          <w:b/>
          <w:bCs/>
          <w:color w:val="auto"/>
          <w:kern w:val="0"/>
          <w:sz w:val="24"/>
          <w:szCs w:val="24"/>
        </w:rPr>
      </w:pPr>
      <w:r>
        <w:rPr>
          <w:rFonts w:hint="eastAsia" w:ascii="宋体" w:hAnsi="宋体" w:eastAsia="宋体" w:cs="宋体"/>
          <w:b/>
          <w:color w:val="auto"/>
          <w:sz w:val="24"/>
          <w:szCs w:val="24"/>
        </w:rPr>
        <w:t>6</w:t>
      </w:r>
      <w:r>
        <w:rPr>
          <w:rFonts w:hint="eastAsia" w:ascii="宋体" w:hAnsi="宋体" w:eastAsia="宋体" w:cs="宋体"/>
          <w:b/>
          <w:bCs/>
          <w:color w:val="auto"/>
          <w:kern w:val="0"/>
          <w:sz w:val="24"/>
          <w:szCs w:val="24"/>
        </w:rPr>
        <w:t>.投标说明</w:t>
      </w:r>
    </w:p>
    <w:p w14:paraId="3CA9EE38">
      <w:pPr>
        <w:spacing w:line="400" w:lineRule="exac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14:paraId="17AAC834">
      <w:pPr>
        <w:spacing w:line="400" w:lineRule="exac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u w:val="single"/>
        </w:rPr>
        <w:t>（2）投标人通过政采云平台电子投标工具制作投标文件，电子投标工具请投标人自行前往浙江政府采购网下载并安装，（下载网址：</w:t>
      </w:r>
      <w:r>
        <w:rPr>
          <w:rFonts w:hint="eastAsia" w:ascii="宋体" w:hAnsi="宋体" w:eastAsia="宋体" w:cs="宋体"/>
          <w:color w:val="auto"/>
          <w:kern w:val="0"/>
          <w:sz w:val="24"/>
          <w:szCs w:val="24"/>
          <w:u w:val="single"/>
        </w:rPr>
        <w:fldChar w:fldCharType="begin"/>
      </w:r>
      <w:r>
        <w:rPr>
          <w:rFonts w:hint="eastAsia" w:ascii="宋体" w:hAnsi="宋体" w:eastAsia="宋体" w:cs="宋体"/>
          <w:color w:val="auto"/>
          <w:kern w:val="0"/>
          <w:sz w:val="24"/>
          <w:szCs w:val="24"/>
          <w:u w:val="single"/>
        </w:rPr>
        <w:instrText xml:space="preserve"> HYPERLINK "https://customer.zcygov.cn/CA-driver-download?utm=web-login-front.75ab4087.0.0.f8e5d230c7c411ea9e54c97a8e384567" </w:instrText>
      </w:r>
      <w:r>
        <w:rPr>
          <w:rFonts w:hint="eastAsia" w:ascii="宋体" w:hAnsi="宋体" w:eastAsia="宋体" w:cs="宋体"/>
          <w:color w:val="auto"/>
          <w:kern w:val="0"/>
          <w:sz w:val="24"/>
          <w:szCs w:val="24"/>
          <w:u w:val="single"/>
        </w:rPr>
        <w:fldChar w:fldCharType="separate"/>
      </w:r>
      <w:r>
        <w:rPr>
          <w:rFonts w:hint="eastAsia" w:ascii="宋体" w:hAnsi="宋体" w:eastAsia="宋体" w:cs="宋体"/>
          <w:color w:val="auto"/>
          <w:kern w:val="0"/>
          <w:sz w:val="24"/>
          <w:szCs w:val="24"/>
          <w:u w:val="single"/>
        </w:rPr>
        <w:t>https://customer.zcygov.cn/CA-driver-download?utm=web-login-front.75ab4087.0.0.f8e5d230c7c411ea9e54c97a8e384567</w:t>
      </w:r>
      <w:r>
        <w:rPr>
          <w:rFonts w:hint="eastAsia" w:ascii="宋体" w:hAnsi="宋体" w:eastAsia="宋体" w:cs="宋体"/>
          <w:color w:val="auto"/>
          <w:kern w:val="0"/>
          <w:sz w:val="24"/>
          <w:szCs w:val="24"/>
          <w:u w:val="single"/>
        </w:rPr>
        <w:fldChar w:fldCharType="end"/>
      </w:r>
      <w:r>
        <w:rPr>
          <w:rFonts w:hint="eastAsia" w:ascii="宋体" w:hAnsi="宋体" w:eastAsia="宋体" w:cs="宋体"/>
          <w:color w:val="auto"/>
          <w:kern w:val="0"/>
          <w:sz w:val="24"/>
          <w:szCs w:val="24"/>
          <w:u w:val="single"/>
        </w:rPr>
        <w:t>）电子投标具体流程详见本招标公告附件：“政采云投标人项目采购-电子招投标操作指南.pdf”。</w:t>
      </w:r>
    </w:p>
    <w:p w14:paraId="60A79004">
      <w:pPr>
        <w:spacing w:line="400" w:lineRule="exac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u w:val="single"/>
        </w:rPr>
        <w:t>（3）投标人应在开标前完成CA数字证书办理。（办理流程详见</w:t>
      </w:r>
      <w:r>
        <w:rPr>
          <w:rFonts w:hint="eastAsia" w:ascii="宋体" w:hAnsi="宋体" w:eastAsia="宋体" w:cs="宋体"/>
          <w:color w:val="auto"/>
          <w:kern w:val="0"/>
          <w:sz w:val="24"/>
          <w:szCs w:val="24"/>
          <w:u w:val="single"/>
        </w:rPr>
        <w:fldChar w:fldCharType="begin"/>
      </w:r>
      <w:r>
        <w:rPr>
          <w:rFonts w:hint="eastAsia" w:ascii="宋体" w:hAnsi="宋体" w:eastAsia="宋体" w:cs="宋体"/>
          <w:color w:val="auto"/>
          <w:kern w:val="0"/>
          <w:sz w:val="24"/>
          <w:szCs w:val="24"/>
          <w:u w:val="single"/>
        </w:rPr>
        <w:instrText xml:space="preserve"> HYPERLINK "https://middle.zcygov.cn/ca/apply/edit" </w:instrText>
      </w:r>
      <w:r>
        <w:rPr>
          <w:rFonts w:hint="eastAsia" w:ascii="宋体" w:hAnsi="宋体" w:eastAsia="宋体" w:cs="宋体"/>
          <w:color w:val="auto"/>
          <w:kern w:val="0"/>
          <w:sz w:val="24"/>
          <w:szCs w:val="24"/>
          <w:u w:val="single"/>
        </w:rPr>
        <w:fldChar w:fldCharType="separate"/>
      </w:r>
      <w:r>
        <w:rPr>
          <w:rStyle w:val="57"/>
          <w:rFonts w:hint="eastAsia" w:ascii="宋体" w:hAnsi="宋体" w:eastAsia="宋体" w:cs="宋体"/>
          <w:color w:val="auto"/>
          <w:kern w:val="0"/>
          <w:sz w:val="24"/>
          <w:szCs w:val="24"/>
        </w:rPr>
        <w:t>https://middle.zcygov.cn/ca/apply/edit</w:t>
      </w:r>
      <w:r>
        <w:rPr>
          <w:rFonts w:hint="eastAsia" w:ascii="宋体" w:hAnsi="宋体" w:eastAsia="宋体" w:cs="宋体"/>
          <w:color w:val="auto"/>
          <w:kern w:val="0"/>
          <w:sz w:val="24"/>
          <w:szCs w:val="24"/>
          <w:u w:val="single"/>
        </w:rPr>
        <w:fldChar w:fldCharType="end"/>
      </w:r>
      <w:r>
        <w:rPr>
          <w:rFonts w:hint="eastAsia" w:ascii="宋体" w:hAnsi="宋体" w:eastAsia="宋体" w:cs="宋体"/>
          <w:color w:val="auto"/>
          <w:kern w:val="0"/>
          <w:sz w:val="24"/>
          <w:szCs w:val="24"/>
          <w:u w:val="single"/>
        </w:rPr>
        <w:t>，完成CA数字证书办理预计一周左右，请各投标人自行把握时间，汇信客服电话：400-888-4636，天谷客服电话：400-087-8198）。</w:t>
      </w:r>
    </w:p>
    <w:p w14:paraId="69541ADE">
      <w:pPr>
        <w:spacing w:line="400" w:lineRule="exact"/>
        <w:rPr>
          <w:rFonts w:hint="eastAsia" w:ascii="宋体" w:hAnsi="宋体" w:eastAsia="宋体" w:cs="宋体"/>
          <w:b/>
          <w:bCs/>
          <w:color w:val="auto"/>
          <w:kern w:val="0"/>
          <w:sz w:val="24"/>
          <w:szCs w:val="24"/>
          <w:u w:val="single"/>
          <w:shd w:val="pct10" w:color="auto" w:fill="FFFFFF"/>
        </w:rPr>
      </w:pPr>
      <w:r>
        <w:rPr>
          <w:rFonts w:hint="eastAsia" w:ascii="宋体" w:hAnsi="宋体" w:eastAsia="宋体" w:cs="宋体"/>
          <w:color w:val="auto"/>
          <w:kern w:val="0"/>
          <w:sz w:val="24"/>
          <w:szCs w:val="24"/>
          <w:u w:val="single"/>
        </w:rPr>
        <w:t>（4）投标人应当在投标截止时间前完成电子投标文件的传输递交，并可以补充、修改或者撤回电子投标文件。补充或者修改电子投标文件的，应当先行撤回原文件，补充、修改后重新传输递交。</w:t>
      </w:r>
      <w:r>
        <w:rPr>
          <w:rFonts w:hint="eastAsia" w:ascii="宋体" w:hAnsi="宋体" w:eastAsia="宋体" w:cs="宋体"/>
          <w:b/>
          <w:bCs/>
          <w:color w:val="auto"/>
          <w:kern w:val="0"/>
          <w:sz w:val="24"/>
          <w:szCs w:val="24"/>
          <w:u w:val="single"/>
        </w:rPr>
        <w:t>投标截止时间后传输、递交的投标文件，将被拒收。</w:t>
      </w:r>
    </w:p>
    <w:p w14:paraId="725A7EBE">
      <w:pPr>
        <w:spacing w:line="400" w:lineRule="exact"/>
        <w:rPr>
          <w:rFonts w:hint="eastAsia" w:ascii="宋体" w:hAnsi="宋体" w:eastAsia="宋体" w:cs="宋体"/>
          <w:b/>
          <w:bCs/>
          <w:color w:val="auto"/>
          <w:kern w:val="0"/>
          <w:sz w:val="24"/>
          <w:szCs w:val="24"/>
          <w:u w:val="single"/>
          <w:shd w:val="pct10" w:color="auto" w:fill="FFFFFF"/>
        </w:rPr>
      </w:pPr>
      <w:r>
        <w:rPr>
          <w:rFonts w:hint="eastAsia" w:ascii="宋体" w:hAnsi="宋体" w:eastAsia="宋体" w:cs="宋体"/>
          <w:b/>
          <w:bCs/>
          <w:color w:val="auto"/>
          <w:kern w:val="0"/>
          <w:sz w:val="24"/>
          <w:szCs w:val="24"/>
          <w:u w:val="single"/>
          <w:shd w:val="pct10" w:color="auto" w:fill="FFFFFF"/>
        </w:rPr>
        <w:t>（5）本招标文件中关于电子招投标内容、流程如与政采云系统中最新的内容、操作不一致的，以政采云系统中的要求为准。</w:t>
      </w:r>
    </w:p>
    <w:p w14:paraId="1C2BC3EA">
      <w:pPr>
        <w:spacing w:line="4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7</w:t>
      </w:r>
      <w:r>
        <w:rPr>
          <w:rFonts w:hint="eastAsia" w:ascii="宋体" w:hAnsi="宋体" w:eastAsia="宋体" w:cs="宋体"/>
          <w:b/>
          <w:color w:val="auto"/>
          <w:kern w:val="0"/>
          <w:sz w:val="24"/>
          <w:szCs w:val="24"/>
        </w:rPr>
        <w:t>.</w:t>
      </w:r>
      <w:r>
        <w:rPr>
          <w:rFonts w:hint="eastAsia" w:ascii="宋体" w:hAnsi="宋体" w:eastAsia="宋体" w:cs="宋体"/>
          <w:b/>
          <w:color w:val="auto"/>
          <w:sz w:val="24"/>
          <w:szCs w:val="24"/>
        </w:rPr>
        <w:t>投标文件的组成、效力</w:t>
      </w:r>
    </w:p>
    <w:p w14:paraId="4162D42E">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（1）本项目实行电子投标，投标人应准备电子投标文件，本项目线下无需提供任何备份投标文件。电子投标文件，按政采云平台项目采购--电子招投标操作指南及本招标文件要求编制。</w:t>
      </w:r>
    </w:p>
    <w:p w14:paraId="73FD5240">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（2）未在</w:t>
      </w:r>
      <w:r>
        <w:rPr>
          <w:rFonts w:hint="eastAsia" w:ascii="宋体" w:hAnsi="宋体" w:eastAsia="宋体" w:cs="宋体"/>
          <w:color w:val="auto"/>
          <w:kern w:val="0"/>
          <w:sz w:val="24"/>
          <w:szCs w:val="24"/>
        </w:rPr>
        <w:t>“政府采购云平台”</w:t>
      </w:r>
      <w:r>
        <w:rPr>
          <w:rFonts w:hint="eastAsia" w:ascii="宋体" w:hAnsi="宋体" w:eastAsia="宋体" w:cs="宋体"/>
          <w:color w:val="auto"/>
          <w:sz w:val="24"/>
          <w:szCs w:val="24"/>
        </w:rPr>
        <w:t>传输递交电子投标文件的，投标无效。</w:t>
      </w:r>
    </w:p>
    <w:p w14:paraId="0DF1D571">
      <w:pPr>
        <w:spacing w:line="400" w:lineRule="exact"/>
        <w:rPr>
          <w:rFonts w:hint="eastAsia" w:ascii="宋体" w:hAnsi="宋体" w:eastAsia="宋体" w:cs="宋体"/>
          <w:color w:val="auto"/>
          <w:sz w:val="24"/>
          <w:szCs w:val="24"/>
        </w:rPr>
      </w:pPr>
      <w:r>
        <w:rPr>
          <w:rFonts w:hint="eastAsia" w:ascii="宋体" w:hAnsi="宋体" w:eastAsia="宋体" w:cs="宋体"/>
          <w:b/>
          <w:color w:val="auto"/>
          <w:sz w:val="24"/>
          <w:szCs w:val="24"/>
        </w:rPr>
        <w:t>8.投标截止时间及电子投标文件的递交</w:t>
      </w:r>
    </w:p>
    <w:p w14:paraId="66868911">
      <w:pPr>
        <w:spacing w:line="400" w:lineRule="exac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电子投标文件</w:t>
      </w:r>
      <w:r>
        <w:rPr>
          <w:rFonts w:hint="eastAsia" w:ascii="宋体" w:hAnsi="宋体" w:eastAsia="宋体" w:cs="宋体"/>
          <w:b/>
          <w:color w:val="auto"/>
          <w:sz w:val="24"/>
          <w:szCs w:val="24"/>
        </w:rPr>
        <w:t>投标截止时间：</w:t>
      </w:r>
      <w:r>
        <w:rPr>
          <w:rFonts w:hint="eastAsia" w:ascii="宋体" w:hAnsi="宋体" w:cs="宋体"/>
          <w:b/>
          <w:color w:val="auto"/>
          <w:sz w:val="24"/>
          <w:szCs w:val="24"/>
          <w:lang w:val="en-US" w:eastAsia="zh-CN"/>
        </w:rPr>
        <w:t>2025</w:t>
      </w:r>
      <w:r>
        <w:rPr>
          <w:rFonts w:hint="eastAsia" w:ascii="宋体" w:hAnsi="宋体" w:eastAsia="宋体" w:cs="宋体"/>
          <w:b/>
          <w:color w:val="auto"/>
          <w:sz w:val="24"/>
          <w:szCs w:val="24"/>
        </w:rPr>
        <w:t>年</w:t>
      </w:r>
      <w:r>
        <w:rPr>
          <w:rFonts w:hint="eastAsia" w:ascii="宋体" w:hAnsi="宋体" w:cs="宋体"/>
          <w:b/>
          <w:color w:val="auto"/>
          <w:sz w:val="24"/>
          <w:szCs w:val="24"/>
          <w:lang w:val="en-US" w:eastAsia="zh-CN"/>
        </w:rPr>
        <w:t>01</w:t>
      </w:r>
      <w:r>
        <w:rPr>
          <w:rFonts w:hint="eastAsia" w:ascii="宋体" w:hAnsi="宋体" w:eastAsia="宋体" w:cs="宋体"/>
          <w:b/>
          <w:color w:val="auto"/>
          <w:sz w:val="24"/>
          <w:szCs w:val="24"/>
        </w:rPr>
        <w:t>月</w:t>
      </w:r>
      <w:r>
        <w:rPr>
          <w:rFonts w:hint="eastAsia" w:ascii="宋体" w:hAnsi="宋体" w:cs="宋体"/>
          <w:b/>
          <w:color w:val="auto"/>
          <w:sz w:val="24"/>
          <w:szCs w:val="24"/>
          <w:lang w:val="en-US" w:eastAsia="zh-CN"/>
        </w:rPr>
        <w:t>16</w:t>
      </w:r>
      <w:r>
        <w:rPr>
          <w:rFonts w:hint="eastAsia" w:ascii="宋体" w:hAnsi="宋体" w:eastAsia="宋体" w:cs="宋体"/>
          <w:b/>
          <w:color w:val="auto"/>
          <w:sz w:val="24"/>
          <w:szCs w:val="24"/>
        </w:rPr>
        <w:t>日</w:t>
      </w:r>
      <w:r>
        <w:rPr>
          <w:rFonts w:hint="eastAsia" w:ascii="宋体" w:hAnsi="宋体" w:cs="宋体"/>
          <w:b/>
          <w:color w:val="auto"/>
          <w:sz w:val="24"/>
          <w:szCs w:val="24"/>
          <w:lang w:val="en-US" w:eastAsia="zh-CN"/>
        </w:rPr>
        <w:t>08时30</w:t>
      </w:r>
      <w:r>
        <w:rPr>
          <w:rFonts w:hint="eastAsia" w:ascii="宋体" w:hAnsi="宋体" w:eastAsia="宋体" w:cs="宋体"/>
          <w:b/>
          <w:color w:val="auto"/>
          <w:sz w:val="24"/>
          <w:szCs w:val="24"/>
        </w:rPr>
        <w:t>分00秒，</w:t>
      </w:r>
      <w:r>
        <w:rPr>
          <w:rFonts w:hint="eastAsia" w:ascii="宋体" w:hAnsi="宋体" w:eastAsia="宋体" w:cs="宋体"/>
          <w:color w:val="auto"/>
          <w:kern w:val="0"/>
          <w:sz w:val="24"/>
          <w:szCs w:val="24"/>
        </w:rPr>
        <w:t>投标人应于投标截止时间之前将电子投标文件上传到“政府采购云平台”。投标截止时间前未完成传输电子投标文件的</w:t>
      </w:r>
      <w:r>
        <w:rPr>
          <w:rFonts w:hint="eastAsia" w:ascii="宋体" w:hAnsi="宋体" w:eastAsia="宋体" w:cs="宋体"/>
          <w:color w:val="auto"/>
          <w:sz w:val="24"/>
          <w:szCs w:val="24"/>
        </w:rPr>
        <w:t>，投标无效。</w:t>
      </w:r>
    </w:p>
    <w:p w14:paraId="3F31D30F">
      <w:pPr>
        <w:spacing w:line="4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9.临海市公共资源交易办公管理系统及开评标期间出现网络故障或停电时的应急处理措施：      </w:t>
      </w:r>
    </w:p>
    <w:p w14:paraId="738468C8">
      <w:pPr>
        <w:spacing w:line="40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（1）开评标期间出现网络故障或停电如短时间内（半天内）可以排除并能恢复正常使用的，为不耽误项目进度，招标人（代理机构）经项目行政监管部门批准后可宣布待故障排除后再进行正常开标活动；</w:t>
      </w:r>
    </w:p>
    <w:p w14:paraId="2A5E2D8B">
      <w:pPr>
        <w:spacing w:line="40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769462B0">
      <w:pPr>
        <w:spacing w:line="400" w:lineRule="exact"/>
        <w:rPr>
          <w:rFonts w:hint="eastAsia" w:ascii="宋体" w:hAnsi="宋体" w:eastAsia="宋体" w:cs="宋体"/>
          <w:color w:val="auto"/>
          <w:sz w:val="24"/>
          <w:szCs w:val="24"/>
        </w:rPr>
      </w:pPr>
      <w:r>
        <w:rPr>
          <w:rFonts w:hint="eastAsia" w:ascii="宋体" w:hAnsi="宋体" w:eastAsia="宋体" w:cs="宋体"/>
          <w:b/>
          <w:color w:val="auto"/>
          <w:sz w:val="24"/>
          <w:szCs w:val="24"/>
        </w:rPr>
        <w:t>10.开标</w:t>
      </w:r>
    </w:p>
    <w:p w14:paraId="7DDA993B">
      <w:pPr>
        <w:spacing w:line="40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开标时间：</w:t>
      </w:r>
      <w:r>
        <w:rPr>
          <w:rFonts w:hint="eastAsia" w:ascii="宋体" w:hAnsi="宋体" w:cs="宋体"/>
          <w:b/>
          <w:color w:val="auto"/>
          <w:sz w:val="24"/>
          <w:szCs w:val="24"/>
          <w:lang w:val="en-US" w:eastAsia="zh-CN"/>
        </w:rPr>
        <w:t>2025</w:t>
      </w:r>
      <w:r>
        <w:rPr>
          <w:rFonts w:hint="eastAsia" w:ascii="宋体" w:hAnsi="宋体" w:eastAsia="宋体" w:cs="宋体"/>
          <w:b/>
          <w:color w:val="auto"/>
          <w:sz w:val="24"/>
          <w:szCs w:val="24"/>
        </w:rPr>
        <w:t>年</w:t>
      </w:r>
      <w:r>
        <w:rPr>
          <w:rFonts w:hint="eastAsia" w:ascii="宋体" w:hAnsi="宋体" w:cs="宋体"/>
          <w:b/>
          <w:color w:val="auto"/>
          <w:sz w:val="24"/>
          <w:szCs w:val="24"/>
          <w:lang w:val="en-US" w:eastAsia="zh-CN"/>
        </w:rPr>
        <w:t>01</w:t>
      </w:r>
      <w:r>
        <w:rPr>
          <w:rFonts w:hint="eastAsia" w:ascii="宋体" w:hAnsi="宋体" w:eastAsia="宋体" w:cs="宋体"/>
          <w:b/>
          <w:color w:val="auto"/>
          <w:sz w:val="24"/>
          <w:szCs w:val="24"/>
        </w:rPr>
        <w:t>月</w:t>
      </w:r>
      <w:r>
        <w:rPr>
          <w:rFonts w:hint="eastAsia" w:ascii="宋体" w:hAnsi="宋体" w:cs="宋体"/>
          <w:b/>
          <w:color w:val="auto"/>
          <w:sz w:val="24"/>
          <w:szCs w:val="24"/>
          <w:lang w:val="en-US" w:eastAsia="zh-CN"/>
        </w:rPr>
        <w:t>16</w:t>
      </w:r>
      <w:r>
        <w:rPr>
          <w:rFonts w:hint="eastAsia" w:ascii="宋体" w:hAnsi="宋体" w:eastAsia="宋体" w:cs="宋体"/>
          <w:b/>
          <w:color w:val="auto"/>
          <w:sz w:val="24"/>
          <w:szCs w:val="24"/>
        </w:rPr>
        <w:t>日</w:t>
      </w:r>
      <w:r>
        <w:rPr>
          <w:rFonts w:hint="eastAsia" w:ascii="宋体" w:hAnsi="宋体" w:cs="宋体"/>
          <w:b/>
          <w:color w:val="auto"/>
          <w:sz w:val="24"/>
          <w:szCs w:val="24"/>
          <w:lang w:val="en-US" w:eastAsia="zh-CN"/>
        </w:rPr>
        <w:t>08:30</w:t>
      </w:r>
      <w:r>
        <w:rPr>
          <w:rFonts w:hint="eastAsia" w:ascii="宋体" w:hAnsi="宋体" w:eastAsia="宋体" w:cs="宋体"/>
          <w:b/>
          <w:color w:val="auto"/>
          <w:sz w:val="24"/>
          <w:szCs w:val="24"/>
        </w:rPr>
        <w:t>时</w:t>
      </w:r>
      <w:r>
        <w:rPr>
          <w:rFonts w:hint="eastAsia" w:ascii="宋体" w:hAnsi="宋体" w:eastAsia="宋体" w:cs="宋体"/>
          <w:color w:val="auto"/>
          <w:sz w:val="24"/>
          <w:szCs w:val="24"/>
        </w:rPr>
        <w:t>。</w:t>
      </w:r>
    </w:p>
    <w:p w14:paraId="7D39563E">
      <w:pPr>
        <w:spacing w:line="40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开标地点：“政府采购云平台”线上开标、线下直播开标室：临海市公共资源交易中心B区一楼</w:t>
      </w:r>
      <w:r>
        <w:rPr>
          <w:rFonts w:hint="eastAsia" w:ascii="宋体" w:hAnsi="宋体" w:cs="宋体"/>
          <w:color w:val="auto"/>
          <w:sz w:val="24"/>
          <w:szCs w:val="24"/>
          <w:lang w:val="en-US" w:eastAsia="zh-CN"/>
        </w:rPr>
        <w:t>二</w:t>
      </w:r>
      <w:r>
        <w:rPr>
          <w:rFonts w:hint="eastAsia" w:ascii="宋体" w:hAnsi="宋体" w:eastAsia="宋体" w:cs="宋体"/>
          <w:color w:val="auto"/>
          <w:sz w:val="24"/>
          <w:szCs w:val="24"/>
        </w:rPr>
        <w:t>号开标室（临海市巾山中路18号，移动公司对面）</w:t>
      </w:r>
    </w:p>
    <w:p w14:paraId="3A00B959">
      <w:pPr>
        <w:spacing w:line="400" w:lineRule="exact"/>
        <w:rPr>
          <w:rFonts w:hint="eastAsia" w:ascii="宋体" w:hAnsi="宋体" w:eastAsia="宋体" w:cs="宋体"/>
          <w:b/>
          <w:color w:val="auto"/>
          <w:sz w:val="24"/>
          <w:szCs w:val="24"/>
          <w:u w:val="single"/>
          <w:shd w:val="pct10" w:color="auto" w:fill="FFFFFF"/>
        </w:rPr>
      </w:pPr>
      <w:r>
        <w:rPr>
          <w:rFonts w:hint="eastAsia" w:ascii="宋体" w:hAnsi="宋体" w:eastAsia="宋体" w:cs="宋体"/>
          <w:b/>
          <w:color w:val="auto"/>
          <w:sz w:val="24"/>
          <w:szCs w:val="24"/>
          <w:u w:val="single"/>
          <w:shd w:val="pct10" w:color="auto" w:fill="FFFFFF"/>
        </w:rPr>
        <w:t>开标时间后30分钟内（具体时间以政采云系统</w:t>
      </w:r>
      <w:bookmarkStart w:id="3" w:name="_Hlk59625364"/>
      <w:r>
        <w:rPr>
          <w:rFonts w:hint="eastAsia" w:ascii="宋体" w:hAnsi="宋体" w:eastAsia="宋体" w:cs="宋体"/>
          <w:b/>
          <w:color w:val="auto"/>
          <w:sz w:val="24"/>
          <w:szCs w:val="24"/>
          <w:u w:val="single"/>
          <w:shd w:val="pct10" w:color="auto" w:fill="FFFFFF"/>
        </w:rPr>
        <w:t>显示的</w:t>
      </w:r>
      <w:bookmarkEnd w:id="3"/>
      <w:r>
        <w:rPr>
          <w:rFonts w:hint="eastAsia" w:ascii="宋体" w:hAnsi="宋体" w:eastAsia="宋体" w:cs="宋体"/>
          <w:b/>
          <w:color w:val="auto"/>
          <w:sz w:val="24"/>
          <w:szCs w:val="24"/>
          <w:u w:val="single"/>
          <w:shd w:val="pct10" w:color="auto" w:fill="FFFFFF"/>
        </w:rPr>
        <w:t>解密截止时间为准），投标人须登录“政采云”平台，用“项目采购-开标评标”功能解密投标文件，</w:t>
      </w:r>
      <w:bookmarkStart w:id="4" w:name="_Hlk59625972"/>
      <w:r>
        <w:rPr>
          <w:rFonts w:hint="eastAsia" w:ascii="宋体" w:hAnsi="宋体" w:eastAsia="宋体" w:cs="宋体"/>
          <w:b/>
          <w:color w:val="auto"/>
          <w:sz w:val="24"/>
          <w:szCs w:val="24"/>
          <w:u w:val="single"/>
          <w:shd w:val="pct10" w:color="auto" w:fill="FFFFFF"/>
        </w:rPr>
        <w:t>投标人未按时解密或解密失败的，其投标文件为无效标。</w:t>
      </w:r>
    </w:p>
    <w:bookmarkEnd w:id="4"/>
    <w:p w14:paraId="031E0B0A">
      <w:pPr>
        <w:spacing w:line="400" w:lineRule="exact"/>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11.发布公告的媒介</w:t>
      </w:r>
    </w:p>
    <w:p w14:paraId="304D8E57">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本次招标公告同时在</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"http://www.zjzfcg.gov.cn/new/" </w:instrText>
      </w:r>
      <w:r>
        <w:rPr>
          <w:rFonts w:hint="eastAsia" w:ascii="宋体" w:hAnsi="宋体" w:eastAsia="宋体" w:cs="宋体"/>
          <w:color w:val="auto"/>
          <w:sz w:val="24"/>
          <w:szCs w:val="24"/>
        </w:rPr>
        <w:fldChar w:fldCharType="separate"/>
      </w:r>
      <w:r>
        <w:rPr>
          <w:rStyle w:val="57"/>
          <w:rFonts w:hint="eastAsia" w:ascii="宋体" w:hAnsi="宋体" w:eastAsia="宋体" w:cs="宋体"/>
          <w:color w:val="auto"/>
          <w:sz w:val="24"/>
          <w:szCs w:val="24"/>
        </w:rPr>
        <w:t>浙江省政府采购网</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fldChar w:fldCharType="begin"/>
      </w:r>
      <w:r>
        <w:rPr>
          <w:rFonts w:hint="eastAsia" w:ascii="宋体" w:hAnsi="宋体" w:eastAsia="宋体" w:cs="宋体"/>
          <w:color w:val="auto"/>
          <w:sz w:val="24"/>
          <w:szCs w:val="24"/>
          <w:u w:val="single"/>
        </w:rPr>
        <w:instrText xml:space="preserve"> HYPERLINK "http://www.lhzfcg.gov.cn" </w:instrText>
      </w:r>
      <w:r>
        <w:rPr>
          <w:rFonts w:hint="eastAsia" w:ascii="宋体" w:hAnsi="宋体" w:eastAsia="宋体" w:cs="宋体"/>
          <w:color w:val="auto"/>
          <w:sz w:val="24"/>
          <w:szCs w:val="24"/>
          <w:u w:val="single"/>
        </w:rPr>
        <w:fldChar w:fldCharType="separate"/>
      </w:r>
      <w:r>
        <w:rPr>
          <w:rFonts w:hint="eastAsia" w:ascii="宋体" w:hAnsi="宋体" w:eastAsia="宋体" w:cs="宋体"/>
          <w:color w:val="auto"/>
          <w:sz w:val="24"/>
          <w:szCs w:val="24"/>
          <w:u w:val="single"/>
        </w:rPr>
        <w:t>临海市公共资源交易中心</w:t>
      </w:r>
      <w:r>
        <w:rPr>
          <w:rStyle w:val="57"/>
          <w:rFonts w:hint="eastAsia" w:ascii="宋体" w:hAnsi="宋体" w:eastAsia="宋体" w:cs="宋体"/>
          <w:color w:val="auto"/>
          <w:sz w:val="24"/>
          <w:szCs w:val="24"/>
        </w:rPr>
        <w:t>网</w:t>
      </w:r>
      <w:r>
        <w:rPr>
          <w:rFonts w:hint="eastAsia" w:ascii="宋体" w:hAnsi="宋体" w:eastAsia="宋体" w:cs="宋体"/>
          <w:color w:val="auto"/>
          <w:sz w:val="24"/>
          <w:szCs w:val="24"/>
          <w:u w:val="single"/>
        </w:rPr>
        <w:fldChar w:fldCharType="end"/>
      </w:r>
      <w:r>
        <w:rPr>
          <w:rFonts w:hint="eastAsia" w:ascii="宋体" w:hAnsi="宋体" w:eastAsia="宋体" w:cs="宋体"/>
          <w:color w:val="auto"/>
          <w:sz w:val="24"/>
          <w:szCs w:val="24"/>
        </w:rPr>
        <w:t>上发布。</w:t>
      </w:r>
    </w:p>
    <w:p w14:paraId="642F3F62">
      <w:pPr>
        <w:spacing w:line="4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12、其他事项</w:t>
      </w:r>
    </w:p>
    <w:p w14:paraId="620C5CA4">
      <w:pPr>
        <w:spacing w:line="400" w:lineRule="exact"/>
        <w:ind w:firstLine="120" w:firstLineChars="50"/>
        <w:rPr>
          <w:rFonts w:hint="eastAsia" w:ascii="宋体" w:hAnsi="宋体" w:eastAsia="宋体" w:cs="宋体"/>
          <w:b/>
          <w:color w:val="auto"/>
          <w:sz w:val="24"/>
          <w:szCs w:val="24"/>
          <w:u w:val="single"/>
          <w:shd w:val="pct10" w:color="auto" w:fill="FFFFFF"/>
        </w:rPr>
      </w:pPr>
      <w:r>
        <w:rPr>
          <w:rFonts w:hint="eastAsia" w:ascii="宋体" w:hAnsi="宋体" w:eastAsia="宋体" w:cs="宋体"/>
          <w:b/>
          <w:color w:val="auto"/>
          <w:sz w:val="24"/>
          <w:szCs w:val="24"/>
          <w:u w:val="single"/>
          <w:shd w:val="pct10" w:color="auto" w:fill="FFFFFF"/>
        </w:rPr>
        <w:t>（1）本项目询标将通过政采云视频询标系统协助进行问题澄清。投标人登录政采云系统-----进入开标大厅---进入本项目----就可以进入政采云视频询标系统。政采云视频询标系统在询标时需要投标人电脑配置有摄像头、音箱和必要的网络带宽，请投标人开标前予以提前准备，以免延误询标（浏览器建议用谷歌浏览器，网络带宽不少于50兆，请勿用无线，以免出现卡顿现象；摄像头建议用中档及以上摄像头，以利于询标时的画面质量；音箱请提前予以调试，以避免询标时出现没有声音现象）。政采云视频会议系统目前不支持手机客户端。</w:t>
      </w:r>
    </w:p>
    <w:p w14:paraId="16BC3929">
      <w:pPr>
        <w:adjustRightInd w:val="0"/>
        <w:snapToGrid w:val="0"/>
        <w:spacing w:line="400" w:lineRule="exact"/>
        <w:ind w:firstLine="118" w:firstLineChars="49"/>
        <w:rPr>
          <w:rFonts w:hint="eastAsia" w:ascii="宋体" w:hAnsi="宋体" w:eastAsia="宋体" w:cs="宋体"/>
          <w:bCs/>
          <w:color w:val="auto"/>
          <w:sz w:val="24"/>
          <w:szCs w:val="24"/>
        </w:rPr>
      </w:pPr>
      <w:r>
        <w:rPr>
          <w:rFonts w:hint="eastAsia" w:ascii="宋体" w:hAnsi="宋体" w:eastAsia="宋体" w:cs="宋体"/>
          <w:b/>
          <w:color w:val="auto"/>
          <w:sz w:val="24"/>
          <w:szCs w:val="24"/>
        </w:rPr>
        <w:t>（</w:t>
      </w:r>
      <w:r>
        <w:rPr>
          <w:rFonts w:hint="eastAsia" w:ascii="宋体" w:hAnsi="宋体" w:eastAsia="宋体" w:cs="宋体"/>
          <w:bCs/>
          <w:color w:val="auto"/>
          <w:sz w:val="24"/>
          <w:szCs w:val="24"/>
        </w:rPr>
        <w:t>2）除注明要求进口产品外,投标时进口产品比例不得超过</w:t>
      </w:r>
      <w:r>
        <w:rPr>
          <w:rFonts w:hint="eastAsia" w:ascii="宋体" w:hAnsi="宋体" w:eastAsia="宋体" w:cs="宋体"/>
          <w:bCs/>
          <w:color w:val="auto"/>
          <w:sz w:val="24"/>
          <w:szCs w:val="24"/>
          <w:lang w:val="en-US" w:eastAsia="zh-CN"/>
        </w:rPr>
        <w:t>50%</w:t>
      </w:r>
      <w:r>
        <w:rPr>
          <w:rFonts w:hint="eastAsia" w:ascii="宋体" w:hAnsi="宋体" w:eastAsia="宋体" w:cs="宋体"/>
          <w:bCs/>
          <w:color w:val="auto"/>
          <w:sz w:val="24"/>
          <w:szCs w:val="24"/>
        </w:rPr>
        <w:t>；</w:t>
      </w:r>
    </w:p>
    <w:p w14:paraId="7982C309">
      <w:pPr>
        <w:spacing w:line="400" w:lineRule="exact"/>
        <w:ind w:firstLine="120" w:firstLineChars="50"/>
        <w:rPr>
          <w:rFonts w:hint="eastAsia" w:ascii="宋体" w:hAnsi="宋体" w:eastAsia="宋体" w:cs="宋体"/>
          <w:bCs/>
          <w:color w:val="auto"/>
          <w:sz w:val="24"/>
          <w:szCs w:val="24"/>
        </w:rPr>
      </w:pPr>
      <w:r>
        <w:rPr>
          <w:rFonts w:hint="eastAsia" w:ascii="宋体" w:hAnsi="宋体" w:eastAsia="宋体" w:cs="宋体"/>
          <w:bCs/>
          <w:color w:val="auto"/>
          <w:sz w:val="24"/>
          <w:szCs w:val="24"/>
        </w:rPr>
        <w:t>（3）根据《浙江省政府采购供应商注册及诚信管理暂行办法》浙财采监字【2009】28号文件，请各投标人及时办理浙江政府采购网“政府采购正式供应商”的注册手续。</w:t>
      </w:r>
    </w:p>
    <w:p w14:paraId="1F016355">
      <w:pPr>
        <w:spacing w:line="400" w:lineRule="exact"/>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13、联系方式</w:t>
      </w:r>
    </w:p>
    <w:p w14:paraId="0A233BD4">
      <w:pPr>
        <w:spacing w:line="4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（1）采购人信息</w:t>
      </w:r>
    </w:p>
    <w:p w14:paraId="55B3B750">
      <w:pPr>
        <w:spacing w:line="400" w:lineRule="exac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名称：</w:t>
      </w:r>
      <w:r>
        <w:rPr>
          <w:rFonts w:hint="eastAsia" w:ascii="宋体" w:hAnsi="宋体" w:eastAsia="宋体" w:cs="宋体"/>
          <w:bCs/>
          <w:color w:val="auto"/>
          <w:sz w:val="24"/>
          <w:szCs w:val="24"/>
          <w:lang w:eastAsia="zh-CN"/>
        </w:rPr>
        <w:t>临海市人民政府江南街道办事处</w:t>
      </w:r>
    </w:p>
    <w:p w14:paraId="3B0276D6">
      <w:pPr>
        <w:spacing w:line="400" w:lineRule="exact"/>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eastAsia="zh-CN"/>
        </w:rPr>
        <w:t>地址：临海市江南大道</w:t>
      </w:r>
      <w:r>
        <w:rPr>
          <w:rFonts w:hint="eastAsia" w:ascii="宋体" w:hAnsi="宋体" w:cs="宋体"/>
          <w:bCs/>
          <w:color w:val="auto"/>
          <w:sz w:val="24"/>
          <w:szCs w:val="24"/>
          <w:lang w:val="en-US" w:eastAsia="zh-CN"/>
        </w:rPr>
        <w:t>21号</w:t>
      </w:r>
    </w:p>
    <w:p w14:paraId="4B70C941">
      <w:pPr>
        <w:spacing w:line="40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项目联系人（询问）：</w:t>
      </w:r>
      <w:r>
        <w:rPr>
          <w:rFonts w:hint="eastAsia" w:ascii="宋体" w:hAnsi="宋体" w:cs="宋体"/>
          <w:bCs/>
          <w:color w:val="auto"/>
          <w:sz w:val="24"/>
          <w:szCs w:val="24"/>
          <w:lang w:val="en-US" w:eastAsia="zh-CN"/>
        </w:rPr>
        <w:t>洪</w:t>
      </w:r>
      <w:r>
        <w:rPr>
          <w:rFonts w:hint="eastAsia" w:ascii="宋体" w:hAnsi="宋体" w:eastAsia="宋体" w:cs="宋体"/>
          <w:bCs/>
          <w:color w:val="auto"/>
          <w:sz w:val="24"/>
          <w:szCs w:val="24"/>
          <w:lang w:val="en-US" w:eastAsia="zh-CN"/>
        </w:rPr>
        <w:t>先生</w:t>
      </w:r>
    </w:p>
    <w:p w14:paraId="30AFA5B3">
      <w:pPr>
        <w:spacing w:line="400" w:lineRule="exact"/>
        <w:rPr>
          <w:rFonts w:hint="eastAsia" w:ascii="宋体" w:hAnsi="宋体" w:cs="宋体"/>
          <w:bCs/>
          <w:color w:val="auto"/>
          <w:sz w:val="24"/>
          <w:szCs w:val="24"/>
          <w:lang w:val="en-US" w:eastAsia="zh-CN"/>
        </w:rPr>
      </w:pPr>
      <w:r>
        <w:rPr>
          <w:rFonts w:hint="eastAsia" w:ascii="宋体" w:hAnsi="宋体" w:eastAsia="宋体" w:cs="宋体"/>
          <w:bCs/>
          <w:color w:val="auto"/>
          <w:sz w:val="24"/>
          <w:szCs w:val="24"/>
        </w:rPr>
        <w:t>项目联系方式：</w:t>
      </w:r>
      <w:r>
        <w:rPr>
          <w:rFonts w:hint="eastAsia" w:ascii="宋体" w:hAnsi="宋体" w:cs="宋体"/>
          <w:bCs/>
          <w:color w:val="auto"/>
          <w:sz w:val="24"/>
          <w:szCs w:val="24"/>
          <w:lang w:val="en-US" w:eastAsia="zh-CN"/>
        </w:rPr>
        <w:t>18957614949</w:t>
      </w:r>
    </w:p>
    <w:p w14:paraId="7332BAEE">
      <w:pPr>
        <w:spacing w:line="400" w:lineRule="exact"/>
        <w:rPr>
          <w:rFonts w:hint="default" w:ascii="宋体" w:hAnsi="宋体" w:eastAsia="宋体" w:cs="宋体"/>
          <w:bCs/>
          <w:sz w:val="24"/>
          <w:highlight w:val="none"/>
          <w:lang w:val="en-US" w:eastAsia="zh-CN"/>
        </w:rPr>
      </w:pPr>
      <w:r>
        <w:rPr>
          <w:rFonts w:hint="eastAsia" w:ascii="宋体" w:hAnsi="宋体" w:eastAsia="宋体" w:cs="宋体"/>
          <w:bCs/>
          <w:sz w:val="24"/>
          <w:highlight w:val="none"/>
        </w:rPr>
        <w:t>质疑联系人：</w:t>
      </w:r>
      <w:r>
        <w:rPr>
          <w:rFonts w:hint="eastAsia" w:ascii="宋体" w:hAnsi="宋体" w:cs="宋体"/>
          <w:bCs/>
          <w:sz w:val="24"/>
          <w:highlight w:val="none"/>
          <w:lang w:val="en-US" w:eastAsia="zh-CN"/>
        </w:rPr>
        <w:t>殷先生</w:t>
      </w:r>
    </w:p>
    <w:p w14:paraId="72DCFD2D">
      <w:pPr>
        <w:spacing w:line="400" w:lineRule="exact"/>
        <w:rPr>
          <w:rFonts w:hint="eastAsia" w:ascii="宋体" w:hAnsi="宋体" w:eastAsia="宋体" w:cs="宋体"/>
          <w:bCs/>
          <w:sz w:val="24"/>
          <w:highlight w:val="none"/>
        </w:rPr>
      </w:pPr>
      <w:r>
        <w:rPr>
          <w:rFonts w:hint="eastAsia" w:ascii="宋体" w:hAnsi="宋体" w:eastAsia="宋体" w:cs="宋体"/>
          <w:bCs/>
          <w:sz w:val="24"/>
          <w:highlight w:val="none"/>
        </w:rPr>
        <w:t>质疑联系方式：0576-85177375</w:t>
      </w:r>
    </w:p>
    <w:p w14:paraId="1F4C0E16">
      <w:pPr>
        <w:spacing w:line="4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（2）采购代理机构信息</w:t>
      </w:r>
    </w:p>
    <w:p w14:paraId="2F8674B6">
      <w:pPr>
        <w:spacing w:line="40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名 称：</w:t>
      </w:r>
      <w:r>
        <w:rPr>
          <w:rFonts w:hint="eastAsia" w:ascii="宋体" w:hAnsi="宋体" w:eastAsia="宋体" w:cs="宋体"/>
          <w:bCs/>
          <w:color w:val="auto"/>
          <w:sz w:val="24"/>
          <w:szCs w:val="24"/>
          <w:lang w:eastAsia="zh-CN"/>
        </w:rPr>
        <w:t>台州立坤工程咨询有限公司</w:t>
      </w:r>
      <w:r>
        <w:rPr>
          <w:rFonts w:hint="eastAsia" w:ascii="宋体" w:hAnsi="宋体" w:eastAsia="宋体" w:cs="宋体"/>
          <w:bCs/>
          <w:color w:val="auto"/>
          <w:sz w:val="24"/>
          <w:szCs w:val="24"/>
        </w:rPr>
        <w:t xml:space="preserve"> </w:t>
      </w:r>
    </w:p>
    <w:p w14:paraId="70B2B849">
      <w:pPr>
        <w:spacing w:line="400" w:lineRule="exact"/>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eastAsia="zh-CN"/>
        </w:rPr>
        <w:t>地址：临海市东方大道</w:t>
      </w:r>
      <w:r>
        <w:rPr>
          <w:rFonts w:hint="eastAsia" w:ascii="宋体" w:hAnsi="宋体" w:cs="宋体"/>
          <w:bCs/>
          <w:color w:val="auto"/>
          <w:sz w:val="24"/>
          <w:szCs w:val="24"/>
          <w:lang w:val="en-US" w:eastAsia="zh-CN"/>
        </w:rPr>
        <w:t>621-4号</w:t>
      </w:r>
    </w:p>
    <w:p w14:paraId="7C9543EB">
      <w:pPr>
        <w:spacing w:line="400" w:lineRule="exact"/>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rPr>
        <w:t>项目联系人（询问）：</w:t>
      </w:r>
      <w:r>
        <w:rPr>
          <w:rFonts w:hint="eastAsia" w:ascii="宋体" w:hAnsi="宋体" w:cs="宋体"/>
          <w:bCs/>
          <w:color w:val="auto"/>
          <w:sz w:val="24"/>
          <w:szCs w:val="24"/>
          <w:lang w:val="en-US" w:eastAsia="zh-CN"/>
        </w:rPr>
        <w:t>谢先生</w:t>
      </w:r>
    </w:p>
    <w:p w14:paraId="7A476712">
      <w:pPr>
        <w:spacing w:line="400" w:lineRule="exac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项目联系方式：</w:t>
      </w:r>
      <w:r>
        <w:rPr>
          <w:rFonts w:hint="eastAsia" w:ascii="宋体" w:hAnsi="宋体" w:eastAsia="宋体" w:cs="宋体"/>
          <w:bCs/>
          <w:color w:val="auto"/>
          <w:sz w:val="24"/>
          <w:szCs w:val="24"/>
          <w:lang w:val="en-US" w:eastAsia="zh-CN"/>
        </w:rPr>
        <w:t>0576-85308885</w:t>
      </w:r>
    </w:p>
    <w:p w14:paraId="430C9FE7">
      <w:pPr>
        <w:spacing w:line="400" w:lineRule="exact"/>
        <w:rPr>
          <w:rFonts w:hint="default" w:ascii="宋体" w:hAnsi="宋体" w:eastAsia="宋体" w:cs="宋体"/>
          <w:b w:val="0"/>
          <w:bCs w:val="0"/>
          <w:color w:val="auto"/>
          <w:sz w:val="24"/>
          <w:highlight w:val="none"/>
          <w:lang w:val="en-US" w:eastAsia="zh-CN"/>
        </w:rPr>
      </w:pPr>
      <w:r>
        <w:rPr>
          <w:rFonts w:hint="eastAsia" w:ascii="宋体" w:hAnsi="宋体" w:eastAsia="宋体" w:cs="宋体"/>
          <w:bCs/>
          <w:color w:val="auto"/>
          <w:sz w:val="24"/>
          <w:highlight w:val="none"/>
        </w:rPr>
        <w:t>质疑联系人：</w:t>
      </w:r>
      <w:r>
        <w:rPr>
          <w:rFonts w:hint="eastAsia" w:ascii="宋体" w:hAnsi="宋体" w:eastAsia="宋体" w:cs="宋体"/>
          <w:bCs/>
          <w:color w:val="auto"/>
          <w:sz w:val="24"/>
          <w:szCs w:val="24"/>
          <w:lang w:eastAsia="zh-CN"/>
        </w:rPr>
        <w:t>汪</w:t>
      </w:r>
      <w:r>
        <w:rPr>
          <w:rFonts w:hint="eastAsia" w:ascii="宋体" w:hAnsi="宋体" w:cs="宋体"/>
          <w:bCs/>
          <w:color w:val="auto"/>
          <w:sz w:val="24"/>
          <w:szCs w:val="24"/>
          <w:lang w:val="en-US" w:eastAsia="zh-CN"/>
        </w:rPr>
        <w:t>先生</w:t>
      </w:r>
    </w:p>
    <w:p w14:paraId="74577DD6">
      <w:pPr>
        <w:spacing w:line="400" w:lineRule="exact"/>
        <w:rPr>
          <w:rFonts w:hint="default"/>
          <w:lang w:val="en-US" w:eastAsia="zh-CN"/>
        </w:rPr>
      </w:pPr>
      <w:r>
        <w:rPr>
          <w:rFonts w:hint="eastAsia" w:ascii="宋体" w:hAnsi="宋体" w:eastAsia="宋体" w:cs="宋体"/>
          <w:bCs/>
          <w:color w:val="auto"/>
          <w:sz w:val="24"/>
          <w:highlight w:val="none"/>
        </w:rPr>
        <w:t>质疑联系方式：</w:t>
      </w:r>
      <w:r>
        <w:rPr>
          <w:rFonts w:hint="eastAsia" w:ascii="宋体" w:hAnsi="宋体" w:cs="宋体"/>
          <w:bCs/>
          <w:color w:val="auto"/>
          <w:sz w:val="24"/>
          <w:highlight w:val="none"/>
          <w:lang w:val="en-US" w:eastAsia="zh-CN"/>
        </w:rPr>
        <w:t>13396902690</w:t>
      </w:r>
    </w:p>
    <w:p w14:paraId="77F1D267">
      <w:pPr>
        <w:spacing w:line="400" w:lineRule="exact"/>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rPr>
        <w:t>电子邮箱:tzlkzx@163.com</w:t>
      </w:r>
    </w:p>
    <w:p w14:paraId="3C9BFA00">
      <w:pPr>
        <w:spacing w:line="400" w:lineRule="exact"/>
        <w:rPr>
          <w:rFonts w:hint="eastAsia" w:ascii="宋体" w:hAnsi="宋体" w:eastAsia="宋体" w:cs="宋体"/>
          <w:b/>
          <w:color w:val="auto"/>
          <w:spacing w:val="-4"/>
          <w:sz w:val="24"/>
          <w:szCs w:val="24"/>
        </w:rPr>
      </w:pPr>
      <w:r>
        <w:rPr>
          <w:rFonts w:hint="eastAsia" w:ascii="宋体" w:hAnsi="宋体" w:eastAsia="宋体" w:cs="宋体"/>
          <w:b/>
          <w:color w:val="auto"/>
          <w:spacing w:val="-4"/>
          <w:sz w:val="24"/>
          <w:szCs w:val="24"/>
        </w:rPr>
        <w:t>（3）同级政府采购监管机构信息</w:t>
      </w:r>
    </w:p>
    <w:p w14:paraId="7EB96723">
      <w:pPr>
        <w:spacing w:line="40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 xml:space="preserve">名 称：临海市财政局                   </w:t>
      </w:r>
    </w:p>
    <w:p w14:paraId="67EE523C">
      <w:pPr>
        <w:spacing w:line="40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地 址：</w:t>
      </w:r>
      <w:r>
        <w:rPr>
          <w:rFonts w:hint="eastAsia" w:ascii="宋体" w:hAnsi="宋体" w:eastAsia="宋体" w:cs="宋体"/>
          <w:bCs/>
          <w:color w:val="auto"/>
          <w:sz w:val="24"/>
          <w:szCs w:val="24"/>
        </w:rPr>
        <w:t>临海市巾山东路112号</w:t>
      </w:r>
      <w:r>
        <w:rPr>
          <w:rFonts w:hint="eastAsia" w:ascii="宋体" w:hAnsi="宋体" w:eastAsia="宋体" w:cs="宋体"/>
          <w:color w:val="auto"/>
          <w:spacing w:val="-4"/>
          <w:sz w:val="24"/>
          <w:szCs w:val="24"/>
        </w:rPr>
        <w:t xml:space="preserve">   </w:t>
      </w:r>
    </w:p>
    <w:p w14:paraId="43A5223C">
      <w:pPr>
        <w:spacing w:line="40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联系人：政府采购监管科</w:t>
      </w:r>
    </w:p>
    <w:p w14:paraId="16CB3BC7">
      <w:pPr>
        <w:spacing w:line="40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 xml:space="preserve">联系电话：0576-85188047 </w:t>
      </w:r>
    </w:p>
    <w:p w14:paraId="434F4DB6">
      <w:pPr>
        <w:spacing w:line="400" w:lineRule="exact"/>
        <w:rPr>
          <w:rFonts w:hint="eastAsia" w:ascii="宋体" w:hAnsi="宋体" w:eastAsia="宋体" w:cs="宋体"/>
          <w:b/>
          <w:color w:val="auto"/>
          <w:spacing w:val="-4"/>
          <w:sz w:val="24"/>
          <w:szCs w:val="24"/>
        </w:rPr>
      </w:pPr>
      <w:r>
        <w:rPr>
          <w:rFonts w:hint="eastAsia" w:ascii="宋体" w:hAnsi="宋体" w:eastAsia="宋体" w:cs="宋体"/>
          <w:b/>
          <w:color w:val="auto"/>
          <w:spacing w:val="-4"/>
          <w:sz w:val="24"/>
          <w:szCs w:val="24"/>
        </w:rPr>
        <w:t>（4）政采云平台信息</w:t>
      </w:r>
    </w:p>
    <w:p w14:paraId="7513E029">
      <w:pPr>
        <w:spacing w:line="400" w:lineRule="exact"/>
        <w:rPr>
          <w:rFonts w:hint="eastAsia" w:ascii="仿宋" w:hAnsi="仿宋" w:eastAsia="仿宋" w:cs="仿宋"/>
          <w:color w:val="auto"/>
          <w:sz w:val="36"/>
          <w:szCs w:val="36"/>
        </w:rPr>
      </w:pPr>
      <w:r>
        <w:rPr>
          <w:rFonts w:hint="eastAsia" w:ascii="宋体" w:hAnsi="宋体" w:eastAsia="宋体" w:cs="宋体"/>
          <w:color w:val="auto"/>
          <w:spacing w:val="-4"/>
          <w:sz w:val="24"/>
          <w:szCs w:val="24"/>
        </w:rPr>
        <w:t xml:space="preserve">联系电话：95763   </w:t>
      </w:r>
      <w:r>
        <w:rPr>
          <w:rFonts w:hint="eastAsia" w:ascii="宋体" w:hAnsi="宋体" w:eastAsia="宋体" w:cs="宋体"/>
          <w:b/>
          <w:color w:val="auto"/>
          <w:sz w:val="24"/>
          <w:szCs w:val="24"/>
        </w:rPr>
        <w:br w:type="page"/>
      </w:r>
      <w:r>
        <w:rPr>
          <w:rFonts w:hint="eastAsia" w:ascii="仿宋" w:hAnsi="仿宋" w:eastAsia="仿宋" w:cs="仿宋"/>
          <w:b/>
          <w:color w:val="auto"/>
          <w:sz w:val="36"/>
          <w:szCs w:val="36"/>
        </w:rPr>
        <w:t>附件</w:t>
      </w:r>
    </w:p>
    <w:p w14:paraId="68053BD8">
      <w:pPr>
        <w:spacing w:line="400" w:lineRule="exact"/>
        <w:ind w:firstLine="723" w:firstLineChars="300"/>
        <w:jc w:val="center"/>
        <w:rPr>
          <w:rFonts w:ascii="宋体" w:hAnsi="宋体"/>
          <w:b/>
          <w:color w:val="auto"/>
          <w:sz w:val="24"/>
        </w:rPr>
      </w:pPr>
      <w:bookmarkStart w:id="5" w:name="_Toc88492799"/>
      <w:bookmarkStart w:id="6" w:name="_Toc467749357"/>
      <w:bookmarkStart w:id="7" w:name="_Toc466534748"/>
      <w:r>
        <w:rPr>
          <w:rFonts w:hint="eastAsia" w:ascii="宋体" w:hAnsi="宋体"/>
          <w:b/>
          <w:color w:val="auto"/>
          <w:sz w:val="24"/>
        </w:rPr>
        <w:t>政府采购支持中小企业信用融资相关事项的通知</w:t>
      </w:r>
    </w:p>
    <w:p w14:paraId="75DB850C">
      <w:pPr>
        <w:spacing w:line="400" w:lineRule="exact"/>
        <w:ind w:firstLine="720" w:firstLineChars="300"/>
        <w:jc w:val="center"/>
        <w:rPr>
          <w:rFonts w:hint="eastAsia" w:ascii="宋体" w:hAnsi="宋体"/>
          <w:bCs/>
          <w:color w:val="auto"/>
          <w:sz w:val="24"/>
        </w:rPr>
      </w:pPr>
    </w:p>
    <w:p w14:paraId="381B5E59">
      <w:pPr>
        <w:spacing w:line="400" w:lineRule="exact"/>
        <w:ind w:firstLine="720" w:firstLineChars="300"/>
        <w:rPr>
          <w:rFonts w:ascii="宋体" w:hAnsi="宋体"/>
          <w:bCs/>
          <w:color w:val="auto"/>
          <w:sz w:val="24"/>
        </w:rPr>
      </w:pPr>
      <w:r>
        <w:rPr>
          <w:rFonts w:hint="eastAsia" w:ascii="宋体" w:hAnsi="宋体"/>
          <w:bCs/>
          <w:color w:val="auto"/>
          <w:sz w:val="24"/>
        </w:rPr>
        <w:t>为了充分发挥政府采购政策功能,进一步支持和促进中小企业发展，临海市财政局向临海市金融（保险）系统发起了“政采贷”、“政采保”融资服务倡议，得到了全市16家银行、1家保险公司响应，投标人若有融资意向，请同以下银行（保险）联系人对接。</w:t>
      </w:r>
    </w:p>
    <w:p w14:paraId="56744DC7">
      <w:pPr>
        <w:widowControl/>
        <w:spacing w:line="360" w:lineRule="auto"/>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政采保联系方式</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14:paraId="5E66F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noWrap w:val="0"/>
            <w:vAlign w:val="center"/>
          </w:tcPr>
          <w:p w14:paraId="18AF21E1">
            <w:pPr>
              <w:widowControl/>
              <w:spacing w:line="360" w:lineRule="auto"/>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阳光财产保险股份有限公司临海支公司</w:t>
            </w:r>
          </w:p>
        </w:tc>
        <w:tc>
          <w:tcPr>
            <w:tcW w:w="3341" w:type="dxa"/>
            <w:noWrap w:val="0"/>
            <w:vAlign w:val="center"/>
          </w:tcPr>
          <w:p w14:paraId="437E0D23">
            <w:pPr>
              <w:widowControl/>
              <w:spacing w:line="360" w:lineRule="auto"/>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合同（质量）履约按履约保证金年费率1%（1.5%</w:t>
            </w:r>
            <w:r>
              <w:rPr>
                <w:rFonts w:ascii="宋体" w:hAnsi="宋体" w:cs="宋体"/>
                <w:color w:val="auto"/>
                <w:kern w:val="0"/>
                <w:sz w:val="22"/>
                <w:szCs w:val="22"/>
              </w:rPr>
              <w:t>）</w:t>
            </w:r>
            <w:r>
              <w:rPr>
                <w:rFonts w:hint="eastAsia" w:ascii="宋体" w:hAnsi="宋体" w:cs="宋体"/>
                <w:color w:val="auto"/>
                <w:kern w:val="0"/>
                <w:sz w:val="22"/>
                <w:szCs w:val="22"/>
              </w:rPr>
              <w:t>，每单保函最低保险费为500元(300元)。</w:t>
            </w:r>
          </w:p>
        </w:tc>
        <w:tc>
          <w:tcPr>
            <w:tcW w:w="1134" w:type="dxa"/>
            <w:noWrap w:val="0"/>
            <w:vAlign w:val="center"/>
          </w:tcPr>
          <w:p w14:paraId="6F66A085">
            <w:pPr>
              <w:widowControl/>
              <w:spacing w:line="360" w:lineRule="auto"/>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马李莉</w:t>
            </w:r>
          </w:p>
        </w:tc>
        <w:tc>
          <w:tcPr>
            <w:tcW w:w="1751" w:type="dxa"/>
            <w:noWrap w:val="0"/>
            <w:vAlign w:val="center"/>
          </w:tcPr>
          <w:p w14:paraId="36F8BD40">
            <w:pPr>
              <w:widowControl/>
              <w:spacing w:line="360" w:lineRule="auto"/>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13586026113（微信同号）</w:t>
            </w:r>
          </w:p>
        </w:tc>
      </w:tr>
    </w:tbl>
    <w:p w14:paraId="013DA564">
      <w:pPr>
        <w:widowControl/>
        <w:spacing w:line="360" w:lineRule="auto"/>
        <w:jc w:val="center"/>
        <w:textAlignment w:val="center"/>
        <w:rPr>
          <w:rFonts w:hint="eastAsia" w:ascii="宋体" w:hAnsi="宋体" w:cs="宋体"/>
          <w:b/>
          <w:bCs/>
          <w:color w:val="auto"/>
          <w:kern w:val="0"/>
          <w:sz w:val="24"/>
        </w:rPr>
      </w:pPr>
      <w:r>
        <w:rPr>
          <w:rFonts w:hint="eastAsia" w:ascii="宋体" w:hAnsi="宋体" w:cs="宋体"/>
          <w:b/>
          <w:bCs/>
          <w:color w:val="auto"/>
          <w:kern w:val="0"/>
          <w:sz w:val="24"/>
        </w:rPr>
        <w:t>政采贷联系方式</w:t>
      </w:r>
    </w:p>
    <w:tbl>
      <w:tblPr>
        <w:tblStyle w:val="50"/>
        <w:tblW w:w="8524" w:type="dxa"/>
        <w:tblInd w:w="0" w:type="dxa"/>
        <w:tblLayout w:type="fixed"/>
        <w:tblCellMar>
          <w:top w:w="15" w:type="dxa"/>
          <w:left w:w="15" w:type="dxa"/>
          <w:bottom w:w="15" w:type="dxa"/>
          <w:right w:w="15" w:type="dxa"/>
        </w:tblCellMar>
      </w:tblPr>
      <w:tblGrid>
        <w:gridCol w:w="817"/>
        <w:gridCol w:w="1421"/>
        <w:gridCol w:w="2303"/>
        <w:gridCol w:w="1897"/>
        <w:gridCol w:w="2086"/>
      </w:tblGrid>
      <w:tr w14:paraId="55484806">
        <w:tblPrEx>
          <w:tblCellMar>
            <w:top w:w="15" w:type="dxa"/>
            <w:left w:w="15" w:type="dxa"/>
            <w:bottom w:w="15" w:type="dxa"/>
            <w:right w:w="15" w:type="dxa"/>
          </w:tblCellMar>
        </w:tblPrEx>
        <w:trPr>
          <w:trHeight w:val="21"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14:paraId="1C64E9A0">
            <w:pPr>
              <w:spacing w:line="360" w:lineRule="auto"/>
              <w:jc w:val="center"/>
              <w:textAlignment w:val="center"/>
              <w:rPr>
                <w:rFonts w:hint="eastAsia" w:ascii="宋体" w:hAnsi="宋体" w:cs="宋体"/>
                <w:b/>
                <w:bCs/>
                <w:color w:val="auto"/>
                <w:kern w:val="0"/>
                <w:highlight w:val="none"/>
              </w:rPr>
            </w:pPr>
            <w:r>
              <w:rPr>
                <w:rFonts w:hint="eastAsia" w:ascii="宋体" w:hAnsi="宋体" w:cs="宋体"/>
                <w:b/>
                <w:bCs/>
                <w:color w:val="auto"/>
                <w:kern w:val="0"/>
                <w:highlight w:val="none"/>
              </w:rPr>
              <w:t>序号</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329D42CB">
            <w:pPr>
              <w:spacing w:line="360" w:lineRule="auto"/>
              <w:jc w:val="center"/>
              <w:textAlignment w:val="center"/>
              <w:rPr>
                <w:rFonts w:hint="eastAsia" w:ascii="宋体" w:hAnsi="宋体" w:cs="宋体"/>
                <w:b/>
                <w:bCs/>
                <w:color w:val="auto"/>
                <w:kern w:val="0"/>
                <w:highlight w:val="none"/>
              </w:rPr>
            </w:pPr>
            <w:r>
              <w:rPr>
                <w:rFonts w:hint="eastAsia" w:ascii="宋体" w:hAnsi="宋体" w:cs="宋体"/>
                <w:b/>
                <w:bCs/>
                <w:color w:val="auto"/>
                <w:kern w:val="0"/>
                <w:highlight w:val="none"/>
              </w:rPr>
              <w:t>银行简称</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228AA1CC">
            <w:pPr>
              <w:spacing w:line="360" w:lineRule="auto"/>
              <w:jc w:val="center"/>
              <w:textAlignment w:val="center"/>
              <w:rPr>
                <w:rFonts w:hint="eastAsia" w:ascii="宋体" w:hAnsi="宋体" w:cs="宋体"/>
                <w:b/>
                <w:bCs/>
                <w:color w:val="auto"/>
                <w:kern w:val="0"/>
                <w:highlight w:val="none"/>
              </w:rPr>
            </w:pPr>
            <w:r>
              <w:rPr>
                <w:rFonts w:hint="eastAsia" w:ascii="宋体" w:hAnsi="宋体" w:cs="宋体"/>
                <w:b/>
                <w:bCs/>
                <w:color w:val="auto"/>
                <w:kern w:val="0"/>
                <w:highlight w:val="none"/>
              </w:rPr>
              <w:t>贷款年利率</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30ACF100">
            <w:pPr>
              <w:spacing w:line="360" w:lineRule="auto"/>
              <w:jc w:val="center"/>
              <w:textAlignment w:val="center"/>
              <w:rPr>
                <w:rFonts w:hint="eastAsia" w:ascii="宋体" w:hAnsi="宋体" w:cs="宋体"/>
                <w:b/>
                <w:bCs/>
                <w:color w:val="auto"/>
                <w:kern w:val="0"/>
                <w:highlight w:val="none"/>
              </w:rPr>
            </w:pPr>
            <w:r>
              <w:rPr>
                <w:rFonts w:hint="eastAsia" w:ascii="宋体" w:hAnsi="宋体" w:cs="宋体"/>
                <w:b/>
                <w:bCs/>
                <w:color w:val="auto"/>
                <w:kern w:val="0"/>
                <w:highlight w:val="none"/>
              </w:rPr>
              <w:t>政采贷联系人</w:t>
            </w:r>
          </w:p>
        </w:tc>
        <w:tc>
          <w:tcPr>
            <w:tcW w:w="2086" w:type="dxa"/>
            <w:tcBorders>
              <w:top w:val="single" w:color="000000" w:sz="4" w:space="0"/>
              <w:left w:val="single" w:color="000000" w:sz="4" w:space="0"/>
              <w:bottom w:val="single" w:color="000000" w:sz="4" w:space="0"/>
              <w:right w:val="single" w:color="000000" w:sz="4" w:space="0"/>
            </w:tcBorders>
            <w:noWrap w:val="0"/>
            <w:vAlign w:val="center"/>
          </w:tcPr>
          <w:p w14:paraId="426F5829">
            <w:pPr>
              <w:spacing w:line="360" w:lineRule="auto"/>
              <w:jc w:val="center"/>
              <w:textAlignment w:val="center"/>
              <w:rPr>
                <w:rFonts w:hint="eastAsia" w:ascii="宋体" w:hAnsi="宋体" w:cs="宋体"/>
                <w:b/>
                <w:bCs/>
                <w:color w:val="auto"/>
                <w:kern w:val="0"/>
                <w:highlight w:val="none"/>
              </w:rPr>
            </w:pPr>
            <w:r>
              <w:rPr>
                <w:rFonts w:hint="eastAsia" w:ascii="宋体" w:hAnsi="宋体" w:cs="宋体"/>
                <w:b/>
                <w:bCs/>
                <w:color w:val="auto"/>
                <w:kern w:val="0"/>
                <w:highlight w:val="none"/>
              </w:rPr>
              <w:t>联系电话</w:t>
            </w:r>
          </w:p>
        </w:tc>
      </w:tr>
      <w:tr w14:paraId="10DBCB08">
        <w:tblPrEx>
          <w:tblCellMar>
            <w:top w:w="15" w:type="dxa"/>
            <w:left w:w="15" w:type="dxa"/>
            <w:bottom w:w="15" w:type="dxa"/>
            <w:right w:w="15" w:type="dxa"/>
          </w:tblCellMar>
        </w:tblPrEx>
        <w:trPr>
          <w:trHeight w:val="21"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14:paraId="2BC52047">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1</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64FFAF02">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工商银行</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06EF83C8">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 xml:space="preserve"> 3.8%起</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16DAFBFE">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szCs w:val="21"/>
                <w:highlight w:val="none"/>
              </w:rPr>
              <w:t>朱菲菲</w:t>
            </w:r>
          </w:p>
        </w:tc>
        <w:tc>
          <w:tcPr>
            <w:tcW w:w="2086" w:type="dxa"/>
            <w:tcBorders>
              <w:top w:val="single" w:color="000000" w:sz="4" w:space="0"/>
              <w:left w:val="single" w:color="000000" w:sz="4" w:space="0"/>
              <w:bottom w:val="single" w:color="000000" w:sz="4" w:space="0"/>
              <w:right w:val="single" w:color="000000" w:sz="4" w:space="0"/>
            </w:tcBorders>
            <w:noWrap w:val="0"/>
            <w:vAlign w:val="center"/>
          </w:tcPr>
          <w:p w14:paraId="765164EE">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szCs w:val="21"/>
                <w:highlight w:val="none"/>
              </w:rPr>
              <w:t>13732333886</w:t>
            </w:r>
          </w:p>
        </w:tc>
      </w:tr>
      <w:tr w14:paraId="0569F35A">
        <w:tblPrEx>
          <w:tblCellMar>
            <w:top w:w="15" w:type="dxa"/>
            <w:left w:w="15" w:type="dxa"/>
            <w:bottom w:w="15" w:type="dxa"/>
            <w:right w:w="15" w:type="dxa"/>
          </w:tblCellMar>
        </w:tblPrEx>
        <w:trPr>
          <w:trHeight w:val="21"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14:paraId="6D0D94FC">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2</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5F2C057C">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农业银行</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5BF39F71">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 xml:space="preserve"> 3.8%起</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0EB01CF5">
            <w:pPr>
              <w:spacing w:line="360" w:lineRule="auto"/>
              <w:jc w:val="center"/>
              <w:textAlignment w:val="center"/>
              <w:rPr>
                <w:rFonts w:ascii="宋体" w:hAnsi="宋体" w:cs="宋体"/>
                <w:color w:val="auto"/>
                <w:kern w:val="0"/>
                <w:highlight w:val="none"/>
              </w:rPr>
            </w:pPr>
            <w:r>
              <w:rPr>
                <w:rFonts w:hint="eastAsia" w:ascii="宋体" w:hAnsi="宋体" w:cs="宋体"/>
                <w:color w:val="auto"/>
                <w:kern w:val="0"/>
                <w:highlight w:val="none"/>
              </w:rPr>
              <w:t>刘军</w:t>
            </w:r>
          </w:p>
        </w:tc>
        <w:tc>
          <w:tcPr>
            <w:tcW w:w="2086" w:type="dxa"/>
            <w:tcBorders>
              <w:top w:val="single" w:color="000000" w:sz="4" w:space="0"/>
              <w:left w:val="single" w:color="000000" w:sz="4" w:space="0"/>
              <w:bottom w:val="single" w:color="000000" w:sz="4" w:space="0"/>
              <w:right w:val="single" w:color="000000" w:sz="4" w:space="0"/>
            </w:tcBorders>
            <w:noWrap w:val="0"/>
            <w:vAlign w:val="center"/>
          </w:tcPr>
          <w:p w14:paraId="2A1EA531">
            <w:pPr>
              <w:spacing w:line="360" w:lineRule="auto"/>
              <w:jc w:val="center"/>
              <w:textAlignment w:val="center"/>
              <w:rPr>
                <w:rFonts w:ascii="宋体" w:hAnsi="宋体" w:cs="宋体"/>
                <w:color w:val="auto"/>
                <w:kern w:val="0"/>
                <w:highlight w:val="none"/>
              </w:rPr>
            </w:pPr>
            <w:r>
              <w:rPr>
                <w:rFonts w:hint="eastAsia" w:ascii="宋体" w:hAnsi="宋体" w:cs="宋体"/>
                <w:color w:val="auto"/>
                <w:kern w:val="0"/>
                <w:highlight w:val="none"/>
              </w:rPr>
              <w:t>13606652552</w:t>
            </w:r>
          </w:p>
        </w:tc>
      </w:tr>
      <w:tr w14:paraId="542A89EC">
        <w:tblPrEx>
          <w:tblCellMar>
            <w:top w:w="15" w:type="dxa"/>
            <w:left w:w="15" w:type="dxa"/>
            <w:bottom w:w="15" w:type="dxa"/>
            <w:right w:w="15" w:type="dxa"/>
          </w:tblCellMar>
        </w:tblPrEx>
        <w:trPr>
          <w:trHeight w:val="21"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14:paraId="2F3CD1A7">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3</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1F085109">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中国银行</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05CC950E">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 xml:space="preserve"> 3.85%起</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22C687D2">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钱玲红</w:t>
            </w:r>
          </w:p>
        </w:tc>
        <w:tc>
          <w:tcPr>
            <w:tcW w:w="2086" w:type="dxa"/>
            <w:tcBorders>
              <w:top w:val="single" w:color="000000" w:sz="4" w:space="0"/>
              <w:left w:val="single" w:color="000000" w:sz="4" w:space="0"/>
              <w:bottom w:val="single" w:color="000000" w:sz="4" w:space="0"/>
              <w:right w:val="single" w:color="000000" w:sz="4" w:space="0"/>
            </w:tcBorders>
            <w:noWrap w:val="0"/>
            <w:vAlign w:val="center"/>
          </w:tcPr>
          <w:p w14:paraId="3718DAA2">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13666860933</w:t>
            </w:r>
          </w:p>
        </w:tc>
      </w:tr>
      <w:tr w14:paraId="2C51E99F">
        <w:tblPrEx>
          <w:tblCellMar>
            <w:top w:w="15" w:type="dxa"/>
            <w:left w:w="15" w:type="dxa"/>
            <w:bottom w:w="15" w:type="dxa"/>
            <w:right w:w="15" w:type="dxa"/>
          </w:tblCellMar>
        </w:tblPrEx>
        <w:trPr>
          <w:trHeight w:val="21"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14:paraId="0D639A17">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4</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68134967">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建设银行</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7A4B7201">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3.80%起</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14B848AC">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金寅姿</w:t>
            </w:r>
          </w:p>
        </w:tc>
        <w:tc>
          <w:tcPr>
            <w:tcW w:w="2086" w:type="dxa"/>
            <w:tcBorders>
              <w:top w:val="single" w:color="000000" w:sz="4" w:space="0"/>
              <w:left w:val="single" w:color="000000" w:sz="4" w:space="0"/>
              <w:bottom w:val="single" w:color="000000" w:sz="4" w:space="0"/>
              <w:right w:val="single" w:color="000000" w:sz="4" w:space="0"/>
            </w:tcBorders>
            <w:noWrap w:val="0"/>
            <w:vAlign w:val="center"/>
          </w:tcPr>
          <w:p w14:paraId="05465770">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13575826932</w:t>
            </w:r>
          </w:p>
        </w:tc>
      </w:tr>
      <w:tr w14:paraId="477B62D5">
        <w:tblPrEx>
          <w:tblCellMar>
            <w:top w:w="15" w:type="dxa"/>
            <w:left w:w="15" w:type="dxa"/>
            <w:bottom w:w="15" w:type="dxa"/>
            <w:right w:w="15" w:type="dxa"/>
          </w:tblCellMar>
        </w:tblPrEx>
        <w:trPr>
          <w:trHeight w:val="21"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14:paraId="5E07F9E7">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5</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216C1682">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浦发银行</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155D1841">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4.785%起</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47FC0550">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郑  强</w:t>
            </w:r>
          </w:p>
        </w:tc>
        <w:tc>
          <w:tcPr>
            <w:tcW w:w="2086" w:type="dxa"/>
            <w:tcBorders>
              <w:top w:val="single" w:color="000000" w:sz="4" w:space="0"/>
              <w:left w:val="single" w:color="000000" w:sz="4" w:space="0"/>
              <w:bottom w:val="single" w:color="000000" w:sz="4" w:space="0"/>
              <w:right w:val="single" w:color="000000" w:sz="4" w:space="0"/>
            </w:tcBorders>
            <w:noWrap w:val="0"/>
            <w:vAlign w:val="center"/>
          </w:tcPr>
          <w:p w14:paraId="1229C4C6">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15988990003</w:t>
            </w:r>
          </w:p>
        </w:tc>
      </w:tr>
      <w:tr w14:paraId="6A384CB6">
        <w:tblPrEx>
          <w:tblCellMar>
            <w:top w:w="15" w:type="dxa"/>
            <w:left w:w="15" w:type="dxa"/>
            <w:bottom w:w="15" w:type="dxa"/>
            <w:right w:w="15" w:type="dxa"/>
          </w:tblCellMar>
        </w:tblPrEx>
        <w:trPr>
          <w:trHeight w:val="21"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14:paraId="42AEB61C">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6</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5F2C83CB">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兴业银行</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6216B6E7">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3.65%起</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718786E9">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方成纲</w:t>
            </w:r>
          </w:p>
        </w:tc>
        <w:tc>
          <w:tcPr>
            <w:tcW w:w="2086" w:type="dxa"/>
            <w:tcBorders>
              <w:top w:val="single" w:color="000000" w:sz="4" w:space="0"/>
              <w:left w:val="single" w:color="000000" w:sz="4" w:space="0"/>
              <w:bottom w:val="single" w:color="000000" w:sz="4" w:space="0"/>
              <w:right w:val="single" w:color="000000" w:sz="4" w:space="0"/>
            </w:tcBorders>
            <w:noWrap w:val="0"/>
            <w:vAlign w:val="center"/>
          </w:tcPr>
          <w:p w14:paraId="7E414810">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15267208988</w:t>
            </w:r>
          </w:p>
        </w:tc>
      </w:tr>
      <w:tr w14:paraId="357B667F">
        <w:tblPrEx>
          <w:tblCellMar>
            <w:top w:w="15" w:type="dxa"/>
            <w:left w:w="15" w:type="dxa"/>
            <w:bottom w:w="15" w:type="dxa"/>
            <w:right w:w="15" w:type="dxa"/>
          </w:tblCellMar>
        </w:tblPrEx>
        <w:trPr>
          <w:trHeight w:val="21"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14:paraId="35C86D60">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7</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730E091B">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泰隆银行</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62074025">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5.4%起</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5D80A636">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何安青</w:t>
            </w:r>
          </w:p>
        </w:tc>
        <w:tc>
          <w:tcPr>
            <w:tcW w:w="2086" w:type="dxa"/>
            <w:tcBorders>
              <w:top w:val="single" w:color="000000" w:sz="4" w:space="0"/>
              <w:left w:val="single" w:color="000000" w:sz="4" w:space="0"/>
              <w:bottom w:val="single" w:color="000000" w:sz="4" w:space="0"/>
              <w:right w:val="single" w:color="000000" w:sz="4" w:space="0"/>
            </w:tcBorders>
            <w:noWrap w:val="0"/>
            <w:vAlign w:val="center"/>
          </w:tcPr>
          <w:p w14:paraId="7478186D">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13586122727</w:t>
            </w:r>
          </w:p>
        </w:tc>
      </w:tr>
      <w:tr w14:paraId="65D8AA1A">
        <w:tblPrEx>
          <w:tblCellMar>
            <w:top w:w="15" w:type="dxa"/>
            <w:left w:w="15" w:type="dxa"/>
            <w:bottom w:w="15" w:type="dxa"/>
            <w:right w:w="15" w:type="dxa"/>
          </w:tblCellMar>
        </w:tblPrEx>
        <w:trPr>
          <w:trHeight w:val="21"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14:paraId="7782E0BA">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8</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26073F2A">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浙商银行</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0D3138DA">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3.85%起</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0605D6B7">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陈双双</w:t>
            </w:r>
          </w:p>
        </w:tc>
        <w:tc>
          <w:tcPr>
            <w:tcW w:w="2086" w:type="dxa"/>
            <w:tcBorders>
              <w:top w:val="single" w:color="000000" w:sz="4" w:space="0"/>
              <w:left w:val="single" w:color="000000" w:sz="4" w:space="0"/>
              <w:bottom w:val="single" w:color="000000" w:sz="4" w:space="0"/>
              <w:right w:val="single" w:color="000000" w:sz="4" w:space="0"/>
            </w:tcBorders>
            <w:noWrap w:val="0"/>
            <w:vAlign w:val="center"/>
          </w:tcPr>
          <w:p w14:paraId="240876E2">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13666868989</w:t>
            </w:r>
          </w:p>
        </w:tc>
      </w:tr>
      <w:tr w14:paraId="43B78E60">
        <w:tblPrEx>
          <w:tblCellMar>
            <w:top w:w="15" w:type="dxa"/>
            <w:left w:w="15" w:type="dxa"/>
            <w:bottom w:w="15" w:type="dxa"/>
            <w:right w:w="15" w:type="dxa"/>
          </w:tblCellMar>
        </w:tblPrEx>
        <w:trPr>
          <w:trHeight w:val="21"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14:paraId="4E6623CA">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9</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7B02FE35">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农发银行</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7EAB9979">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2.85%起</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4198DAB9">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金和平</w:t>
            </w:r>
          </w:p>
        </w:tc>
        <w:tc>
          <w:tcPr>
            <w:tcW w:w="2086" w:type="dxa"/>
            <w:tcBorders>
              <w:top w:val="single" w:color="000000" w:sz="4" w:space="0"/>
              <w:left w:val="single" w:color="000000" w:sz="4" w:space="0"/>
              <w:bottom w:val="single" w:color="000000" w:sz="4" w:space="0"/>
              <w:right w:val="single" w:color="000000" w:sz="4" w:space="0"/>
            </w:tcBorders>
            <w:noWrap w:val="0"/>
            <w:vAlign w:val="center"/>
          </w:tcPr>
          <w:p w14:paraId="20D1E0E9">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13705760213</w:t>
            </w:r>
          </w:p>
        </w:tc>
      </w:tr>
      <w:tr w14:paraId="1D0E4036">
        <w:tblPrEx>
          <w:tblCellMar>
            <w:top w:w="15" w:type="dxa"/>
            <w:left w:w="15" w:type="dxa"/>
            <w:bottom w:w="15" w:type="dxa"/>
            <w:right w:w="15" w:type="dxa"/>
          </w:tblCellMar>
        </w:tblPrEx>
        <w:trPr>
          <w:trHeight w:val="21"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14:paraId="46BB758E">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10</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4C5C1CC5">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光大银行</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5743A712">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 xml:space="preserve"> 3.9 %起</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202886C6">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王玲敏</w:t>
            </w:r>
          </w:p>
        </w:tc>
        <w:tc>
          <w:tcPr>
            <w:tcW w:w="2086" w:type="dxa"/>
            <w:tcBorders>
              <w:top w:val="single" w:color="000000" w:sz="4" w:space="0"/>
              <w:left w:val="single" w:color="000000" w:sz="4" w:space="0"/>
              <w:bottom w:val="single" w:color="000000" w:sz="4" w:space="0"/>
              <w:right w:val="single" w:color="000000" w:sz="4" w:space="0"/>
            </w:tcBorders>
            <w:noWrap w:val="0"/>
            <w:vAlign w:val="center"/>
          </w:tcPr>
          <w:p w14:paraId="4A3391D7">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15068686860</w:t>
            </w:r>
          </w:p>
        </w:tc>
      </w:tr>
      <w:tr w14:paraId="3EFAABE5">
        <w:tblPrEx>
          <w:tblCellMar>
            <w:top w:w="15" w:type="dxa"/>
            <w:left w:w="15" w:type="dxa"/>
            <w:bottom w:w="15" w:type="dxa"/>
            <w:right w:w="15" w:type="dxa"/>
          </w:tblCellMar>
        </w:tblPrEx>
        <w:trPr>
          <w:trHeight w:val="21"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14:paraId="1BD8732C">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11</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3954A568">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湖商银行</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4893637F">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4.8%起</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62F9FB23">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叶丰恺</w:t>
            </w:r>
          </w:p>
        </w:tc>
        <w:tc>
          <w:tcPr>
            <w:tcW w:w="2086" w:type="dxa"/>
            <w:tcBorders>
              <w:top w:val="single" w:color="000000" w:sz="4" w:space="0"/>
              <w:left w:val="single" w:color="000000" w:sz="4" w:space="0"/>
              <w:bottom w:val="single" w:color="000000" w:sz="4" w:space="0"/>
              <w:right w:val="single" w:color="000000" w:sz="4" w:space="0"/>
            </w:tcBorders>
            <w:noWrap w:val="0"/>
            <w:vAlign w:val="center"/>
          </w:tcPr>
          <w:p w14:paraId="73DA3350">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18657661866</w:t>
            </w:r>
          </w:p>
        </w:tc>
      </w:tr>
      <w:tr w14:paraId="2B69F6C5">
        <w:tblPrEx>
          <w:tblCellMar>
            <w:top w:w="15" w:type="dxa"/>
            <w:left w:w="15" w:type="dxa"/>
            <w:bottom w:w="15" w:type="dxa"/>
            <w:right w:w="15" w:type="dxa"/>
          </w:tblCellMar>
        </w:tblPrEx>
        <w:trPr>
          <w:trHeight w:val="21"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14:paraId="0BF267FD">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12</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37EC6B13">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邮储银行</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687DBE9E">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3.85%起</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4CC8A14B">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黄梦雅</w:t>
            </w:r>
          </w:p>
        </w:tc>
        <w:tc>
          <w:tcPr>
            <w:tcW w:w="2086" w:type="dxa"/>
            <w:tcBorders>
              <w:top w:val="single" w:color="000000" w:sz="4" w:space="0"/>
              <w:left w:val="single" w:color="000000" w:sz="4" w:space="0"/>
              <w:bottom w:val="single" w:color="000000" w:sz="4" w:space="0"/>
              <w:right w:val="single" w:color="000000" w:sz="4" w:space="0"/>
            </w:tcBorders>
            <w:noWrap w:val="0"/>
            <w:vAlign w:val="center"/>
          </w:tcPr>
          <w:p w14:paraId="72565064">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18906767388</w:t>
            </w:r>
          </w:p>
        </w:tc>
      </w:tr>
      <w:tr w14:paraId="2765FD1D">
        <w:tblPrEx>
          <w:tblCellMar>
            <w:top w:w="15" w:type="dxa"/>
            <w:left w:w="15" w:type="dxa"/>
            <w:bottom w:w="15" w:type="dxa"/>
            <w:right w:w="15" w:type="dxa"/>
          </w:tblCellMar>
        </w:tblPrEx>
        <w:trPr>
          <w:trHeight w:val="21"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14:paraId="592901A8">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13</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78F1F21A">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温州银行</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4147BFBB">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4.35%起</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56E6ED32">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何宗富</w:t>
            </w:r>
          </w:p>
        </w:tc>
        <w:tc>
          <w:tcPr>
            <w:tcW w:w="2086" w:type="dxa"/>
            <w:tcBorders>
              <w:top w:val="single" w:color="000000" w:sz="4" w:space="0"/>
              <w:left w:val="single" w:color="000000" w:sz="4" w:space="0"/>
              <w:bottom w:val="single" w:color="000000" w:sz="4" w:space="0"/>
              <w:right w:val="single" w:color="000000" w:sz="4" w:space="0"/>
            </w:tcBorders>
            <w:noWrap w:val="0"/>
            <w:vAlign w:val="center"/>
          </w:tcPr>
          <w:p w14:paraId="1F5381D2">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15967009253</w:t>
            </w:r>
          </w:p>
        </w:tc>
      </w:tr>
      <w:tr w14:paraId="00DF936A">
        <w:tblPrEx>
          <w:tblCellMar>
            <w:top w:w="15" w:type="dxa"/>
            <w:left w:w="15" w:type="dxa"/>
            <w:bottom w:w="15" w:type="dxa"/>
            <w:right w:w="15" w:type="dxa"/>
          </w:tblCellMar>
        </w:tblPrEx>
        <w:trPr>
          <w:trHeight w:val="21"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14:paraId="3948AD72">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14</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4351E3E1">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交通银行</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7F48A2B3">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 xml:space="preserve"> 3.85 %起</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26BEBFC2">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szCs w:val="21"/>
                <w:highlight w:val="none"/>
              </w:rPr>
              <w:t>吴静静</w:t>
            </w:r>
          </w:p>
        </w:tc>
        <w:tc>
          <w:tcPr>
            <w:tcW w:w="2086" w:type="dxa"/>
            <w:tcBorders>
              <w:top w:val="single" w:color="000000" w:sz="4" w:space="0"/>
              <w:left w:val="single" w:color="000000" w:sz="4" w:space="0"/>
              <w:bottom w:val="single" w:color="000000" w:sz="4" w:space="0"/>
              <w:right w:val="single" w:color="000000" w:sz="4" w:space="0"/>
            </w:tcBorders>
            <w:noWrap w:val="0"/>
            <w:vAlign w:val="center"/>
          </w:tcPr>
          <w:p w14:paraId="750AD08D">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szCs w:val="21"/>
                <w:highlight w:val="none"/>
              </w:rPr>
              <w:t>13606680050</w:t>
            </w:r>
          </w:p>
        </w:tc>
      </w:tr>
      <w:tr w14:paraId="435B1E43">
        <w:tblPrEx>
          <w:tblCellMar>
            <w:top w:w="15" w:type="dxa"/>
            <w:left w:w="15" w:type="dxa"/>
            <w:bottom w:w="15" w:type="dxa"/>
            <w:right w:w="15" w:type="dxa"/>
          </w:tblCellMar>
        </w:tblPrEx>
        <w:trPr>
          <w:trHeight w:val="21"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14:paraId="75F2E022">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15</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6D0AA3F7">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民生银行</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3FD61F3E">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 xml:space="preserve"> 3.85 %起</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0531F3AE">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王都旺</w:t>
            </w:r>
          </w:p>
        </w:tc>
        <w:tc>
          <w:tcPr>
            <w:tcW w:w="2086" w:type="dxa"/>
            <w:tcBorders>
              <w:top w:val="single" w:color="000000" w:sz="4" w:space="0"/>
              <w:left w:val="single" w:color="000000" w:sz="4" w:space="0"/>
              <w:bottom w:val="single" w:color="000000" w:sz="4" w:space="0"/>
              <w:right w:val="single" w:color="000000" w:sz="4" w:space="0"/>
            </w:tcBorders>
            <w:noWrap w:val="0"/>
            <w:vAlign w:val="center"/>
          </w:tcPr>
          <w:p w14:paraId="4A6D0BD5">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13676697833</w:t>
            </w:r>
          </w:p>
        </w:tc>
      </w:tr>
      <w:tr w14:paraId="6F0E4738">
        <w:tblPrEx>
          <w:tblCellMar>
            <w:top w:w="15" w:type="dxa"/>
            <w:left w:w="15" w:type="dxa"/>
            <w:bottom w:w="15" w:type="dxa"/>
            <w:right w:w="15" w:type="dxa"/>
          </w:tblCellMar>
        </w:tblPrEx>
        <w:trPr>
          <w:trHeight w:val="363"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14:paraId="7C35DC4E">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16</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397E6A58">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宁波银行</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5631682E">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4.785%起</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4DA007BB">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冯晶晶</w:t>
            </w:r>
          </w:p>
        </w:tc>
        <w:tc>
          <w:tcPr>
            <w:tcW w:w="2086" w:type="dxa"/>
            <w:tcBorders>
              <w:top w:val="single" w:color="000000" w:sz="4" w:space="0"/>
              <w:left w:val="single" w:color="000000" w:sz="4" w:space="0"/>
              <w:bottom w:val="single" w:color="000000" w:sz="4" w:space="0"/>
              <w:right w:val="single" w:color="000000" w:sz="4" w:space="0"/>
            </w:tcBorders>
            <w:noWrap w:val="0"/>
            <w:vAlign w:val="center"/>
          </w:tcPr>
          <w:p w14:paraId="6FB5B854">
            <w:pPr>
              <w:spacing w:line="360" w:lineRule="auto"/>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13736200193</w:t>
            </w:r>
          </w:p>
        </w:tc>
      </w:tr>
    </w:tbl>
    <w:p w14:paraId="3B1A0A1B">
      <w:pPr>
        <w:spacing w:line="400" w:lineRule="exact"/>
        <w:jc w:val="center"/>
        <w:outlineLvl w:val="0"/>
        <w:rPr>
          <w:rFonts w:hint="eastAsia" w:ascii="宋体" w:hAnsi="宋体"/>
          <w:b/>
          <w:color w:val="auto"/>
          <w:sz w:val="24"/>
          <w:highlight w:val="none"/>
        </w:rPr>
      </w:pPr>
      <w:r>
        <w:rPr>
          <w:rFonts w:ascii="宋体" w:hAnsi="宋体"/>
          <w:color w:val="auto"/>
          <w:sz w:val="24"/>
        </w:rPr>
        <w:br w:type="page"/>
      </w:r>
      <w:r>
        <w:rPr>
          <w:rFonts w:hint="eastAsia" w:ascii="宋体" w:hAnsi="Courier New" w:eastAsia="宋体" w:cs="Times New Roman"/>
          <w:b/>
          <w:bCs w:val="0"/>
          <w:color w:val="auto"/>
          <w:kern w:val="0"/>
          <w:sz w:val="30"/>
          <w:szCs w:val="30"/>
          <w:lang w:val="en-US" w:eastAsia="zh-CN" w:bidi="ar-SA"/>
        </w:rPr>
        <w:t xml:space="preserve"> </w:t>
      </w:r>
      <w:bookmarkEnd w:id="5"/>
      <w:bookmarkStart w:id="8" w:name="_Toc28774"/>
      <w:r>
        <w:rPr>
          <w:rFonts w:hint="eastAsia" w:ascii="宋体" w:hAnsi="Courier New" w:eastAsia="宋体" w:cs="Times New Roman"/>
          <w:b/>
          <w:color w:val="auto"/>
          <w:kern w:val="0"/>
          <w:sz w:val="30"/>
          <w:szCs w:val="30"/>
          <w:highlight w:val="none"/>
          <w:lang w:val="en-US" w:eastAsia="zh-CN" w:bidi="ar-SA"/>
        </w:rPr>
        <w:t>第二章  招标需求</w:t>
      </w:r>
      <w:bookmarkEnd w:id="8"/>
    </w:p>
    <w:p w14:paraId="12C7B0FE">
      <w:pPr>
        <w:keepNext w:val="0"/>
        <w:keepLines w:val="0"/>
        <w:pageBreakBefore w:val="0"/>
        <w:widowControl w:val="0"/>
        <w:kinsoku/>
        <w:wordWrap/>
        <w:overflowPunct/>
        <w:topLinePunct w:val="0"/>
        <w:autoSpaceDE/>
        <w:autoSpaceDN/>
        <w:bidi w:val="0"/>
        <w:adjustRightInd/>
        <w:snapToGrid w:val="0"/>
        <w:spacing w:line="390" w:lineRule="exact"/>
        <w:jc w:val="left"/>
        <w:textAlignment w:val="auto"/>
        <w:rPr>
          <w:rFonts w:hint="eastAsia" w:ascii="Arial" w:hAnsi="Arial" w:cs="Arial"/>
          <w:b/>
          <w:color w:val="auto"/>
          <w:szCs w:val="21"/>
          <w:highlight w:val="none"/>
        </w:rPr>
      </w:pPr>
    </w:p>
    <w:p w14:paraId="34E0100B">
      <w:pPr>
        <w:numPr>
          <w:ilvl w:val="0"/>
          <w:numId w:val="4"/>
        </w:numPr>
        <w:suppressAutoHyphens/>
        <w:spacing w:line="400" w:lineRule="exact"/>
        <w:rPr>
          <w:rFonts w:hint="eastAsia" w:ascii="宋体" w:hAnsi="宋体" w:cs="Arial"/>
          <w:b/>
          <w:spacing w:val="11"/>
          <w:sz w:val="24"/>
          <w:szCs w:val="24"/>
        </w:rPr>
      </w:pPr>
      <w:r>
        <w:rPr>
          <w:rFonts w:hint="eastAsia" w:ascii="宋体" w:hAnsi="宋体" w:eastAsia="宋体" w:cs="宋体"/>
          <w:b/>
          <w:bCs/>
          <w:color w:val="auto"/>
          <w:sz w:val="24"/>
          <w:szCs w:val="24"/>
          <w:highlight w:val="none"/>
          <w:lang w:val="en-US" w:eastAsia="zh-CN"/>
        </w:rPr>
        <w:t>保洁范围、内容及质量要求</w:t>
      </w:r>
    </w:p>
    <w:p w14:paraId="6BCF2395">
      <w:pPr>
        <w:spacing w:line="400" w:lineRule="exact"/>
        <w:rPr>
          <w:rFonts w:ascii="宋体" w:hAnsi="宋体"/>
          <w:sz w:val="24"/>
        </w:rPr>
      </w:pPr>
      <w:r>
        <w:rPr>
          <w:rFonts w:hint="eastAsia" w:ascii="宋体" w:hAnsi="宋体" w:cs="Arial"/>
          <w:b/>
          <w:spacing w:val="11"/>
          <w:sz w:val="24"/>
        </w:rPr>
        <w:t xml:space="preserve">   </w:t>
      </w:r>
      <w:r>
        <w:rPr>
          <w:rFonts w:hint="eastAsia" w:ascii="宋体" w:hAnsi="宋体" w:eastAsia="宋体" w:cs="宋体"/>
          <w:b/>
          <w:bCs/>
          <w:color w:val="auto"/>
          <w:highlight w:val="none"/>
        </w:rPr>
        <w:t>（一）</w:t>
      </w:r>
      <w:r>
        <w:rPr>
          <w:rFonts w:hint="eastAsia" w:ascii="宋体" w:hAnsi="宋体" w:cs="Arial"/>
          <w:b/>
          <w:spacing w:val="11"/>
          <w:sz w:val="24"/>
        </w:rPr>
        <w:t>保洁范围：</w:t>
      </w:r>
    </w:p>
    <w:p w14:paraId="4C3B5057">
      <w:pPr>
        <w:spacing w:line="400" w:lineRule="exact"/>
        <w:ind w:firstLine="604"/>
        <w:rPr>
          <w:rFonts w:hint="eastAsia" w:ascii="宋体" w:hAnsi="宋体" w:cs="Arial"/>
          <w:strike/>
          <w:spacing w:val="11"/>
          <w:sz w:val="24"/>
        </w:rPr>
      </w:pPr>
      <w:r>
        <w:rPr>
          <w:rFonts w:hint="eastAsia" w:ascii="宋体" w:hAnsi="宋体" w:cs="仿宋_GB2312"/>
          <w:spacing w:val="11"/>
          <w:sz w:val="24"/>
        </w:rPr>
        <w:t>1</w:t>
      </w:r>
      <w:r>
        <w:rPr>
          <w:rFonts w:hint="eastAsia" w:ascii="宋体" w:hAnsi="宋体" w:cs="Arial"/>
          <w:spacing w:val="11"/>
          <w:sz w:val="24"/>
        </w:rPr>
        <w:t>、河面保洁：</w:t>
      </w:r>
      <w:r>
        <w:rPr>
          <w:rFonts w:hint="eastAsia" w:ascii="宋体" w:hAnsi="宋体" w:cs="Arial"/>
          <w:spacing w:val="11"/>
          <w:kern w:val="28"/>
          <w:sz w:val="24"/>
          <w:u w:val="wave"/>
        </w:rPr>
        <w:t>原则上按照临海市河道考核管理要求执行，通过保洁工作，达到河面无杂草（包括水葫芦及其它浮萍），无漂</w:t>
      </w:r>
      <w:r>
        <w:rPr>
          <w:rFonts w:hint="eastAsia" w:ascii="宋体" w:hAnsi="宋体" w:cs="Arial"/>
          <w:kern w:val="28"/>
          <w:sz w:val="24"/>
          <w:u w:val="wave"/>
        </w:rPr>
        <w:t>废弃物、无病死动物，做到水面流畅</w:t>
      </w:r>
      <w:r>
        <w:rPr>
          <w:rFonts w:hint="eastAsia" w:ascii="宋体" w:hAnsi="宋体" w:cs="Arial"/>
          <w:sz w:val="24"/>
        </w:rPr>
        <w:t>。</w:t>
      </w:r>
    </w:p>
    <w:p w14:paraId="43F62E90">
      <w:pPr>
        <w:spacing w:line="400" w:lineRule="exact"/>
        <w:ind w:firstLine="604"/>
        <w:rPr>
          <w:rFonts w:ascii="宋体" w:hAnsi="宋体"/>
          <w:sz w:val="24"/>
        </w:rPr>
      </w:pPr>
      <w:r>
        <w:rPr>
          <w:rFonts w:hint="eastAsia" w:ascii="宋体" w:hAnsi="宋体" w:cs="仿宋_GB2312"/>
          <w:spacing w:val="11"/>
          <w:sz w:val="24"/>
        </w:rPr>
        <w:t>2</w:t>
      </w:r>
      <w:r>
        <w:rPr>
          <w:rFonts w:hint="eastAsia" w:ascii="宋体" w:hAnsi="宋体" w:cs="Arial"/>
          <w:spacing w:val="11"/>
          <w:sz w:val="24"/>
        </w:rPr>
        <w:t>、河道保洁：</w:t>
      </w:r>
      <w:r>
        <w:rPr>
          <w:rFonts w:hint="eastAsia" w:ascii="宋体" w:hAnsi="宋体" w:cs="Arial"/>
          <w:spacing w:val="11"/>
          <w:kern w:val="28"/>
          <w:sz w:val="24"/>
          <w:u w:val="wave"/>
        </w:rPr>
        <w:t>基本清除地笼网、河床垃圾及影响</w:t>
      </w:r>
      <w:r>
        <w:rPr>
          <w:rFonts w:hint="eastAsia" w:ascii="宋体" w:hAnsi="宋体" w:cs="Arial"/>
          <w:kern w:val="28"/>
          <w:sz w:val="24"/>
          <w:u w:val="wave"/>
        </w:rPr>
        <w:t>行洪的障碍物。</w:t>
      </w:r>
    </w:p>
    <w:p w14:paraId="2360D735">
      <w:pPr>
        <w:spacing w:line="400" w:lineRule="exact"/>
        <w:ind w:firstLine="604"/>
        <w:rPr>
          <w:rFonts w:hint="eastAsia" w:ascii="宋体" w:hAnsi="宋体" w:eastAsia="Calibri" w:cs="仿宋_GB2312"/>
          <w:spacing w:val="11"/>
          <w:sz w:val="24"/>
          <w:highlight w:val="none"/>
          <w:lang w:eastAsia="zh-CN"/>
        </w:rPr>
      </w:pPr>
      <w:r>
        <w:rPr>
          <w:rFonts w:hint="eastAsia" w:ascii="宋体" w:hAnsi="宋体" w:cs="仿宋_GB2312"/>
          <w:spacing w:val="11"/>
          <w:sz w:val="24"/>
          <w:highlight w:val="none"/>
        </w:rPr>
        <w:t>3、河岸保洁：基本实现河岸（灵江</w:t>
      </w:r>
      <w:r>
        <w:rPr>
          <w:rFonts w:hint="eastAsia" w:ascii="宋体" w:hAnsi="宋体" w:cs="仿宋_GB2312"/>
          <w:spacing w:val="11"/>
          <w:sz w:val="24"/>
          <w:highlight w:val="none"/>
          <w:lang w:eastAsia="zh-CN"/>
        </w:rPr>
        <w:t>（靖东村～长石大岙村段）、</w:t>
      </w:r>
      <w:r>
        <w:rPr>
          <w:rFonts w:hint="eastAsia" w:ascii="宋体" w:hAnsi="宋体" w:cs="仿宋_GB2312"/>
          <w:spacing w:val="11"/>
          <w:sz w:val="24"/>
          <w:highlight w:val="none"/>
        </w:rPr>
        <w:t>义</w:t>
      </w:r>
      <w:r>
        <w:rPr>
          <w:rFonts w:hint="eastAsia" w:ascii="宋体" w:hAnsi="宋体" w:cs="仿宋_GB2312"/>
          <w:spacing w:val="11"/>
          <w:sz w:val="24"/>
          <w:highlight w:val="none"/>
          <w:lang w:val="en-US" w:eastAsia="zh-CN"/>
        </w:rPr>
        <w:t>城</w:t>
      </w:r>
      <w:r>
        <w:rPr>
          <w:rFonts w:hint="eastAsia" w:ascii="宋体" w:hAnsi="宋体" w:cs="仿宋_GB2312"/>
          <w:spacing w:val="11"/>
          <w:sz w:val="24"/>
          <w:highlight w:val="none"/>
        </w:rPr>
        <w:t>港、</w:t>
      </w:r>
      <w:r>
        <w:rPr>
          <w:rFonts w:hint="eastAsia" w:ascii="宋体" w:hAnsi="宋体" w:cs="仿宋_GB2312"/>
          <w:spacing w:val="11"/>
          <w:sz w:val="24"/>
          <w:highlight w:val="none"/>
          <w:lang w:eastAsia="zh-CN"/>
        </w:rPr>
        <w:t>贺家中心河、</w:t>
      </w:r>
      <w:r>
        <w:rPr>
          <w:rFonts w:hint="eastAsia" w:ascii="宋体" w:hAnsi="宋体" w:cs="仿宋_GB2312"/>
          <w:spacing w:val="11"/>
          <w:sz w:val="24"/>
          <w:highlight w:val="none"/>
        </w:rPr>
        <w:t>香年溪、七一河、沿岙门前河、</w:t>
      </w:r>
      <w:r>
        <w:rPr>
          <w:rFonts w:hint="eastAsia" w:ascii="宋体" w:hAnsi="宋体" w:cs="仿宋_GB2312"/>
          <w:spacing w:val="11"/>
          <w:sz w:val="24"/>
          <w:highlight w:val="none"/>
          <w:lang w:eastAsia="zh-CN"/>
        </w:rPr>
        <w:t>建国内河、章家溪、宿仙溪、</w:t>
      </w:r>
      <w:r>
        <w:rPr>
          <w:rFonts w:hint="eastAsia" w:ascii="宋体" w:hAnsi="宋体" w:cs="仿宋_GB2312"/>
          <w:spacing w:val="11"/>
          <w:sz w:val="24"/>
          <w:highlight w:val="none"/>
        </w:rPr>
        <w:t>八一河、东西片连接河、</w:t>
      </w:r>
      <w:r>
        <w:rPr>
          <w:rFonts w:hint="eastAsia" w:ascii="宋体" w:hAnsi="宋体" w:cs="仿宋_GB2312"/>
          <w:spacing w:val="11"/>
          <w:sz w:val="24"/>
          <w:highlight w:val="none"/>
          <w:lang w:eastAsia="zh-CN"/>
        </w:rPr>
        <w:t>下叶河、上江村内河、高家内河、</w:t>
      </w:r>
      <w:r>
        <w:rPr>
          <w:rFonts w:hint="eastAsia" w:ascii="宋体" w:hAnsi="宋体" w:cs="仿宋_GB2312"/>
          <w:spacing w:val="11"/>
          <w:sz w:val="24"/>
          <w:highlight w:val="none"/>
        </w:rPr>
        <w:t>白岩岙溪</w:t>
      </w:r>
      <w:r>
        <w:rPr>
          <w:rFonts w:hint="eastAsia" w:ascii="宋体" w:hAnsi="宋体" w:cs="仿宋_GB2312"/>
          <w:spacing w:val="11"/>
          <w:sz w:val="24"/>
          <w:highlight w:val="none"/>
          <w:lang w:eastAsia="zh-CN"/>
        </w:rPr>
        <w:t>、垟路溪、南山河</w:t>
      </w:r>
      <w:r>
        <w:rPr>
          <w:rFonts w:hint="eastAsia" w:ascii="宋体" w:hAnsi="宋体" w:cs="仿宋_GB2312"/>
          <w:spacing w:val="11"/>
          <w:sz w:val="24"/>
          <w:highlight w:val="none"/>
        </w:rPr>
        <w:t>范围内）无垃圾（包括生活垃圾、建筑垃圾），河岸树上无垃圾缠挂</w:t>
      </w:r>
      <w:r>
        <w:rPr>
          <w:rFonts w:hint="eastAsia" w:ascii="宋体" w:hAnsi="宋体" w:cs="仿宋_GB2312"/>
          <w:spacing w:val="11"/>
          <w:sz w:val="24"/>
          <w:highlight w:val="none"/>
          <w:lang w:eastAsia="zh-CN"/>
        </w:rPr>
        <w:t>，无杂草杂树及影响行洪的障碍物</w:t>
      </w:r>
      <w:r>
        <w:rPr>
          <w:rFonts w:hint="eastAsia" w:ascii="宋体" w:hAnsi="宋体" w:cs="仿宋_GB2312"/>
          <w:spacing w:val="11"/>
          <w:sz w:val="24"/>
          <w:highlight w:val="none"/>
        </w:rPr>
        <w:t>。</w:t>
      </w:r>
      <w:r>
        <w:rPr>
          <w:rFonts w:hint="eastAsia" w:ascii="宋体" w:hAnsi="宋体" w:cs="仿宋_GB2312"/>
          <w:spacing w:val="11"/>
          <w:sz w:val="24"/>
          <w:highlight w:val="none"/>
          <w:lang w:eastAsia="zh-CN"/>
        </w:rPr>
        <w:t>（禁止使用农药喷洒，禁止焚烧）</w:t>
      </w:r>
    </w:p>
    <w:p w14:paraId="7E6796CF">
      <w:pPr>
        <w:spacing w:line="400" w:lineRule="exact"/>
        <w:ind w:firstLine="604"/>
        <w:rPr>
          <w:rFonts w:hint="eastAsia" w:ascii="宋体" w:hAnsi="宋体" w:cs="仿宋_GB2312"/>
          <w:spacing w:val="11"/>
          <w:sz w:val="24"/>
          <w:highlight w:val="none"/>
        </w:rPr>
      </w:pPr>
      <w:r>
        <w:rPr>
          <w:rFonts w:hint="eastAsia" w:ascii="宋体" w:hAnsi="宋体" w:cs="仿宋_GB2312"/>
          <w:spacing w:val="11"/>
          <w:sz w:val="24"/>
          <w:highlight w:val="none"/>
        </w:rPr>
        <w:t>4、保洁范围：全</w:t>
      </w:r>
      <w:r>
        <w:rPr>
          <w:rFonts w:hint="eastAsia" w:ascii="宋体" w:hAnsi="宋体" w:cs="仿宋_GB2312"/>
          <w:spacing w:val="11"/>
          <w:sz w:val="24"/>
          <w:highlight w:val="none"/>
          <w:lang w:eastAsia="zh-CN"/>
        </w:rPr>
        <w:t>街道</w:t>
      </w:r>
      <w:r>
        <w:rPr>
          <w:rFonts w:hint="eastAsia" w:ascii="宋体" w:hAnsi="宋体" w:cs="仿宋_GB2312"/>
          <w:spacing w:val="11"/>
          <w:sz w:val="24"/>
          <w:highlight w:val="none"/>
        </w:rPr>
        <w:t>河道</w:t>
      </w:r>
      <w:r>
        <w:rPr>
          <w:rFonts w:hint="eastAsia" w:ascii="宋体" w:hAnsi="宋体" w:cs="仿宋_GB2312"/>
          <w:spacing w:val="11"/>
          <w:sz w:val="24"/>
          <w:highlight w:val="none"/>
          <w:lang w:eastAsia="zh-CN"/>
        </w:rPr>
        <w:t>保洁约</w:t>
      </w:r>
      <w:r>
        <w:rPr>
          <w:rFonts w:hint="eastAsia" w:ascii="宋体" w:hAnsi="宋体" w:cs="仿宋_GB2312"/>
          <w:color w:val="auto"/>
          <w:spacing w:val="11"/>
          <w:sz w:val="24"/>
          <w:highlight w:val="none"/>
        </w:rPr>
        <w:t>59.4</w:t>
      </w:r>
      <w:r>
        <w:rPr>
          <w:rFonts w:hint="eastAsia" w:ascii="宋体" w:hAnsi="宋体" w:cs="仿宋_GB2312"/>
          <w:color w:val="auto"/>
          <w:spacing w:val="11"/>
          <w:sz w:val="24"/>
          <w:highlight w:val="none"/>
          <w:lang w:eastAsia="zh-CN"/>
        </w:rPr>
        <w:t>公里</w:t>
      </w:r>
      <w:r>
        <w:rPr>
          <w:rFonts w:hint="eastAsia" w:ascii="宋体" w:hAnsi="宋体" w:cs="仿宋_GB2312"/>
          <w:spacing w:val="11"/>
          <w:sz w:val="24"/>
          <w:highlight w:val="none"/>
          <w:lang w:eastAsia="zh-CN"/>
        </w:rPr>
        <w:t>，详见附件</w:t>
      </w:r>
      <w:r>
        <w:rPr>
          <w:rFonts w:hint="eastAsia" w:ascii="宋体" w:hAnsi="宋体" w:cs="仿宋_GB2312"/>
          <w:spacing w:val="11"/>
          <w:sz w:val="24"/>
          <w:highlight w:val="none"/>
          <w:lang w:val="en-US" w:eastAsia="zh-CN"/>
        </w:rPr>
        <w:t>1：江南街道河道明细表</w:t>
      </w:r>
      <w:r>
        <w:rPr>
          <w:rFonts w:hint="eastAsia" w:ascii="宋体" w:hAnsi="宋体" w:cs="仿宋_GB2312"/>
          <w:spacing w:val="11"/>
          <w:sz w:val="24"/>
          <w:highlight w:val="none"/>
        </w:rPr>
        <w:t>。</w:t>
      </w:r>
    </w:p>
    <w:p w14:paraId="6E009357">
      <w:pPr>
        <w:spacing w:line="400" w:lineRule="exact"/>
        <w:ind w:firstLine="263" w:firstLineChars="100"/>
        <w:rPr>
          <w:rFonts w:hint="eastAsia" w:ascii="宋体" w:hAnsi="宋体" w:cs="仿宋_GB2312"/>
          <w:b/>
          <w:spacing w:val="11"/>
          <w:sz w:val="24"/>
          <w:highlight w:val="none"/>
        </w:rPr>
      </w:pPr>
      <w:r>
        <w:rPr>
          <w:rFonts w:ascii="宋体" w:hAnsi="宋体" w:cs="仿宋_GB2312"/>
          <w:b/>
          <w:spacing w:val="11"/>
          <w:sz w:val="24"/>
          <w:highlight w:val="none"/>
        </w:rPr>
        <w:t xml:space="preserve"> </w:t>
      </w:r>
      <w:r>
        <w:rPr>
          <w:rFonts w:hint="eastAsia" w:ascii="宋体" w:hAnsi="宋体" w:eastAsia="宋体" w:cs="宋体"/>
          <w:b/>
          <w:bCs/>
          <w:color w:val="auto"/>
          <w:highlight w:val="none"/>
        </w:rPr>
        <w:t>（</w:t>
      </w:r>
      <w:r>
        <w:rPr>
          <w:rFonts w:hint="eastAsia" w:ascii="宋体" w:hAnsi="宋体" w:cs="宋体"/>
          <w:b/>
          <w:bCs/>
          <w:color w:val="auto"/>
          <w:highlight w:val="none"/>
          <w:lang w:eastAsia="zh-CN"/>
        </w:rPr>
        <w:t>二</w:t>
      </w:r>
      <w:r>
        <w:rPr>
          <w:rFonts w:hint="eastAsia" w:ascii="宋体" w:hAnsi="宋体" w:eastAsia="宋体" w:cs="宋体"/>
          <w:b/>
          <w:bCs/>
          <w:color w:val="auto"/>
          <w:highlight w:val="none"/>
        </w:rPr>
        <w:t>）</w:t>
      </w:r>
      <w:r>
        <w:rPr>
          <w:rFonts w:hint="eastAsia" w:ascii="宋体" w:hAnsi="宋体" w:cs="仿宋_GB2312"/>
          <w:b/>
          <w:spacing w:val="11"/>
          <w:sz w:val="24"/>
          <w:highlight w:val="none"/>
        </w:rPr>
        <w:t>保洁要求</w:t>
      </w:r>
    </w:p>
    <w:p w14:paraId="219DE0D0">
      <w:pPr>
        <w:spacing w:line="400" w:lineRule="exact"/>
        <w:ind w:firstLine="604"/>
        <w:rPr>
          <w:rFonts w:hint="eastAsia" w:ascii="宋体" w:hAnsi="宋体" w:eastAsia="宋体" w:cs="宋体"/>
          <w:spacing w:val="11"/>
          <w:sz w:val="24"/>
          <w:szCs w:val="24"/>
        </w:rPr>
      </w:pPr>
      <w:r>
        <w:rPr>
          <w:rFonts w:hint="eastAsia" w:ascii="宋体" w:hAnsi="宋体" w:eastAsia="宋体" w:cs="宋体"/>
          <w:spacing w:val="11"/>
          <w:sz w:val="24"/>
          <w:szCs w:val="24"/>
        </w:rPr>
        <w:t>1、中标人要根据保洁范围进行河道常年性管理，确保河面、河道、河岸洁净，河道畅通无阻。</w:t>
      </w:r>
    </w:p>
    <w:p w14:paraId="3DB570FC">
      <w:pPr>
        <w:spacing w:line="400" w:lineRule="exact"/>
        <w:ind w:firstLine="604"/>
        <w:rPr>
          <w:rFonts w:hint="eastAsia" w:ascii="宋体" w:hAnsi="宋体" w:eastAsia="宋体" w:cs="宋体"/>
          <w:spacing w:val="11"/>
          <w:sz w:val="24"/>
          <w:szCs w:val="24"/>
          <w:highlight w:val="none"/>
        </w:rPr>
      </w:pPr>
      <w:r>
        <w:rPr>
          <w:rFonts w:hint="eastAsia" w:ascii="宋体" w:hAnsi="宋体" w:cs="宋体"/>
          <w:sz w:val="24"/>
          <w:szCs w:val="24"/>
          <w:highlight w:val="none"/>
          <w:u w:val="none"/>
          <w:lang w:val="en-US" w:eastAsia="zh-CN"/>
        </w:rPr>
        <w:t>2</w:t>
      </w:r>
      <w:r>
        <w:rPr>
          <w:rFonts w:hint="eastAsia" w:ascii="宋体" w:hAnsi="宋体" w:eastAsia="宋体" w:cs="宋体"/>
          <w:sz w:val="24"/>
          <w:szCs w:val="24"/>
          <w:highlight w:val="none"/>
          <w:u w:val="none"/>
          <w:lang w:val="en-US" w:eastAsia="zh-CN"/>
        </w:rPr>
        <w:t>、</w:t>
      </w:r>
      <w:r>
        <w:rPr>
          <w:rFonts w:hint="eastAsia" w:ascii="宋体" w:hAnsi="宋体" w:eastAsia="宋体" w:cs="宋体"/>
          <w:spacing w:val="11"/>
          <w:sz w:val="24"/>
          <w:szCs w:val="24"/>
          <w:highlight w:val="none"/>
        </w:rPr>
        <w:t>中标人因管理需要在有关河道口设置拦阻漂浮物设施，需经采购人同意方可实施。</w:t>
      </w:r>
    </w:p>
    <w:p w14:paraId="634D4A42">
      <w:pPr>
        <w:spacing w:line="400" w:lineRule="exact"/>
        <w:ind w:firstLine="604"/>
        <w:rPr>
          <w:rFonts w:hint="eastAsia" w:ascii="宋体" w:hAnsi="宋体" w:eastAsia="宋体" w:cs="宋体"/>
          <w:spacing w:val="11"/>
          <w:sz w:val="24"/>
          <w:szCs w:val="24"/>
          <w:highlight w:val="none"/>
        </w:rPr>
      </w:pPr>
      <w:r>
        <w:rPr>
          <w:rFonts w:hint="eastAsia" w:ascii="宋体" w:hAnsi="宋体" w:cs="宋体"/>
          <w:spacing w:val="11"/>
          <w:sz w:val="24"/>
          <w:szCs w:val="24"/>
          <w:highlight w:val="none"/>
          <w:lang w:val="en-US" w:eastAsia="zh-CN"/>
        </w:rPr>
        <w:t>3</w:t>
      </w:r>
      <w:r>
        <w:rPr>
          <w:rFonts w:hint="eastAsia" w:ascii="宋体" w:hAnsi="宋体" w:eastAsia="宋体" w:cs="宋体"/>
          <w:spacing w:val="11"/>
          <w:sz w:val="24"/>
          <w:szCs w:val="24"/>
          <w:highlight w:val="none"/>
        </w:rPr>
        <w:t>、中标人对河道保洁的安全管理工作负总责。要建立安全生产台账，制定岗位安全操作规范（特殊作业人员持证上岗），对员工经常性开展安全生产教育和安全检查，并配备必要的防护用品；要建立安全生产应急预案并开展演练；</w:t>
      </w:r>
      <w:r>
        <w:rPr>
          <w:rFonts w:hint="eastAsia" w:ascii="宋体" w:hAnsi="宋体" w:eastAsia="宋体" w:cs="宋体"/>
          <w:b/>
          <w:bCs/>
          <w:spacing w:val="11"/>
          <w:sz w:val="24"/>
          <w:szCs w:val="24"/>
          <w:highlight w:val="none"/>
        </w:rPr>
        <w:t>要为所有员工购买人身意外伤害保险</w:t>
      </w:r>
      <w:r>
        <w:rPr>
          <w:rFonts w:hint="eastAsia" w:ascii="宋体" w:hAnsi="宋体" w:eastAsia="宋体" w:cs="宋体"/>
          <w:b/>
          <w:bCs/>
          <w:spacing w:val="11"/>
          <w:sz w:val="24"/>
          <w:szCs w:val="24"/>
          <w:highlight w:val="none"/>
          <w:lang w:eastAsia="zh-CN"/>
        </w:rPr>
        <w:t>，</w:t>
      </w:r>
      <w:r>
        <w:rPr>
          <w:rFonts w:hint="eastAsia" w:ascii="宋体" w:hAnsi="宋体" w:eastAsia="宋体" w:cs="宋体"/>
          <w:b/>
          <w:bCs/>
          <w:color w:val="auto"/>
          <w:spacing w:val="11"/>
          <w:sz w:val="24"/>
          <w:szCs w:val="24"/>
          <w:highlight w:val="none"/>
          <w:u w:val="single"/>
          <w:lang w:val="en-US" w:eastAsia="zh-CN"/>
        </w:rPr>
        <w:t>在签订合同前二天内提供人员名单和保单原件</w:t>
      </w:r>
      <w:r>
        <w:rPr>
          <w:rFonts w:hint="eastAsia" w:ascii="宋体" w:hAnsi="宋体" w:eastAsia="宋体" w:cs="宋体"/>
          <w:b/>
          <w:bCs/>
          <w:color w:val="auto"/>
          <w:spacing w:val="11"/>
          <w:sz w:val="24"/>
          <w:szCs w:val="24"/>
          <w:highlight w:val="none"/>
        </w:rPr>
        <w:t>。</w:t>
      </w:r>
      <w:r>
        <w:rPr>
          <w:rFonts w:hint="eastAsia" w:ascii="宋体" w:hAnsi="宋体" w:eastAsia="宋体" w:cs="宋体"/>
          <w:color w:val="auto"/>
          <w:spacing w:val="11"/>
          <w:sz w:val="24"/>
          <w:szCs w:val="24"/>
          <w:highlight w:val="none"/>
        </w:rPr>
        <w:t>承包期间发生的任何安全事故，均由中标人自行负责处理并承担法律责任，所需费</w:t>
      </w:r>
      <w:r>
        <w:rPr>
          <w:rFonts w:hint="eastAsia" w:ascii="宋体" w:hAnsi="宋体" w:eastAsia="宋体" w:cs="宋体"/>
          <w:spacing w:val="11"/>
          <w:sz w:val="24"/>
          <w:szCs w:val="24"/>
          <w:highlight w:val="none"/>
        </w:rPr>
        <w:t>用由中标人负责与采购人无关。</w:t>
      </w:r>
    </w:p>
    <w:p w14:paraId="364116B2">
      <w:pPr>
        <w:spacing w:line="400" w:lineRule="exact"/>
        <w:ind w:firstLine="524" w:firstLineChars="200"/>
        <w:rPr>
          <w:rFonts w:hint="eastAsia" w:ascii="宋体" w:hAnsi="宋体" w:eastAsia="宋体" w:cs="宋体"/>
          <w:spacing w:val="11"/>
          <w:sz w:val="24"/>
          <w:szCs w:val="24"/>
          <w:highlight w:val="none"/>
        </w:rPr>
      </w:pPr>
      <w:r>
        <w:rPr>
          <w:rFonts w:hint="eastAsia" w:ascii="宋体" w:hAnsi="宋体" w:cs="宋体"/>
          <w:spacing w:val="11"/>
          <w:sz w:val="24"/>
          <w:szCs w:val="24"/>
          <w:highlight w:val="none"/>
          <w:lang w:val="en-US" w:eastAsia="zh-CN"/>
        </w:rPr>
        <w:t>4</w:t>
      </w:r>
      <w:r>
        <w:rPr>
          <w:rFonts w:hint="eastAsia" w:ascii="宋体" w:hAnsi="宋体" w:eastAsia="宋体" w:cs="宋体"/>
          <w:spacing w:val="11"/>
          <w:sz w:val="24"/>
          <w:szCs w:val="24"/>
          <w:highlight w:val="none"/>
        </w:rPr>
        <w:t>、在河道保洁作业时，要保护好沿河绿化</w:t>
      </w:r>
      <w:r>
        <w:rPr>
          <w:rFonts w:hint="eastAsia" w:ascii="宋体" w:hAnsi="宋体" w:eastAsia="宋体" w:cs="宋体"/>
          <w:spacing w:val="11"/>
          <w:sz w:val="24"/>
          <w:szCs w:val="24"/>
          <w:highlight w:val="none"/>
          <w:lang w:eastAsia="zh-CN"/>
        </w:rPr>
        <w:t>，严禁使用药物</w:t>
      </w:r>
      <w:r>
        <w:rPr>
          <w:rFonts w:hint="eastAsia" w:ascii="宋体" w:hAnsi="宋体" w:eastAsia="宋体" w:cs="宋体"/>
          <w:spacing w:val="11"/>
          <w:sz w:val="24"/>
          <w:szCs w:val="24"/>
          <w:highlight w:val="none"/>
        </w:rPr>
        <w:t>。</w:t>
      </w:r>
    </w:p>
    <w:p w14:paraId="04C141A8">
      <w:pPr>
        <w:spacing w:line="400" w:lineRule="exact"/>
        <w:ind w:firstLine="524" w:firstLineChars="200"/>
        <w:rPr>
          <w:rFonts w:hint="eastAsia" w:ascii="宋体" w:hAnsi="宋体" w:eastAsia="宋体" w:cs="宋体"/>
          <w:spacing w:val="11"/>
          <w:sz w:val="24"/>
          <w:szCs w:val="24"/>
          <w:highlight w:val="none"/>
        </w:rPr>
      </w:pPr>
      <w:r>
        <w:rPr>
          <w:rFonts w:hint="eastAsia" w:ascii="宋体" w:hAnsi="宋体" w:cs="宋体"/>
          <w:spacing w:val="11"/>
          <w:sz w:val="24"/>
          <w:szCs w:val="24"/>
          <w:highlight w:val="none"/>
          <w:lang w:val="en-US" w:eastAsia="zh-CN"/>
        </w:rPr>
        <w:t>5</w:t>
      </w:r>
      <w:r>
        <w:rPr>
          <w:rFonts w:hint="eastAsia" w:ascii="宋体" w:hAnsi="宋体" w:eastAsia="宋体" w:cs="宋体"/>
          <w:spacing w:val="11"/>
          <w:sz w:val="24"/>
          <w:szCs w:val="24"/>
          <w:highlight w:val="none"/>
        </w:rPr>
        <w:t>、加强河道日常巡查，一旦发现有破坏水利工程和侵占河道行为的以及向河道排污、电鱼、网鱼，设置鱼筝、鱼簖等为违法行为要及时制止并向采购人报告。</w:t>
      </w:r>
    </w:p>
    <w:p w14:paraId="58DCB1B7">
      <w:pPr>
        <w:spacing w:line="400" w:lineRule="exact"/>
        <w:ind w:firstLine="604"/>
        <w:rPr>
          <w:rFonts w:hint="eastAsia" w:ascii="宋体" w:hAnsi="宋体" w:eastAsia="宋体" w:cs="宋体"/>
          <w:spacing w:val="11"/>
          <w:sz w:val="24"/>
          <w:szCs w:val="24"/>
          <w:highlight w:val="none"/>
        </w:rPr>
      </w:pPr>
      <w:r>
        <w:rPr>
          <w:rFonts w:hint="eastAsia" w:ascii="宋体" w:hAnsi="宋体" w:cs="宋体"/>
          <w:spacing w:val="11"/>
          <w:sz w:val="24"/>
          <w:szCs w:val="24"/>
          <w:highlight w:val="none"/>
          <w:lang w:val="en-US" w:eastAsia="zh-CN"/>
        </w:rPr>
        <w:t>6</w:t>
      </w:r>
      <w:r>
        <w:rPr>
          <w:rFonts w:hint="eastAsia" w:ascii="宋体" w:hAnsi="宋体" w:eastAsia="宋体" w:cs="宋体"/>
          <w:spacing w:val="11"/>
          <w:sz w:val="24"/>
          <w:szCs w:val="24"/>
          <w:highlight w:val="none"/>
        </w:rPr>
        <w:t>、中标人负责将所有河道垃圾清运到</w:t>
      </w:r>
      <w:r>
        <w:rPr>
          <w:rFonts w:hint="eastAsia" w:ascii="宋体" w:hAnsi="宋体" w:eastAsia="宋体" w:cs="宋体"/>
          <w:spacing w:val="11"/>
          <w:sz w:val="24"/>
          <w:szCs w:val="24"/>
          <w:highlight w:val="none"/>
          <w:lang w:eastAsia="zh-CN"/>
        </w:rPr>
        <w:t>镇、村</w:t>
      </w:r>
      <w:r>
        <w:rPr>
          <w:rFonts w:hint="eastAsia" w:ascii="宋体" w:hAnsi="宋体" w:eastAsia="宋体" w:cs="宋体"/>
          <w:spacing w:val="11"/>
          <w:sz w:val="24"/>
          <w:szCs w:val="24"/>
          <w:highlight w:val="none"/>
        </w:rPr>
        <w:t>垃圾</w:t>
      </w:r>
      <w:r>
        <w:rPr>
          <w:rFonts w:hint="eastAsia" w:ascii="宋体" w:hAnsi="宋体" w:eastAsia="宋体" w:cs="宋体"/>
          <w:spacing w:val="11"/>
          <w:sz w:val="24"/>
          <w:szCs w:val="24"/>
          <w:highlight w:val="none"/>
          <w:lang w:val="en-US" w:eastAsia="zh-CN"/>
        </w:rPr>
        <w:t>中转站</w:t>
      </w:r>
      <w:r>
        <w:rPr>
          <w:rFonts w:hint="eastAsia" w:ascii="宋体" w:hAnsi="宋体" w:eastAsia="宋体" w:cs="宋体"/>
          <w:spacing w:val="11"/>
          <w:sz w:val="24"/>
          <w:szCs w:val="24"/>
          <w:highlight w:val="none"/>
        </w:rPr>
        <w:t>，不得随意倾倒。</w:t>
      </w:r>
    </w:p>
    <w:p w14:paraId="20818C41">
      <w:pPr>
        <w:spacing w:line="400" w:lineRule="exact"/>
        <w:ind w:firstLine="604"/>
        <w:rPr>
          <w:rFonts w:hint="eastAsia" w:ascii="宋体" w:hAnsi="宋体" w:eastAsia="宋体" w:cs="宋体"/>
          <w:sz w:val="24"/>
          <w:szCs w:val="24"/>
          <w:highlight w:val="none"/>
        </w:rPr>
      </w:pPr>
      <w:r>
        <w:rPr>
          <w:rFonts w:hint="eastAsia" w:ascii="宋体" w:hAnsi="宋体" w:cs="宋体"/>
          <w:spacing w:val="11"/>
          <w:sz w:val="24"/>
          <w:szCs w:val="24"/>
          <w:highlight w:val="none"/>
          <w:lang w:val="en-US" w:eastAsia="zh-CN"/>
        </w:rPr>
        <w:t>7</w:t>
      </w:r>
      <w:r>
        <w:rPr>
          <w:rFonts w:hint="eastAsia" w:ascii="宋体" w:hAnsi="宋体" w:eastAsia="宋体" w:cs="宋体"/>
          <w:spacing w:val="11"/>
          <w:sz w:val="24"/>
          <w:szCs w:val="24"/>
          <w:highlight w:val="none"/>
        </w:rPr>
        <w:t>、中标人要无条件服从采购人管理，不得擅自做主，做出有损河道的行为。</w:t>
      </w:r>
    </w:p>
    <w:p w14:paraId="485CEFF4">
      <w:pPr>
        <w:spacing w:line="400" w:lineRule="exact"/>
        <w:ind w:firstLine="524" w:firstLineChars="200"/>
        <w:rPr>
          <w:rFonts w:hint="eastAsia" w:ascii="宋体" w:hAnsi="宋体" w:eastAsia="宋体" w:cs="宋体"/>
          <w:spacing w:val="11"/>
          <w:sz w:val="24"/>
          <w:szCs w:val="24"/>
          <w:highlight w:val="none"/>
        </w:rPr>
      </w:pPr>
      <w:r>
        <w:rPr>
          <w:rFonts w:hint="eastAsia" w:ascii="宋体" w:hAnsi="宋体" w:cs="宋体"/>
          <w:spacing w:val="11"/>
          <w:sz w:val="24"/>
          <w:szCs w:val="24"/>
          <w:highlight w:val="none"/>
          <w:lang w:val="en-US" w:eastAsia="zh-CN"/>
        </w:rPr>
        <w:t>8</w:t>
      </w:r>
      <w:r>
        <w:rPr>
          <w:rFonts w:hint="eastAsia" w:ascii="宋体" w:hAnsi="宋体" w:eastAsia="宋体" w:cs="宋体"/>
          <w:spacing w:val="11"/>
          <w:sz w:val="24"/>
          <w:szCs w:val="24"/>
          <w:highlight w:val="none"/>
        </w:rPr>
        <w:t>、加强对保洁人员的管理，建立保洁台帐。</w:t>
      </w:r>
    </w:p>
    <w:p w14:paraId="26AAC476">
      <w:pPr>
        <w:spacing w:line="400" w:lineRule="exact"/>
        <w:rPr>
          <w:rFonts w:ascii="宋体" w:hAnsi="宋体"/>
          <w:color w:val="auto"/>
          <w:sz w:val="24"/>
        </w:rPr>
      </w:pPr>
      <w:r>
        <w:rPr>
          <w:rFonts w:hint="eastAsia" w:ascii="宋体" w:hAnsi="宋体" w:cs="Arial"/>
          <w:b/>
          <w:spacing w:val="11"/>
          <w:sz w:val="24"/>
        </w:rPr>
        <w:t>二、保洁管理范围</w:t>
      </w:r>
      <w:r>
        <w:rPr>
          <w:rFonts w:hint="eastAsia" w:ascii="宋体" w:hAnsi="宋体" w:cs="Arial"/>
          <w:b/>
          <w:color w:val="auto"/>
          <w:spacing w:val="11"/>
          <w:sz w:val="24"/>
        </w:rPr>
        <w:t>：</w:t>
      </w:r>
    </w:p>
    <w:p w14:paraId="74A4CC69">
      <w:pPr>
        <w:spacing w:line="400" w:lineRule="exact"/>
        <w:ind w:firstLine="524" w:firstLineChars="200"/>
        <w:rPr>
          <w:rFonts w:hint="eastAsia" w:ascii="宋体" w:hAnsi="宋体" w:cs="Arial"/>
          <w:color w:val="auto"/>
          <w:spacing w:val="11"/>
          <w:sz w:val="24"/>
          <w:highlight w:val="none"/>
        </w:rPr>
      </w:pPr>
      <w:r>
        <w:rPr>
          <w:rFonts w:hint="eastAsia" w:ascii="宋体" w:hAnsi="宋体" w:cs="Arial"/>
          <w:color w:val="auto"/>
          <w:spacing w:val="11"/>
          <w:sz w:val="24"/>
          <w:highlight w:val="none"/>
        </w:rPr>
        <w:t>全</w:t>
      </w:r>
      <w:r>
        <w:rPr>
          <w:rFonts w:hint="eastAsia" w:ascii="宋体" w:hAnsi="宋体" w:cs="Arial"/>
          <w:color w:val="auto"/>
          <w:spacing w:val="11"/>
          <w:sz w:val="24"/>
          <w:highlight w:val="none"/>
          <w:lang w:eastAsia="zh-CN"/>
        </w:rPr>
        <w:t>街道</w:t>
      </w:r>
      <w:r>
        <w:rPr>
          <w:rFonts w:hint="eastAsia" w:ascii="宋体" w:hAnsi="宋体" w:cs="Arial"/>
          <w:color w:val="auto"/>
          <w:spacing w:val="11"/>
          <w:sz w:val="24"/>
          <w:highlight w:val="none"/>
        </w:rPr>
        <w:t>河道</w:t>
      </w:r>
      <w:r>
        <w:rPr>
          <w:rFonts w:hint="default" w:ascii="宋体" w:hAnsi="宋体" w:cs="Arial"/>
          <w:color w:val="auto"/>
          <w:spacing w:val="11"/>
          <w:sz w:val="24"/>
          <w:highlight w:val="none"/>
        </w:rPr>
        <w:t>保洁</w:t>
      </w:r>
      <w:r>
        <w:rPr>
          <w:rFonts w:hint="eastAsia" w:ascii="宋体" w:hAnsi="宋体" w:cs="Arial"/>
          <w:color w:val="auto"/>
          <w:spacing w:val="11"/>
          <w:sz w:val="24"/>
          <w:highlight w:val="none"/>
          <w:lang w:eastAsia="zh-CN"/>
        </w:rPr>
        <w:t>约</w:t>
      </w:r>
      <w:r>
        <w:rPr>
          <w:rFonts w:hint="eastAsia" w:ascii="宋体" w:hAnsi="宋体" w:cs="Arial"/>
          <w:color w:val="auto"/>
          <w:spacing w:val="11"/>
          <w:sz w:val="24"/>
          <w:highlight w:val="none"/>
          <w:lang w:val="en-US" w:eastAsia="zh-CN"/>
        </w:rPr>
        <w:t>59.4公里</w:t>
      </w:r>
      <w:r>
        <w:rPr>
          <w:rFonts w:hint="eastAsia" w:ascii="宋体" w:hAnsi="宋体" w:cs="Arial"/>
          <w:color w:val="auto"/>
          <w:spacing w:val="11"/>
          <w:sz w:val="24"/>
          <w:highlight w:val="none"/>
        </w:rPr>
        <w:t>。</w:t>
      </w:r>
    </w:p>
    <w:p w14:paraId="7ED4769C">
      <w:pPr>
        <w:spacing w:line="400" w:lineRule="exact"/>
        <w:rPr>
          <w:rFonts w:ascii="宋体" w:hAnsi="宋体"/>
          <w:b/>
          <w:sz w:val="24"/>
        </w:rPr>
      </w:pPr>
      <w:r>
        <w:rPr>
          <w:rFonts w:hint="eastAsia" w:ascii="宋体" w:hAnsi="宋体" w:cs="Arial"/>
          <w:b/>
          <w:spacing w:val="11"/>
          <w:sz w:val="24"/>
        </w:rPr>
        <w:t>三、承包期限：</w:t>
      </w:r>
    </w:p>
    <w:p w14:paraId="0DFB4C3A">
      <w:pPr>
        <w:spacing w:line="400" w:lineRule="exact"/>
        <w:ind w:firstLine="604"/>
        <w:rPr>
          <w:rFonts w:hint="eastAsia" w:ascii="宋体" w:hAnsi="宋体" w:eastAsia="Calibri"/>
          <w:sz w:val="24"/>
          <w:lang w:eastAsia="zh-CN"/>
        </w:rPr>
      </w:pPr>
      <w:r>
        <w:rPr>
          <w:rFonts w:hint="eastAsia" w:ascii="宋体" w:hAnsi="宋体" w:cs="Arial"/>
          <w:spacing w:val="11"/>
          <w:sz w:val="24"/>
        </w:rPr>
        <w:t>承包期限：</w:t>
      </w:r>
      <w:r>
        <w:rPr>
          <w:rFonts w:hint="eastAsia" w:ascii="宋体" w:hAnsi="宋体" w:cs="Arial"/>
          <w:spacing w:val="11"/>
          <w:sz w:val="24"/>
          <w:lang w:val="en-US" w:eastAsia="zh-CN"/>
        </w:rPr>
        <w:t>合同签订之日起1年</w:t>
      </w:r>
      <w:r>
        <w:rPr>
          <w:rFonts w:hint="eastAsia" w:ascii="宋体" w:hAnsi="宋体" w:cs="Arial"/>
          <w:spacing w:val="11"/>
          <w:sz w:val="24"/>
          <w:lang w:eastAsia="zh-CN"/>
        </w:rPr>
        <w:t>。</w:t>
      </w:r>
    </w:p>
    <w:p w14:paraId="15CF156F">
      <w:pPr>
        <w:spacing w:line="400" w:lineRule="exact"/>
        <w:rPr>
          <w:rFonts w:hint="eastAsia" w:ascii="宋体" w:hAnsi="宋体" w:eastAsia="宋体" w:cs="宋体"/>
          <w:color w:val="auto"/>
          <w:sz w:val="24"/>
          <w:szCs w:val="24"/>
          <w:highlight w:val="none"/>
        </w:rPr>
      </w:pPr>
      <w:r>
        <w:rPr>
          <w:rFonts w:hint="eastAsia" w:ascii="宋体" w:hAnsi="宋体" w:eastAsia="宋体" w:cs="宋体"/>
          <w:b/>
          <w:color w:val="auto"/>
          <w:spacing w:val="11"/>
          <w:sz w:val="24"/>
          <w:szCs w:val="24"/>
          <w:highlight w:val="none"/>
          <w:lang w:val="en-US" w:eastAsia="zh-CN"/>
        </w:rPr>
        <w:t>四</w:t>
      </w:r>
      <w:r>
        <w:rPr>
          <w:rFonts w:hint="eastAsia" w:ascii="宋体" w:hAnsi="宋体" w:eastAsia="宋体" w:cs="宋体"/>
          <w:b/>
          <w:color w:val="auto"/>
          <w:spacing w:val="11"/>
          <w:sz w:val="24"/>
          <w:szCs w:val="24"/>
          <w:highlight w:val="none"/>
        </w:rPr>
        <w:t>、</w:t>
      </w:r>
      <w:r>
        <w:rPr>
          <w:rFonts w:hint="eastAsia" w:ascii="宋体" w:hAnsi="宋体" w:eastAsia="宋体" w:cs="宋体"/>
          <w:b/>
          <w:color w:val="auto"/>
          <w:sz w:val="24"/>
          <w:szCs w:val="24"/>
          <w:highlight w:val="none"/>
        </w:rPr>
        <w:t>承包费用</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人员要求及</w:t>
      </w:r>
      <w:r>
        <w:rPr>
          <w:rFonts w:hint="eastAsia" w:ascii="宋体" w:hAnsi="宋体" w:eastAsia="宋体" w:cs="宋体"/>
          <w:b/>
          <w:color w:val="auto"/>
          <w:sz w:val="24"/>
          <w:szCs w:val="24"/>
          <w:highlight w:val="none"/>
          <w:lang w:val="en-US" w:eastAsia="zh-CN"/>
        </w:rPr>
        <w:t>付款方式</w:t>
      </w:r>
      <w:r>
        <w:rPr>
          <w:rFonts w:hint="eastAsia" w:ascii="宋体" w:hAnsi="宋体" w:eastAsia="宋体" w:cs="宋体"/>
          <w:b/>
          <w:color w:val="auto"/>
          <w:sz w:val="24"/>
          <w:szCs w:val="24"/>
          <w:highlight w:val="none"/>
        </w:rPr>
        <w:t>：</w:t>
      </w:r>
    </w:p>
    <w:p w14:paraId="42DFBF4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年承包经费包括包括人员工资、物料款、设备折旧、消耗物品、垃圾清运、人身意外险、税金、培训、服务、合同包含的所有风险责任等各项费用及不可预见费等所需的全部费用。</w:t>
      </w:r>
    </w:p>
    <w:p w14:paraId="32D196D1">
      <w:pPr>
        <w:spacing w:line="400" w:lineRule="exact"/>
        <w:ind w:firstLine="480" w:firstLineChars="200"/>
        <w:rPr>
          <w:rFonts w:hint="eastAsia" w:ascii="宋体" w:hAnsi="宋体" w:eastAsia="宋体" w:cs="宋体"/>
          <w:color w:val="auto"/>
          <w:kern w:val="28"/>
          <w:sz w:val="24"/>
          <w:szCs w:val="24"/>
          <w:highlight w:val="none"/>
          <w:u w:val="wav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核定</w:t>
      </w:r>
      <w:r>
        <w:rPr>
          <w:rFonts w:hint="eastAsia" w:ascii="宋体" w:hAnsi="宋体" w:cs="宋体"/>
          <w:b/>
          <w:bCs/>
          <w:color w:val="auto"/>
          <w:sz w:val="24"/>
          <w:szCs w:val="24"/>
          <w:highlight w:val="none"/>
          <w:lang w:eastAsia="zh-CN"/>
        </w:rPr>
        <w:t>总人数</w:t>
      </w:r>
      <w:r>
        <w:rPr>
          <w:rFonts w:hint="eastAsia" w:ascii="宋体" w:hAnsi="宋体" w:eastAsia="宋体" w:cs="宋体"/>
          <w:b/>
          <w:bCs/>
          <w:color w:val="auto"/>
          <w:sz w:val="24"/>
          <w:szCs w:val="24"/>
          <w:highlight w:val="none"/>
          <w:u w:val="none"/>
        </w:rPr>
        <w:t>不少于</w:t>
      </w:r>
      <w:r>
        <w:rPr>
          <w:rFonts w:hint="eastAsia" w:ascii="宋体" w:hAnsi="宋体" w:cs="宋体"/>
          <w:b/>
          <w:bCs/>
          <w:color w:val="auto"/>
          <w:sz w:val="24"/>
          <w:szCs w:val="24"/>
          <w:highlight w:val="none"/>
          <w:u w:val="single"/>
          <w:lang w:val="en-US" w:eastAsia="zh-CN"/>
        </w:rPr>
        <w:t>15</w:t>
      </w:r>
      <w:r>
        <w:rPr>
          <w:rFonts w:hint="eastAsia" w:ascii="宋体" w:hAnsi="宋体" w:eastAsia="宋体" w:cs="宋体"/>
          <w:b/>
          <w:bCs/>
          <w:color w:val="auto"/>
          <w:sz w:val="24"/>
          <w:szCs w:val="24"/>
          <w:highlight w:val="none"/>
        </w:rPr>
        <w:t>人</w:t>
      </w:r>
      <w:r>
        <w:rPr>
          <w:rFonts w:hint="eastAsia" w:ascii="宋体" w:hAnsi="宋体" w:eastAsia="宋体" w:cs="宋体"/>
          <w:b/>
          <w:bCs/>
          <w:color w:val="auto"/>
          <w:sz w:val="24"/>
          <w:szCs w:val="24"/>
          <w:highlight w:val="none"/>
          <w:lang w:eastAsia="zh-CN"/>
        </w:rPr>
        <w:t>（含管理人员</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lang w:eastAsia="zh-CN"/>
        </w:rPr>
        <w:t>垃圾清运人员、</w:t>
      </w:r>
      <w:r>
        <w:rPr>
          <w:rFonts w:hint="eastAsia" w:ascii="宋体" w:hAnsi="宋体" w:cs="宋体"/>
          <w:b/>
          <w:bCs/>
          <w:color w:val="auto"/>
          <w:sz w:val="24"/>
          <w:szCs w:val="24"/>
          <w:highlight w:val="none"/>
          <w:lang w:eastAsia="zh-CN"/>
        </w:rPr>
        <w:t>船舶驾驶员</w:t>
      </w:r>
      <w:r>
        <w:rPr>
          <w:rFonts w:hint="eastAsia" w:ascii="宋体" w:hAnsi="宋体" w:cs="宋体"/>
          <w:b/>
          <w:bCs/>
          <w:color w:val="auto"/>
          <w:sz w:val="24"/>
          <w:szCs w:val="24"/>
          <w:highlight w:val="none"/>
          <w:lang w:val="en-US" w:eastAsia="zh-CN"/>
        </w:rPr>
        <w:t>等</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保洁人员必须身体健康，体力能够符合本岗位要求</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保洁人员上岗必须身着统一的保洁服装，佩戴统一的标志符号。保洁服装、标志符号和证件的设计、制作和供应，按国家规定执行。</w:t>
      </w:r>
    </w:p>
    <w:p w14:paraId="421CF3F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eastAsia="zh-CN"/>
        </w:rPr>
        <w:t>街道</w:t>
      </w:r>
      <w:r>
        <w:rPr>
          <w:rFonts w:hint="eastAsia" w:ascii="宋体" w:hAnsi="宋体" w:cs="宋体"/>
          <w:color w:val="auto"/>
          <w:sz w:val="24"/>
          <w:highlight w:val="none"/>
        </w:rPr>
        <w:t>内河道每天</w:t>
      </w:r>
      <w:r>
        <w:rPr>
          <w:rFonts w:hint="eastAsia" w:ascii="宋体" w:hAnsi="宋体" w:cs="宋体"/>
          <w:color w:val="auto"/>
          <w:sz w:val="24"/>
          <w:highlight w:val="none"/>
          <w:lang w:eastAsia="zh-CN"/>
        </w:rPr>
        <w:t>要求</w:t>
      </w:r>
      <w:r>
        <w:rPr>
          <w:rFonts w:hint="eastAsia" w:ascii="宋体" w:hAnsi="宋体" w:cs="宋体"/>
          <w:color w:val="auto"/>
          <w:sz w:val="24"/>
          <w:highlight w:val="none"/>
        </w:rPr>
        <w:t>保洁</w:t>
      </w:r>
      <w:r>
        <w:rPr>
          <w:rFonts w:hint="eastAsia" w:ascii="宋体" w:hAnsi="宋体" w:cs="宋体"/>
          <w:color w:val="auto"/>
          <w:sz w:val="24"/>
          <w:highlight w:val="none"/>
          <w:lang w:eastAsia="zh-CN"/>
        </w:rPr>
        <w:t>。</w:t>
      </w:r>
    </w:p>
    <w:p w14:paraId="75DCDEA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2）保洁人员必须能够满足骨干河道保洁作业要求，确保作业质量、安全和生产效率。年龄：男18-60周岁，女18-55周岁，熟悉水上作业。</w:t>
      </w:r>
    </w:p>
    <w:p w14:paraId="0A49969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3)垃圾清运人员不少于2人。</w:t>
      </w:r>
      <w:r>
        <w:rPr>
          <w:rFonts w:hint="eastAsia" w:ascii="宋体" w:hAnsi="宋体" w:cs="宋体"/>
          <w:color w:val="auto"/>
          <w:sz w:val="24"/>
          <w:highlight w:val="none"/>
          <w:lang w:eastAsia="zh-CN"/>
        </w:rPr>
        <w:t>其中</w:t>
      </w:r>
      <w:r>
        <w:rPr>
          <w:rFonts w:hint="eastAsia" w:ascii="宋体" w:hAnsi="宋体" w:cs="宋体"/>
          <w:color w:val="auto"/>
          <w:sz w:val="24"/>
          <w:highlight w:val="none"/>
        </w:rPr>
        <w:t>驾驶员1人，必须持有B级及以上驾驶证</w:t>
      </w:r>
      <w:r>
        <w:rPr>
          <w:rFonts w:hint="eastAsia" w:ascii="宋体" w:hAnsi="宋体" w:cs="宋体"/>
          <w:color w:val="auto"/>
          <w:sz w:val="24"/>
          <w:highlight w:val="none"/>
          <w:lang w:eastAsia="zh-CN"/>
        </w:rPr>
        <w:t>；</w:t>
      </w:r>
      <w:r>
        <w:rPr>
          <w:rFonts w:hint="eastAsia" w:ascii="宋体" w:hAnsi="宋体" w:cs="宋体"/>
          <w:color w:val="auto"/>
          <w:sz w:val="24"/>
          <w:highlight w:val="none"/>
        </w:rPr>
        <w:t>辅助工1人。</w:t>
      </w:r>
    </w:p>
    <w:p w14:paraId="3F58345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4）船舶驾驶员不少于1人，必须熟练掌握船舶操控技术、并持有港航部门颁发的船舶驾驶有效证书证件。</w:t>
      </w:r>
    </w:p>
    <w:p w14:paraId="5FDC7BF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w:t>
      </w:r>
      <w:r>
        <w:rPr>
          <w:rFonts w:hint="eastAsia" w:ascii="宋体" w:hAnsi="宋体" w:cs="宋体"/>
          <w:color w:val="auto"/>
          <w:sz w:val="24"/>
          <w:lang w:eastAsia="zh-CN"/>
        </w:rPr>
        <w:t>需</w:t>
      </w:r>
      <w:r>
        <w:rPr>
          <w:rFonts w:hint="eastAsia" w:ascii="宋体" w:hAnsi="宋体" w:cs="宋体"/>
          <w:color w:val="auto"/>
          <w:sz w:val="24"/>
        </w:rPr>
        <w:t>配备专业管理人员对河道保洁作业进行日常管理，并对每天作业情况登记。</w:t>
      </w:r>
    </w:p>
    <w:p w14:paraId="308880F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）节假日照常上班并相应增加保洁人数，遇突击任务及重大活动时应无条件按采购方要求完成采购方布置的工作，同时要准备好一支突击保洁队伍，随时应付各种突击保洁工作。</w:t>
      </w:r>
    </w:p>
    <w:p w14:paraId="07AFC5CB">
      <w:pPr>
        <w:spacing w:line="400" w:lineRule="exact"/>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）所有人员</w:t>
      </w:r>
      <w:r>
        <w:rPr>
          <w:rFonts w:hint="eastAsia" w:ascii="宋体" w:hAnsi="宋体" w:eastAsia="宋体" w:cs="宋体"/>
          <w:color w:val="auto"/>
          <w:sz w:val="24"/>
          <w:szCs w:val="24"/>
          <w:highlight w:val="none"/>
        </w:rPr>
        <w:t>工资不得低于本市当年度最低保障工资</w:t>
      </w:r>
      <w:r>
        <w:rPr>
          <w:rFonts w:hint="eastAsia" w:ascii="宋体" w:hAnsi="宋体" w:cs="宋体"/>
          <w:color w:val="auto"/>
          <w:sz w:val="24"/>
          <w:szCs w:val="24"/>
          <w:highlight w:val="none"/>
          <w:lang w:eastAsia="zh-CN"/>
        </w:rPr>
        <w:t>。</w:t>
      </w:r>
    </w:p>
    <w:p w14:paraId="056EBD24">
      <w:pPr>
        <w:spacing w:line="400" w:lineRule="exact"/>
        <w:ind w:firstLine="240" w:firstLineChars="100"/>
        <w:rPr>
          <w:rFonts w:hint="eastAsia" w:ascii="宋体" w:hAnsi="宋体" w:eastAsia="宋体" w:cs="宋体"/>
          <w:b/>
          <w:color w:val="auto"/>
          <w:sz w:val="24"/>
          <w:szCs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付款方式：费用按季结算（合同签订后，合同生效及具备实施条件后7个工作日内支付该年度合同价款的25%作为预付款，预付款在季度结算时扣除），乙方须在每季度结算前提供有效发票和上季度所有用工人员的工资花名册，甲方在季度结算前，根据上一季度考核情况扣除考核扣款后拨付承包费。</w:t>
      </w:r>
    </w:p>
    <w:p w14:paraId="7A4A4E51">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五、奖罚政策：</w:t>
      </w:r>
    </w:p>
    <w:p w14:paraId="0DB353D1">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采购人根据河道保洁标准对中标人保洁的河道按季检查验收（检查次数和时间不定）。</w:t>
      </w:r>
    </w:p>
    <w:p w14:paraId="113C4FC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2、违反河道保洁考核办法标准要求的，扣除相应的考核分，每1分扣</w:t>
      </w:r>
      <w:r>
        <w:rPr>
          <w:rFonts w:hint="eastAsia" w:ascii="宋体" w:hAnsi="宋体" w:cs="宋体"/>
          <w:color w:val="auto"/>
          <w:sz w:val="24"/>
          <w:szCs w:val="24"/>
          <w:highlight w:val="none"/>
          <w:lang w:val="en-US" w:eastAsia="zh-CN"/>
        </w:rPr>
        <w:t>500</w:t>
      </w:r>
      <w:r>
        <w:rPr>
          <w:rFonts w:hint="eastAsia" w:ascii="宋体" w:hAnsi="宋体" w:eastAsia="宋体" w:cs="宋体"/>
          <w:color w:val="auto"/>
          <w:sz w:val="24"/>
          <w:szCs w:val="24"/>
          <w:highlight w:val="none"/>
        </w:rPr>
        <w:t>元。（考核办法详见附件</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p>
    <w:p w14:paraId="2DB9E8AA">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3、被台州市、临海市、江南街道办事处督查发现一处不达标分别扣500</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元、300</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元、200</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元。</w:t>
      </w:r>
    </w:p>
    <w:p w14:paraId="2A0454D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、河道保洁被临海市级媒体曝光一次</w:t>
      </w:r>
      <w:r>
        <w:rPr>
          <w:rFonts w:hint="eastAsia" w:ascii="宋体" w:hAnsi="宋体" w:eastAsia="宋体" w:cs="宋体"/>
          <w:color w:val="auto"/>
          <w:sz w:val="24"/>
          <w:szCs w:val="24"/>
          <w:highlight w:val="none"/>
          <w:lang w:eastAsia="zh-CN"/>
        </w:rPr>
        <w:t>或被临海市“五水共治”办发一次督办函的</w:t>
      </w:r>
      <w:r>
        <w:rPr>
          <w:rFonts w:hint="eastAsia" w:ascii="宋体" w:hAnsi="宋体" w:eastAsia="宋体" w:cs="宋体"/>
          <w:color w:val="auto"/>
          <w:sz w:val="24"/>
          <w:szCs w:val="24"/>
          <w:highlight w:val="none"/>
        </w:rPr>
        <w:t>扣</w:t>
      </w:r>
      <w:r>
        <w:rPr>
          <w:rFonts w:hint="eastAsia" w:ascii="宋体" w:hAnsi="宋体" w:cs="宋体"/>
          <w:color w:val="auto"/>
          <w:sz w:val="24"/>
          <w:szCs w:val="24"/>
          <w:highlight w:val="none"/>
          <w:lang w:val="en-US" w:eastAsia="zh-CN"/>
        </w:rPr>
        <w:t>10000</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被台州市级及以上媒体曝光一次</w:t>
      </w:r>
      <w:r>
        <w:rPr>
          <w:rFonts w:hint="eastAsia" w:ascii="宋体" w:hAnsi="宋体" w:eastAsia="宋体" w:cs="宋体"/>
          <w:color w:val="auto"/>
          <w:sz w:val="24"/>
          <w:szCs w:val="24"/>
          <w:highlight w:val="none"/>
          <w:lang w:eastAsia="zh-CN"/>
        </w:rPr>
        <w:t>或被台州市“五水共治”办发一次督办函的</w:t>
      </w:r>
      <w:r>
        <w:rPr>
          <w:rFonts w:hint="eastAsia" w:ascii="宋体" w:hAnsi="宋体" w:eastAsia="宋体" w:cs="宋体"/>
          <w:color w:val="auto"/>
          <w:sz w:val="24"/>
          <w:szCs w:val="24"/>
          <w:highlight w:val="none"/>
        </w:rPr>
        <w:t>扣</w:t>
      </w:r>
      <w:r>
        <w:rPr>
          <w:rFonts w:hint="eastAsia" w:ascii="宋体" w:hAnsi="宋体" w:cs="宋体"/>
          <w:color w:val="auto"/>
          <w:sz w:val="24"/>
          <w:szCs w:val="24"/>
          <w:highlight w:val="none"/>
          <w:lang w:val="en-US" w:eastAsia="zh-CN"/>
        </w:rPr>
        <w:t>20000</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累加计算</w:t>
      </w:r>
      <w:r>
        <w:rPr>
          <w:rFonts w:hint="eastAsia" w:ascii="宋体" w:hAnsi="宋体" w:eastAsia="宋体" w:cs="宋体"/>
          <w:color w:val="auto"/>
          <w:sz w:val="24"/>
          <w:szCs w:val="24"/>
          <w:highlight w:val="none"/>
        </w:rPr>
        <w:t>。</w:t>
      </w:r>
    </w:p>
    <w:p w14:paraId="002E25D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河长制</w:t>
      </w:r>
      <w:r>
        <w:rPr>
          <w:rFonts w:hint="eastAsia" w:ascii="宋体" w:hAnsi="宋体" w:eastAsia="宋体" w:cs="宋体"/>
          <w:color w:val="auto"/>
          <w:sz w:val="24"/>
          <w:szCs w:val="24"/>
          <w:highlight w:val="none"/>
        </w:rPr>
        <w:t>年度考核倒数后三位的：临海市扣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万元、台州市扣</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万元。年度考核前三位的：临海市奖励1万元、台州市奖励2万元。</w:t>
      </w:r>
    </w:p>
    <w:p w14:paraId="5BCA9C6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、河道清理</w:t>
      </w:r>
      <w:r>
        <w:rPr>
          <w:rFonts w:hint="eastAsia" w:ascii="宋体" w:hAnsi="宋体" w:eastAsia="宋体" w:cs="宋体"/>
          <w:color w:val="auto"/>
          <w:sz w:val="24"/>
          <w:szCs w:val="24"/>
          <w:highlight w:val="none"/>
          <w:lang w:val="en-US" w:eastAsia="zh-CN"/>
        </w:rPr>
        <w:t>出的</w:t>
      </w:r>
      <w:r>
        <w:rPr>
          <w:rFonts w:hint="eastAsia" w:ascii="宋体" w:hAnsi="宋体" w:eastAsia="宋体" w:cs="宋体"/>
          <w:color w:val="auto"/>
          <w:sz w:val="24"/>
          <w:szCs w:val="24"/>
          <w:highlight w:val="none"/>
        </w:rPr>
        <w:t>垃圾需</w:t>
      </w:r>
      <w:r>
        <w:rPr>
          <w:rFonts w:hint="eastAsia" w:ascii="宋体" w:hAnsi="宋体" w:eastAsia="宋体" w:cs="宋体"/>
          <w:color w:val="auto"/>
          <w:sz w:val="24"/>
          <w:szCs w:val="24"/>
          <w:highlight w:val="none"/>
          <w:lang w:val="en-US" w:eastAsia="zh-CN"/>
        </w:rPr>
        <w:t>当天</w:t>
      </w:r>
      <w:r>
        <w:rPr>
          <w:rFonts w:hint="eastAsia" w:ascii="宋体" w:hAnsi="宋体" w:eastAsia="宋体" w:cs="宋体"/>
          <w:color w:val="auto"/>
          <w:sz w:val="24"/>
          <w:szCs w:val="24"/>
          <w:highlight w:val="none"/>
        </w:rPr>
        <w:t>外运处理，不得堆放河岸，</w:t>
      </w:r>
      <w:r>
        <w:rPr>
          <w:rFonts w:hint="eastAsia" w:ascii="宋体" w:hAnsi="宋体" w:eastAsia="宋体" w:cs="宋体"/>
          <w:color w:val="auto"/>
          <w:sz w:val="24"/>
          <w:szCs w:val="24"/>
          <w:highlight w:val="none"/>
          <w:lang w:val="en-US" w:eastAsia="zh-CN"/>
        </w:rPr>
        <w:t>隔天</w:t>
      </w:r>
      <w:r>
        <w:rPr>
          <w:rFonts w:hint="eastAsia" w:ascii="宋体" w:hAnsi="宋体" w:eastAsia="宋体" w:cs="宋体"/>
          <w:color w:val="auto"/>
          <w:sz w:val="24"/>
          <w:szCs w:val="24"/>
          <w:highlight w:val="none"/>
        </w:rPr>
        <w:t>发现一次扣</w:t>
      </w:r>
      <w:r>
        <w:rPr>
          <w:rFonts w:hint="eastAsia" w:ascii="宋体" w:hAnsi="宋体" w:cs="宋体"/>
          <w:color w:val="auto"/>
          <w:sz w:val="24"/>
          <w:szCs w:val="24"/>
          <w:highlight w:val="none"/>
          <w:lang w:val="en-US" w:eastAsia="zh-CN"/>
        </w:rPr>
        <w:t>2000</w:t>
      </w:r>
      <w:r>
        <w:rPr>
          <w:rFonts w:hint="eastAsia" w:ascii="宋体" w:hAnsi="宋体" w:eastAsia="宋体" w:cs="宋体"/>
          <w:color w:val="auto"/>
          <w:sz w:val="24"/>
          <w:szCs w:val="24"/>
          <w:highlight w:val="none"/>
        </w:rPr>
        <w:t>元。</w:t>
      </w:r>
    </w:p>
    <w:p w14:paraId="52285EDC">
      <w:pPr>
        <w:spacing w:line="400" w:lineRule="exact"/>
        <w:ind w:firstLine="480" w:firstLineChars="200"/>
        <w:rPr>
          <w:rFonts w:hint="default" w:ascii="宋体" w:hAnsi="宋体" w:eastAsia="Calibri" w:cs="宋体"/>
          <w:color w:val="auto"/>
          <w:sz w:val="24"/>
          <w:highlight w:val="none"/>
          <w:lang w:val="en-US" w:eastAsia="zh-CN"/>
        </w:rPr>
      </w:pPr>
      <w:r>
        <w:rPr>
          <w:rFonts w:hint="eastAsia" w:ascii="宋体" w:hAnsi="宋体" w:cs="宋体"/>
          <w:color w:val="auto"/>
          <w:sz w:val="24"/>
          <w:highlight w:val="none"/>
          <w:lang w:val="en-US" w:eastAsia="zh-CN"/>
        </w:rPr>
        <w:t>7、如有农药喷洒、焚烧灰烬发现一次扣2000元。</w:t>
      </w:r>
    </w:p>
    <w:p w14:paraId="5AE05270">
      <w:pPr>
        <w:spacing w:line="400" w:lineRule="exact"/>
        <w:rPr>
          <w:rFonts w:hint="eastAsia" w:ascii="宋体" w:hAnsi="宋体" w:eastAsia="宋体" w:cs="宋体"/>
          <w:sz w:val="24"/>
          <w:szCs w:val="24"/>
          <w:highlight w:val="none"/>
        </w:rPr>
      </w:pPr>
      <w:r>
        <w:rPr>
          <w:rFonts w:hint="eastAsia" w:ascii="宋体" w:hAnsi="宋体" w:eastAsia="宋体" w:cs="宋体"/>
          <w:b/>
          <w:spacing w:val="11"/>
          <w:sz w:val="24"/>
          <w:szCs w:val="24"/>
          <w:highlight w:val="none"/>
        </w:rPr>
        <w:t>六、其他说明：</w:t>
      </w:r>
    </w:p>
    <w:p w14:paraId="14B3149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1、有下列情形之一的，中标人和采购人自行解除合同。</w:t>
      </w:r>
    </w:p>
    <w:p w14:paraId="2F5624CA">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（1）因不可抗力及政策性因素，造成合同无法履行的；</w:t>
      </w:r>
    </w:p>
    <w:p w14:paraId="684025B2">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（2）经双方协商一致，自愿解除的。</w:t>
      </w:r>
    </w:p>
    <w:p w14:paraId="4930F0B8">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2、有下列情形之一的，采购人有权单方面终止承包合同。</w:t>
      </w:r>
    </w:p>
    <w:p w14:paraId="6BF1F54E">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（1）未经采购人同意，供应商擅自转包他人的或者挂靠其他公司的；</w:t>
      </w:r>
    </w:p>
    <w:p w14:paraId="50B10C07">
      <w:pPr>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w:t>
      </w:r>
      <w:r>
        <w:rPr>
          <w:rFonts w:hint="eastAsia" w:ascii="宋体" w:hAnsi="宋体" w:cs="宋体"/>
          <w:sz w:val="24"/>
        </w:rPr>
        <w:t>除管理人员外，其它各类人员未按采购人核定数量配置总人数，连续3天低于90%的；</w:t>
      </w:r>
    </w:p>
    <w:p w14:paraId="0EAC4A75">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cs="宋体"/>
          <w:sz w:val="24"/>
        </w:rPr>
        <w:t>连续2次检查或抽查30%以上河道不合格的；</w:t>
      </w:r>
    </w:p>
    <w:p w14:paraId="18305C79">
      <w:pPr>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4）督查发现的问题连续三次不整改的。</w:t>
      </w:r>
    </w:p>
    <w:p w14:paraId="78C40F24">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中标人须在合同签订后5个工作日内，将具体负责此合同履行负责人的授权委托书及其个人资料以及相关河道保洁员以书面形式告知采购人；如负责人以及相关河道保洁员有变更的，则应把相关资料以书面形式告知采购人。</w:t>
      </w:r>
    </w:p>
    <w:p w14:paraId="3F41E0D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4、所有作业设备、车辆、船只等由供应商自备，相关费用包含在合同价内，不再另行支付。</w:t>
      </w:r>
    </w:p>
    <w:p w14:paraId="36296AE7">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sz w:val="24"/>
          <w:szCs w:val="24"/>
          <w:highlight w:val="none"/>
        </w:rPr>
        <w:t>所有机动车辆、</w:t>
      </w:r>
      <w:r>
        <w:rPr>
          <w:rFonts w:hint="eastAsia" w:ascii="宋体" w:hAnsi="宋体" w:eastAsia="宋体" w:cs="宋体"/>
          <w:sz w:val="24"/>
          <w:szCs w:val="24"/>
          <w:highlight w:val="none"/>
          <w:lang w:eastAsia="zh-CN"/>
        </w:rPr>
        <w:t>三轮车、</w:t>
      </w:r>
      <w:r>
        <w:rPr>
          <w:rFonts w:hint="eastAsia" w:ascii="宋体" w:hAnsi="宋体" w:eastAsia="宋体" w:cs="宋体"/>
          <w:sz w:val="24"/>
          <w:szCs w:val="24"/>
          <w:highlight w:val="none"/>
        </w:rPr>
        <w:t>船只等由由中标人提供。</w:t>
      </w:r>
    </w:p>
    <w:p w14:paraId="70E9B1CC">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附件1：</w:t>
      </w:r>
      <w:r>
        <w:rPr>
          <w:rFonts w:hint="eastAsia" w:ascii="宋体" w:hAnsi="宋体" w:cs="宋体"/>
          <w:color w:val="auto"/>
          <w:sz w:val="24"/>
          <w:highlight w:val="none"/>
          <w:lang w:eastAsia="zh-CN"/>
        </w:rPr>
        <w:t>江南街道</w:t>
      </w:r>
      <w:r>
        <w:rPr>
          <w:rFonts w:hint="eastAsia" w:ascii="宋体" w:hAnsi="宋体" w:eastAsia="宋体" w:cs="宋体"/>
          <w:color w:val="auto"/>
          <w:sz w:val="24"/>
          <w:highlight w:val="none"/>
        </w:rPr>
        <w:t>河道明细表</w:t>
      </w:r>
    </w:p>
    <w:tbl>
      <w:tblPr>
        <w:tblStyle w:val="50"/>
        <w:tblW w:w="8275" w:type="dxa"/>
        <w:jc w:val="center"/>
        <w:tblLayout w:type="fixed"/>
        <w:tblCellMar>
          <w:top w:w="0" w:type="dxa"/>
          <w:left w:w="0" w:type="dxa"/>
          <w:bottom w:w="0" w:type="dxa"/>
          <w:right w:w="0" w:type="dxa"/>
        </w:tblCellMar>
      </w:tblPr>
      <w:tblGrid>
        <w:gridCol w:w="786"/>
        <w:gridCol w:w="1155"/>
        <w:gridCol w:w="2226"/>
        <w:gridCol w:w="2903"/>
        <w:gridCol w:w="1205"/>
      </w:tblGrid>
      <w:tr w14:paraId="1F7DE864">
        <w:tblPrEx>
          <w:tblCellMar>
            <w:top w:w="0" w:type="dxa"/>
            <w:left w:w="0" w:type="dxa"/>
            <w:bottom w:w="0" w:type="dxa"/>
            <w:right w:w="0" w:type="dxa"/>
          </w:tblCellMar>
        </w:tblPrEx>
        <w:trPr>
          <w:trHeight w:val="628" w:hRule="atLeast"/>
          <w:jc w:val="center"/>
        </w:trPr>
        <w:tc>
          <w:tcPr>
            <w:tcW w:w="7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F919685">
            <w:pPr>
              <w:widowControl/>
              <w:jc w:val="center"/>
              <w:textAlignment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序号</w:t>
            </w:r>
          </w:p>
        </w:tc>
        <w:tc>
          <w:tcPr>
            <w:tcW w:w="11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653C814">
            <w:pPr>
              <w:widowControl/>
              <w:jc w:val="center"/>
              <w:textAlignment w:val="center"/>
              <w:rPr>
                <w:rFonts w:hint="eastAsia" w:ascii="宋体" w:hAnsi="宋体" w:eastAsia="宋体" w:cs="宋体"/>
                <w:b/>
                <w:bCs w:val="0"/>
                <w:color w:val="auto"/>
                <w:sz w:val="24"/>
                <w:szCs w:val="24"/>
                <w:highlight w:val="none"/>
              </w:rPr>
            </w:pPr>
            <w:r>
              <w:rPr>
                <w:rFonts w:hint="eastAsia" w:ascii="宋体" w:hAnsi="宋体" w:cs="宋体"/>
                <w:b/>
                <w:bCs w:val="0"/>
                <w:color w:val="auto"/>
                <w:kern w:val="0"/>
                <w:sz w:val="24"/>
                <w:szCs w:val="24"/>
                <w:highlight w:val="none"/>
                <w:lang w:val="en-US" w:eastAsia="zh-CN" w:bidi="ar"/>
              </w:rPr>
              <w:t>河道</w:t>
            </w:r>
            <w:r>
              <w:rPr>
                <w:rFonts w:hint="eastAsia" w:ascii="宋体" w:hAnsi="宋体" w:eastAsia="宋体" w:cs="宋体"/>
                <w:b/>
                <w:bCs w:val="0"/>
                <w:color w:val="auto"/>
                <w:kern w:val="0"/>
                <w:sz w:val="24"/>
                <w:szCs w:val="24"/>
                <w:highlight w:val="none"/>
                <w:lang w:bidi="ar"/>
              </w:rPr>
              <w:t>级别</w:t>
            </w:r>
          </w:p>
        </w:tc>
        <w:tc>
          <w:tcPr>
            <w:tcW w:w="22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223022D">
            <w:pPr>
              <w:widowControl/>
              <w:jc w:val="center"/>
              <w:textAlignment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河道名称</w:t>
            </w:r>
          </w:p>
        </w:tc>
        <w:tc>
          <w:tcPr>
            <w:tcW w:w="29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9C7170C">
            <w:pPr>
              <w:widowControl/>
              <w:jc w:val="center"/>
              <w:textAlignment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起点～终点（分段）</w:t>
            </w:r>
          </w:p>
        </w:tc>
        <w:tc>
          <w:tcPr>
            <w:tcW w:w="120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5D6FF2C3">
            <w:pPr>
              <w:widowControl/>
              <w:jc w:val="center"/>
              <w:textAlignment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长度</w:t>
            </w:r>
            <w:r>
              <w:rPr>
                <w:rFonts w:hint="eastAsia" w:ascii="宋体" w:hAnsi="宋体" w:cs="宋体"/>
                <w:b/>
                <w:bCs w:val="0"/>
                <w:color w:val="auto"/>
                <w:kern w:val="0"/>
                <w:sz w:val="24"/>
                <w:szCs w:val="24"/>
                <w:highlight w:val="none"/>
                <w:lang w:val="en-US" w:eastAsia="zh-CN" w:bidi="ar"/>
              </w:rPr>
              <w:t>（km）</w:t>
            </w:r>
          </w:p>
        </w:tc>
      </w:tr>
      <w:tr w14:paraId="5C034EAD">
        <w:tblPrEx>
          <w:tblCellMar>
            <w:top w:w="0" w:type="dxa"/>
            <w:left w:w="0" w:type="dxa"/>
            <w:bottom w:w="0" w:type="dxa"/>
            <w:right w:w="0" w:type="dxa"/>
          </w:tblCellMar>
        </w:tblPrEx>
        <w:trPr>
          <w:trHeight w:val="618" w:hRule="atLeast"/>
          <w:jc w:val="center"/>
        </w:trPr>
        <w:tc>
          <w:tcPr>
            <w:tcW w:w="7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F64255A">
            <w:pPr>
              <w:widowControl/>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1</w:t>
            </w:r>
          </w:p>
        </w:tc>
        <w:tc>
          <w:tcPr>
            <w:tcW w:w="11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E90798E">
            <w:pPr>
              <w:widowControl/>
              <w:jc w:val="center"/>
              <w:textAlignment w:val="center"/>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市级</w:t>
            </w:r>
          </w:p>
        </w:tc>
        <w:tc>
          <w:tcPr>
            <w:tcW w:w="22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A1D845B">
            <w:pPr>
              <w:widowControl/>
              <w:jc w:val="center"/>
              <w:textAlignment w:val="center"/>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灵江</w:t>
            </w:r>
          </w:p>
        </w:tc>
        <w:tc>
          <w:tcPr>
            <w:tcW w:w="29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C170604">
            <w:pPr>
              <w:widowControl/>
              <w:jc w:val="center"/>
              <w:textAlignment w:val="center"/>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靖东村～长石大</w:t>
            </w:r>
            <w:r>
              <w:rPr>
                <w:rFonts w:hint="eastAsia" w:ascii="宋体" w:hAnsi="宋体" w:cs="宋体"/>
                <w:b w:val="0"/>
                <w:bCs/>
                <w:color w:val="auto"/>
                <w:sz w:val="24"/>
                <w:szCs w:val="24"/>
                <w:highlight w:val="none"/>
                <w:lang w:val="en-US" w:eastAsia="zh-CN"/>
              </w:rPr>
              <w:t>岙</w:t>
            </w:r>
            <w:r>
              <w:rPr>
                <w:rFonts w:hint="eastAsia" w:ascii="宋体" w:hAnsi="宋体" w:eastAsia="宋体" w:cs="宋体"/>
                <w:b w:val="0"/>
                <w:bCs/>
                <w:color w:val="auto"/>
                <w:sz w:val="24"/>
                <w:szCs w:val="24"/>
                <w:highlight w:val="none"/>
              </w:rPr>
              <w:t>村</w:t>
            </w:r>
          </w:p>
        </w:tc>
        <w:tc>
          <w:tcPr>
            <w:tcW w:w="120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DD485A6">
            <w:pPr>
              <w:widowControl/>
              <w:jc w:val="center"/>
              <w:textAlignment w:val="center"/>
              <w:rPr>
                <w:rFonts w:hint="default" w:ascii="宋体" w:hAnsi="宋体" w:eastAsia="宋体" w:cs="宋体"/>
                <w:b w:val="0"/>
                <w:bCs/>
                <w:color w:val="auto"/>
                <w:sz w:val="24"/>
                <w:szCs w:val="24"/>
                <w:highlight w:val="none"/>
                <w:lang w:eastAsia="zh-CN"/>
              </w:rPr>
            </w:pPr>
            <w:r>
              <w:rPr>
                <w:rFonts w:hint="default" w:ascii="宋体" w:hAnsi="宋体" w:cs="宋体"/>
                <w:b w:val="0"/>
                <w:bCs/>
                <w:color w:val="auto"/>
                <w:sz w:val="24"/>
                <w:szCs w:val="24"/>
                <w:highlight w:val="none"/>
                <w:lang w:eastAsia="zh-CN"/>
              </w:rPr>
              <w:t>2.4</w:t>
            </w:r>
          </w:p>
        </w:tc>
      </w:tr>
      <w:tr w14:paraId="3D614386">
        <w:tblPrEx>
          <w:tblCellMar>
            <w:top w:w="0" w:type="dxa"/>
            <w:left w:w="0" w:type="dxa"/>
            <w:bottom w:w="0" w:type="dxa"/>
            <w:right w:w="0" w:type="dxa"/>
          </w:tblCellMar>
        </w:tblPrEx>
        <w:trPr>
          <w:trHeight w:val="618" w:hRule="atLeast"/>
          <w:jc w:val="center"/>
        </w:trPr>
        <w:tc>
          <w:tcPr>
            <w:tcW w:w="7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21C2C35">
            <w:pPr>
              <w:widowControl/>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2</w:t>
            </w:r>
          </w:p>
        </w:tc>
        <w:tc>
          <w:tcPr>
            <w:tcW w:w="11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E5D174B">
            <w:pPr>
              <w:widowControl/>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县级</w:t>
            </w:r>
          </w:p>
        </w:tc>
        <w:tc>
          <w:tcPr>
            <w:tcW w:w="22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DBA02D8">
            <w:pPr>
              <w:widowControl/>
              <w:jc w:val="center"/>
              <w:textAlignment w:val="center"/>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义城港</w:t>
            </w:r>
          </w:p>
        </w:tc>
        <w:tc>
          <w:tcPr>
            <w:tcW w:w="29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B241835">
            <w:pPr>
              <w:widowControl/>
              <w:jc w:val="center"/>
              <w:textAlignment w:val="center"/>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上江三村～红旗闸</w:t>
            </w:r>
          </w:p>
        </w:tc>
        <w:tc>
          <w:tcPr>
            <w:tcW w:w="120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61B9DC75">
            <w:pPr>
              <w:widowControl/>
              <w:jc w:val="center"/>
              <w:textAlignment w:val="center"/>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15</w:t>
            </w:r>
          </w:p>
        </w:tc>
      </w:tr>
      <w:tr w14:paraId="49606FFE">
        <w:tblPrEx>
          <w:tblCellMar>
            <w:top w:w="0" w:type="dxa"/>
            <w:left w:w="0" w:type="dxa"/>
            <w:bottom w:w="0" w:type="dxa"/>
            <w:right w:w="0" w:type="dxa"/>
          </w:tblCellMar>
        </w:tblPrEx>
        <w:trPr>
          <w:trHeight w:val="618" w:hRule="atLeast"/>
          <w:jc w:val="center"/>
        </w:trPr>
        <w:tc>
          <w:tcPr>
            <w:tcW w:w="7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A5C267B">
            <w:pPr>
              <w:widowControl/>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3</w:t>
            </w:r>
          </w:p>
        </w:tc>
        <w:tc>
          <w:tcPr>
            <w:tcW w:w="11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16852A4">
            <w:pPr>
              <w:widowControl/>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村级</w:t>
            </w:r>
          </w:p>
        </w:tc>
        <w:tc>
          <w:tcPr>
            <w:tcW w:w="22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D55732F">
            <w:pPr>
              <w:widowControl/>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贺家中心</w:t>
            </w:r>
            <w:r>
              <w:rPr>
                <w:rFonts w:hint="eastAsia" w:ascii="宋体" w:hAnsi="宋体" w:cs="宋体"/>
                <w:b w:val="0"/>
                <w:bCs/>
                <w:color w:val="auto"/>
                <w:sz w:val="24"/>
                <w:szCs w:val="24"/>
                <w:highlight w:val="none"/>
                <w:lang w:val="en-US" w:eastAsia="zh-CN"/>
              </w:rPr>
              <w:t>河</w:t>
            </w:r>
          </w:p>
        </w:tc>
        <w:tc>
          <w:tcPr>
            <w:tcW w:w="29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5D6E48B">
            <w:pPr>
              <w:widowControl/>
              <w:jc w:val="center"/>
              <w:textAlignment w:val="center"/>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104新复线～七一河</w:t>
            </w:r>
          </w:p>
        </w:tc>
        <w:tc>
          <w:tcPr>
            <w:tcW w:w="120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672552B6">
            <w:pPr>
              <w:widowControl/>
              <w:jc w:val="center"/>
              <w:textAlignment w:val="center"/>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1.1</w:t>
            </w:r>
          </w:p>
        </w:tc>
      </w:tr>
      <w:tr w14:paraId="240FE2D8">
        <w:tblPrEx>
          <w:tblCellMar>
            <w:top w:w="0" w:type="dxa"/>
            <w:left w:w="0" w:type="dxa"/>
            <w:bottom w:w="0" w:type="dxa"/>
            <w:right w:w="0" w:type="dxa"/>
          </w:tblCellMar>
        </w:tblPrEx>
        <w:trPr>
          <w:trHeight w:val="618" w:hRule="atLeast"/>
          <w:jc w:val="center"/>
        </w:trPr>
        <w:tc>
          <w:tcPr>
            <w:tcW w:w="786"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466C83E2">
            <w:pPr>
              <w:widowControl/>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4</w:t>
            </w:r>
          </w:p>
        </w:tc>
        <w:tc>
          <w:tcPr>
            <w:tcW w:w="1155"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61AD16D9">
            <w:pPr>
              <w:widowControl/>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镇级</w:t>
            </w:r>
          </w:p>
        </w:tc>
        <w:tc>
          <w:tcPr>
            <w:tcW w:w="2226"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352E4CA3">
            <w:pPr>
              <w:widowControl/>
              <w:jc w:val="center"/>
              <w:textAlignment w:val="center"/>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香年溪</w:t>
            </w:r>
          </w:p>
        </w:tc>
        <w:tc>
          <w:tcPr>
            <w:tcW w:w="2903"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42B5B68B">
            <w:pPr>
              <w:widowControl/>
              <w:jc w:val="center"/>
              <w:textAlignment w:val="center"/>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长大田～义城港村</w:t>
            </w:r>
          </w:p>
        </w:tc>
        <w:tc>
          <w:tcPr>
            <w:tcW w:w="1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DDFCA2">
            <w:pPr>
              <w:widowControl/>
              <w:jc w:val="center"/>
              <w:textAlignment w:val="center"/>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10.96</w:t>
            </w:r>
          </w:p>
        </w:tc>
      </w:tr>
      <w:tr w14:paraId="4944ED54">
        <w:tblPrEx>
          <w:tblCellMar>
            <w:top w:w="0" w:type="dxa"/>
            <w:left w:w="0" w:type="dxa"/>
            <w:bottom w:w="0" w:type="dxa"/>
            <w:right w:w="0" w:type="dxa"/>
          </w:tblCellMar>
        </w:tblPrEx>
        <w:trPr>
          <w:trHeight w:val="618" w:hRule="atLeast"/>
          <w:jc w:val="center"/>
        </w:trPr>
        <w:tc>
          <w:tcPr>
            <w:tcW w:w="7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591C06F">
            <w:pPr>
              <w:widowControl/>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5</w:t>
            </w:r>
          </w:p>
        </w:tc>
        <w:tc>
          <w:tcPr>
            <w:tcW w:w="11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B4E6E3A">
            <w:pPr>
              <w:widowControl/>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镇级</w:t>
            </w:r>
          </w:p>
        </w:tc>
        <w:tc>
          <w:tcPr>
            <w:tcW w:w="22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03C295A">
            <w:pPr>
              <w:widowControl/>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七一河</w:t>
            </w:r>
          </w:p>
        </w:tc>
        <w:tc>
          <w:tcPr>
            <w:tcW w:w="29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0B76D87">
            <w:pPr>
              <w:widowControl/>
              <w:jc w:val="center"/>
              <w:textAlignment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开家寺～新七一闸（灵江</w:t>
            </w:r>
            <w:r>
              <w:rPr>
                <w:rFonts w:hint="eastAsia" w:ascii="宋体" w:hAnsi="宋体" w:cs="宋体"/>
                <w:b w:val="0"/>
                <w:bCs/>
                <w:color w:val="auto"/>
                <w:sz w:val="24"/>
                <w:szCs w:val="24"/>
                <w:highlight w:val="none"/>
                <w:lang w:eastAsia="zh-CN"/>
              </w:rPr>
              <w:t>）</w:t>
            </w:r>
          </w:p>
        </w:tc>
        <w:tc>
          <w:tcPr>
            <w:tcW w:w="120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22777964">
            <w:pPr>
              <w:widowControl/>
              <w:jc w:val="center"/>
              <w:textAlignment w:val="center"/>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4.43</w:t>
            </w:r>
          </w:p>
        </w:tc>
      </w:tr>
      <w:tr w14:paraId="7A9B0CCD">
        <w:tblPrEx>
          <w:tblCellMar>
            <w:top w:w="0" w:type="dxa"/>
            <w:left w:w="0" w:type="dxa"/>
            <w:bottom w:w="0" w:type="dxa"/>
            <w:right w:w="0" w:type="dxa"/>
          </w:tblCellMar>
        </w:tblPrEx>
        <w:trPr>
          <w:trHeight w:val="618" w:hRule="atLeast"/>
          <w:jc w:val="center"/>
        </w:trPr>
        <w:tc>
          <w:tcPr>
            <w:tcW w:w="7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15F5FE0">
            <w:pPr>
              <w:widowControl/>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6</w:t>
            </w:r>
          </w:p>
        </w:tc>
        <w:tc>
          <w:tcPr>
            <w:tcW w:w="11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F87C9DE">
            <w:pPr>
              <w:widowControl/>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村级</w:t>
            </w:r>
          </w:p>
        </w:tc>
        <w:tc>
          <w:tcPr>
            <w:tcW w:w="22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96C3F99">
            <w:pPr>
              <w:widowControl/>
              <w:jc w:val="center"/>
              <w:textAlignment w:val="center"/>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沿</w:t>
            </w:r>
            <w:r>
              <w:rPr>
                <w:rFonts w:hint="eastAsia" w:ascii="宋体" w:hAnsi="宋体" w:cs="宋体"/>
                <w:b w:val="0"/>
                <w:bCs/>
                <w:color w:val="auto"/>
                <w:sz w:val="24"/>
                <w:szCs w:val="24"/>
                <w:highlight w:val="none"/>
                <w:lang w:val="en-US" w:eastAsia="zh-CN"/>
              </w:rPr>
              <w:t>岙</w:t>
            </w:r>
            <w:r>
              <w:rPr>
                <w:rFonts w:hint="eastAsia" w:ascii="宋体" w:hAnsi="宋体" w:eastAsia="宋体" w:cs="宋体"/>
                <w:b w:val="0"/>
                <w:bCs/>
                <w:color w:val="auto"/>
                <w:sz w:val="24"/>
                <w:szCs w:val="24"/>
                <w:highlight w:val="none"/>
              </w:rPr>
              <w:t>门前</w:t>
            </w:r>
            <w:r>
              <w:rPr>
                <w:rFonts w:hint="eastAsia" w:ascii="宋体" w:hAnsi="宋体" w:cs="宋体"/>
                <w:b w:val="0"/>
                <w:bCs/>
                <w:color w:val="auto"/>
                <w:sz w:val="24"/>
                <w:szCs w:val="24"/>
                <w:highlight w:val="none"/>
                <w:lang w:val="en-US" w:eastAsia="zh-CN"/>
              </w:rPr>
              <w:t>河</w:t>
            </w:r>
          </w:p>
        </w:tc>
        <w:tc>
          <w:tcPr>
            <w:tcW w:w="29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D68E295">
            <w:pPr>
              <w:widowControl/>
              <w:jc w:val="center"/>
              <w:textAlignment w:val="center"/>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上江三村香瓜基地～潘庄</w:t>
            </w:r>
            <w:r>
              <w:rPr>
                <w:rFonts w:hint="eastAsia" w:ascii="宋体" w:hAnsi="宋体" w:cs="宋体"/>
                <w:b w:val="0"/>
                <w:bCs/>
                <w:color w:val="auto"/>
                <w:sz w:val="24"/>
                <w:szCs w:val="24"/>
                <w:highlight w:val="none"/>
                <w:lang w:val="en-US" w:eastAsia="zh-CN"/>
              </w:rPr>
              <w:t>自</w:t>
            </w:r>
            <w:r>
              <w:rPr>
                <w:rFonts w:hint="eastAsia" w:ascii="宋体" w:hAnsi="宋体" w:eastAsia="宋体" w:cs="宋体"/>
                <w:b w:val="0"/>
                <w:bCs/>
                <w:color w:val="auto"/>
                <w:sz w:val="24"/>
                <w:szCs w:val="24"/>
                <w:highlight w:val="none"/>
              </w:rPr>
              <w:t>然村（义城港）</w:t>
            </w:r>
          </w:p>
        </w:tc>
        <w:tc>
          <w:tcPr>
            <w:tcW w:w="120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1D95036B">
            <w:pPr>
              <w:widowControl/>
              <w:jc w:val="center"/>
              <w:textAlignment w:val="center"/>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3.8</w:t>
            </w:r>
          </w:p>
        </w:tc>
      </w:tr>
      <w:tr w14:paraId="4463B500">
        <w:tblPrEx>
          <w:tblCellMar>
            <w:top w:w="0" w:type="dxa"/>
            <w:left w:w="0" w:type="dxa"/>
            <w:bottom w:w="0" w:type="dxa"/>
            <w:right w:w="0" w:type="dxa"/>
          </w:tblCellMar>
        </w:tblPrEx>
        <w:trPr>
          <w:trHeight w:val="618" w:hRule="atLeast"/>
          <w:jc w:val="center"/>
        </w:trPr>
        <w:tc>
          <w:tcPr>
            <w:tcW w:w="786" w:type="dxa"/>
            <w:tcBorders>
              <w:top w:val="single" w:color="auto" w:sz="4" w:space="0"/>
              <w:left w:val="single" w:color="000000" w:sz="4" w:space="0"/>
              <w:bottom w:val="nil"/>
              <w:right w:val="single" w:color="000000" w:sz="4" w:space="0"/>
            </w:tcBorders>
            <w:noWrap/>
            <w:tcMar>
              <w:top w:w="15" w:type="dxa"/>
              <w:left w:w="15" w:type="dxa"/>
              <w:right w:w="15" w:type="dxa"/>
            </w:tcMar>
            <w:vAlign w:val="center"/>
          </w:tcPr>
          <w:p w14:paraId="77D239DC">
            <w:pPr>
              <w:widowControl/>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7</w:t>
            </w:r>
          </w:p>
        </w:tc>
        <w:tc>
          <w:tcPr>
            <w:tcW w:w="115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418CBD7F">
            <w:pPr>
              <w:widowControl/>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村级</w:t>
            </w:r>
          </w:p>
        </w:tc>
        <w:tc>
          <w:tcPr>
            <w:tcW w:w="2226"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6F572829">
            <w:pPr>
              <w:widowControl/>
              <w:jc w:val="center"/>
              <w:textAlignment w:val="center"/>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建国内河</w:t>
            </w:r>
          </w:p>
        </w:tc>
        <w:tc>
          <w:tcPr>
            <w:tcW w:w="2903"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4E63ECF0">
            <w:pPr>
              <w:widowControl/>
              <w:jc w:val="center"/>
              <w:textAlignment w:val="center"/>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竹园头～官园自然村（义城港）</w:t>
            </w:r>
          </w:p>
        </w:tc>
        <w:tc>
          <w:tcPr>
            <w:tcW w:w="1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858BF6">
            <w:pPr>
              <w:widowControl/>
              <w:jc w:val="center"/>
              <w:textAlignment w:val="center"/>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2.8</w:t>
            </w:r>
          </w:p>
        </w:tc>
      </w:tr>
      <w:tr w14:paraId="56A866F8">
        <w:tblPrEx>
          <w:tblCellMar>
            <w:top w:w="0" w:type="dxa"/>
            <w:left w:w="0" w:type="dxa"/>
            <w:bottom w:w="0" w:type="dxa"/>
            <w:right w:w="0" w:type="dxa"/>
          </w:tblCellMar>
        </w:tblPrEx>
        <w:trPr>
          <w:trHeight w:val="618" w:hRule="atLeast"/>
          <w:jc w:val="center"/>
        </w:trPr>
        <w:tc>
          <w:tcPr>
            <w:tcW w:w="786"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13224CF4">
            <w:pPr>
              <w:widowControl/>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8</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01A1B0">
            <w:pPr>
              <w:widowControl/>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村级</w:t>
            </w:r>
          </w:p>
        </w:tc>
        <w:tc>
          <w:tcPr>
            <w:tcW w:w="22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E018CF">
            <w:pPr>
              <w:widowControl/>
              <w:jc w:val="center"/>
              <w:textAlignment w:val="center"/>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章家溪</w:t>
            </w:r>
          </w:p>
        </w:tc>
        <w:tc>
          <w:tcPr>
            <w:tcW w:w="2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1DD464">
            <w:pPr>
              <w:widowControl/>
              <w:jc w:val="center"/>
              <w:textAlignment w:val="center"/>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章家溪水库～向阳村（</w:t>
            </w:r>
            <w:r>
              <w:rPr>
                <w:rFonts w:hint="eastAsia" w:ascii="宋体" w:hAnsi="宋体" w:cs="宋体"/>
                <w:b w:val="0"/>
                <w:bCs/>
                <w:color w:val="auto"/>
                <w:sz w:val="24"/>
                <w:szCs w:val="24"/>
                <w:highlight w:val="none"/>
                <w:lang w:val="en-US" w:eastAsia="zh-CN"/>
              </w:rPr>
              <w:t>七</w:t>
            </w:r>
            <w:r>
              <w:rPr>
                <w:rFonts w:hint="eastAsia" w:ascii="宋体" w:hAnsi="宋体" w:eastAsia="宋体" w:cs="宋体"/>
                <w:b w:val="0"/>
                <w:bCs/>
                <w:color w:val="auto"/>
                <w:sz w:val="24"/>
                <w:szCs w:val="24"/>
                <w:highlight w:val="none"/>
              </w:rPr>
              <w:t>一河）</w:t>
            </w:r>
          </w:p>
        </w:tc>
        <w:tc>
          <w:tcPr>
            <w:tcW w:w="1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DBEFD6">
            <w:pPr>
              <w:widowControl/>
              <w:jc w:val="center"/>
              <w:textAlignment w:val="center"/>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2.2</w:t>
            </w:r>
          </w:p>
        </w:tc>
      </w:tr>
      <w:tr w14:paraId="6B26AC36">
        <w:tblPrEx>
          <w:tblCellMar>
            <w:top w:w="0" w:type="dxa"/>
            <w:left w:w="0" w:type="dxa"/>
            <w:bottom w:w="0" w:type="dxa"/>
            <w:right w:w="0" w:type="dxa"/>
          </w:tblCellMar>
        </w:tblPrEx>
        <w:trPr>
          <w:trHeight w:val="618" w:hRule="atLeast"/>
          <w:jc w:val="center"/>
        </w:trPr>
        <w:tc>
          <w:tcPr>
            <w:tcW w:w="786"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625C250D">
            <w:pPr>
              <w:widowControl/>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9</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A6F865">
            <w:pPr>
              <w:widowControl/>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村级</w:t>
            </w:r>
          </w:p>
        </w:tc>
        <w:tc>
          <w:tcPr>
            <w:tcW w:w="22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A2E429">
            <w:pPr>
              <w:widowControl/>
              <w:jc w:val="center"/>
              <w:textAlignment w:val="center"/>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宿仙溪</w:t>
            </w:r>
          </w:p>
        </w:tc>
        <w:tc>
          <w:tcPr>
            <w:tcW w:w="2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5722DB">
            <w:pPr>
              <w:widowControl/>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增安山～罗家坑自然村</w:t>
            </w:r>
          </w:p>
          <w:p w14:paraId="45205898">
            <w:pPr>
              <w:widowControl/>
              <w:jc w:val="center"/>
              <w:textAlignment w:val="center"/>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七</w:t>
            </w:r>
            <w:r>
              <w:rPr>
                <w:rFonts w:hint="eastAsia" w:ascii="宋体" w:hAnsi="宋体" w:eastAsia="宋体" w:cs="宋体"/>
                <w:b w:val="0"/>
                <w:bCs/>
                <w:color w:val="auto"/>
                <w:sz w:val="24"/>
                <w:szCs w:val="24"/>
                <w:highlight w:val="none"/>
              </w:rPr>
              <w:t>一河）</w:t>
            </w:r>
          </w:p>
        </w:tc>
        <w:tc>
          <w:tcPr>
            <w:tcW w:w="1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65747A">
            <w:pPr>
              <w:widowControl/>
              <w:jc w:val="center"/>
              <w:textAlignment w:val="center"/>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2.31</w:t>
            </w:r>
          </w:p>
        </w:tc>
      </w:tr>
      <w:tr w14:paraId="22E44552">
        <w:tblPrEx>
          <w:tblCellMar>
            <w:top w:w="0" w:type="dxa"/>
            <w:left w:w="0" w:type="dxa"/>
            <w:bottom w:w="0" w:type="dxa"/>
            <w:right w:w="0" w:type="dxa"/>
          </w:tblCellMar>
        </w:tblPrEx>
        <w:trPr>
          <w:trHeight w:val="618" w:hRule="atLeast"/>
          <w:jc w:val="center"/>
        </w:trPr>
        <w:tc>
          <w:tcPr>
            <w:tcW w:w="786"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7E4F1F6E">
            <w:pPr>
              <w:widowControl/>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10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53BB7E">
            <w:pPr>
              <w:widowControl/>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镇级</w:t>
            </w:r>
          </w:p>
        </w:tc>
        <w:tc>
          <w:tcPr>
            <w:tcW w:w="22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111EBA">
            <w:pPr>
              <w:widowControl/>
              <w:jc w:val="center"/>
              <w:textAlignment w:val="center"/>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八一河</w:t>
            </w:r>
          </w:p>
        </w:tc>
        <w:tc>
          <w:tcPr>
            <w:tcW w:w="2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6C8F1C">
            <w:pPr>
              <w:widowControl/>
              <w:jc w:val="center"/>
              <w:textAlignment w:val="center"/>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小溪水厂～下浦（灵江）</w:t>
            </w:r>
          </w:p>
        </w:tc>
        <w:tc>
          <w:tcPr>
            <w:tcW w:w="1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453391">
            <w:pPr>
              <w:widowControl/>
              <w:jc w:val="center"/>
              <w:textAlignment w:val="center"/>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1.58</w:t>
            </w:r>
          </w:p>
        </w:tc>
      </w:tr>
      <w:tr w14:paraId="07765477">
        <w:tblPrEx>
          <w:tblCellMar>
            <w:top w:w="0" w:type="dxa"/>
            <w:left w:w="0" w:type="dxa"/>
            <w:bottom w:w="0" w:type="dxa"/>
            <w:right w:w="0" w:type="dxa"/>
          </w:tblCellMar>
        </w:tblPrEx>
        <w:trPr>
          <w:trHeight w:val="618" w:hRule="atLeast"/>
          <w:jc w:val="center"/>
        </w:trPr>
        <w:tc>
          <w:tcPr>
            <w:tcW w:w="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2CBD10">
            <w:pPr>
              <w:widowControl/>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11</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68C288">
            <w:pPr>
              <w:widowControl/>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镇级</w:t>
            </w:r>
          </w:p>
        </w:tc>
        <w:tc>
          <w:tcPr>
            <w:tcW w:w="22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27D6DB">
            <w:pPr>
              <w:widowControl/>
              <w:jc w:val="center"/>
              <w:textAlignment w:val="center"/>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东西片连接河</w:t>
            </w:r>
          </w:p>
        </w:tc>
        <w:tc>
          <w:tcPr>
            <w:tcW w:w="2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1C627A">
            <w:pPr>
              <w:widowControl/>
              <w:jc w:val="center"/>
              <w:textAlignment w:val="center"/>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开家寺～奇龙山脚（义城港）</w:t>
            </w:r>
          </w:p>
        </w:tc>
        <w:tc>
          <w:tcPr>
            <w:tcW w:w="1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801570">
            <w:pPr>
              <w:widowControl/>
              <w:jc w:val="center"/>
              <w:textAlignment w:val="center"/>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2.06</w:t>
            </w:r>
          </w:p>
        </w:tc>
      </w:tr>
      <w:tr w14:paraId="67EAC858">
        <w:tblPrEx>
          <w:tblCellMar>
            <w:top w:w="0" w:type="dxa"/>
            <w:left w:w="0" w:type="dxa"/>
            <w:bottom w:w="0" w:type="dxa"/>
            <w:right w:w="0" w:type="dxa"/>
          </w:tblCellMar>
        </w:tblPrEx>
        <w:trPr>
          <w:trHeight w:val="618" w:hRule="atLeast"/>
          <w:jc w:val="center"/>
        </w:trPr>
        <w:tc>
          <w:tcPr>
            <w:tcW w:w="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FEE0DE">
            <w:pPr>
              <w:widowControl/>
              <w:jc w:val="center"/>
              <w:textAlignment w:val="center"/>
              <w:rPr>
                <w:rFonts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12</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A41AFA">
            <w:pPr>
              <w:widowControl/>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村级</w:t>
            </w:r>
          </w:p>
        </w:tc>
        <w:tc>
          <w:tcPr>
            <w:tcW w:w="22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6323A2">
            <w:pPr>
              <w:widowControl/>
              <w:jc w:val="center"/>
              <w:textAlignment w:val="center"/>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下叶河</w:t>
            </w:r>
          </w:p>
        </w:tc>
        <w:tc>
          <w:tcPr>
            <w:tcW w:w="2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B28983">
            <w:pPr>
              <w:widowControl/>
              <w:jc w:val="center"/>
              <w:textAlignment w:val="center"/>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下叶自然村下</w:t>
            </w:r>
            <w:r>
              <w:rPr>
                <w:rFonts w:hint="eastAsia" w:ascii="宋体" w:hAnsi="宋体" w:cs="宋体"/>
                <w:b w:val="0"/>
                <w:bCs/>
                <w:color w:val="auto"/>
                <w:sz w:val="24"/>
                <w:szCs w:val="24"/>
                <w:highlight w:val="none"/>
                <w:lang w:val="en-US" w:eastAsia="zh-CN"/>
              </w:rPr>
              <w:t>岙</w:t>
            </w:r>
            <w:r>
              <w:rPr>
                <w:rFonts w:hint="eastAsia" w:ascii="宋体" w:hAnsi="宋体" w:eastAsia="宋体" w:cs="宋体"/>
                <w:b w:val="0"/>
                <w:bCs/>
                <w:color w:val="auto"/>
                <w:sz w:val="24"/>
                <w:szCs w:val="24"/>
                <w:highlight w:val="none"/>
              </w:rPr>
              <w:t>～下叶泵站（义城港）</w:t>
            </w:r>
          </w:p>
        </w:tc>
        <w:tc>
          <w:tcPr>
            <w:tcW w:w="1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885080">
            <w:pPr>
              <w:widowControl/>
              <w:jc w:val="center"/>
              <w:textAlignment w:val="center"/>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1.7</w:t>
            </w:r>
          </w:p>
        </w:tc>
      </w:tr>
      <w:tr w14:paraId="171C927B">
        <w:tblPrEx>
          <w:tblCellMar>
            <w:top w:w="0" w:type="dxa"/>
            <w:left w:w="0" w:type="dxa"/>
            <w:bottom w:w="0" w:type="dxa"/>
            <w:right w:w="0" w:type="dxa"/>
          </w:tblCellMar>
        </w:tblPrEx>
        <w:trPr>
          <w:trHeight w:val="638" w:hRule="atLeast"/>
          <w:jc w:val="center"/>
        </w:trPr>
        <w:tc>
          <w:tcPr>
            <w:tcW w:w="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913618">
            <w:pPr>
              <w:widowControl/>
              <w:jc w:val="center"/>
              <w:textAlignment w:val="center"/>
              <w:rPr>
                <w:rFonts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13</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B833EF">
            <w:pPr>
              <w:widowControl/>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村级</w:t>
            </w:r>
          </w:p>
        </w:tc>
        <w:tc>
          <w:tcPr>
            <w:tcW w:w="22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9A1D89">
            <w:pPr>
              <w:widowControl/>
              <w:jc w:val="center"/>
              <w:textAlignment w:val="center"/>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上江村内河</w:t>
            </w:r>
          </w:p>
        </w:tc>
        <w:tc>
          <w:tcPr>
            <w:tcW w:w="2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D609AE">
            <w:pPr>
              <w:widowControl/>
              <w:jc w:val="center"/>
              <w:textAlignment w:val="center"/>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上江自然村～义城港</w:t>
            </w:r>
          </w:p>
        </w:tc>
        <w:tc>
          <w:tcPr>
            <w:tcW w:w="1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FB6642">
            <w:pPr>
              <w:widowControl/>
              <w:jc w:val="center"/>
              <w:textAlignment w:val="center"/>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1.48</w:t>
            </w:r>
          </w:p>
        </w:tc>
      </w:tr>
      <w:tr w14:paraId="14539031">
        <w:tblPrEx>
          <w:tblCellMar>
            <w:top w:w="0" w:type="dxa"/>
            <w:left w:w="0" w:type="dxa"/>
            <w:bottom w:w="0" w:type="dxa"/>
            <w:right w:w="0" w:type="dxa"/>
          </w:tblCellMar>
        </w:tblPrEx>
        <w:trPr>
          <w:trHeight w:val="638" w:hRule="atLeast"/>
          <w:jc w:val="center"/>
        </w:trPr>
        <w:tc>
          <w:tcPr>
            <w:tcW w:w="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ABA490">
            <w:pPr>
              <w:widowControl/>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14</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71060A">
            <w:pPr>
              <w:widowControl/>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村级</w:t>
            </w:r>
          </w:p>
        </w:tc>
        <w:tc>
          <w:tcPr>
            <w:tcW w:w="22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EB94CE">
            <w:pPr>
              <w:widowControl/>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高家内河</w:t>
            </w:r>
          </w:p>
        </w:tc>
        <w:tc>
          <w:tcPr>
            <w:tcW w:w="2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7AEC9E">
            <w:pPr>
              <w:widowControl/>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台州市电力局液化气站～下庄（义城港）</w:t>
            </w:r>
          </w:p>
        </w:tc>
        <w:tc>
          <w:tcPr>
            <w:tcW w:w="1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9BE1EA">
            <w:pPr>
              <w:widowControl/>
              <w:jc w:val="center"/>
              <w:textAlignment w:val="center"/>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1.1</w:t>
            </w:r>
          </w:p>
        </w:tc>
      </w:tr>
      <w:tr w14:paraId="486F1A03">
        <w:tblPrEx>
          <w:tblCellMar>
            <w:top w:w="0" w:type="dxa"/>
            <w:left w:w="0" w:type="dxa"/>
            <w:bottom w:w="0" w:type="dxa"/>
            <w:right w:w="0" w:type="dxa"/>
          </w:tblCellMar>
        </w:tblPrEx>
        <w:trPr>
          <w:trHeight w:val="638" w:hRule="atLeast"/>
          <w:jc w:val="center"/>
        </w:trPr>
        <w:tc>
          <w:tcPr>
            <w:tcW w:w="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F60EC6">
            <w:pPr>
              <w:widowControl/>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15</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DD9665">
            <w:pPr>
              <w:widowControl/>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镇级</w:t>
            </w:r>
          </w:p>
        </w:tc>
        <w:tc>
          <w:tcPr>
            <w:tcW w:w="22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B73D24">
            <w:pPr>
              <w:widowControl/>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白岩</w:t>
            </w:r>
            <w:r>
              <w:rPr>
                <w:rFonts w:hint="eastAsia" w:ascii="宋体" w:hAnsi="宋体" w:cs="宋体"/>
                <w:b w:val="0"/>
                <w:bCs/>
                <w:color w:val="auto"/>
                <w:sz w:val="24"/>
                <w:szCs w:val="24"/>
                <w:highlight w:val="none"/>
                <w:lang w:val="en-US" w:eastAsia="zh-CN"/>
              </w:rPr>
              <w:t>岙</w:t>
            </w:r>
            <w:r>
              <w:rPr>
                <w:rFonts w:hint="eastAsia" w:ascii="宋体" w:hAnsi="宋体" w:eastAsia="宋体" w:cs="宋体"/>
                <w:b w:val="0"/>
                <w:bCs/>
                <w:color w:val="auto"/>
                <w:sz w:val="24"/>
                <w:szCs w:val="24"/>
                <w:highlight w:val="none"/>
              </w:rPr>
              <w:t>溪</w:t>
            </w:r>
          </w:p>
        </w:tc>
        <w:tc>
          <w:tcPr>
            <w:tcW w:w="2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665F4C">
            <w:pPr>
              <w:widowControl/>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朝日山脚～洞桥（义城港）</w:t>
            </w:r>
          </w:p>
        </w:tc>
        <w:tc>
          <w:tcPr>
            <w:tcW w:w="1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13CC58">
            <w:pPr>
              <w:widowControl/>
              <w:jc w:val="center"/>
              <w:textAlignment w:val="center"/>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4.17</w:t>
            </w:r>
          </w:p>
        </w:tc>
      </w:tr>
      <w:tr w14:paraId="30C84385">
        <w:tblPrEx>
          <w:tblCellMar>
            <w:top w:w="0" w:type="dxa"/>
            <w:left w:w="0" w:type="dxa"/>
            <w:bottom w:w="0" w:type="dxa"/>
            <w:right w:w="0" w:type="dxa"/>
          </w:tblCellMar>
        </w:tblPrEx>
        <w:trPr>
          <w:trHeight w:val="638" w:hRule="atLeast"/>
          <w:jc w:val="center"/>
        </w:trPr>
        <w:tc>
          <w:tcPr>
            <w:tcW w:w="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B2F7D4">
            <w:pPr>
              <w:widowControl/>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16</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2701B2">
            <w:pPr>
              <w:widowControl/>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村级</w:t>
            </w:r>
          </w:p>
        </w:tc>
        <w:tc>
          <w:tcPr>
            <w:tcW w:w="22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79BBEB">
            <w:pPr>
              <w:widowControl/>
              <w:jc w:val="center"/>
              <w:textAlignment w:val="center"/>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垟</w:t>
            </w:r>
            <w:r>
              <w:rPr>
                <w:rFonts w:hint="eastAsia" w:ascii="宋体" w:hAnsi="宋体" w:eastAsia="宋体" w:cs="宋体"/>
                <w:b w:val="0"/>
                <w:bCs/>
                <w:color w:val="auto"/>
                <w:sz w:val="24"/>
                <w:szCs w:val="24"/>
                <w:highlight w:val="none"/>
              </w:rPr>
              <w:t>路溪</w:t>
            </w:r>
          </w:p>
        </w:tc>
        <w:tc>
          <w:tcPr>
            <w:tcW w:w="2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C1D9B6">
            <w:pPr>
              <w:widowControl/>
              <w:jc w:val="center"/>
              <w:textAlignment w:val="center"/>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上</w:t>
            </w:r>
            <w:r>
              <w:rPr>
                <w:rFonts w:hint="eastAsia" w:ascii="宋体" w:hAnsi="宋体" w:cs="宋体"/>
                <w:b w:val="0"/>
                <w:bCs/>
                <w:color w:val="auto"/>
                <w:sz w:val="24"/>
                <w:szCs w:val="24"/>
                <w:highlight w:val="none"/>
                <w:lang w:val="en-US" w:eastAsia="zh-CN"/>
              </w:rPr>
              <w:t>垟</w:t>
            </w:r>
            <w:r>
              <w:rPr>
                <w:rFonts w:hint="default" w:ascii="宋体" w:hAnsi="宋体" w:eastAsia="宋体" w:cs="宋体"/>
                <w:b w:val="0"/>
                <w:bCs/>
                <w:color w:val="auto"/>
                <w:sz w:val="24"/>
                <w:szCs w:val="24"/>
                <w:highlight w:val="none"/>
                <w:lang w:val="en-US" w:eastAsia="zh-CN"/>
              </w:rPr>
              <w:t>～大路头（香年溪）</w:t>
            </w:r>
          </w:p>
        </w:tc>
        <w:tc>
          <w:tcPr>
            <w:tcW w:w="1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1CE770">
            <w:pPr>
              <w:widowControl/>
              <w:jc w:val="center"/>
              <w:textAlignment w:val="center"/>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1.49</w:t>
            </w:r>
          </w:p>
        </w:tc>
      </w:tr>
      <w:tr w14:paraId="2F6635BA">
        <w:tblPrEx>
          <w:tblCellMar>
            <w:top w:w="0" w:type="dxa"/>
            <w:left w:w="0" w:type="dxa"/>
            <w:bottom w:w="0" w:type="dxa"/>
            <w:right w:w="0" w:type="dxa"/>
          </w:tblCellMar>
        </w:tblPrEx>
        <w:trPr>
          <w:trHeight w:val="638" w:hRule="atLeast"/>
          <w:jc w:val="center"/>
        </w:trPr>
        <w:tc>
          <w:tcPr>
            <w:tcW w:w="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D7EDAF">
            <w:pPr>
              <w:widowControl/>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17</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94894D">
            <w:pPr>
              <w:widowControl/>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村级</w:t>
            </w:r>
          </w:p>
        </w:tc>
        <w:tc>
          <w:tcPr>
            <w:tcW w:w="22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82E6AB">
            <w:pPr>
              <w:widowControl/>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南山河</w:t>
            </w:r>
          </w:p>
        </w:tc>
        <w:tc>
          <w:tcPr>
            <w:tcW w:w="2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A1673A">
            <w:pPr>
              <w:widowControl/>
              <w:jc w:val="center"/>
              <w:textAlignment w:val="center"/>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南山山塘～南山自然村（沿</w:t>
            </w:r>
            <w:r>
              <w:rPr>
                <w:rFonts w:hint="eastAsia" w:ascii="宋体" w:hAnsi="宋体" w:cs="宋体"/>
                <w:b w:val="0"/>
                <w:bCs/>
                <w:color w:val="auto"/>
                <w:sz w:val="24"/>
                <w:szCs w:val="24"/>
                <w:highlight w:val="none"/>
                <w:lang w:val="en-US" w:eastAsia="zh-CN"/>
              </w:rPr>
              <w:t>岙</w:t>
            </w:r>
            <w:r>
              <w:rPr>
                <w:rFonts w:hint="default" w:ascii="宋体" w:hAnsi="宋体" w:eastAsia="宋体" w:cs="宋体"/>
                <w:b w:val="0"/>
                <w:bCs/>
                <w:color w:val="auto"/>
                <w:sz w:val="24"/>
                <w:szCs w:val="24"/>
                <w:highlight w:val="none"/>
                <w:lang w:val="en-US" w:eastAsia="zh-CN"/>
              </w:rPr>
              <w:t>门前河）</w:t>
            </w:r>
          </w:p>
        </w:tc>
        <w:tc>
          <w:tcPr>
            <w:tcW w:w="1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4ABF81">
            <w:pPr>
              <w:widowControl/>
              <w:jc w:val="center"/>
              <w:textAlignment w:val="center"/>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0.82</w:t>
            </w:r>
          </w:p>
        </w:tc>
      </w:tr>
    </w:tbl>
    <w:p w14:paraId="13DD5320">
      <w:pPr>
        <w:pStyle w:val="60"/>
        <w:rPr>
          <w:rFonts w:hint="eastAsia"/>
        </w:rPr>
      </w:pPr>
      <w:r>
        <w:rPr>
          <w:rFonts w:hint="eastAsia" w:ascii="宋体" w:hAnsi="宋体" w:eastAsia="宋体" w:cs="宋体"/>
          <w:color w:val="auto"/>
          <w:sz w:val="21"/>
          <w:szCs w:val="21"/>
          <w:highlight w:val="none"/>
          <w:lang w:val="en-US" w:eastAsia="zh-CN"/>
        </w:rPr>
        <w:t>注：各投标人可自对各河道进行踏勘。</w:t>
      </w:r>
    </w:p>
    <w:p w14:paraId="0FAE7B92">
      <w:pPr>
        <w:spacing w:line="400" w:lineRule="exact"/>
        <w:ind w:firstLine="482" w:firstLineChars="200"/>
        <w:rPr>
          <w:rFonts w:hint="eastAsia" w:ascii="宋体" w:hAnsi="宋体" w:eastAsia="宋体" w:cs="宋体"/>
          <w:b/>
          <w:bCs/>
          <w:color w:val="auto"/>
          <w:sz w:val="24"/>
          <w:szCs w:val="24"/>
          <w:highlight w:val="none"/>
        </w:rPr>
      </w:pPr>
    </w:p>
    <w:p w14:paraId="09AE6974">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附件</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：临海市江南街道河道保洁长效管理考核标准</w:t>
      </w:r>
    </w:p>
    <w:tbl>
      <w:tblPr>
        <w:tblStyle w:val="50"/>
        <w:tblW w:w="93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8"/>
        <w:gridCol w:w="1023"/>
        <w:gridCol w:w="3848"/>
        <w:gridCol w:w="2640"/>
      </w:tblGrid>
      <w:tr w14:paraId="69606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jc w:val="center"/>
        </w:trPr>
        <w:tc>
          <w:tcPr>
            <w:tcW w:w="1838" w:type="dxa"/>
            <w:noWrap w:val="0"/>
            <w:vAlign w:val="top"/>
          </w:tcPr>
          <w:p w14:paraId="051117DE">
            <w:pPr>
              <w:jc w:val="center"/>
              <w:rPr>
                <w:rFonts w:ascii="宋体" w:hAnsi="宋体" w:cs="宋体"/>
                <w:b/>
                <w:sz w:val="24"/>
              </w:rPr>
            </w:pPr>
            <w:r>
              <w:rPr>
                <w:rFonts w:hint="eastAsia" w:ascii="宋体" w:hAnsi="宋体" w:cs="宋体"/>
                <w:b/>
                <w:sz w:val="24"/>
              </w:rPr>
              <w:t>考核内容</w:t>
            </w:r>
          </w:p>
        </w:tc>
        <w:tc>
          <w:tcPr>
            <w:tcW w:w="1023" w:type="dxa"/>
            <w:noWrap w:val="0"/>
            <w:vAlign w:val="top"/>
          </w:tcPr>
          <w:p w14:paraId="03DCACF5">
            <w:pPr>
              <w:jc w:val="center"/>
              <w:rPr>
                <w:rFonts w:ascii="宋体" w:hAnsi="宋体" w:cs="宋体"/>
                <w:b/>
                <w:sz w:val="24"/>
              </w:rPr>
            </w:pPr>
            <w:r>
              <w:rPr>
                <w:rFonts w:hint="eastAsia" w:ascii="宋体" w:hAnsi="宋体" w:cs="宋体"/>
                <w:b/>
                <w:sz w:val="24"/>
              </w:rPr>
              <w:t>分值</w:t>
            </w:r>
          </w:p>
        </w:tc>
        <w:tc>
          <w:tcPr>
            <w:tcW w:w="3848" w:type="dxa"/>
            <w:noWrap w:val="0"/>
            <w:vAlign w:val="top"/>
          </w:tcPr>
          <w:p w14:paraId="1B812613">
            <w:pPr>
              <w:jc w:val="center"/>
              <w:rPr>
                <w:rFonts w:ascii="宋体" w:hAnsi="宋体" w:cs="宋体"/>
                <w:b/>
                <w:sz w:val="24"/>
              </w:rPr>
            </w:pPr>
            <w:r>
              <w:rPr>
                <w:rFonts w:hint="eastAsia" w:ascii="宋体" w:hAnsi="宋体" w:cs="宋体"/>
                <w:b/>
                <w:sz w:val="24"/>
              </w:rPr>
              <w:t>考核要求</w:t>
            </w:r>
          </w:p>
        </w:tc>
        <w:tc>
          <w:tcPr>
            <w:tcW w:w="2640" w:type="dxa"/>
            <w:noWrap w:val="0"/>
            <w:vAlign w:val="top"/>
          </w:tcPr>
          <w:p w14:paraId="780EDF7C">
            <w:pPr>
              <w:jc w:val="center"/>
              <w:rPr>
                <w:rFonts w:ascii="宋体" w:hAnsi="宋体" w:cs="宋体"/>
                <w:b/>
                <w:sz w:val="24"/>
              </w:rPr>
            </w:pPr>
            <w:r>
              <w:rPr>
                <w:rFonts w:hint="eastAsia" w:ascii="宋体" w:hAnsi="宋体" w:cs="宋体"/>
                <w:b/>
                <w:sz w:val="24"/>
              </w:rPr>
              <w:t>扣分</w:t>
            </w:r>
          </w:p>
        </w:tc>
      </w:tr>
      <w:tr w14:paraId="23A42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6" w:hRule="atLeast"/>
          <w:jc w:val="center"/>
        </w:trPr>
        <w:tc>
          <w:tcPr>
            <w:tcW w:w="1838" w:type="dxa"/>
            <w:tcBorders>
              <w:bottom w:val="single" w:color="auto" w:sz="4" w:space="0"/>
            </w:tcBorders>
            <w:noWrap w:val="0"/>
            <w:vAlign w:val="center"/>
          </w:tcPr>
          <w:p w14:paraId="686D1F56">
            <w:pPr>
              <w:jc w:val="center"/>
              <w:rPr>
                <w:rFonts w:ascii="宋体" w:hAnsi="宋体" w:cs="宋体"/>
                <w:b/>
                <w:sz w:val="24"/>
              </w:rPr>
            </w:pPr>
            <w:r>
              <w:rPr>
                <w:rFonts w:hint="eastAsia" w:ascii="宋体" w:hAnsi="宋体" w:cs="宋体"/>
                <w:b/>
                <w:sz w:val="24"/>
              </w:rPr>
              <w:t>河面保洁</w:t>
            </w:r>
          </w:p>
        </w:tc>
        <w:tc>
          <w:tcPr>
            <w:tcW w:w="1023" w:type="dxa"/>
            <w:noWrap w:val="0"/>
            <w:vAlign w:val="center"/>
          </w:tcPr>
          <w:p w14:paraId="046B9E28">
            <w:pPr>
              <w:jc w:val="center"/>
              <w:rPr>
                <w:rFonts w:ascii="宋体" w:hAnsi="宋体" w:cs="宋体"/>
                <w:b/>
                <w:sz w:val="24"/>
              </w:rPr>
            </w:pPr>
            <w:r>
              <w:rPr>
                <w:rFonts w:hint="eastAsia" w:ascii="宋体" w:hAnsi="宋体" w:cs="宋体"/>
                <w:b/>
                <w:sz w:val="24"/>
              </w:rPr>
              <w:t>30</w:t>
            </w:r>
          </w:p>
        </w:tc>
        <w:tc>
          <w:tcPr>
            <w:tcW w:w="3848" w:type="dxa"/>
            <w:noWrap w:val="0"/>
            <w:vAlign w:val="center"/>
          </w:tcPr>
          <w:p w14:paraId="6319E09D">
            <w:pPr>
              <w:spacing w:line="360" w:lineRule="exact"/>
              <w:rPr>
                <w:rFonts w:ascii="宋体" w:hAnsi="宋体" w:cs="宋体"/>
                <w:b/>
                <w:sz w:val="24"/>
              </w:rPr>
            </w:pPr>
            <w:r>
              <w:rPr>
                <w:rFonts w:hint="eastAsia" w:ascii="宋体" w:hAnsi="宋体" w:cs="Arial"/>
                <w:spacing w:val="11"/>
                <w:kern w:val="28"/>
                <w:sz w:val="24"/>
                <w:u w:val="wave"/>
              </w:rPr>
              <w:t>达到河面无杂草（包括水葫芦及其它浮萍），无漂</w:t>
            </w:r>
            <w:r>
              <w:rPr>
                <w:rFonts w:hint="eastAsia" w:ascii="宋体" w:hAnsi="宋体" w:cs="Arial"/>
                <w:kern w:val="28"/>
                <w:sz w:val="24"/>
                <w:u w:val="wave"/>
              </w:rPr>
              <w:t>废弃物、无病死动物，做到水面流畅。</w:t>
            </w:r>
          </w:p>
        </w:tc>
        <w:tc>
          <w:tcPr>
            <w:tcW w:w="2640" w:type="dxa"/>
            <w:noWrap w:val="0"/>
            <w:vAlign w:val="center"/>
          </w:tcPr>
          <w:p w14:paraId="1E798143">
            <w:pPr>
              <w:spacing w:line="360" w:lineRule="exact"/>
              <w:rPr>
                <w:rFonts w:ascii="宋体" w:hAnsi="宋体"/>
                <w:sz w:val="24"/>
              </w:rPr>
            </w:pPr>
            <w:r>
              <w:rPr>
                <w:rFonts w:hint="eastAsia" w:ascii="宋体" w:hAnsi="宋体" w:cs="仿宋_GB2312"/>
                <w:sz w:val="24"/>
              </w:rPr>
              <w:t>河面有成片垃圾、水生植物漂浮的，发现一处扣3分；</w:t>
            </w:r>
          </w:p>
        </w:tc>
      </w:tr>
      <w:tr w14:paraId="4DA98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7" w:hRule="atLeast"/>
          <w:jc w:val="center"/>
        </w:trPr>
        <w:tc>
          <w:tcPr>
            <w:tcW w:w="1838" w:type="dxa"/>
            <w:tcBorders>
              <w:top w:val="single" w:color="auto" w:sz="4" w:space="0"/>
              <w:bottom w:val="single" w:color="auto" w:sz="4" w:space="0"/>
            </w:tcBorders>
            <w:noWrap w:val="0"/>
            <w:vAlign w:val="center"/>
          </w:tcPr>
          <w:p w14:paraId="7C75C315">
            <w:pPr>
              <w:jc w:val="center"/>
              <w:rPr>
                <w:rFonts w:ascii="宋体" w:hAnsi="宋体" w:cs="宋体"/>
                <w:b/>
                <w:sz w:val="24"/>
              </w:rPr>
            </w:pPr>
            <w:r>
              <w:rPr>
                <w:rFonts w:hint="eastAsia" w:ascii="宋体" w:hAnsi="宋体" w:cs="宋体"/>
                <w:b/>
                <w:sz w:val="24"/>
              </w:rPr>
              <w:t>河道保洁</w:t>
            </w:r>
          </w:p>
        </w:tc>
        <w:tc>
          <w:tcPr>
            <w:tcW w:w="1023" w:type="dxa"/>
            <w:noWrap w:val="0"/>
            <w:vAlign w:val="center"/>
          </w:tcPr>
          <w:p w14:paraId="51B7D968">
            <w:pPr>
              <w:jc w:val="center"/>
              <w:rPr>
                <w:rFonts w:ascii="宋体" w:hAnsi="宋体" w:cs="宋体"/>
                <w:b/>
                <w:sz w:val="24"/>
              </w:rPr>
            </w:pPr>
            <w:r>
              <w:rPr>
                <w:rFonts w:hint="eastAsia" w:ascii="宋体" w:hAnsi="宋体" w:cs="宋体"/>
                <w:b/>
                <w:sz w:val="24"/>
              </w:rPr>
              <w:t>15</w:t>
            </w:r>
          </w:p>
        </w:tc>
        <w:tc>
          <w:tcPr>
            <w:tcW w:w="3848" w:type="dxa"/>
            <w:noWrap w:val="0"/>
            <w:vAlign w:val="center"/>
          </w:tcPr>
          <w:p w14:paraId="02295AEB">
            <w:pPr>
              <w:rPr>
                <w:rFonts w:ascii="宋体" w:hAnsi="宋体" w:cs="宋体"/>
                <w:b/>
                <w:sz w:val="24"/>
              </w:rPr>
            </w:pPr>
            <w:r>
              <w:rPr>
                <w:rFonts w:hint="eastAsia" w:ascii="宋体" w:hAnsi="宋体" w:cs="Arial"/>
                <w:spacing w:val="11"/>
                <w:kern w:val="28"/>
                <w:sz w:val="24"/>
                <w:u w:val="wave"/>
              </w:rPr>
              <w:t>基本清除地笼网、河床垃圾及影响</w:t>
            </w:r>
            <w:r>
              <w:rPr>
                <w:rFonts w:hint="eastAsia" w:ascii="宋体" w:hAnsi="宋体" w:cs="Arial"/>
                <w:kern w:val="28"/>
                <w:sz w:val="24"/>
                <w:u w:val="wave"/>
              </w:rPr>
              <w:t>行洪的障碍物。</w:t>
            </w:r>
          </w:p>
        </w:tc>
        <w:tc>
          <w:tcPr>
            <w:tcW w:w="2640" w:type="dxa"/>
            <w:noWrap w:val="0"/>
            <w:vAlign w:val="center"/>
          </w:tcPr>
          <w:p w14:paraId="420F7947">
            <w:pPr>
              <w:rPr>
                <w:rFonts w:ascii="宋体" w:hAnsi="宋体" w:cs="宋体"/>
                <w:b/>
                <w:sz w:val="24"/>
              </w:rPr>
            </w:pPr>
            <w:r>
              <w:rPr>
                <w:rFonts w:hint="eastAsia" w:ascii="宋体" w:hAnsi="宋体" w:cs="Arial"/>
                <w:spacing w:val="11"/>
                <w:kern w:val="28"/>
                <w:sz w:val="24"/>
                <w:u w:val="wave"/>
              </w:rPr>
              <w:t>河床发现有地笼网、河床垃圾及影响</w:t>
            </w:r>
            <w:r>
              <w:rPr>
                <w:rFonts w:hint="eastAsia" w:ascii="宋体" w:hAnsi="宋体" w:cs="Arial"/>
                <w:kern w:val="28"/>
                <w:sz w:val="24"/>
                <w:u w:val="wave"/>
              </w:rPr>
              <w:t>行洪的障碍物的，</w:t>
            </w:r>
            <w:r>
              <w:rPr>
                <w:rFonts w:hint="eastAsia" w:ascii="宋体" w:hAnsi="宋体" w:cs="仿宋_GB2312"/>
                <w:sz w:val="24"/>
              </w:rPr>
              <w:t>发现一处扣1分；</w:t>
            </w:r>
          </w:p>
        </w:tc>
      </w:tr>
      <w:tr w14:paraId="1F93C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5" w:hRule="atLeast"/>
          <w:jc w:val="center"/>
        </w:trPr>
        <w:tc>
          <w:tcPr>
            <w:tcW w:w="1838" w:type="dxa"/>
            <w:tcBorders>
              <w:top w:val="single" w:color="auto" w:sz="4" w:space="0"/>
            </w:tcBorders>
            <w:noWrap w:val="0"/>
            <w:vAlign w:val="center"/>
          </w:tcPr>
          <w:p w14:paraId="69780EA3">
            <w:pPr>
              <w:jc w:val="center"/>
              <w:rPr>
                <w:rFonts w:ascii="宋体" w:hAnsi="宋体" w:cs="宋体"/>
                <w:b/>
                <w:sz w:val="24"/>
              </w:rPr>
            </w:pPr>
            <w:r>
              <w:rPr>
                <w:rFonts w:hint="eastAsia" w:ascii="宋体" w:hAnsi="宋体" w:cs="宋体"/>
                <w:b/>
                <w:sz w:val="24"/>
              </w:rPr>
              <w:t>河岸保洁</w:t>
            </w:r>
          </w:p>
        </w:tc>
        <w:tc>
          <w:tcPr>
            <w:tcW w:w="1023" w:type="dxa"/>
            <w:noWrap w:val="0"/>
            <w:vAlign w:val="center"/>
          </w:tcPr>
          <w:p w14:paraId="72F812D9">
            <w:pPr>
              <w:jc w:val="center"/>
              <w:rPr>
                <w:rFonts w:ascii="宋体" w:hAnsi="宋体" w:cs="宋体"/>
                <w:b/>
                <w:sz w:val="24"/>
              </w:rPr>
            </w:pPr>
            <w:r>
              <w:rPr>
                <w:rFonts w:hint="eastAsia" w:ascii="宋体" w:hAnsi="宋体" w:cs="宋体"/>
                <w:b/>
                <w:sz w:val="24"/>
              </w:rPr>
              <w:t>30</w:t>
            </w:r>
          </w:p>
        </w:tc>
        <w:tc>
          <w:tcPr>
            <w:tcW w:w="3848" w:type="dxa"/>
            <w:noWrap w:val="0"/>
            <w:vAlign w:val="center"/>
          </w:tcPr>
          <w:p w14:paraId="59FA42B7">
            <w:pPr>
              <w:rPr>
                <w:rFonts w:ascii="宋体" w:hAnsi="宋体" w:cs="宋体"/>
                <w:b/>
                <w:sz w:val="24"/>
              </w:rPr>
            </w:pPr>
            <w:r>
              <w:rPr>
                <w:rFonts w:hint="eastAsia" w:ascii="宋体" w:hAnsi="宋体" w:cs="Arial"/>
                <w:spacing w:val="11"/>
                <w:kern w:val="28"/>
                <w:sz w:val="24"/>
                <w:u w:val="wave"/>
              </w:rPr>
              <w:t>基本实现河岸（以河岸为基线省级、县级15米范围内、镇级10米范围内、村级7米范围内-尤溪交界处往下游建国村、潘庄桥头起点约4公里处，扩大25米）无垃圾（包括生活垃圾、建筑垃圾），河岸树上无垃圾缠挂</w:t>
            </w:r>
            <w:r>
              <w:rPr>
                <w:rFonts w:hint="eastAsia" w:ascii="宋体" w:hAnsi="宋体" w:cs="Arial"/>
                <w:spacing w:val="11"/>
                <w:kern w:val="28"/>
                <w:sz w:val="24"/>
                <w:u w:val="wave"/>
                <w:lang w:eastAsia="zh-CN"/>
              </w:rPr>
              <w:t>，无杂草杂树及影响行洪的障碍物</w:t>
            </w:r>
            <w:r>
              <w:rPr>
                <w:rFonts w:hint="eastAsia" w:ascii="宋体" w:hAnsi="宋体" w:cs="Arial"/>
                <w:spacing w:val="11"/>
                <w:kern w:val="28"/>
                <w:sz w:val="24"/>
                <w:u w:val="wave"/>
              </w:rPr>
              <w:t>。</w:t>
            </w:r>
          </w:p>
        </w:tc>
        <w:tc>
          <w:tcPr>
            <w:tcW w:w="2640" w:type="dxa"/>
            <w:noWrap w:val="0"/>
            <w:vAlign w:val="center"/>
          </w:tcPr>
          <w:p w14:paraId="42F9DB05">
            <w:pPr>
              <w:spacing w:line="400" w:lineRule="exact"/>
              <w:rPr>
                <w:rFonts w:ascii="宋体" w:hAnsi="宋体"/>
                <w:sz w:val="24"/>
              </w:rPr>
            </w:pPr>
            <w:r>
              <w:rPr>
                <w:rFonts w:hint="eastAsia" w:ascii="宋体" w:hAnsi="宋体" w:cs="仿宋_GB2312"/>
                <w:sz w:val="24"/>
              </w:rPr>
              <w:t>河岸规定范围内有成片垃圾（生活垃圾、建筑垃圾</w:t>
            </w:r>
            <w:r>
              <w:rPr>
                <w:rFonts w:hint="eastAsia" w:ascii="宋体" w:hAnsi="宋体" w:cs="仿宋_GB2312"/>
                <w:sz w:val="24"/>
                <w:lang w:eastAsia="zh-CN"/>
              </w:rPr>
              <w:t>、杂草杂树及影响行洪的障碍物</w:t>
            </w:r>
            <w:r>
              <w:rPr>
                <w:rFonts w:hint="eastAsia" w:ascii="宋体" w:hAnsi="宋体" w:cs="仿宋_GB2312"/>
                <w:sz w:val="24"/>
              </w:rPr>
              <w:t>），发现一处扣3分；</w:t>
            </w:r>
          </w:p>
        </w:tc>
      </w:tr>
      <w:tr w14:paraId="0656F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8" w:hRule="atLeast"/>
          <w:jc w:val="center"/>
        </w:trPr>
        <w:tc>
          <w:tcPr>
            <w:tcW w:w="1838" w:type="dxa"/>
            <w:vMerge w:val="restart"/>
            <w:noWrap w:val="0"/>
            <w:vAlign w:val="center"/>
          </w:tcPr>
          <w:p w14:paraId="4F002DD4">
            <w:pPr>
              <w:jc w:val="center"/>
              <w:rPr>
                <w:rFonts w:ascii="宋体" w:hAnsi="宋体" w:cs="宋体"/>
                <w:b/>
                <w:sz w:val="24"/>
              </w:rPr>
            </w:pPr>
            <w:r>
              <w:rPr>
                <w:rFonts w:hint="eastAsia" w:ascii="宋体" w:hAnsi="宋体" w:cs="宋体"/>
                <w:b/>
                <w:sz w:val="24"/>
              </w:rPr>
              <w:t>台帐资料</w:t>
            </w:r>
          </w:p>
        </w:tc>
        <w:tc>
          <w:tcPr>
            <w:tcW w:w="1023" w:type="dxa"/>
            <w:noWrap w:val="0"/>
            <w:vAlign w:val="center"/>
          </w:tcPr>
          <w:p w14:paraId="117666ED">
            <w:pPr>
              <w:jc w:val="center"/>
              <w:rPr>
                <w:rFonts w:ascii="宋体" w:hAnsi="宋体" w:cs="宋体"/>
                <w:b/>
                <w:sz w:val="24"/>
              </w:rPr>
            </w:pPr>
            <w:r>
              <w:rPr>
                <w:rFonts w:hint="eastAsia" w:ascii="宋体" w:hAnsi="宋体" w:cs="宋体"/>
                <w:b/>
                <w:sz w:val="24"/>
              </w:rPr>
              <w:t>15</w:t>
            </w:r>
          </w:p>
        </w:tc>
        <w:tc>
          <w:tcPr>
            <w:tcW w:w="3848" w:type="dxa"/>
            <w:noWrap w:val="0"/>
            <w:vAlign w:val="center"/>
          </w:tcPr>
          <w:p w14:paraId="21F3ABED">
            <w:pPr>
              <w:jc w:val="center"/>
              <w:rPr>
                <w:rFonts w:ascii="宋体" w:hAnsi="宋体" w:cs="宋体"/>
                <w:sz w:val="24"/>
              </w:rPr>
            </w:pPr>
            <w:r>
              <w:rPr>
                <w:rFonts w:hint="eastAsia" w:ascii="宋体" w:hAnsi="宋体" w:cs="宋体"/>
                <w:sz w:val="24"/>
              </w:rPr>
              <w:t>人员台账、生产台账记录齐全</w:t>
            </w:r>
          </w:p>
        </w:tc>
        <w:tc>
          <w:tcPr>
            <w:tcW w:w="2640" w:type="dxa"/>
            <w:noWrap w:val="0"/>
            <w:vAlign w:val="center"/>
          </w:tcPr>
          <w:p w14:paraId="605EECD7">
            <w:pPr>
              <w:jc w:val="center"/>
              <w:rPr>
                <w:rFonts w:ascii="宋体" w:hAnsi="宋体" w:cs="宋体"/>
                <w:sz w:val="24"/>
              </w:rPr>
            </w:pPr>
            <w:r>
              <w:rPr>
                <w:rFonts w:hint="eastAsia" w:ascii="宋体" w:hAnsi="宋体" w:cs="宋体"/>
                <w:sz w:val="24"/>
              </w:rPr>
              <w:t>每少一项扣1分</w:t>
            </w:r>
          </w:p>
        </w:tc>
      </w:tr>
      <w:tr w14:paraId="1E9C9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jc w:val="center"/>
        </w:trPr>
        <w:tc>
          <w:tcPr>
            <w:tcW w:w="1838" w:type="dxa"/>
            <w:vMerge w:val="continue"/>
            <w:noWrap w:val="0"/>
            <w:vAlign w:val="top"/>
          </w:tcPr>
          <w:p w14:paraId="0FC36DEA">
            <w:pPr>
              <w:rPr>
                <w:rFonts w:ascii="宋体" w:hAnsi="宋体" w:cs="宋体"/>
                <w:b/>
                <w:sz w:val="24"/>
              </w:rPr>
            </w:pPr>
          </w:p>
        </w:tc>
        <w:tc>
          <w:tcPr>
            <w:tcW w:w="1023" w:type="dxa"/>
            <w:noWrap w:val="0"/>
            <w:vAlign w:val="center"/>
          </w:tcPr>
          <w:p w14:paraId="157CCF6E">
            <w:pPr>
              <w:jc w:val="center"/>
              <w:rPr>
                <w:rFonts w:ascii="宋体" w:hAnsi="宋体" w:cs="宋体"/>
                <w:b/>
                <w:sz w:val="24"/>
              </w:rPr>
            </w:pPr>
            <w:r>
              <w:rPr>
                <w:rFonts w:hint="eastAsia" w:ascii="宋体" w:hAnsi="宋体" w:cs="宋体"/>
                <w:b/>
                <w:sz w:val="24"/>
              </w:rPr>
              <w:t>10</w:t>
            </w:r>
          </w:p>
        </w:tc>
        <w:tc>
          <w:tcPr>
            <w:tcW w:w="3848" w:type="dxa"/>
            <w:noWrap w:val="0"/>
            <w:vAlign w:val="center"/>
          </w:tcPr>
          <w:p w14:paraId="6F07E334">
            <w:pPr>
              <w:jc w:val="center"/>
              <w:rPr>
                <w:rFonts w:ascii="宋体" w:hAnsi="宋体" w:cs="宋体"/>
                <w:sz w:val="24"/>
              </w:rPr>
            </w:pPr>
            <w:r>
              <w:rPr>
                <w:rFonts w:hint="eastAsia" w:ascii="宋体" w:hAnsi="宋体" w:cs="宋体"/>
                <w:sz w:val="24"/>
              </w:rPr>
              <w:t>规范的安全台账，并且记录完整。</w:t>
            </w:r>
          </w:p>
        </w:tc>
        <w:tc>
          <w:tcPr>
            <w:tcW w:w="2640" w:type="dxa"/>
            <w:noWrap w:val="0"/>
            <w:vAlign w:val="center"/>
          </w:tcPr>
          <w:p w14:paraId="0CFE8CF0">
            <w:pPr>
              <w:jc w:val="center"/>
              <w:rPr>
                <w:rFonts w:ascii="宋体" w:hAnsi="宋体"/>
                <w:b/>
                <w:sz w:val="24"/>
              </w:rPr>
            </w:pPr>
            <w:r>
              <w:rPr>
                <w:rFonts w:hint="eastAsia" w:ascii="宋体" w:hAnsi="宋体" w:cs="宋体"/>
                <w:sz w:val="24"/>
              </w:rPr>
              <w:t>每少一项扣2分</w:t>
            </w:r>
          </w:p>
        </w:tc>
      </w:tr>
      <w:tr w14:paraId="48382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1838" w:type="dxa"/>
            <w:noWrap w:val="0"/>
            <w:vAlign w:val="center"/>
          </w:tcPr>
          <w:p w14:paraId="0DCCD9D5">
            <w:pPr>
              <w:jc w:val="center"/>
              <w:rPr>
                <w:rFonts w:ascii="宋体" w:hAnsi="宋体" w:cs="宋体"/>
                <w:b/>
                <w:sz w:val="24"/>
              </w:rPr>
            </w:pPr>
            <w:r>
              <w:rPr>
                <w:rFonts w:hint="eastAsia" w:ascii="宋体" w:hAnsi="宋体" w:cs="仿宋_GB2312"/>
                <w:b/>
                <w:sz w:val="24"/>
              </w:rPr>
              <w:t>其他扣分项</w:t>
            </w:r>
          </w:p>
        </w:tc>
        <w:tc>
          <w:tcPr>
            <w:tcW w:w="7511" w:type="dxa"/>
            <w:gridSpan w:val="3"/>
            <w:noWrap w:val="0"/>
            <w:vAlign w:val="center"/>
          </w:tcPr>
          <w:p w14:paraId="5FA4C147">
            <w:pPr>
              <w:rPr>
                <w:rFonts w:ascii="宋体" w:hAnsi="宋体" w:cs="宋体"/>
                <w:b/>
                <w:sz w:val="24"/>
              </w:rPr>
            </w:pPr>
            <w:r>
              <w:rPr>
                <w:rFonts w:hint="eastAsia" w:ascii="宋体" w:hAnsi="宋体" w:cs="仿宋_GB2312"/>
                <w:sz w:val="24"/>
              </w:rPr>
              <w:t>未按照要求落实上级督办件或者举报件的，每次扣5分。</w:t>
            </w:r>
          </w:p>
        </w:tc>
      </w:tr>
    </w:tbl>
    <w:p w14:paraId="5747A245">
      <w:pPr>
        <w:spacing w:line="460" w:lineRule="exact"/>
        <w:rPr>
          <w:rFonts w:hint="eastAsia" w:ascii="宋体" w:hAnsi="宋体" w:eastAsia="宋体" w:cs="宋体"/>
          <w:b/>
          <w:bCs/>
          <w:color w:val="FF000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七、</w:t>
      </w:r>
      <w:r>
        <w:rPr>
          <w:rFonts w:hint="eastAsia" w:ascii="宋体" w:hAnsi="宋体" w:eastAsia="宋体" w:cs="宋体"/>
          <w:b/>
          <w:bCs/>
          <w:color w:val="auto"/>
          <w:kern w:val="0"/>
          <w:sz w:val="24"/>
          <w:szCs w:val="24"/>
          <w:highlight w:val="none"/>
          <w:lang w:val="zh-CN"/>
        </w:rPr>
        <w:t>本采购标的对应的中小企业划分标准所属行业为：</w:t>
      </w:r>
      <w:r>
        <w:rPr>
          <w:rFonts w:hint="eastAsia" w:ascii="宋体" w:hAnsi="宋体" w:eastAsia="宋体" w:cs="宋体"/>
          <w:bCs/>
          <w:color w:val="auto"/>
          <w:sz w:val="24"/>
          <w:szCs w:val="24"/>
          <w:highlight w:val="none"/>
          <w:u w:val="single"/>
          <w:lang w:eastAsia="zh-CN"/>
        </w:rPr>
        <w:t>其他未列明行业。</w:t>
      </w:r>
    </w:p>
    <w:p w14:paraId="4C44E5BB">
      <w:pPr>
        <w:rPr>
          <w:rFonts w:hint="eastAsia" w:ascii="宋体" w:hAnsi="宋体" w:eastAsia="宋体" w:cs="宋体"/>
          <w:color w:val="auto"/>
          <w:sz w:val="24"/>
          <w:szCs w:val="24"/>
          <w:highlight w:val="none"/>
          <w:lang w:val="en-US" w:eastAsia="zh-CN"/>
        </w:rPr>
        <w:sectPr>
          <w:headerReference r:id="rId5" w:type="default"/>
          <w:footerReference r:id="rId6" w:type="default"/>
          <w:pgSz w:w="11907" w:h="16840"/>
          <w:pgMar w:top="1474" w:right="1814" w:bottom="1474" w:left="1814" w:header="851" w:footer="1134" w:gutter="0"/>
          <w:pgBorders>
            <w:top w:val="none" w:sz="0" w:space="0"/>
            <w:left w:val="none" w:sz="0" w:space="0"/>
            <w:bottom w:val="none" w:sz="0" w:space="0"/>
            <w:right w:val="none" w:sz="0" w:space="0"/>
          </w:pgBorders>
          <w:pgNumType w:fmt="decimal" w:start="1"/>
          <w:cols w:space="720" w:num="1"/>
          <w:rtlGutter w:val="0"/>
        </w:sectPr>
      </w:pPr>
    </w:p>
    <w:bookmarkEnd w:id="6"/>
    <w:bookmarkEnd w:id="7"/>
    <w:p w14:paraId="1749250E">
      <w:pPr>
        <w:pStyle w:val="2"/>
        <w:numPr>
          <w:ilvl w:val="0"/>
          <w:numId w:val="0"/>
        </w:numPr>
        <w:spacing w:after="0" w:line="400" w:lineRule="exact"/>
        <w:jc w:val="center"/>
        <w:rPr>
          <w:rFonts w:hint="eastAsia" w:ascii="宋体" w:hAnsi="宋体" w:eastAsia="宋体" w:cs="宋体"/>
          <w:b/>
          <w:color w:val="auto"/>
          <w:sz w:val="28"/>
          <w:szCs w:val="28"/>
          <w:highlight w:val="none"/>
        </w:rPr>
      </w:pPr>
      <w:bookmarkStart w:id="9" w:name="_Toc466534749"/>
      <w:r>
        <w:rPr>
          <w:rFonts w:hint="eastAsia" w:ascii="宋体" w:hAnsi="宋体" w:eastAsia="宋体" w:cs="宋体"/>
          <w:b/>
          <w:color w:val="auto"/>
          <w:sz w:val="28"/>
          <w:szCs w:val="28"/>
          <w:highlight w:val="none"/>
        </w:rPr>
        <w:t>第三章  投标人须知</w:t>
      </w:r>
    </w:p>
    <w:p w14:paraId="06A29BD6">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前附表</w:t>
      </w:r>
    </w:p>
    <w:tbl>
      <w:tblPr>
        <w:tblStyle w:val="50"/>
        <w:tblpPr w:leftFromText="180" w:rightFromText="180" w:vertAnchor="text" w:horzAnchor="margin" w:tblpX="-583" w:tblpY="321"/>
        <w:tblW w:w="1023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5"/>
        <w:gridCol w:w="9467"/>
      </w:tblGrid>
      <w:tr w14:paraId="4940F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09003917">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9467" w:type="dxa"/>
            <w:tcBorders>
              <w:top w:val="single" w:color="auto" w:sz="4" w:space="0"/>
              <w:left w:val="single" w:color="auto" w:sz="4" w:space="0"/>
              <w:bottom w:val="single" w:color="auto" w:sz="4" w:space="0"/>
              <w:right w:val="single" w:color="auto" w:sz="4" w:space="0"/>
            </w:tcBorders>
            <w:noWrap w:val="0"/>
            <w:vAlign w:val="center"/>
          </w:tcPr>
          <w:p w14:paraId="30F5D5F6">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内容、要求</w:t>
            </w:r>
          </w:p>
        </w:tc>
      </w:tr>
      <w:tr w14:paraId="2A501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5A2D5808">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467" w:type="dxa"/>
            <w:tcBorders>
              <w:top w:val="single" w:color="auto" w:sz="4" w:space="0"/>
              <w:left w:val="single" w:color="auto" w:sz="4" w:space="0"/>
              <w:bottom w:val="single" w:color="auto" w:sz="4" w:space="0"/>
              <w:right w:val="single" w:color="auto" w:sz="4" w:space="0"/>
            </w:tcBorders>
            <w:noWrap w:val="0"/>
            <w:vAlign w:val="center"/>
          </w:tcPr>
          <w:p w14:paraId="389519D2">
            <w:pPr>
              <w:pStyle w:val="44"/>
              <w:spacing w:before="0" w:beforeAutospacing="0" w:after="0" w:afterAutospacing="0" w:line="400" w:lineRule="exac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项目名称：</w:t>
            </w:r>
            <w:r>
              <w:rPr>
                <w:rFonts w:hint="eastAsia" w:cs="宋体"/>
                <w:color w:val="auto"/>
                <w:kern w:val="2"/>
                <w:sz w:val="24"/>
                <w:szCs w:val="24"/>
                <w:highlight w:val="none"/>
                <w:lang w:val="en-US" w:eastAsia="zh-CN"/>
              </w:rPr>
              <w:t>临海市江南街道河道保洁项目（重新招标）</w:t>
            </w:r>
          </w:p>
        </w:tc>
      </w:tr>
      <w:tr w14:paraId="7AC23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226B41B1">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467" w:type="dxa"/>
            <w:tcBorders>
              <w:top w:val="single" w:color="auto" w:sz="4" w:space="0"/>
              <w:left w:val="single" w:color="auto" w:sz="4" w:space="0"/>
              <w:bottom w:val="single" w:color="auto" w:sz="4" w:space="0"/>
              <w:right w:val="single" w:color="auto" w:sz="4" w:space="0"/>
            </w:tcBorders>
            <w:noWrap w:val="0"/>
            <w:vAlign w:val="center"/>
          </w:tcPr>
          <w:p w14:paraId="3C6711AF">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采购内容及数量：详见“第二章 招标需求”</w:t>
            </w:r>
          </w:p>
        </w:tc>
      </w:tr>
      <w:tr w14:paraId="3D2EA9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5"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69EF35D3">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467" w:type="dxa"/>
            <w:tcBorders>
              <w:top w:val="single" w:color="auto" w:sz="4" w:space="0"/>
              <w:left w:val="single" w:color="auto" w:sz="4" w:space="0"/>
              <w:bottom w:val="single" w:color="auto" w:sz="4" w:space="0"/>
              <w:right w:val="single" w:color="auto" w:sz="4" w:space="0"/>
            </w:tcBorders>
            <w:noWrap w:val="0"/>
            <w:vAlign w:val="center"/>
          </w:tcPr>
          <w:p w14:paraId="4D785BF9">
            <w:pPr>
              <w:snapToGrid w:val="0"/>
              <w:spacing w:line="24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投标报价及费用：1、本项目投标应以人民币报价；2、不论投标结果如何，投标人均应自行承担所有与投标有关的全部费用；</w:t>
            </w:r>
            <w:r>
              <w:rPr>
                <w:rFonts w:hint="eastAsia" w:ascii="宋体" w:hAnsi="宋体" w:eastAsia="宋体" w:cs="宋体"/>
                <w:b/>
                <w:bCs/>
                <w:color w:val="auto"/>
                <w:sz w:val="24"/>
                <w:szCs w:val="24"/>
                <w:highlight w:val="none"/>
              </w:rPr>
              <w:t>3、本项目招标代理服务费根据中标价由中标人支付给采购代理机构，收费采用差额定率累进计费方式，具体标准如下：100万元*1.5%</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在采购代理机构发出成交通知书前一次性付清招标代理服务费用</w:t>
            </w:r>
            <w:r>
              <w:rPr>
                <w:rFonts w:hint="eastAsia" w:ascii="宋体" w:hAnsi="宋体" w:cs="宋体"/>
                <w:b/>
                <w:bCs/>
                <w:color w:val="auto"/>
                <w:sz w:val="24"/>
                <w:szCs w:val="24"/>
                <w:highlight w:val="none"/>
                <w:lang w:eastAsia="zh-CN"/>
              </w:rPr>
              <w:t>。</w:t>
            </w:r>
          </w:p>
        </w:tc>
      </w:tr>
      <w:tr w14:paraId="6BDD1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375450F8">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9467" w:type="dxa"/>
            <w:tcBorders>
              <w:top w:val="single" w:color="auto" w:sz="4" w:space="0"/>
              <w:left w:val="single" w:color="auto" w:sz="4" w:space="0"/>
              <w:bottom w:val="single" w:color="auto" w:sz="4" w:space="0"/>
              <w:right w:val="single" w:color="auto" w:sz="4" w:space="0"/>
            </w:tcBorders>
            <w:noWrap w:val="0"/>
            <w:vAlign w:val="center"/>
          </w:tcPr>
          <w:p w14:paraId="55F64FBE">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现场踏勘</w:t>
            </w:r>
            <w:r>
              <w:rPr>
                <w:rFonts w:hint="eastAsia" w:ascii="宋体" w:hAnsi="宋体" w:eastAsia="宋体" w:cs="宋体"/>
                <w:color w:val="auto"/>
                <w:sz w:val="24"/>
                <w:szCs w:val="24"/>
                <w:highlight w:val="none"/>
              </w:rPr>
              <w:t>：投标人可对项目现场和周围环境进行踏勘，现场踏勘时投标人按照图纸（如有）、招标文件等技术性资料比对现场实际参数，如有问题，由投标人发起书面质疑，如无质疑，即认为满足采购条件，由投标人承担相应风险。踏勘现场所发生的费用由投标人自己承担。</w:t>
            </w:r>
          </w:p>
        </w:tc>
      </w:tr>
      <w:tr w14:paraId="16ED8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58"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4105E6E7">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9467" w:type="dxa"/>
            <w:tcBorders>
              <w:top w:val="single" w:color="auto" w:sz="4" w:space="0"/>
              <w:left w:val="single" w:color="auto" w:sz="4" w:space="0"/>
              <w:bottom w:val="single" w:color="auto" w:sz="4" w:space="0"/>
              <w:right w:val="single" w:color="auto" w:sz="4" w:space="0"/>
            </w:tcBorders>
            <w:noWrap w:val="0"/>
            <w:vAlign w:val="center"/>
          </w:tcPr>
          <w:p w14:paraId="30DDA58F">
            <w:pPr>
              <w:snapToGrid w:val="0"/>
              <w:spacing w:line="24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答疑与澄清</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潜在投标人已依法获取其可质疑的采购文件的，可以以书面形式（参照政府采购质疑函范本）向招标人就该文件提出质疑。对采购文件提出质疑的，应当在获取采购文件或者采购文件公告期限届满之日（公告期限届满后获取采购文件的，以公告期限届满之日为准）起7个工作日内以书面形式提出，且应当在采购响应截止时间之前在政采云平台的质疑系统一次性提出，否则被质疑人可不予接受。</w:t>
            </w:r>
            <w:r>
              <w:rPr>
                <w:rFonts w:hint="eastAsia" w:ascii="宋体" w:hAnsi="宋体" w:eastAsia="宋体" w:cs="宋体"/>
                <w:b/>
                <w:color w:val="auto"/>
                <w:sz w:val="24"/>
                <w:szCs w:val="24"/>
                <w:highlight w:val="none"/>
                <w:shd w:val="pct10" w:color="auto" w:fill="FFFFFF"/>
              </w:rPr>
              <w:t>投标人在法定质疑期内应一次性提出针对同一采购程序环节的质疑。</w:t>
            </w:r>
            <w:r>
              <w:rPr>
                <w:rFonts w:hint="eastAsia" w:ascii="宋体" w:hAnsi="宋体" w:eastAsia="宋体" w:cs="宋体"/>
                <w:color w:val="auto"/>
                <w:sz w:val="24"/>
                <w:szCs w:val="24"/>
                <w:highlight w:val="none"/>
                <w:shd w:val="pct10" w:color="auto" w:fill="FFFFFF"/>
              </w:rPr>
              <w:t>招</w:t>
            </w:r>
            <w:r>
              <w:rPr>
                <w:rFonts w:hint="eastAsia" w:ascii="宋体" w:hAnsi="宋体" w:eastAsia="宋体" w:cs="宋体"/>
                <w:color w:val="auto"/>
                <w:sz w:val="24"/>
                <w:szCs w:val="24"/>
                <w:highlight w:val="none"/>
              </w:rPr>
              <w:t>标人对已发出的招标文件进行必要的澄清、答复、修改和补充将以更正公告的形式，通过采购公告发布的网站予以发布。</w:t>
            </w:r>
            <w:r>
              <w:rPr>
                <w:rFonts w:hint="eastAsia" w:ascii="宋体" w:hAnsi="宋体" w:eastAsia="宋体" w:cs="宋体"/>
                <w:b/>
                <w:color w:val="auto"/>
                <w:sz w:val="24"/>
                <w:szCs w:val="24"/>
                <w:highlight w:val="none"/>
              </w:rPr>
              <w:t xml:space="preserve"> </w:t>
            </w:r>
          </w:p>
        </w:tc>
      </w:tr>
      <w:tr w14:paraId="2FA51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13498A42">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9467" w:type="dxa"/>
            <w:tcBorders>
              <w:top w:val="single" w:color="auto" w:sz="4" w:space="0"/>
              <w:left w:val="single" w:color="auto" w:sz="4" w:space="0"/>
              <w:bottom w:val="single" w:color="auto" w:sz="4" w:space="0"/>
              <w:right w:val="single" w:color="auto" w:sz="4" w:space="0"/>
            </w:tcBorders>
            <w:noWrap w:val="0"/>
            <w:vAlign w:val="center"/>
          </w:tcPr>
          <w:p w14:paraId="449DFB1B">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投标截止时间、开标时间及地点：详见“第一章  投标邀请”</w:t>
            </w:r>
          </w:p>
        </w:tc>
      </w:tr>
      <w:tr w14:paraId="6627B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6C194540">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9467" w:type="dxa"/>
            <w:tcBorders>
              <w:top w:val="single" w:color="auto" w:sz="4" w:space="0"/>
              <w:left w:val="single" w:color="auto" w:sz="4" w:space="0"/>
              <w:bottom w:val="single" w:color="auto" w:sz="4" w:space="0"/>
              <w:right w:val="single" w:color="auto" w:sz="4" w:space="0"/>
            </w:tcBorders>
            <w:noWrap w:val="0"/>
            <w:vAlign w:val="center"/>
          </w:tcPr>
          <w:p w14:paraId="319A627D">
            <w:pPr>
              <w:autoSpaceDE w:val="0"/>
              <w:autoSpaceDN w:val="0"/>
              <w:snapToGrid w:val="0"/>
              <w:spacing w:line="400" w:lineRule="exac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评标办法</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综合评分法</w:t>
            </w:r>
          </w:p>
        </w:tc>
      </w:tr>
      <w:tr w14:paraId="24327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0C2FE3B4">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9467" w:type="dxa"/>
            <w:tcBorders>
              <w:top w:val="single" w:color="auto" w:sz="4" w:space="0"/>
              <w:left w:val="single" w:color="auto" w:sz="4" w:space="0"/>
              <w:bottom w:val="single" w:color="auto" w:sz="4" w:space="0"/>
              <w:right w:val="single" w:color="auto" w:sz="4" w:space="0"/>
            </w:tcBorders>
            <w:noWrap w:val="0"/>
            <w:vAlign w:val="center"/>
          </w:tcPr>
          <w:p w14:paraId="43667EE0">
            <w:pPr>
              <w:autoSpaceDE w:val="0"/>
              <w:autoSpaceDN w:val="0"/>
              <w:snapToGrid w:val="0"/>
              <w:spacing w:line="400" w:lineRule="exact"/>
              <w:textAlignment w:val="bottom"/>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pct10" w:color="auto" w:fill="FFFFFF"/>
              </w:rPr>
              <w:t>▲</w:t>
            </w:r>
            <w:r>
              <w:rPr>
                <w:rFonts w:hint="eastAsia" w:ascii="宋体" w:hAnsi="宋体" w:eastAsia="宋体" w:cs="宋体"/>
                <w:color w:val="auto"/>
                <w:sz w:val="24"/>
                <w:szCs w:val="24"/>
                <w:highlight w:val="none"/>
              </w:rPr>
              <w:t>投标有效期：自投标截止日起</w:t>
            </w:r>
            <w:r>
              <w:rPr>
                <w:rFonts w:hint="eastAsia" w:ascii="宋体" w:hAnsi="宋体" w:eastAsia="宋体" w:cs="宋体"/>
                <w:color w:val="auto"/>
                <w:sz w:val="24"/>
                <w:szCs w:val="24"/>
                <w:highlight w:val="none"/>
                <w:u w:val="single"/>
              </w:rPr>
              <w:t xml:space="preserve"> 90 </w:t>
            </w:r>
            <w:r>
              <w:rPr>
                <w:rFonts w:hint="eastAsia" w:ascii="宋体" w:hAnsi="宋体" w:eastAsia="宋体" w:cs="宋体"/>
                <w:color w:val="auto"/>
                <w:sz w:val="24"/>
                <w:szCs w:val="24"/>
                <w:highlight w:val="none"/>
              </w:rPr>
              <w:t>天投标文件应保持有效</w:t>
            </w:r>
          </w:p>
        </w:tc>
      </w:tr>
      <w:tr w14:paraId="09DE9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62F4A2D7">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9467" w:type="dxa"/>
            <w:tcBorders>
              <w:top w:val="single" w:color="auto" w:sz="4" w:space="0"/>
              <w:left w:val="single" w:color="auto" w:sz="4" w:space="0"/>
              <w:bottom w:val="single" w:color="auto" w:sz="4" w:space="0"/>
              <w:right w:val="single" w:color="auto" w:sz="4" w:space="0"/>
            </w:tcBorders>
            <w:noWrap w:val="0"/>
            <w:vAlign w:val="center"/>
          </w:tcPr>
          <w:p w14:paraId="7EE3ECEE">
            <w:pPr>
              <w:autoSpaceDE w:val="0"/>
              <w:autoSpaceDN w:val="0"/>
              <w:snapToGrid w:val="0"/>
              <w:spacing w:line="400" w:lineRule="exact"/>
              <w:textAlignment w:val="bottom"/>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shd w:val="pct10" w:color="auto" w:fill="FFFFFF"/>
              </w:rPr>
              <w:t>实质性条款：带▲是实质性条款，投标人不得负偏离或内容缺失，否则为无效标。</w:t>
            </w:r>
          </w:p>
        </w:tc>
      </w:tr>
      <w:tr w14:paraId="7B157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5CC2B0EB">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9467" w:type="dxa"/>
            <w:tcBorders>
              <w:top w:val="single" w:color="auto" w:sz="4" w:space="0"/>
              <w:left w:val="single" w:color="auto" w:sz="4" w:space="0"/>
              <w:bottom w:val="single" w:color="auto" w:sz="4" w:space="0"/>
              <w:right w:val="single" w:color="auto" w:sz="4" w:space="0"/>
            </w:tcBorders>
            <w:noWrap w:val="0"/>
            <w:vAlign w:val="center"/>
          </w:tcPr>
          <w:p w14:paraId="25BA2F25">
            <w:pPr>
              <w:autoSpaceDE w:val="0"/>
              <w:autoSpaceDN w:val="0"/>
              <w:snapToGrid w:val="0"/>
              <w:spacing w:line="400" w:lineRule="exac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中标公告及中标通知书：评标结束后7个工作日内，中标公告发布于采购公告发布的网站。</w:t>
            </w:r>
          </w:p>
        </w:tc>
      </w:tr>
      <w:tr w14:paraId="2225C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2C2CDBC2">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9467" w:type="dxa"/>
            <w:tcBorders>
              <w:top w:val="single" w:color="auto" w:sz="4" w:space="0"/>
              <w:left w:val="single" w:color="auto" w:sz="4" w:space="0"/>
              <w:bottom w:val="single" w:color="auto" w:sz="4" w:space="0"/>
              <w:right w:val="single" w:color="auto" w:sz="4" w:space="0"/>
            </w:tcBorders>
            <w:noWrap w:val="0"/>
            <w:vAlign w:val="center"/>
          </w:tcPr>
          <w:p w14:paraId="48058BF9">
            <w:pPr>
              <w:autoSpaceDE w:val="0"/>
              <w:autoSpaceDN w:val="0"/>
              <w:snapToGrid w:val="0"/>
              <w:spacing w:line="400" w:lineRule="exac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签订合同时间：</w:t>
            </w:r>
            <w:r>
              <w:rPr>
                <w:rFonts w:hint="eastAsia" w:ascii="宋体" w:hAnsi="宋体" w:eastAsia="宋体" w:cs="宋体"/>
                <w:sz w:val="24"/>
                <w:highlight w:val="none"/>
              </w:rPr>
              <w:t>成交通知书发出后30日内。</w:t>
            </w:r>
          </w:p>
        </w:tc>
      </w:tr>
      <w:tr w14:paraId="77111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47368D3C">
            <w:pPr>
              <w:autoSpaceDE w:val="0"/>
              <w:autoSpaceDN w:val="0"/>
              <w:snapToGrid w:val="0"/>
              <w:spacing w:line="400" w:lineRule="exact"/>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9467" w:type="dxa"/>
            <w:tcBorders>
              <w:top w:val="single" w:color="auto" w:sz="4" w:space="0"/>
              <w:left w:val="single" w:color="auto" w:sz="4" w:space="0"/>
              <w:bottom w:val="single" w:color="auto" w:sz="4" w:space="0"/>
              <w:right w:val="single" w:color="auto" w:sz="4" w:space="0"/>
            </w:tcBorders>
            <w:noWrap w:val="0"/>
            <w:vAlign w:val="center"/>
          </w:tcPr>
          <w:p w14:paraId="533DB5FA">
            <w:pPr>
              <w:autoSpaceDE w:val="0"/>
              <w:autoSpaceDN w:val="0"/>
              <w:snapToGrid w:val="0"/>
              <w:spacing w:line="400" w:lineRule="exact"/>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付款方式：费用按季结算（合同签订后，合同生效及具备实施条件后7个工作日内支付该年度合同价款的25%作为预付款，预付款在季度结算时扣除），乙方须在每季度结算前提供有效发票和上季度所有用工人员的工资花名册，甲方在季度结算前，根据上一季度考核情况扣除考核扣款后拨付承包费。</w:t>
            </w:r>
          </w:p>
        </w:tc>
      </w:tr>
      <w:tr w14:paraId="4C837D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4C2D7683">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9467" w:type="dxa"/>
            <w:tcBorders>
              <w:top w:val="single" w:color="auto" w:sz="4" w:space="0"/>
              <w:left w:val="single" w:color="auto" w:sz="4" w:space="0"/>
              <w:bottom w:val="single" w:color="auto" w:sz="4" w:space="0"/>
              <w:right w:val="single" w:color="auto" w:sz="4" w:space="0"/>
            </w:tcBorders>
            <w:noWrap w:val="0"/>
            <w:vAlign w:val="center"/>
          </w:tcPr>
          <w:p w14:paraId="45AE1149">
            <w:pPr>
              <w:autoSpaceDE w:val="0"/>
              <w:autoSpaceDN w:val="0"/>
              <w:snapToGrid w:val="0"/>
              <w:spacing w:line="400" w:lineRule="exac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履约保证金的收取及退还:按中标价的1%收取，</w:t>
            </w:r>
            <w:r>
              <w:rPr>
                <w:rFonts w:hint="eastAsia" w:ascii="宋体" w:hAnsi="宋体" w:eastAsia="宋体" w:cs="宋体"/>
                <w:b/>
                <w:color w:val="auto"/>
                <w:sz w:val="24"/>
                <w:szCs w:val="24"/>
                <w:highlight w:val="none"/>
                <w:u w:val="single"/>
                <w:shd w:val="pct10" w:color="auto" w:fill="FFFFFF"/>
              </w:rPr>
              <w:t>领取中标通知书前缴纳至临海市公共资源交易中心账户。</w:t>
            </w:r>
            <w:r>
              <w:rPr>
                <w:rFonts w:hint="eastAsia" w:ascii="宋体" w:hAnsi="宋体" w:eastAsia="宋体" w:cs="宋体"/>
                <w:color w:val="auto"/>
                <w:sz w:val="24"/>
                <w:szCs w:val="24"/>
                <w:highlight w:val="none"/>
              </w:rPr>
              <w:t>验收合格后</w:t>
            </w:r>
            <w:r>
              <w:rPr>
                <w:rFonts w:hint="eastAsia" w:ascii="宋体" w:hAnsi="宋体" w:eastAsia="宋体" w:cs="宋体"/>
                <w:color w:val="auto"/>
                <w:sz w:val="24"/>
                <w:szCs w:val="24"/>
                <w:highlight w:val="none"/>
                <w:lang w:val="zh-CN"/>
              </w:rPr>
              <w:t>凭《临海市政府采购验收单》向临海市公共资源交易中心</w:t>
            </w:r>
            <w:r>
              <w:rPr>
                <w:rFonts w:hint="eastAsia" w:ascii="宋体" w:hAnsi="宋体" w:cs="宋体"/>
                <w:color w:val="auto"/>
                <w:sz w:val="24"/>
                <w:szCs w:val="24"/>
                <w:highlight w:val="none"/>
                <w:lang w:val="zh-CN"/>
              </w:rPr>
              <w:t>申请</w:t>
            </w:r>
            <w:r>
              <w:rPr>
                <w:rFonts w:hint="eastAsia" w:ascii="宋体" w:hAnsi="宋体" w:eastAsia="宋体" w:cs="宋体"/>
                <w:color w:val="auto"/>
                <w:sz w:val="24"/>
                <w:szCs w:val="24"/>
                <w:highlight w:val="none"/>
                <w:lang w:val="zh-CN"/>
              </w:rPr>
              <w:t>退还。</w:t>
            </w:r>
          </w:p>
        </w:tc>
      </w:tr>
      <w:tr w14:paraId="4B200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3"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02ADEB44">
            <w:pPr>
              <w:snapToGrid w:val="0"/>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9467" w:type="dxa"/>
            <w:tcBorders>
              <w:top w:val="single" w:color="auto" w:sz="4" w:space="0"/>
              <w:left w:val="single" w:color="auto" w:sz="4" w:space="0"/>
              <w:bottom w:val="single" w:color="auto" w:sz="4" w:space="0"/>
              <w:right w:val="single" w:color="auto" w:sz="4" w:space="0"/>
            </w:tcBorders>
            <w:noWrap w:val="0"/>
            <w:vAlign w:val="center"/>
          </w:tcPr>
          <w:p w14:paraId="5C838AED">
            <w:pPr>
              <w:autoSpaceDE w:val="0"/>
              <w:autoSpaceDN w:val="0"/>
              <w:snapToGrid w:val="0"/>
              <w:spacing w:line="24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解释：本招标文件的解释权属于招标人。</w:t>
            </w:r>
            <w:r>
              <w:rPr>
                <w:rFonts w:hint="eastAsia" w:ascii="宋体" w:hAnsi="宋体" w:eastAsia="宋体" w:cs="宋体"/>
                <w:b/>
                <w:bCs/>
                <w:color w:val="auto"/>
                <w:sz w:val="24"/>
                <w:szCs w:val="24"/>
                <w:highlight w:val="none"/>
                <w:u w:val="single"/>
                <w:shd w:val="pct10" w:color="auto" w:fill="FFFFFF"/>
              </w:rPr>
              <w:t>本招标文件如临海市公共资源交易中心网站上发布的内容与浙江省政府采购网上发布的内容有不一致的，以浙江省政府采购网上发布的内容为准，并请及时告知采购项目联系人。</w:t>
            </w:r>
          </w:p>
        </w:tc>
      </w:tr>
      <w:bookmarkEnd w:id="9"/>
    </w:tbl>
    <w:p w14:paraId="55CF7E99">
      <w:pPr>
        <w:pStyle w:val="27"/>
        <w:snapToGrid w:val="0"/>
        <w:spacing w:line="42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 、总  则</w:t>
      </w:r>
    </w:p>
    <w:p w14:paraId="3489BA45">
      <w:pPr>
        <w:snapToGrid w:val="0"/>
        <w:spacing w:line="420" w:lineRule="exact"/>
        <w:ind w:firstLine="472" w:firstLineChars="196"/>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（一）适用范围</w:t>
      </w:r>
    </w:p>
    <w:p w14:paraId="631B0476">
      <w:pPr>
        <w:snapToGri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本招标文件适用于本项目的招标、投标、评标、定标、验收、合同履约、付款等行为。</w:t>
      </w:r>
    </w:p>
    <w:p w14:paraId="56CF83C6">
      <w:pPr>
        <w:snapToGrid w:val="0"/>
        <w:spacing w:beforeLines="50" w:line="420" w:lineRule="exact"/>
        <w:ind w:firstLine="354" w:firstLineChars="147"/>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（二）定义</w:t>
      </w:r>
    </w:p>
    <w:p w14:paraId="193541A5">
      <w:pPr>
        <w:snapToGri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1.“招标人”系指组织本次招标的</w:t>
      </w:r>
      <w:r>
        <w:rPr>
          <w:rFonts w:hint="eastAsia" w:ascii="宋体" w:hAnsi="宋体" w:eastAsia="宋体" w:cs="宋体"/>
          <w:color w:val="auto"/>
          <w:sz w:val="24"/>
          <w:szCs w:val="24"/>
          <w:highlight w:val="none"/>
          <w:u w:val="single"/>
        </w:rPr>
        <w:t>采购代理机构</w:t>
      </w:r>
      <w:r>
        <w:rPr>
          <w:rFonts w:hint="eastAsia" w:ascii="宋体" w:hAnsi="宋体" w:eastAsia="宋体" w:cs="宋体"/>
          <w:color w:val="auto"/>
          <w:sz w:val="24"/>
          <w:szCs w:val="24"/>
          <w:highlight w:val="none"/>
        </w:rPr>
        <w:t>和采购单位。</w:t>
      </w:r>
    </w:p>
    <w:p w14:paraId="4041F490">
      <w:pPr>
        <w:snapToGri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2.“投标人”系指向招标人提交投标文件的单位。</w:t>
      </w:r>
    </w:p>
    <w:p w14:paraId="1C2C9A20">
      <w:pPr>
        <w:snapToGri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3.“产品”系指供方按招标文件规定，须向采购单位提供的一切设备、保险、税金、备品备件、工具、手册及其它有关技术资料和材料。</w:t>
      </w:r>
    </w:p>
    <w:p w14:paraId="71BA91B7">
      <w:pPr>
        <w:snapToGri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4.“服务”系指招标文件规定投标人须承担的安装、调试、技术协助、校准、培训、技术指导以及其他类似的义务。</w:t>
      </w:r>
    </w:p>
    <w:p w14:paraId="0F8CBEDD">
      <w:pPr>
        <w:snapToGri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5.“项目”系指投标人按招标文件规定向采购单位提供的产品和服务。</w:t>
      </w:r>
    </w:p>
    <w:p w14:paraId="391AE995">
      <w:pPr>
        <w:snapToGri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6.“书面形式”包括信函、传真、电报等。</w:t>
      </w:r>
    </w:p>
    <w:p w14:paraId="152DB2F1">
      <w:pPr>
        <w:snapToGri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7.“▲”系指实质性要求条款。</w:t>
      </w:r>
    </w:p>
    <w:p w14:paraId="6A8DEAD5">
      <w:pPr>
        <w:snapToGrid w:val="0"/>
        <w:spacing w:beforeLines="50" w:line="420" w:lineRule="exact"/>
        <w:ind w:firstLine="472" w:firstLineChars="196"/>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（三）招标方式</w:t>
      </w:r>
    </w:p>
    <w:p w14:paraId="14F332E5">
      <w:pPr>
        <w:snapToGri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本次招标采用公开招标方式进行。</w:t>
      </w:r>
    </w:p>
    <w:p w14:paraId="7D1D6484">
      <w:pPr>
        <w:snapToGrid w:val="0"/>
        <w:spacing w:beforeLines="50" w:line="420" w:lineRule="exact"/>
        <w:ind w:firstLine="472" w:firstLineChars="196"/>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（四）投标委托</w:t>
      </w:r>
    </w:p>
    <w:p w14:paraId="37B84647">
      <w:pPr>
        <w:pStyle w:val="21"/>
        <w:snapToGrid w:val="0"/>
        <w:spacing w:line="420" w:lineRule="exact"/>
        <w:ind w:firstLine="464"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投标人代表须携带有效身份证件。如投标人代表不是法定代表人，须有法定代表人出具的授权委托书，格式见第六章。</w:t>
      </w:r>
    </w:p>
    <w:p w14:paraId="23282B09">
      <w:pPr>
        <w:snapToGrid w:val="0"/>
        <w:spacing w:beforeLines="50" w:line="420" w:lineRule="exact"/>
        <w:ind w:firstLine="472" w:firstLineChars="196"/>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（五）投标费用及结算</w:t>
      </w:r>
    </w:p>
    <w:p w14:paraId="404F064F">
      <w:pPr>
        <w:snapToGri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1）不论投标结果如何，投标人均应自行承担所有与投标有关的全部费用。</w:t>
      </w:r>
    </w:p>
    <w:p w14:paraId="0FE1B54C">
      <w:pPr>
        <w:spacing w:line="420" w:lineRule="exact"/>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2）除业主要求或设计变更要求外不签署任何增加费用的联系单，</w:t>
      </w:r>
      <w:r>
        <w:rPr>
          <w:rFonts w:hint="eastAsia" w:ascii="宋体" w:hAnsi="宋体" w:eastAsia="宋体" w:cs="宋体"/>
          <w:bCs/>
          <w:color w:val="auto"/>
          <w:sz w:val="24"/>
          <w:szCs w:val="24"/>
          <w:highlight w:val="none"/>
        </w:rPr>
        <w:t>工程量清单外而要完成本项目所必需的设备、物料、服务等各</w:t>
      </w:r>
      <w:r>
        <w:rPr>
          <w:rFonts w:hint="eastAsia" w:ascii="宋体" w:hAnsi="宋体" w:eastAsia="宋体" w:cs="宋体"/>
          <w:color w:val="auto"/>
          <w:sz w:val="24"/>
          <w:szCs w:val="24"/>
          <w:highlight w:val="none"/>
        </w:rPr>
        <w:t>投标人请自行考虑并计入投标总报价，中标后不予调整。</w:t>
      </w:r>
      <w:r>
        <w:rPr>
          <w:rFonts w:hint="eastAsia" w:ascii="宋体" w:hAnsi="宋体" w:eastAsia="宋体" w:cs="宋体"/>
          <w:b/>
          <w:color w:val="auto"/>
          <w:sz w:val="24"/>
          <w:szCs w:val="24"/>
          <w:highlight w:val="none"/>
        </w:rPr>
        <w:t>投标时工程量按照招标文件中提供的工程量进行投标报价，竣工决算时按实决算。</w:t>
      </w:r>
    </w:p>
    <w:p w14:paraId="0FC952DA">
      <w:pPr>
        <w:snapToGrid w:val="0"/>
        <w:spacing w:beforeLines="50" w:line="420" w:lineRule="exact"/>
        <w:ind w:firstLine="472" w:firstLineChars="196"/>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（六）</w:t>
      </w:r>
      <w:r>
        <w:rPr>
          <w:rFonts w:hint="eastAsia" w:ascii="宋体" w:hAnsi="宋体" w:eastAsia="宋体" w:cs="宋体"/>
          <w:b/>
          <w:color w:val="auto"/>
          <w:kern w:val="0"/>
          <w:sz w:val="24"/>
          <w:szCs w:val="24"/>
          <w:highlight w:val="none"/>
        </w:rPr>
        <w:t>转包与分包</w:t>
      </w:r>
    </w:p>
    <w:p w14:paraId="4D892469">
      <w:pPr>
        <w:snapToGrid w:val="0"/>
        <w:spacing w:line="420" w:lineRule="exact"/>
        <w:ind w:firstLine="720" w:firstLineChars="3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本项目不允许转包与分包。</w:t>
      </w:r>
    </w:p>
    <w:p w14:paraId="62E08BCF">
      <w:pPr>
        <w:snapToGrid w:val="0"/>
        <w:spacing w:beforeLines="50" w:line="420" w:lineRule="exact"/>
        <w:ind w:firstLine="472" w:firstLineChars="196"/>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（七）特别说明</w:t>
      </w:r>
    </w:p>
    <w:p w14:paraId="16367043">
      <w:pPr>
        <w:widowControl/>
        <w:spacing w:line="42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1.单位负责人为同一人或者存在直接控股、管理关系的不同投标人，不得参加同一合同项下的政府采购活动。如有上述行为的，相关投标均无效。</w:t>
      </w:r>
    </w:p>
    <w:p w14:paraId="4B2BBE1A">
      <w:pPr>
        <w:widowControl/>
        <w:spacing w:line="42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47ABCFD">
      <w:pPr>
        <w:pStyle w:val="27"/>
        <w:snapToGrid w:val="0"/>
        <w:spacing w:line="420" w:lineRule="exact"/>
        <w:ind w:left="2" w:leftChars="1"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2.投标人投标所使用的资格、信誉、荣誉、业绩与企业认证必须为本法人所拥有。投标人投标所使用的采购项目实施人员须为本法人员工（或须为本法人或控股公司员工）。</w:t>
      </w:r>
    </w:p>
    <w:p w14:paraId="57F0FC9C">
      <w:pPr>
        <w:pStyle w:val="27"/>
        <w:snapToGrid w:val="0"/>
        <w:spacing w:line="420" w:lineRule="exact"/>
        <w:ind w:left="2" w:leftChars="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3.投标人应仔细阅读招标文件的所有内容，按照招标文件的要求提交投标文件，并对所提供的全部资料的真实性承担法律责任。</w:t>
      </w:r>
    </w:p>
    <w:p w14:paraId="4FEAFF5B">
      <w:pPr>
        <w:pStyle w:val="27"/>
        <w:snapToGrid w:val="0"/>
        <w:spacing w:line="420" w:lineRule="exact"/>
        <w:ind w:left="2" w:leftChars="1"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投标人在投标活动中提供任何虚假材料,其投标无效，并报监管部门查处；中标后发现的,中标人须依照《中华人民共和国消费者权益保护法》第49条之规定双倍赔偿采购单位，且民事赔偿并不免除违法投标人的行政与刑事责任。</w:t>
      </w:r>
    </w:p>
    <w:p w14:paraId="4943C15C">
      <w:pPr>
        <w:pStyle w:val="27"/>
        <w:snapToGrid w:val="0"/>
        <w:spacing w:before="120" w:after="120" w:line="420" w:lineRule="exact"/>
        <w:ind w:firstLine="472" w:firstLineChars="1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（八）质疑</w:t>
      </w:r>
    </w:p>
    <w:p w14:paraId="45DFB155">
      <w:pPr>
        <w:widowControl/>
        <w:spacing w:line="42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1.投标人认为招标文件、采购过程和中标结果使自己的权益受到损害的，以书面形式并在政采云平台的质疑系统一次性向采购人或采购组织机构提出质疑：</w:t>
      </w:r>
    </w:p>
    <w:p w14:paraId="7918CB0C">
      <w:pPr>
        <w:widowControl/>
        <w:spacing w:line="420" w:lineRule="exact"/>
        <w:ind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（1）投标人认为招标文件的内容损害其权益的，应当自获取之日起（获取截止日之后收到招标文件的，以获取截止日为准）7个工作日内提出质疑；</w:t>
      </w:r>
    </w:p>
    <w:p w14:paraId="2CFF7262">
      <w:pPr>
        <w:widowControl/>
        <w:spacing w:line="420" w:lineRule="exact"/>
        <w:ind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（2）投标人对采购过程提出质疑的，应当在各采购程序环节结束之日起7个工作日内提出质疑；</w:t>
      </w:r>
    </w:p>
    <w:p w14:paraId="244CF4D8">
      <w:pPr>
        <w:widowControl/>
        <w:spacing w:line="420" w:lineRule="exact"/>
        <w:ind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（3）投标人对</w:t>
      </w:r>
      <w:r>
        <w:rPr>
          <w:rFonts w:hint="eastAsia" w:ascii="宋体" w:hAnsi="宋体" w:cs="宋体"/>
          <w:color w:val="auto"/>
          <w:kern w:val="0"/>
          <w:sz w:val="24"/>
          <w:szCs w:val="24"/>
          <w:highlight w:val="none"/>
          <w:lang w:eastAsia="zh-CN"/>
        </w:rPr>
        <w:t>成交</w:t>
      </w:r>
      <w:r>
        <w:rPr>
          <w:rFonts w:hint="eastAsia" w:ascii="宋体" w:hAnsi="宋体" w:eastAsia="宋体" w:cs="宋体"/>
          <w:color w:val="auto"/>
          <w:kern w:val="0"/>
          <w:sz w:val="24"/>
          <w:szCs w:val="24"/>
          <w:highlight w:val="none"/>
        </w:rPr>
        <w:t>结果提出质疑的，应当在</w:t>
      </w:r>
      <w:r>
        <w:rPr>
          <w:rFonts w:hint="eastAsia" w:ascii="宋体" w:hAnsi="宋体" w:cs="宋体"/>
          <w:color w:val="auto"/>
          <w:kern w:val="0"/>
          <w:sz w:val="24"/>
          <w:szCs w:val="24"/>
          <w:highlight w:val="none"/>
          <w:lang w:eastAsia="zh-CN"/>
        </w:rPr>
        <w:t>成交</w:t>
      </w:r>
      <w:r>
        <w:rPr>
          <w:rFonts w:hint="eastAsia" w:ascii="宋体" w:hAnsi="宋体" w:eastAsia="宋体" w:cs="宋体"/>
          <w:color w:val="auto"/>
          <w:kern w:val="0"/>
          <w:sz w:val="24"/>
          <w:szCs w:val="24"/>
          <w:highlight w:val="none"/>
        </w:rPr>
        <w:t>结果公告之日起7个工作日内提出质疑；</w:t>
      </w:r>
    </w:p>
    <w:p w14:paraId="37844E42">
      <w:pPr>
        <w:widowControl/>
        <w:spacing w:line="42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2.采购人或采购组织机构在收到投标人的书面质疑后7个工作日内作出答复，并以书面形式或政采云平台回复质疑投标人和其他有关投标人，但答复内容不涉及商业秘密。</w:t>
      </w:r>
    </w:p>
    <w:p w14:paraId="2CA4A1B7">
      <w:pPr>
        <w:widowControl/>
        <w:spacing w:line="420" w:lineRule="exact"/>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4A7F8F97">
      <w:pPr>
        <w:widowControl/>
        <w:spacing w:line="420" w:lineRule="exact"/>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（九）投诉</w:t>
      </w:r>
    </w:p>
    <w:p w14:paraId="5D1E2C2C">
      <w:pPr>
        <w:widowControl/>
        <w:spacing w:line="42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投标人对采购人或采购组织机构的质疑答复不满意或在规定时间内未得到答复的，可以在答复期满后15个工作日内，向同级政府采购监督管理机构投诉。</w:t>
      </w:r>
    </w:p>
    <w:p w14:paraId="7DDAA9E6">
      <w:pPr>
        <w:pStyle w:val="27"/>
        <w:snapToGrid w:val="0"/>
        <w:spacing w:line="42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二、招标文件</w:t>
      </w:r>
    </w:p>
    <w:p w14:paraId="24659617">
      <w:pPr>
        <w:snapToGrid w:val="0"/>
        <w:spacing w:line="420" w:lineRule="exact"/>
        <w:ind w:firstLine="472" w:firstLineChars="196"/>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（一）招标文件的构成</w:t>
      </w:r>
    </w:p>
    <w:p w14:paraId="2C0ACDDF">
      <w:pPr>
        <w:snapToGri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1.投标邀请</w:t>
      </w:r>
    </w:p>
    <w:p w14:paraId="1B9B3A66">
      <w:pPr>
        <w:snapToGri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2.招标需求</w:t>
      </w:r>
    </w:p>
    <w:p w14:paraId="10B9BE61">
      <w:pPr>
        <w:snapToGri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3.投标人须知</w:t>
      </w:r>
    </w:p>
    <w:p w14:paraId="2B59C227">
      <w:pPr>
        <w:snapToGri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4.评标办法及标准</w:t>
      </w:r>
    </w:p>
    <w:p w14:paraId="61851DCF">
      <w:pPr>
        <w:snapToGri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5.合同主要条款</w:t>
      </w:r>
    </w:p>
    <w:p w14:paraId="4B29212C">
      <w:pPr>
        <w:snapToGri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6.投标文件格式</w:t>
      </w:r>
    </w:p>
    <w:p w14:paraId="5451014D">
      <w:pPr>
        <w:snapToGri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7.本项目招标文件的澄清、答复、修改、补充的内容（如有）</w:t>
      </w:r>
    </w:p>
    <w:p w14:paraId="106BBFAF">
      <w:pPr>
        <w:snapToGrid w:val="0"/>
        <w:spacing w:beforeLines="50" w:line="420" w:lineRule="exact"/>
        <w:ind w:firstLine="472" w:firstLineChars="196"/>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（二）投标人的风险</w:t>
      </w:r>
    </w:p>
    <w:p w14:paraId="28C7A097">
      <w:pPr>
        <w:pStyle w:val="39"/>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投标人没有按照招标文件要求提供全部资料，或者投标人没有对招标文件在各方面作出实质性响应是投标人的风险，并可能导致其投标被拒绝。</w:t>
      </w:r>
    </w:p>
    <w:p w14:paraId="27DDADA1">
      <w:pPr>
        <w:pStyle w:val="13"/>
        <w:widowControl w:val="0"/>
        <w:tabs>
          <w:tab w:val="left" w:pos="420"/>
        </w:tabs>
        <w:snapToGrid w:val="0"/>
        <w:spacing w:beforeLines="50" w:line="420" w:lineRule="exact"/>
        <w:ind w:left="0"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（三）招标文件的澄清与修改 </w:t>
      </w:r>
    </w:p>
    <w:p w14:paraId="24D9380E">
      <w:pPr>
        <w:pStyle w:val="27"/>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rPr>
        <w:t>投标人应认真阅读本招标文件，发现其中有误或有不合理要求的，投标人必须在前附表规定的时间前以书面形式要求招标人澄清</w:t>
      </w:r>
      <w:r>
        <w:rPr>
          <w:rFonts w:hint="eastAsia" w:ascii="宋体" w:hAnsi="宋体" w:eastAsia="宋体" w:cs="宋体"/>
          <w:color w:val="auto"/>
          <w:sz w:val="24"/>
          <w:szCs w:val="24"/>
          <w:highlight w:val="none"/>
        </w:rPr>
        <w:t>。招标人对已发出的招标文件进行必要澄清、答复、修改或补充的，应当在招标文件要求提交投标文件截止时间前，以采购公告发布的网站予以发布。</w:t>
      </w:r>
    </w:p>
    <w:p w14:paraId="578CD960">
      <w:pPr>
        <w:pStyle w:val="27"/>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2.招标文件澄清、答复、修改、补充的内容为招标文件的组成部分。当招标文件与招标文件的答复、澄清、修改、补充通知就同一内容的表述不一致时，以最后发出的公告为准。</w:t>
      </w:r>
    </w:p>
    <w:p w14:paraId="28811AB4">
      <w:pPr>
        <w:pStyle w:val="27"/>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3.招标文件的澄清、答复、修改或补充都应该通过招标人以法定形式发布，采购单位没有通过招标人，不得擅自澄清、答复、修改或补充招标文件。</w:t>
      </w:r>
    </w:p>
    <w:p w14:paraId="0DB9572C">
      <w:pPr>
        <w:pStyle w:val="27"/>
        <w:snapToGrid w:val="0"/>
        <w:spacing w:line="42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三、投标文件的编制</w:t>
      </w:r>
    </w:p>
    <w:p w14:paraId="6150F450">
      <w:pPr>
        <w:snapToGrid w:val="0"/>
        <w:spacing w:line="420" w:lineRule="exact"/>
        <w:ind w:firstLine="470" w:firstLineChars="196"/>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本项目实行电子投标，投标人应准备电子投标文件，本项目线下无需提供任何备份投标文件。电子投标文件，按政采云平台项目采购--电子招投标操作指南及本招标文件要求编制。</w:t>
      </w:r>
    </w:p>
    <w:p w14:paraId="7768CC9D">
      <w:pPr>
        <w:snapToGrid w:val="0"/>
        <w:spacing w:line="420" w:lineRule="exact"/>
        <w:ind w:firstLine="472" w:firstLineChars="196"/>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（一）投标文件的组成</w:t>
      </w:r>
    </w:p>
    <w:p w14:paraId="79DF3069">
      <w:pPr>
        <w:snapToGrid w:val="0"/>
        <w:spacing w:line="420" w:lineRule="exact"/>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投标文件由资格响应文件、商务技术文件、报价文件三部份组成。</w:t>
      </w:r>
      <w:r>
        <w:rPr>
          <w:rFonts w:hint="eastAsia" w:ascii="宋体" w:hAnsi="宋体" w:eastAsia="宋体" w:cs="宋体"/>
          <w:color w:val="auto"/>
          <w:sz w:val="24"/>
          <w:szCs w:val="24"/>
          <w:highlight w:val="none"/>
        </w:rPr>
        <w:t>相关格式见附件，其余格式自拟。</w:t>
      </w:r>
    </w:p>
    <w:p w14:paraId="47DBD64F">
      <w:pPr>
        <w:snapToGrid w:val="0"/>
        <w:spacing w:line="420" w:lineRule="exact"/>
        <w:ind w:firstLine="482" w:firstLineChars="200"/>
        <w:jc w:val="left"/>
        <w:rPr>
          <w:rFonts w:hint="eastAsia" w:ascii="宋体" w:hAnsi="宋体" w:eastAsia="宋体" w:cs="宋体"/>
          <w:b/>
          <w:color w:val="auto"/>
          <w:sz w:val="24"/>
          <w:szCs w:val="24"/>
          <w:highlight w:val="none"/>
        </w:rPr>
      </w:pPr>
      <w:bookmarkStart w:id="10" w:name="_Hlk72672250"/>
      <w:r>
        <w:rPr>
          <w:rFonts w:hint="eastAsia" w:ascii="宋体" w:hAnsi="宋体" w:eastAsia="宋体" w:cs="宋体"/>
          <w:b/>
          <w:color w:val="auto"/>
          <w:sz w:val="24"/>
          <w:szCs w:val="24"/>
          <w:highlight w:val="none"/>
        </w:rPr>
        <w:t>1.资格响应文件</w:t>
      </w:r>
    </w:p>
    <w:bookmarkEnd w:id="10"/>
    <w:p w14:paraId="5748BAD2">
      <w:pPr>
        <w:snapToGrid w:val="0"/>
        <w:spacing w:line="42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（1）营业执照</w:t>
      </w:r>
      <w:r>
        <w:rPr>
          <w:rFonts w:hint="eastAsia" w:ascii="宋体" w:hAnsi="宋体" w:eastAsia="宋体" w:cs="宋体"/>
          <w:b/>
          <w:color w:val="auto"/>
          <w:sz w:val="24"/>
          <w:szCs w:val="24"/>
          <w:highlight w:val="none"/>
        </w:rPr>
        <w:t>（推荐使用电子营业执照）</w:t>
      </w:r>
      <w:r>
        <w:rPr>
          <w:rFonts w:hint="eastAsia" w:ascii="宋体" w:hAnsi="宋体" w:eastAsia="宋体" w:cs="宋体"/>
          <w:bCs/>
          <w:color w:val="auto"/>
          <w:sz w:val="24"/>
          <w:szCs w:val="24"/>
          <w:highlight w:val="none"/>
        </w:rPr>
        <w:t>或事业法人登记证或其他工商等登记证明材料原件扫描件或复印件；</w:t>
      </w:r>
    </w:p>
    <w:p w14:paraId="740479D9">
      <w:pPr>
        <w:snapToGrid w:val="0"/>
        <w:spacing w:line="42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color w:val="auto"/>
          <w:sz w:val="24"/>
          <w:szCs w:val="24"/>
          <w:highlight w:val="none"/>
        </w:rPr>
        <w:t>资质文件复印件（如有）；</w:t>
      </w:r>
    </w:p>
    <w:p w14:paraId="55918B57">
      <w:pPr>
        <w:snapToGrid w:val="0"/>
        <w:spacing w:line="420" w:lineRule="exact"/>
        <w:ind w:firstLine="480" w:firstLineChars="200"/>
        <w:jc w:val="left"/>
        <w:rPr>
          <w:rFonts w:hint="eastAsia" w:ascii="宋体" w:hAnsi="宋体" w:eastAsia="宋体" w:cs="宋体"/>
          <w:bCs/>
          <w:color w:val="auto"/>
          <w:sz w:val="24"/>
          <w:szCs w:val="24"/>
          <w:highlight w:val="none"/>
        </w:rPr>
      </w:pPr>
      <w:bookmarkStart w:id="11" w:name="_Hlk68075338"/>
      <w:r>
        <w:rPr>
          <w:rFonts w:hint="eastAsia" w:ascii="宋体" w:hAnsi="宋体" w:eastAsia="宋体" w:cs="宋体"/>
          <w:bCs/>
          <w:color w:val="auto"/>
          <w:sz w:val="24"/>
          <w:szCs w:val="24"/>
          <w:highlight w:val="none"/>
        </w:rPr>
        <w:t>（3）</w:t>
      </w:r>
      <w:bookmarkEnd w:id="11"/>
      <w:r>
        <w:rPr>
          <w:rFonts w:hint="eastAsia" w:ascii="宋体" w:hAnsi="宋体" w:eastAsia="宋体" w:cs="宋体"/>
          <w:bCs/>
          <w:color w:val="auto"/>
          <w:sz w:val="24"/>
          <w:szCs w:val="24"/>
          <w:highlight w:val="none"/>
        </w:rPr>
        <w:t>没有重大违法记录的承诺函</w:t>
      </w:r>
      <w:bookmarkStart w:id="12" w:name="_Hlk69365455"/>
      <w:r>
        <w:rPr>
          <w:rFonts w:hint="eastAsia" w:ascii="宋体" w:hAnsi="宋体" w:eastAsia="宋体" w:cs="宋体"/>
          <w:b/>
          <w:color w:val="auto"/>
          <w:sz w:val="24"/>
          <w:szCs w:val="24"/>
          <w:highlight w:val="none"/>
          <w:u w:val="single"/>
          <w:shd w:val="pct10" w:color="auto" w:fill="FFFFFF"/>
        </w:rPr>
        <w:t>（请投标人在资格响应文件中勿遗漏该表格）</w:t>
      </w:r>
      <w:r>
        <w:rPr>
          <w:rFonts w:hint="eastAsia" w:ascii="宋体" w:hAnsi="宋体" w:eastAsia="宋体" w:cs="宋体"/>
          <w:bCs/>
          <w:color w:val="auto"/>
          <w:sz w:val="24"/>
          <w:szCs w:val="24"/>
          <w:highlight w:val="none"/>
        </w:rPr>
        <w:t>；</w:t>
      </w:r>
    </w:p>
    <w:p w14:paraId="72D7A90A">
      <w:pPr>
        <w:pStyle w:val="2"/>
        <w:ind w:firstLine="480" w:firstLineChars="200"/>
        <w:rPr>
          <w:rFonts w:hint="eastAsia" w:ascii="宋体" w:hAnsi="宋体" w:eastAsia="宋体"/>
          <w:b/>
          <w:color w:val="auto"/>
          <w:sz w:val="24"/>
          <w:szCs w:val="24"/>
          <w:u w:val="single"/>
          <w:shd w:val="pct10" w:color="auto" w:fill="FFFFFF"/>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b w:val="0"/>
          <w:bCs/>
          <w:color w:val="auto"/>
          <w:sz w:val="24"/>
          <w:szCs w:val="24"/>
          <w:u w:val="single"/>
          <w:shd w:val="pct10" w:color="auto" w:fill="FFFFFF"/>
        </w:rPr>
        <w:t>中小企业声明函（投标人未提供《中小企业声明函》的、《中小企业声明函》中内容未填写齐全的、缺项的、填写内容出现错误的、未如实填写的，将不给予投标人享受中小企业扶持政策</w:t>
      </w:r>
      <w:r>
        <w:rPr>
          <w:rFonts w:hint="eastAsia" w:ascii="宋体" w:hAnsi="宋体" w:eastAsia="宋体"/>
          <w:b/>
          <w:color w:val="auto"/>
          <w:sz w:val="24"/>
          <w:szCs w:val="24"/>
          <w:u w:val="single"/>
          <w:shd w:val="pct10" w:color="auto" w:fill="FFFFFF"/>
        </w:rPr>
        <w:t>（即资格响应文件为无效）。</w:t>
      </w:r>
    </w:p>
    <w:p w14:paraId="757D3AF8">
      <w:pPr>
        <w:spacing w:line="420" w:lineRule="exact"/>
        <w:ind w:firstLine="470" w:firstLineChars="196"/>
        <w:rPr>
          <w:rFonts w:hint="eastAsia" w:ascii="宋体" w:hAnsi="宋体" w:eastAsia="宋体"/>
          <w:b/>
          <w:color w:val="auto"/>
          <w:sz w:val="24"/>
          <w:szCs w:val="24"/>
          <w:u w:val="single"/>
          <w:shd w:val="pct10" w:color="auto" w:fill="FFFFFF"/>
          <w:lang w:val="en-US" w:eastAsia="zh-CN"/>
        </w:rPr>
      </w:pPr>
      <w:r>
        <w:rPr>
          <w:rFonts w:hint="eastAsia"/>
          <w:sz w:val="24"/>
        </w:rPr>
        <w:t>评标委员会根据上述资料和《政府采购促进中小企业发展管理办法》财库［2020］46号文件、工信部联企业[2011]300号文件、浙财采监〔2018〕2号、浙财采监【2022】3号文件等规定，</w:t>
      </w:r>
      <w:r>
        <w:rPr>
          <w:rFonts w:hint="eastAsia"/>
          <w:b w:val="0"/>
          <w:bCs/>
          <w:color w:val="auto"/>
          <w:sz w:val="24"/>
        </w:rPr>
        <w:t>综合评判后确认投标人是否享受中小企业扶持政策。</w:t>
      </w:r>
      <w:r>
        <w:rPr>
          <w:rFonts w:hint="eastAsia" w:ascii="宋体" w:hAnsi="宋体"/>
          <w:b/>
          <w:sz w:val="24"/>
          <w:u w:val="single"/>
          <w:shd w:val="pct10" w:color="auto" w:fill="FFFFFF"/>
        </w:rPr>
        <w:t>评标过程中如须核实有关单位网上统计、社保、税务等信息的，投标人须提供配合。</w:t>
      </w:r>
    </w:p>
    <w:bookmarkEnd w:id="12"/>
    <w:p w14:paraId="6E7DA458">
      <w:pPr>
        <w:snapToGrid w:val="0"/>
        <w:spacing w:line="420" w:lineRule="exact"/>
        <w:ind w:firstLine="482" w:firstLineChars="200"/>
        <w:jc w:val="left"/>
        <w:rPr>
          <w:rFonts w:hint="eastAsia" w:ascii="宋体" w:hAnsi="宋体" w:eastAsia="宋体" w:cs="宋体"/>
          <w:color w:val="auto"/>
          <w:sz w:val="24"/>
          <w:szCs w:val="24"/>
          <w:highlight w:val="none"/>
        </w:rPr>
      </w:pPr>
      <w:bookmarkStart w:id="13" w:name="_Hlk72672204"/>
      <w:r>
        <w:rPr>
          <w:rFonts w:hint="eastAsia" w:ascii="宋体" w:hAnsi="宋体" w:eastAsia="宋体" w:cs="宋体"/>
          <w:b/>
          <w:color w:val="auto"/>
          <w:sz w:val="24"/>
          <w:szCs w:val="24"/>
          <w:highlight w:val="none"/>
        </w:rPr>
        <w:t>2.</w:t>
      </w:r>
      <w:bookmarkEnd w:id="13"/>
      <w:bookmarkStart w:id="14" w:name="_Hlk534200662"/>
      <w:r>
        <w:rPr>
          <w:rFonts w:hint="eastAsia" w:ascii="宋体" w:hAnsi="宋体" w:eastAsia="宋体" w:cs="宋体"/>
          <w:b/>
          <w:color w:val="auto"/>
          <w:sz w:val="24"/>
          <w:szCs w:val="24"/>
          <w:highlight w:val="none"/>
        </w:rPr>
        <w:t>商务</w:t>
      </w:r>
      <w:r>
        <w:rPr>
          <w:rFonts w:hint="eastAsia" w:ascii="宋体" w:hAnsi="宋体" w:eastAsia="宋体" w:cs="宋体"/>
          <w:b/>
          <w:bCs/>
          <w:color w:val="auto"/>
          <w:sz w:val="24"/>
          <w:szCs w:val="24"/>
          <w:highlight w:val="none"/>
        </w:rPr>
        <w:t>技术</w:t>
      </w:r>
      <w:r>
        <w:rPr>
          <w:rFonts w:hint="eastAsia" w:ascii="宋体" w:hAnsi="宋体" w:eastAsia="宋体" w:cs="宋体"/>
          <w:b/>
          <w:color w:val="auto"/>
          <w:sz w:val="24"/>
          <w:szCs w:val="24"/>
          <w:highlight w:val="none"/>
        </w:rPr>
        <w:t>文件</w:t>
      </w:r>
      <w:bookmarkEnd w:id="14"/>
    </w:p>
    <w:p w14:paraId="3BECF2E2">
      <w:pPr>
        <w:snapToGrid w:val="0"/>
        <w:spacing w:line="420" w:lineRule="exact"/>
        <w:ind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w:t>
      </w:r>
    </w:p>
    <w:p w14:paraId="61E1453F">
      <w:pPr>
        <w:snapToGrid w:val="0"/>
        <w:spacing w:line="420" w:lineRule="exact"/>
        <w:ind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bookmarkStart w:id="15" w:name="_Hlk534200539"/>
      <w:r>
        <w:rPr>
          <w:rFonts w:hint="eastAsia" w:ascii="宋体" w:hAnsi="宋体" w:eastAsia="宋体" w:cs="宋体"/>
          <w:color w:val="auto"/>
          <w:sz w:val="24"/>
          <w:szCs w:val="24"/>
          <w:highlight w:val="none"/>
        </w:rPr>
        <w:t>法定代表人授权委托书</w:t>
      </w:r>
      <w:bookmarkEnd w:id="15"/>
      <w:r>
        <w:rPr>
          <w:rFonts w:hint="eastAsia" w:ascii="宋体" w:hAnsi="宋体" w:eastAsia="宋体" w:cs="宋体"/>
          <w:color w:val="auto"/>
          <w:sz w:val="24"/>
          <w:szCs w:val="24"/>
          <w:highlight w:val="none"/>
        </w:rPr>
        <w:t>；</w:t>
      </w:r>
    </w:p>
    <w:p w14:paraId="59E731AC">
      <w:pPr>
        <w:snapToGri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（3）投标人按照评分标准要求提供的相应资料；</w:t>
      </w:r>
    </w:p>
    <w:p w14:paraId="06B316A8">
      <w:pPr>
        <w:snapToGri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（4）服务内容响应表；</w:t>
      </w:r>
    </w:p>
    <w:p w14:paraId="1FFE817C">
      <w:pPr>
        <w:snapToGri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（5）项目负责人简历表；</w:t>
      </w:r>
    </w:p>
    <w:p w14:paraId="62251945">
      <w:pPr>
        <w:snapToGri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（6）项目实施人员一览表； </w:t>
      </w:r>
    </w:p>
    <w:p w14:paraId="6FD5DADE">
      <w:pPr>
        <w:snapToGrid w:val="0"/>
        <w:spacing w:line="420" w:lineRule="exact"/>
        <w:ind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（7）投标人类似成功案例一览表；</w:t>
      </w:r>
    </w:p>
    <w:p w14:paraId="395618CA">
      <w:pPr>
        <w:snapToGrid w:val="0"/>
        <w:spacing w:line="420" w:lineRule="exact"/>
        <w:ind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（8）售后服务网点情况表；</w:t>
      </w:r>
    </w:p>
    <w:p w14:paraId="02143567">
      <w:pPr>
        <w:snapToGrid w:val="0"/>
        <w:spacing w:line="420" w:lineRule="exact"/>
        <w:ind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（9）商务技术响应表；</w:t>
      </w:r>
    </w:p>
    <w:p w14:paraId="0D7F145C">
      <w:pPr>
        <w:snapToGrid w:val="0"/>
        <w:spacing w:line="420" w:lineRule="exact"/>
        <w:ind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（10）投标人认为需要提供的其他资料。</w:t>
      </w:r>
    </w:p>
    <w:p w14:paraId="05743EAD">
      <w:pPr>
        <w:snapToGrid w:val="0"/>
        <w:spacing w:line="420" w:lineRule="exact"/>
        <w:ind w:firstLine="472" w:firstLineChars="196"/>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3.报价文件</w:t>
      </w:r>
    </w:p>
    <w:p w14:paraId="17B74CF8">
      <w:pPr>
        <w:snapToGri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（1）开标一览表；</w:t>
      </w:r>
    </w:p>
    <w:p w14:paraId="4DD21D2D">
      <w:pPr>
        <w:pStyle w:val="29"/>
        <w:snapToGrid w:val="0"/>
        <w:spacing w:line="4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（2）报价明细表；</w:t>
      </w:r>
    </w:p>
    <w:p w14:paraId="04A5C9CC">
      <w:pPr>
        <w:snapToGrid w:val="0"/>
        <w:spacing w:before="100" w:beforeAutospacing="1" w:after="100" w:afterAutospacing="1" w:line="420" w:lineRule="exact"/>
        <w:ind w:firstLine="236" w:firstLineChars="98"/>
        <w:jc w:val="left"/>
        <w:rPr>
          <w:rFonts w:hint="eastAsia" w:ascii="宋体" w:hAnsi="宋体" w:eastAsia="宋体" w:cs="宋体"/>
          <w:b/>
          <w:color w:val="auto"/>
          <w:spacing w:val="-4"/>
          <w:sz w:val="24"/>
          <w:szCs w:val="24"/>
          <w:highlight w:val="none"/>
        </w:rPr>
      </w:pPr>
      <w:r>
        <w:rPr>
          <w:rFonts w:hint="eastAsia" w:ascii="宋体" w:hAnsi="宋体" w:eastAsia="宋体" w:cs="宋体"/>
          <w:b/>
          <w:color w:val="auto"/>
          <w:sz w:val="24"/>
          <w:szCs w:val="24"/>
          <w:highlight w:val="none"/>
        </w:rPr>
        <w:t>（二）</w:t>
      </w:r>
      <w:r>
        <w:rPr>
          <w:rFonts w:hint="eastAsia" w:ascii="宋体" w:hAnsi="宋体" w:eastAsia="宋体" w:cs="宋体"/>
          <w:b/>
          <w:color w:val="auto"/>
          <w:spacing w:val="-4"/>
          <w:sz w:val="24"/>
          <w:szCs w:val="24"/>
          <w:highlight w:val="none"/>
        </w:rPr>
        <w:t>采购项目评分索引表(该表格仅为方便评标之用，不涉及无效标条款，表格放置在商务技术文件目录的前页，以方便评委进行评审，格式见第四章)</w:t>
      </w:r>
    </w:p>
    <w:p w14:paraId="6AC60347">
      <w:pPr>
        <w:snapToGrid w:val="0"/>
        <w:spacing w:line="420" w:lineRule="exact"/>
        <w:ind w:firstLine="361" w:firstLineChars="15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（三）投标文件的语言及计量</w:t>
      </w:r>
    </w:p>
    <w:p w14:paraId="386EC1BF">
      <w:pPr>
        <w:snapToGri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1.投标文件以及投标人与招标人就有关投标事宜的所有来往函电，均应以中文汉语书写。除签名、盖章、专用名称等特殊情形外，以中文汉语以外的文字表述的投标文件视同未提供。</w:t>
      </w:r>
    </w:p>
    <w:p w14:paraId="49FBE7F0">
      <w:pPr>
        <w:snapToGri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2.投标计量单位，招标文件已有明确规定的，使用招标文件规定的计量单位；招标文件没有规定的，应采用中华人民共和国法定计量单位（货币单位：人民币元），否则视同未响应。</w:t>
      </w:r>
    </w:p>
    <w:p w14:paraId="0479B8F5">
      <w:pPr>
        <w:snapToGrid w:val="0"/>
        <w:spacing w:beforeLines="50" w:line="420" w:lineRule="exact"/>
        <w:ind w:firstLine="472" w:firstLineChars="196"/>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（四）投标报价</w:t>
      </w:r>
    </w:p>
    <w:p w14:paraId="62258C7B">
      <w:pPr>
        <w:pStyle w:val="27"/>
        <w:snapToGri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1.投标报价应按招标文件中相关附表格式填写。</w:t>
      </w:r>
    </w:p>
    <w:p w14:paraId="419A934D">
      <w:pPr>
        <w:pStyle w:val="27"/>
        <w:snapToGri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2.投标报价是履行合同的最终价格，应包括货款、标准附件、备品备件、专用工具、包装、运输、装卸、保险、税金、货到就位以及安装、调试、保修等一切税金和费用。</w:t>
      </w:r>
    </w:p>
    <w:p w14:paraId="3F95ED03">
      <w:pPr>
        <w:tabs>
          <w:tab w:val="left" w:pos="525"/>
        </w:tabs>
        <w:snapToGri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▲3.投标文件只允许有一个报价，有选择的或有条件的报价将不予接受。</w:t>
      </w:r>
    </w:p>
    <w:p w14:paraId="50E845EA">
      <w:pPr>
        <w:tabs>
          <w:tab w:val="left" w:pos="525"/>
        </w:tabs>
        <w:snapToGrid w:val="0"/>
        <w:spacing w:line="420" w:lineRule="exact"/>
        <w:ind w:firstLine="480" w:firstLineChars="200"/>
        <w:jc w:val="left"/>
        <w:rPr>
          <w:rFonts w:hint="eastAsia"/>
          <w:color w:val="auto"/>
        </w:rPr>
      </w:pPr>
      <w:r>
        <w:rPr>
          <w:rFonts w:hint="eastAsia" w:ascii="宋体" w:hAnsi="宋体" w:eastAsia="宋体" w:cs="Times New Roman"/>
          <w:color w:val="auto"/>
          <w:sz w:val="24"/>
          <w:lang w:eastAsia="zh-CN"/>
        </w:rPr>
        <w:t>（</w:t>
      </w:r>
      <w:r>
        <w:rPr>
          <w:rFonts w:hint="eastAsia" w:ascii="宋体" w:hAnsi="宋体" w:eastAsia="宋体" w:cs="Times New Roman"/>
          <w:color w:val="auto"/>
          <w:sz w:val="24"/>
          <w:lang w:val="en-US" w:eastAsia="zh-CN"/>
        </w:rPr>
        <w:t>此项符合性在报价文件中进行评审</w:t>
      </w:r>
      <w:r>
        <w:rPr>
          <w:rFonts w:hint="eastAsia" w:ascii="宋体" w:hAnsi="宋体" w:eastAsia="宋体" w:cs="Times New Roman"/>
          <w:color w:val="auto"/>
          <w:sz w:val="24"/>
          <w:lang w:eastAsia="zh-CN"/>
        </w:rPr>
        <w:t>）</w:t>
      </w:r>
    </w:p>
    <w:p w14:paraId="2466A82C">
      <w:pPr>
        <w:pStyle w:val="13"/>
        <w:widowControl w:val="0"/>
        <w:tabs>
          <w:tab w:val="left" w:pos="420"/>
        </w:tabs>
        <w:snapToGrid w:val="0"/>
        <w:spacing w:beforeLines="50" w:line="420" w:lineRule="exact"/>
        <w:ind w:left="0"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（五）投标有效期</w:t>
      </w:r>
    </w:p>
    <w:p w14:paraId="69EDD16A">
      <w:pPr>
        <w:pStyle w:val="13"/>
        <w:widowControl w:val="0"/>
        <w:tabs>
          <w:tab w:val="left" w:pos="420"/>
        </w:tabs>
        <w:snapToGrid w:val="0"/>
        <w:spacing w:line="420" w:lineRule="exact"/>
        <w:ind w:left="-25" w:leftChars="-12"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▲1.自投标截止日起</w:t>
      </w:r>
      <w:r>
        <w:rPr>
          <w:rFonts w:hint="eastAsia" w:ascii="宋体" w:hAnsi="宋体" w:eastAsia="宋体" w:cs="宋体"/>
          <w:color w:val="auto"/>
          <w:sz w:val="24"/>
          <w:szCs w:val="24"/>
          <w:highlight w:val="none"/>
          <w:u w:val="single"/>
        </w:rPr>
        <w:t xml:space="preserve">  90  </w:t>
      </w:r>
      <w:r>
        <w:rPr>
          <w:rFonts w:hint="eastAsia" w:ascii="宋体" w:hAnsi="宋体" w:eastAsia="宋体" w:cs="宋体"/>
          <w:color w:val="auto"/>
          <w:sz w:val="24"/>
          <w:szCs w:val="24"/>
          <w:highlight w:val="none"/>
        </w:rPr>
        <w:t>天投标文件应保持有效。</w:t>
      </w:r>
    </w:p>
    <w:p w14:paraId="52BEA3F0">
      <w:pPr>
        <w:pStyle w:val="13"/>
        <w:widowControl w:val="0"/>
        <w:tabs>
          <w:tab w:val="left" w:pos="420"/>
        </w:tabs>
        <w:snapToGrid w:val="0"/>
        <w:spacing w:line="42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2.在特殊情况下，招标人可与投标人协商延长投标文件的有效期，这种要求和答复均以书面形式进行。</w:t>
      </w:r>
    </w:p>
    <w:p w14:paraId="57765746">
      <w:pPr>
        <w:snapToGri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3.投标人可拒绝接受延期要求，同意延长有效期的投标人不能修改投标文件内容。 </w:t>
      </w:r>
    </w:p>
    <w:p w14:paraId="4547D81D">
      <w:pPr>
        <w:snapToGrid w:val="0"/>
        <w:spacing w:line="420" w:lineRule="exact"/>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4.中标人的投标文件自开标之日起至合同履行完毕止均应保持有效。</w:t>
      </w:r>
    </w:p>
    <w:p w14:paraId="31AA52F3">
      <w:pPr>
        <w:snapToGrid w:val="0"/>
        <w:spacing w:line="420" w:lineRule="exact"/>
        <w:ind w:firstLine="472" w:firstLineChars="196"/>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5.投标人有下列情形之一的，按有关规定进行处罚：</w:t>
      </w:r>
    </w:p>
    <w:p w14:paraId="12820ED4">
      <w:pPr>
        <w:snapToGrid w:val="0"/>
        <w:spacing w:line="420" w:lineRule="exact"/>
        <w:ind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（1）投标人在投标有效期内撤回投标文件的；</w:t>
      </w:r>
    </w:p>
    <w:p w14:paraId="15449DD5">
      <w:pPr>
        <w:snapToGrid w:val="0"/>
        <w:spacing w:line="420" w:lineRule="exact"/>
        <w:ind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（2）未按规定提交履约保证金的；</w:t>
      </w:r>
    </w:p>
    <w:p w14:paraId="7772C212">
      <w:pPr>
        <w:snapToGrid w:val="0"/>
        <w:spacing w:line="420" w:lineRule="exact"/>
        <w:ind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（3）投标人在投标过程中弄虚作假，提供虚假材料的；</w:t>
      </w:r>
    </w:p>
    <w:p w14:paraId="71D81EBE">
      <w:pPr>
        <w:snapToGrid w:val="0"/>
        <w:spacing w:line="42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（4）中标人无正当理由不与采购单位签订合同的；</w:t>
      </w:r>
    </w:p>
    <w:p w14:paraId="28BFD0A7">
      <w:pPr>
        <w:snapToGrid w:val="0"/>
        <w:spacing w:line="42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Cs/>
          <w:color w:val="auto"/>
          <w:sz w:val="24"/>
          <w:szCs w:val="24"/>
          <w:highlight w:val="none"/>
        </w:rPr>
        <w:t>将中标项目转让给他人或者在投标文件中未说明且未经招标人同意，将中标项目分包给他人的；</w:t>
      </w:r>
    </w:p>
    <w:p w14:paraId="3CA3C532">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（6）拒绝履行合同义务的；</w:t>
      </w:r>
    </w:p>
    <w:p w14:paraId="16259A03">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（7）其他严重扰乱招投标程序的。</w:t>
      </w:r>
    </w:p>
    <w:p w14:paraId="1A6510DB">
      <w:pPr>
        <w:snapToGrid w:val="0"/>
        <w:spacing w:beforeLines="50" w:line="420" w:lineRule="exact"/>
        <w:ind w:firstLine="472" w:firstLineChars="196"/>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（六）投标文件的签署</w:t>
      </w:r>
    </w:p>
    <w:p w14:paraId="6C069791">
      <w:pPr>
        <w:snapToGri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1.投标人应按本招标文件规定的格式和顺序编制投标文件并标注页码，投标文件内容不完整、编排混乱而导致投标文件被误读、漏读或者查找不到相关内容的，投标人责任自负。</w:t>
      </w:r>
    </w:p>
    <w:p w14:paraId="6A6B63FC">
      <w:pPr>
        <w:snapToGrid w:val="0"/>
        <w:spacing w:line="420" w:lineRule="exact"/>
        <w:ind w:firstLine="470" w:firstLineChars="196"/>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
          <w:color w:val="auto"/>
          <w:sz w:val="24"/>
          <w:szCs w:val="24"/>
          <w:highlight w:val="none"/>
        </w:rPr>
        <w:t>电子投标文件中公章、法人章均采用CA签章</w:t>
      </w:r>
      <w:r>
        <w:rPr>
          <w:rFonts w:hint="eastAsia" w:ascii="宋体" w:hAnsi="宋体" w:eastAsia="宋体" w:cs="宋体"/>
          <w:bCs/>
          <w:color w:val="auto"/>
          <w:sz w:val="24"/>
          <w:szCs w:val="24"/>
          <w:highlight w:val="none"/>
        </w:rPr>
        <w:t>，</w:t>
      </w:r>
      <w:r>
        <w:rPr>
          <w:rFonts w:hint="eastAsia" w:ascii="宋体" w:hAnsi="宋体" w:eastAsia="宋体" w:cs="宋体"/>
          <w:b/>
          <w:bCs/>
          <w:color w:val="auto"/>
          <w:sz w:val="24"/>
          <w:szCs w:val="24"/>
          <w:highlight w:val="none"/>
          <w:u w:val="single"/>
          <w:shd w:val="pct10" w:color="auto" w:fill="FFFFFF"/>
        </w:rPr>
        <w:t>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298AAFFF">
      <w:pPr>
        <w:snapToGrid w:val="0"/>
        <w:spacing w:line="420" w:lineRule="exact"/>
        <w:ind w:firstLine="470" w:firstLineChars="196"/>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电子投标文件如内容不完整、编排混乱导致投标文件被误读、漏读，或者在按采购文件规定的部位查找不到相关内容的，由投标人自行承担。</w:t>
      </w:r>
    </w:p>
    <w:p w14:paraId="525F9F18">
      <w:pPr>
        <w:snapToGrid w:val="0"/>
        <w:spacing w:line="420" w:lineRule="exact"/>
        <w:ind w:firstLine="470" w:firstLineChars="196"/>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color w:val="auto"/>
          <w:sz w:val="24"/>
          <w:szCs w:val="24"/>
          <w:highlight w:val="none"/>
        </w:rPr>
        <w:t>.温馨提醒：</w:t>
      </w:r>
      <w:r>
        <w:rPr>
          <w:rFonts w:hint="eastAsia" w:ascii="宋体" w:hAnsi="宋体" w:eastAsia="宋体" w:cs="宋体"/>
          <w:color w:val="auto"/>
          <w:sz w:val="24"/>
          <w:szCs w:val="24"/>
          <w:highlight w:val="none"/>
          <w:u w:val="single"/>
        </w:rPr>
        <w:t>CA签章上目前没有法人或授权代表签字信息，需要投标人联系杭州天谷信息科技有限公司、浙江杭州汇信科技有限公司进行办理，或在投标文件中涉及到签字的位置线下签好字然后扫描或者拍照做成PDF的格式亦可。</w:t>
      </w:r>
    </w:p>
    <w:p w14:paraId="24A22B2E">
      <w:pPr>
        <w:snapToGri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4.投标文件不得涂改，若有修改错漏处，须加盖单位公章或者法定代表人或授权委托人签字或盖章。投标文件因字迹潦草或表达不清所引起的后果由投标人负责。</w:t>
      </w:r>
    </w:p>
    <w:p w14:paraId="622E3B70">
      <w:pPr>
        <w:snapToGrid w:val="0"/>
        <w:spacing w:beforeLines="50" w:line="42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（七）投标无效的情形</w:t>
      </w:r>
    </w:p>
    <w:p w14:paraId="7DDB43F2">
      <w:pPr>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电子邮件、扫描件等）。修改或者补正投标文件必须以书面形式进行，如有需要应在中标结果公告之前查核原件。限期内不补正或经补正后仍不符合招标文件要求的，应认定其投标无效。投标人修改、补正投标文件后，不影响评标委员会对其投标文件所作的评价和评分结果。</w:t>
      </w:r>
    </w:p>
    <w:p w14:paraId="5BD65463">
      <w:pPr>
        <w:snapToGrid w:val="0"/>
        <w:spacing w:line="420" w:lineRule="exact"/>
        <w:ind w:firstLine="457" w:firstLineChars="196"/>
        <w:rPr>
          <w:rFonts w:hint="eastAsia" w:ascii="宋体" w:hAnsi="宋体" w:eastAsia="宋体" w:cs="宋体"/>
          <w:b/>
          <w:bCs/>
          <w:color w:val="auto"/>
          <w:spacing w:val="-4"/>
          <w:sz w:val="24"/>
          <w:szCs w:val="24"/>
          <w:highlight w:val="none"/>
        </w:rPr>
      </w:pPr>
      <w:bookmarkStart w:id="16" w:name="_Hlk59462445"/>
      <w:r>
        <w:rPr>
          <w:rFonts w:hint="eastAsia" w:ascii="宋体" w:hAnsi="宋体" w:eastAsia="宋体" w:cs="宋体"/>
          <w:b/>
          <w:bCs/>
          <w:color w:val="auto"/>
          <w:spacing w:val="-4"/>
          <w:sz w:val="24"/>
          <w:szCs w:val="24"/>
          <w:highlight w:val="none"/>
        </w:rPr>
        <w:t>1.</w:t>
      </w:r>
      <w:bookmarkStart w:id="17" w:name="_Hlk534294335"/>
      <w:r>
        <w:rPr>
          <w:rFonts w:hint="eastAsia" w:ascii="宋体" w:hAnsi="宋体" w:eastAsia="宋体" w:cs="宋体"/>
          <w:b/>
          <w:bCs/>
          <w:color w:val="auto"/>
          <w:spacing w:val="-4"/>
          <w:sz w:val="24"/>
          <w:szCs w:val="24"/>
          <w:highlight w:val="none"/>
        </w:rPr>
        <w:t>在符合性审查和商务技术评审时，如发现下列情形之一的，投标文件将被视为无效：</w:t>
      </w:r>
    </w:p>
    <w:bookmarkEnd w:id="17"/>
    <w:p w14:paraId="0061361D">
      <w:pPr>
        <w:snapToGrid w:val="0"/>
        <w:spacing w:line="42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olor w:val="000000"/>
          <w:sz w:val="24"/>
        </w:rPr>
        <w:t>资格响应文件未提供齐全的或者资格响应文件存在过期的或者不符合招标文件标明的资格要求的；</w:t>
      </w:r>
    </w:p>
    <w:p w14:paraId="6D08C09E">
      <w:pPr>
        <w:snapToGrid w:val="0"/>
        <w:spacing w:line="420" w:lineRule="exact"/>
        <w:ind w:firstLine="470" w:firstLineChars="196"/>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（2）</w:t>
      </w:r>
      <w:r>
        <w:rPr>
          <w:rFonts w:hint="eastAsia" w:ascii="宋体" w:hAnsi="宋体"/>
          <w:bCs/>
          <w:sz w:val="24"/>
        </w:rPr>
        <w:t>电子投标文件</w:t>
      </w:r>
      <w:r>
        <w:rPr>
          <w:rFonts w:hint="eastAsia" w:ascii="宋体" w:hAnsi="宋体" w:cs="Times New Roman"/>
          <w:b/>
          <w:bCs/>
          <w:kern w:val="0"/>
          <w:sz w:val="24"/>
          <w:u w:val="single"/>
          <w:shd w:val="pct10" w:color="auto" w:fill="FFFFFF"/>
        </w:rPr>
        <w:t>在</w:t>
      </w:r>
      <w:r>
        <w:rPr>
          <w:rFonts w:hint="eastAsia" w:ascii="宋体" w:hAnsi="宋体" w:cs="Times New Roman"/>
          <w:b/>
          <w:bCs/>
          <w:kern w:val="0"/>
          <w:sz w:val="24"/>
          <w:u w:val="single"/>
          <w:shd w:val="pct10" w:color="auto" w:fill="FFFFFF"/>
          <w:lang w:val="en-US" w:eastAsia="zh-CN"/>
        </w:rPr>
        <w:t>招标文件格式</w:t>
      </w:r>
      <w:r>
        <w:rPr>
          <w:rFonts w:hint="eastAsia" w:ascii="宋体" w:hAnsi="宋体" w:cs="Times New Roman"/>
          <w:b/>
          <w:bCs/>
          <w:kern w:val="0"/>
          <w:sz w:val="24"/>
          <w:u w:val="single"/>
          <w:shd w:val="pct10" w:color="auto" w:fill="FFFFFF"/>
        </w:rPr>
        <w:t>指</w:t>
      </w:r>
      <w:r>
        <w:rPr>
          <w:rFonts w:hint="eastAsia" w:ascii="宋体" w:hAnsi="宋体"/>
          <w:b/>
          <w:bCs/>
          <w:kern w:val="0"/>
          <w:sz w:val="24"/>
          <w:u w:val="single"/>
          <w:shd w:val="pct10" w:color="auto" w:fill="FFFFFF"/>
        </w:rPr>
        <w:t>定页面无法定代表人盖章或签字、未在</w:t>
      </w:r>
      <w:r>
        <w:rPr>
          <w:rFonts w:hint="eastAsia" w:ascii="宋体" w:hAnsi="宋体"/>
          <w:b/>
          <w:bCs/>
          <w:kern w:val="0"/>
          <w:sz w:val="24"/>
          <w:u w:val="single"/>
          <w:shd w:val="pct10" w:color="auto" w:fill="FFFFFF"/>
          <w:lang w:val="en-US" w:eastAsia="zh-CN"/>
        </w:rPr>
        <w:t>招标文件格式</w:t>
      </w:r>
      <w:r>
        <w:rPr>
          <w:rFonts w:hint="eastAsia" w:ascii="宋体" w:hAnsi="宋体"/>
          <w:b/>
          <w:bCs/>
          <w:kern w:val="0"/>
          <w:sz w:val="24"/>
          <w:u w:val="single"/>
          <w:shd w:val="pct10" w:color="auto" w:fill="FFFFFF"/>
        </w:rPr>
        <w:t>指定页面盖公章、在</w:t>
      </w:r>
      <w:r>
        <w:rPr>
          <w:rFonts w:hint="eastAsia" w:ascii="宋体" w:hAnsi="宋体"/>
          <w:b/>
          <w:bCs/>
          <w:kern w:val="0"/>
          <w:sz w:val="24"/>
          <w:u w:val="single"/>
          <w:shd w:val="pct10" w:color="auto" w:fill="FFFFFF"/>
          <w:lang w:val="en-US" w:eastAsia="zh-CN"/>
        </w:rPr>
        <w:t>招标文件格式</w:t>
      </w:r>
      <w:r>
        <w:rPr>
          <w:rFonts w:hint="eastAsia" w:ascii="宋体" w:hAnsi="宋体"/>
          <w:b/>
          <w:bCs/>
          <w:kern w:val="0"/>
          <w:sz w:val="24"/>
          <w:u w:val="single"/>
          <w:shd w:val="pct10" w:color="auto" w:fill="FFFFFF"/>
        </w:rPr>
        <w:t>指定页面无被授权</w:t>
      </w:r>
      <w:r>
        <w:rPr>
          <w:rFonts w:hint="eastAsia" w:ascii="宋体" w:hAnsi="宋体" w:cs="Times New Roman"/>
          <w:b/>
          <w:bCs/>
          <w:kern w:val="0"/>
          <w:sz w:val="24"/>
          <w:u w:val="single"/>
          <w:shd w:val="pct10" w:color="auto" w:fill="FFFFFF"/>
        </w:rPr>
        <w:t>人签字（打字无效）、</w:t>
      </w:r>
      <w:r>
        <w:rPr>
          <w:rFonts w:hint="eastAsia" w:ascii="宋体" w:hAnsi="宋体"/>
          <w:b/>
          <w:bCs/>
          <w:kern w:val="0"/>
          <w:sz w:val="24"/>
        </w:rPr>
        <w:t>未提供法定代表人授权委托书、未提供投标函、未提供《没有重大违法记录的承诺函》或者投标函、《没有重大违法记录的承诺函》格式不符合招标文件要求或填写项目不齐全的；</w:t>
      </w:r>
    </w:p>
    <w:p w14:paraId="59E06BD7">
      <w:pPr>
        <w:pStyle w:val="21"/>
        <w:snapToGrid w:val="0"/>
        <w:spacing w:line="420" w:lineRule="exact"/>
        <w:ind w:firstLine="454" w:firstLineChars="196"/>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（3）多项主要服务响应或者主要设备功能响应不满足招标文件要求或缺项的，</w:t>
      </w:r>
      <w:r>
        <w:rPr>
          <w:rFonts w:hint="eastAsia" w:ascii="宋体" w:hAnsi="宋体" w:eastAsia="宋体" w:cs="宋体"/>
          <w:b/>
          <w:bCs/>
          <w:color w:val="auto"/>
          <w:sz w:val="24"/>
          <w:szCs w:val="24"/>
          <w:highlight w:val="none"/>
        </w:rPr>
        <w:t>主要设备尺寸严重不满足招标文件要求的。</w:t>
      </w:r>
    </w:p>
    <w:p w14:paraId="2636F9EA">
      <w:pPr>
        <w:pStyle w:val="21"/>
        <w:snapToGrid w:val="0"/>
        <w:spacing w:line="420" w:lineRule="exact"/>
        <w:ind w:firstLine="454"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snapToGrid w:val="0"/>
          <w:color w:val="auto"/>
          <w:sz w:val="24"/>
          <w:szCs w:val="24"/>
          <w:highlight w:val="none"/>
        </w:rPr>
        <w:t>与</w:t>
      </w:r>
      <w:r>
        <w:rPr>
          <w:rFonts w:hint="eastAsia" w:ascii="宋体" w:hAnsi="宋体" w:eastAsia="宋体" w:cs="宋体"/>
          <w:color w:val="auto"/>
          <w:sz w:val="24"/>
          <w:szCs w:val="24"/>
          <w:highlight w:val="none"/>
        </w:rPr>
        <w:t>招标文件中标“▲”的技术指标、主要功能参数、服务响应发生实质性负偏离</w:t>
      </w:r>
      <w:r>
        <w:rPr>
          <w:rFonts w:hint="eastAsia" w:ascii="宋体" w:hAnsi="宋体" w:eastAsia="宋体" w:cs="宋体"/>
          <w:snapToGrid w:val="0"/>
          <w:color w:val="auto"/>
          <w:sz w:val="24"/>
          <w:szCs w:val="24"/>
          <w:highlight w:val="none"/>
        </w:rPr>
        <w:t>或内容缺失</w:t>
      </w:r>
      <w:r>
        <w:rPr>
          <w:rFonts w:hint="eastAsia" w:ascii="宋体" w:hAnsi="宋体" w:eastAsia="宋体" w:cs="宋体"/>
          <w:color w:val="auto"/>
          <w:sz w:val="24"/>
          <w:szCs w:val="24"/>
          <w:highlight w:val="none"/>
        </w:rPr>
        <w:t>的；</w:t>
      </w:r>
    </w:p>
    <w:p w14:paraId="213DADEA">
      <w:pPr>
        <w:pStyle w:val="21"/>
        <w:snapToGrid w:val="0"/>
        <w:spacing w:line="420" w:lineRule="exact"/>
        <w:ind w:firstLine="454"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（5）未如实提供投标货物的技术参数，或者投标文件标明的响应或偏离存在虚假的；</w:t>
      </w:r>
    </w:p>
    <w:p w14:paraId="690FD27C">
      <w:pPr>
        <w:pStyle w:val="21"/>
        <w:snapToGrid w:val="0"/>
        <w:spacing w:line="420" w:lineRule="exact"/>
        <w:ind w:firstLine="454" w:firstLineChars="196"/>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（6）投标有效期、工期（供货期、交货时间、服务期）、保修期（质保期）、付款方式等商务条款不能满足招标文件要求或缺失的</w:t>
      </w:r>
      <w:r>
        <w:rPr>
          <w:rFonts w:hint="eastAsia" w:ascii="宋体" w:hAnsi="宋体" w:eastAsia="宋体" w:cs="宋体"/>
          <w:snapToGrid w:val="0"/>
          <w:color w:val="auto"/>
          <w:sz w:val="24"/>
          <w:szCs w:val="24"/>
          <w:highlight w:val="none"/>
        </w:rPr>
        <w:t>；</w:t>
      </w:r>
    </w:p>
    <w:p w14:paraId="53073F27">
      <w:pPr>
        <w:pStyle w:val="21"/>
        <w:snapToGrid w:val="0"/>
        <w:spacing w:line="420" w:lineRule="exact"/>
        <w:ind w:firstLine="454"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hAnsi="宋体"/>
          <w:snapToGrid w:val="0"/>
          <w:color w:val="auto"/>
          <w:sz w:val="24"/>
          <w:szCs w:val="24"/>
        </w:rPr>
        <w:t>在商务及技术响应表中缺失部分招标文件中打▲的商务和技术要求的应标内容，同时在评标委员会对其进行询标时，投标人未能在规定时间内提供出其投标文件中有该项响应内容</w:t>
      </w:r>
      <w:r>
        <w:rPr>
          <w:rFonts w:hint="eastAsia" w:hAnsi="宋体"/>
          <w:snapToGrid w:val="0"/>
          <w:color w:val="auto"/>
          <w:sz w:val="24"/>
          <w:szCs w:val="24"/>
          <w:lang w:eastAsia="zh-CN"/>
        </w:rPr>
        <w:t>的；</w:t>
      </w:r>
    </w:p>
    <w:bookmarkEnd w:id="16"/>
    <w:p w14:paraId="0203509B">
      <w:pPr>
        <w:pStyle w:val="21"/>
        <w:snapToGrid w:val="0"/>
        <w:spacing w:line="420" w:lineRule="exact"/>
        <w:ind w:firstLine="454"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（8）投标文件有招标方不能接受的附加条件的；</w:t>
      </w:r>
    </w:p>
    <w:p w14:paraId="712A8B18">
      <w:pPr>
        <w:pStyle w:val="21"/>
        <w:snapToGrid w:val="0"/>
        <w:spacing w:line="420" w:lineRule="exact"/>
        <w:ind w:firstLine="46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（9）商务技术文件中出现投标总报价的；</w:t>
      </w:r>
    </w:p>
    <w:p w14:paraId="1061E503">
      <w:pPr>
        <w:pStyle w:val="21"/>
        <w:snapToGrid w:val="0"/>
        <w:spacing w:line="420" w:lineRule="exact"/>
        <w:ind w:firstLine="454"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hAnsi="宋体"/>
          <w:color w:val="auto"/>
          <w:sz w:val="24"/>
          <w:szCs w:val="24"/>
          <w:lang w:eastAsia="zh-CN"/>
        </w:rPr>
        <w:t>不同投标人的投标文件，存在IP地址重复或硬件设备信息异常的。</w:t>
      </w:r>
    </w:p>
    <w:p w14:paraId="22A807F3">
      <w:pPr>
        <w:pStyle w:val="21"/>
        <w:snapToGrid w:val="0"/>
        <w:spacing w:line="420" w:lineRule="exact"/>
        <w:ind w:firstLine="457" w:firstLineChars="1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2.在报价评审时，如发现下列情形之一的，投标文件将被视为无效：</w:t>
      </w:r>
    </w:p>
    <w:p w14:paraId="7CE743EC">
      <w:pPr>
        <w:pStyle w:val="21"/>
        <w:snapToGrid w:val="0"/>
        <w:spacing w:line="420" w:lineRule="exact"/>
        <w:ind w:firstLine="454"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（1）未采用人民币报价或者未按照招标文件标明的币种报价的；</w:t>
      </w:r>
    </w:p>
    <w:p w14:paraId="6BB05B47">
      <w:pPr>
        <w:pStyle w:val="21"/>
        <w:snapToGrid w:val="0"/>
        <w:spacing w:line="420" w:lineRule="exact"/>
        <w:ind w:firstLine="454"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（2）投标报价具有选择性，或者开标价格与投标文件承诺的优惠（折扣）价格不一致的；</w:t>
      </w:r>
    </w:p>
    <w:p w14:paraId="09BC56C6">
      <w:pPr>
        <w:pStyle w:val="21"/>
        <w:snapToGrid w:val="0"/>
        <w:spacing w:line="420" w:lineRule="exact"/>
        <w:ind w:firstLine="457" w:firstLineChars="1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（3）报价超过招标文件中规定的预算金额或者最高限价的；</w:t>
      </w:r>
    </w:p>
    <w:p w14:paraId="0CC5D678">
      <w:pPr>
        <w:pStyle w:val="21"/>
        <w:snapToGrid w:val="0"/>
        <w:spacing w:line="420" w:lineRule="exact"/>
        <w:ind w:firstLine="457" w:firstLineChars="196"/>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（4）未填写投标报价的</w:t>
      </w:r>
      <w:r>
        <w:rPr>
          <w:rFonts w:hint="eastAsia" w:ascii="宋体" w:hAnsi="宋体" w:eastAsia="宋体" w:cs="宋体"/>
          <w:b/>
          <w:bCs/>
          <w:color w:val="auto"/>
          <w:sz w:val="24"/>
          <w:szCs w:val="24"/>
          <w:highlight w:val="none"/>
          <w:lang w:eastAsia="zh-CN"/>
        </w:rPr>
        <w:t>、《报价明细表》</w:t>
      </w:r>
      <w:r>
        <w:rPr>
          <w:rFonts w:hint="eastAsia" w:ascii="宋体" w:hAnsi="宋体" w:eastAsia="宋体" w:cs="宋体"/>
          <w:b/>
          <w:bCs/>
          <w:color w:val="auto"/>
          <w:sz w:val="24"/>
          <w:szCs w:val="24"/>
          <w:highlight w:val="none"/>
          <w:lang w:val="en-US" w:eastAsia="zh-CN"/>
        </w:rPr>
        <w:t>中</w:t>
      </w:r>
      <w:r>
        <w:rPr>
          <w:rFonts w:hint="eastAsia" w:ascii="宋体" w:hAnsi="宋体" w:eastAsia="宋体" w:cs="宋体"/>
          <w:b/>
          <w:bCs/>
          <w:color w:val="auto"/>
          <w:sz w:val="24"/>
          <w:szCs w:val="24"/>
          <w:highlight w:val="none"/>
          <w:lang w:eastAsia="zh-CN"/>
        </w:rPr>
        <w:t>工程量</w:t>
      </w:r>
      <w:r>
        <w:rPr>
          <w:rFonts w:hint="eastAsia" w:ascii="宋体" w:hAnsi="宋体" w:eastAsia="宋体" w:cs="宋体"/>
          <w:b/>
          <w:bCs/>
          <w:color w:val="auto"/>
          <w:sz w:val="24"/>
          <w:szCs w:val="24"/>
          <w:highlight w:val="none"/>
          <w:lang w:val="en-US" w:eastAsia="zh-CN"/>
        </w:rPr>
        <w:t>少于</w:t>
      </w:r>
      <w:r>
        <w:rPr>
          <w:rFonts w:hint="eastAsia" w:ascii="宋体" w:hAnsi="宋体" w:eastAsia="宋体" w:cs="宋体"/>
          <w:b/>
          <w:bCs/>
          <w:color w:val="auto"/>
          <w:sz w:val="24"/>
          <w:szCs w:val="24"/>
          <w:highlight w:val="none"/>
          <w:lang w:eastAsia="zh-CN"/>
        </w:rPr>
        <w:t>招标文件</w:t>
      </w:r>
      <w:r>
        <w:rPr>
          <w:rFonts w:hint="eastAsia" w:ascii="宋体" w:hAnsi="宋体" w:eastAsia="宋体" w:cs="宋体"/>
          <w:b/>
          <w:bCs/>
          <w:color w:val="auto"/>
          <w:sz w:val="24"/>
          <w:szCs w:val="24"/>
          <w:highlight w:val="none"/>
          <w:lang w:val="en-US" w:eastAsia="zh-CN"/>
        </w:rPr>
        <w:t>中</w:t>
      </w:r>
      <w:r>
        <w:rPr>
          <w:rFonts w:hint="eastAsia" w:ascii="宋体" w:hAnsi="宋体" w:eastAsia="宋体" w:cs="宋体"/>
          <w:b/>
          <w:bCs/>
          <w:color w:val="auto"/>
          <w:sz w:val="24"/>
          <w:szCs w:val="24"/>
          <w:highlight w:val="none"/>
          <w:lang w:eastAsia="zh-CN"/>
        </w:rPr>
        <w:t>提供的工程量数量</w:t>
      </w:r>
      <w:r>
        <w:rPr>
          <w:rFonts w:hint="eastAsia" w:ascii="宋体" w:hAnsi="宋体" w:eastAsia="宋体" w:cs="宋体"/>
          <w:b/>
          <w:bCs/>
          <w:color w:val="auto"/>
          <w:sz w:val="24"/>
          <w:szCs w:val="24"/>
          <w:highlight w:val="none"/>
          <w:lang w:val="en-US" w:eastAsia="zh-CN"/>
        </w:rPr>
        <w:t>的</w:t>
      </w:r>
      <w:r>
        <w:rPr>
          <w:rFonts w:hint="eastAsia" w:ascii="宋体" w:hAnsi="宋体" w:eastAsia="宋体" w:cs="宋体"/>
          <w:b/>
          <w:bCs/>
          <w:color w:val="auto"/>
          <w:sz w:val="24"/>
          <w:szCs w:val="24"/>
          <w:highlight w:val="none"/>
          <w:lang w:eastAsia="zh-CN"/>
        </w:rPr>
        <w:t>。</w:t>
      </w:r>
    </w:p>
    <w:p w14:paraId="7BB835D8">
      <w:pPr>
        <w:pStyle w:val="21"/>
        <w:snapToGrid w:val="0"/>
        <w:spacing w:line="420" w:lineRule="exact"/>
        <w:ind w:firstLine="457"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3.被拒绝的投标文件为无效。</w:t>
      </w:r>
    </w:p>
    <w:p w14:paraId="714A5AF8">
      <w:pPr>
        <w:spacing w:line="420" w:lineRule="exact"/>
        <w:ind w:firstLine="354" w:firstLineChars="147"/>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（八）在招标采购中，出现下列情形之一的，应予废标</w:t>
      </w:r>
    </w:p>
    <w:p w14:paraId="77993972">
      <w:pPr>
        <w:autoSpaceDE w:val="0"/>
        <w:autoSpaceDN w:val="0"/>
        <w:spacing w:line="42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1、出现影响采购公正的违法、违规行为的；</w:t>
      </w:r>
    </w:p>
    <w:p w14:paraId="7A230AF7">
      <w:pPr>
        <w:autoSpaceDE w:val="0"/>
        <w:autoSpaceDN w:val="0"/>
        <w:spacing w:line="42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2、因重大变故，采购任务取消的；</w:t>
      </w:r>
    </w:p>
    <w:p w14:paraId="1B96DFFC">
      <w:pPr>
        <w:autoSpaceDE w:val="0"/>
        <w:autoSpaceDN w:val="0"/>
        <w:spacing w:line="42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3、投标人的报价均超过了采购预算价，采购单位不能支付的。</w:t>
      </w:r>
    </w:p>
    <w:p w14:paraId="05A370D2">
      <w:pPr>
        <w:autoSpaceDE w:val="0"/>
        <w:autoSpaceDN w:val="0"/>
        <w:spacing w:line="420" w:lineRule="exact"/>
        <w:ind w:firstLine="360" w:firstLineChars="15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4.其他法律法规规定应予以废标的情形。</w:t>
      </w:r>
    </w:p>
    <w:p w14:paraId="7B9FE26A">
      <w:pPr>
        <w:pStyle w:val="21"/>
        <w:snapToGrid w:val="0"/>
        <w:spacing w:before="100" w:beforeAutospacing="1" w:after="100" w:afterAutospacing="1" w:line="420" w:lineRule="exact"/>
        <w:ind w:firstLine="256" w:firstLineChars="110"/>
        <w:rPr>
          <w:rFonts w:hint="eastAsia" w:ascii="宋体" w:hAnsi="宋体" w:eastAsia="宋体" w:cs="宋体"/>
          <w:b/>
          <w:snapToGrid w:val="0"/>
          <w:color w:val="auto"/>
          <w:sz w:val="24"/>
          <w:szCs w:val="24"/>
          <w:highlight w:val="none"/>
        </w:rPr>
      </w:pPr>
      <w:r>
        <w:rPr>
          <w:rFonts w:hint="eastAsia" w:ascii="宋体" w:hAnsi="宋体" w:eastAsia="宋体" w:cs="宋体"/>
          <w:b/>
          <w:color w:val="auto"/>
          <w:sz w:val="24"/>
          <w:szCs w:val="24"/>
          <w:highlight w:val="none"/>
        </w:rPr>
        <w:t>四、开标</w:t>
      </w:r>
    </w:p>
    <w:p w14:paraId="05B02F98">
      <w:pPr>
        <w:pStyle w:val="27"/>
        <w:snapToGrid w:val="0"/>
        <w:spacing w:line="420" w:lineRule="exact"/>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（一）开标准备</w:t>
      </w:r>
    </w:p>
    <w:p w14:paraId="0F345304">
      <w:pPr>
        <w:pStyle w:val="27"/>
        <w:snapToGrid w:val="0"/>
        <w:spacing w:line="42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组织机构将按照招标文件规定的时间通过“政府采购云平台”组织开标、开启投标文件，所有投标人请准时在线参加。投标投标人如不参加开标大会的，视同认可开标结果，事后不得对采购相关人员、开标过程和开标结果提出异议，同时投标投标人因未在线参加开标而导致投标文件无法按时解密等一切后果由投标人自己承担。</w:t>
      </w:r>
    </w:p>
    <w:p w14:paraId="6E4ED4D4">
      <w:pPr>
        <w:pStyle w:val="27"/>
        <w:snapToGrid w:val="0"/>
        <w:spacing w:line="42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采购过程中出现以下情形，导致电子交易平台无法正常运行，或者无法保证电子交易的公平、公正和安全时，采购组织机构可中止电子交易活动：</w:t>
      </w:r>
    </w:p>
    <w:p w14:paraId="793222B7">
      <w:pPr>
        <w:pStyle w:val="27"/>
        <w:snapToGrid w:val="0"/>
        <w:spacing w:line="42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（1）电子交易平台发生故障、停电而无法登录访问的； </w:t>
      </w:r>
    </w:p>
    <w:p w14:paraId="238E10EF">
      <w:pPr>
        <w:pStyle w:val="27"/>
        <w:snapToGrid w:val="0"/>
        <w:spacing w:line="42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（2）电子交易平台应用或数据库出现错误，不能进行正常操作的；</w:t>
      </w:r>
    </w:p>
    <w:p w14:paraId="3A74E5A3">
      <w:pPr>
        <w:pStyle w:val="27"/>
        <w:snapToGrid w:val="0"/>
        <w:spacing w:line="42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（3）电子交易平台发现严重安全漏洞，有潜在泄密危险的；</w:t>
      </w:r>
    </w:p>
    <w:p w14:paraId="2266F863">
      <w:pPr>
        <w:pStyle w:val="27"/>
        <w:snapToGrid w:val="0"/>
        <w:spacing w:line="42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（4）病毒发作导致不能进行正常操作的； </w:t>
      </w:r>
    </w:p>
    <w:p w14:paraId="07523023">
      <w:pPr>
        <w:pStyle w:val="27"/>
        <w:snapToGrid w:val="0"/>
        <w:spacing w:line="42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（5）其他无法保证电子交易的公平、公正和安全的情况。</w:t>
      </w:r>
    </w:p>
    <w:p w14:paraId="0F9E8D1E">
      <w:pPr>
        <w:pStyle w:val="27"/>
        <w:snapToGrid w:val="0"/>
        <w:spacing w:line="42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出现前款规定情形，不影响采购公平、公正性的，采购组织机构可以待上述情形消除后继续组织电子交易活动，影响或可能影响采购公平、公正性的，应当重新采购。</w:t>
      </w:r>
    </w:p>
    <w:p w14:paraId="453EE06D">
      <w:pPr>
        <w:pStyle w:val="27"/>
        <w:snapToGrid w:val="0"/>
        <w:spacing w:line="420" w:lineRule="exact"/>
        <w:ind w:firstLine="472" w:firstLineChars="196"/>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 xml:space="preserve">（二）开标程序    </w:t>
      </w:r>
    </w:p>
    <w:p w14:paraId="2503BF72">
      <w:pPr>
        <w:pStyle w:val="27"/>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1.开标会由招标人主持，</w:t>
      </w:r>
      <w:bookmarkStart w:id="18" w:name="_Hlk59694585"/>
      <w:r>
        <w:rPr>
          <w:rFonts w:hint="eastAsia" w:ascii="宋体" w:hAnsi="宋体" w:eastAsia="宋体" w:cs="宋体"/>
          <w:b/>
          <w:bCs/>
          <w:color w:val="auto"/>
          <w:sz w:val="24"/>
          <w:szCs w:val="24"/>
          <w:highlight w:val="none"/>
          <w:u w:val="single"/>
          <w:shd w:val="pct10" w:color="auto" w:fill="FFFFFF"/>
        </w:rPr>
        <w:t>并通过临海市公共资源交易中心网站--每日直播平台进行现场直播，各投标人请准时在线参加。</w:t>
      </w:r>
      <w:bookmarkStart w:id="19" w:name="_Hlk59690176"/>
      <w:r>
        <w:rPr>
          <w:rFonts w:hint="eastAsia" w:ascii="宋体" w:hAnsi="宋体" w:eastAsia="宋体" w:cs="宋体"/>
          <w:b/>
          <w:bCs/>
          <w:color w:val="auto"/>
          <w:sz w:val="24"/>
          <w:szCs w:val="24"/>
          <w:highlight w:val="none"/>
          <w:u w:val="single"/>
          <w:shd w:val="pct10" w:color="auto" w:fill="FFFFFF"/>
        </w:rPr>
        <w:t>各投标人如对开、评标过程有异议的，应该登陆临海市公共资源交易中心网站—-每日直播平台---点击该项目—登陆，进入投标人提问区进行提问，招标人（采购代理机构）应当及时作出答复，并制作记录</w:t>
      </w:r>
      <w:bookmarkEnd w:id="18"/>
      <w:r>
        <w:rPr>
          <w:rFonts w:hint="eastAsia" w:ascii="宋体" w:hAnsi="宋体" w:eastAsia="宋体" w:cs="宋体"/>
          <w:b/>
          <w:bCs/>
          <w:color w:val="auto"/>
          <w:sz w:val="24"/>
          <w:szCs w:val="24"/>
          <w:highlight w:val="none"/>
          <w:u w:val="single"/>
          <w:shd w:val="pct10" w:color="auto" w:fill="FFFFFF"/>
        </w:rPr>
        <w:t>；</w:t>
      </w:r>
    </w:p>
    <w:bookmarkEnd w:id="19"/>
    <w:p w14:paraId="327B926A">
      <w:pPr>
        <w:pStyle w:val="27"/>
        <w:snapToGrid w:val="0"/>
        <w:spacing w:line="42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 招标人点击政采云系统--【开始解密】按钮，</w:t>
      </w:r>
      <w:bookmarkStart w:id="20" w:name="_Hlk59625783"/>
      <w:r>
        <w:rPr>
          <w:rFonts w:hint="eastAsia" w:ascii="宋体" w:hAnsi="宋体" w:eastAsia="宋体" w:cs="宋体"/>
          <w:color w:val="auto"/>
          <w:sz w:val="24"/>
          <w:szCs w:val="24"/>
          <w:highlight w:val="none"/>
        </w:rPr>
        <w:t>由投标人按招标文件规定的时间及</w:t>
      </w:r>
      <w:bookmarkStart w:id="21" w:name="_Hlk59626264"/>
      <w:r>
        <w:rPr>
          <w:rFonts w:hint="eastAsia" w:ascii="宋体" w:hAnsi="宋体" w:eastAsia="宋体" w:cs="宋体"/>
          <w:color w:val="auto"/>
          <w:sz w:val="24"/>
          <w:szCs w:val="24"/>
          <w:highlight w:val="none"/>
        </w:rPr>
        <w:t>政采云平台</w:t>
      </w:r>
      <w:bookmarkEnd w:id="21"/>
      <w:r>
        <w:rPr>
          <w:rFonts w:hint="eastAsia" w:ascii="宋体" w:hAnsi="宋体" w:eastAsia="宋体" w:cs="宋体"/>
          <w:color w:val="auto"/>
          <w:sz w:val="24"/>
          <w:szCs w:val="24"/>
          <w:highlight w:val="none"/>
        </w:rPr>
        <w:t>显示的时间内自行进行投标文件解密。</w:t>
      </w:r>
      <w:bookmarkEnd w:id="20"/>
      <w:r>
        <w:rPr>
          <w:rFonts w:hint="eastAsia" w:ascii="宋体" w:hAnsi="宋体" w:eastAsia="宋体" w:cs="宋体"/>
          <w:color w:val="auto"/>
          <w:sz w:val="24"/>
          <w:szCs w:val="24"/>
          <w:highlight w:val="none"/>
          <w:u w:val="single"/>
        </w:rPr>
        <w:t>投标文件的制作和解密应使用同一个数字证书，否则将可能解密失败。解密过程中如因CA数字证书等问题而无法解密的，请马上致电：汇信客服电话：400-888-4636，天谷客服电话：400-087-8198寻求解决。</w:t>
      </w:r>
      <w:bookmarkStart w:id="22" w:name="_Hlk59805375"/>
      <w:r>
        <w:rPr>
          <w:rFonts w:hint="eastAsia" w:ascii="宋体" w:hAnsi="宋体" w:eastAsia="宋体" w:cs="宋体"/>
          <w:color w:val="auto"/>
          <w:sz w:val="24"/>
          <w:szCs w:val="24"/>
          <w:highlight w:val="none"/>
          <w:u w:val="single"/>
        </w:rPr>
        <w:t>投标人未按时解密或解密失败的，其投标文件为无效标。</w:t>
      </w:r>
      <w:bookmarkEnd w:id="22"/>
    </w:p>
    <w:p w14:paraId="1C19C8E4">
      <w:pPr>
        <w:pStyle w:val="27"/>
        <w:snapToGrid w:val="0"/>
        <w:spacing w:line="420" w:lineRule="exact"/>
        <w:rPr>
          <w:rFonts w:hint="eastAsia" w:ascii="宋体" w:hAnsi="宋体" w:eastAsia="宋体" w:cs="宋体"/>
          <w:b/>
          <w:bCs/>
          <w:color w:val="auto"/>
          <w:sz w:val="24"/>
          <w:szCs w:val="24"/>
          <w:u w:val="single"/>
          <w:shd w:val="pct10" w:color="auto" w:fill="FFFFFF"/>
        </w:rPr>
      </w:pPr>
      <w:r>
        <w:rPr>
          <w:rFonts w:hint="eastAsia" w:ascii="宋体" w:hAnsi="宋体" w:eastAsia="宋体" w:cs="宋体"/>
          <w:b/>
          <w:bCs/>
          <w:color w:val="auto"/>
          <w:sz w:val="24"/>
          <w:szCs w:val="24"/>
          <w:u w:val="single"/>
          <w:shd w:val="pct10" w:color="auto" w:fill="FFFFFF"/>
        </w:rPr>
        <w:t>该项目投标人数量及各投标人投标文件是否完成解密以政采云平台及临海市公共资源交易中心网站—-每日直播平台上主持人发言区显示内容为准，不以临海市公共资源交易中心直播平台上页面右侧显示的表格内容为准。</w:t>
      </w:r>
    </w:p>
    <w:p w14:paraId="631FC70D">
      <w:pPr>
        <w:pStyle w:val="27"/>
        <w:snapToGrid w:val="0"/>
        <w:spacing w:line="420" w:lineRule="exact"/>
        <w:ind w:firstLine="480" w:firstLineChars="200"/>
        <w:rPr>
          <w:rFonts w:hint="eastAsia" w:ascii="宋体" w:hAnsi="宋体" w:eastAsia="宋体" w:cs="宋体"/>
          <w:b/>
          <w:bCs/>
          <w:color w:val="auto"/>
          <w:sz w:val="24"/>
          <w:szCs w:val="24"/>
          <w:u w:val="single"/>
          <w:shd w:val="pct10" w:color="auto" w:fill="FFFFFF"/>
        </w:rPr>
      </w:pPr>
      <w:r>
        <w:rPr>
          <w:rFonts w:hint="eastAsia" w:ascii="宋体" w:hAnsi="宋体" w:eastAsia="宋体" w:cs="宋体"/>
          <w:color w:val="auto"/>
          <w:sz w:val="24"/>
          <w:szCs w:val="24"/>
        </w:rPr>
        <w:t>3. 解密结束后，主持人介绍参加开标会的人员名单，告知应当回避的情形,提请有关人员回避；</w:t>
      </w:r>
    </w:p>
    <w:p w14:paraId="04A5F96A">
      <w:pPr>
        <w:pStyle w:val="27"/>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4.投标文件结束解密后，投标人应当通过邮件形式，将经授权代表签署的《政府采购活动现场确认声明书》</w:t>
      </w:r>
      <w:r>
        <w:rPr>
          <w:rFonts w:hint="eastAsia" w:ascii="宋体" w:hAnsi="宋体" w:eastAsia="宋体" w:cs="宋体"/>
          <w:b/>
          <w:bCs/>
          <w:color w:val="auto"/>
          <w:sz w:val="24"/>
          <w:szCs w:val="24"/>
          <w:u w:val="single"/>
        </w:rPr>
        <w:t>（格式见招标文件最后一页17.政府采购活动现场确认声明书）</w:t>
      </w:r>
      <w:r>
        <w:rPr>
          <w:rFonts w:hint="eastAsia" w:ascii="宋体" w:hAnsi="宋体" w:eastAsia="宋体" w:cs="宋体"/>
          <w:color w:val="auto"/>
          <w:sz w:val="24"/>
          <w:szCs w:val="24"/>
        </w:rPr>
        <w:t>扫描件发至代理机构电子邮箱（</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"mailto:2327607041@qq.com）,联系人" </w:instrText>
      </w:r>
      <w:r>
        <w:rPr>
          <w:rFonts w:hint="eastAsia" w:ascii="宋体" w:hAnsi="宋体" w:eastAsia="宋体" w:cs="宋体"/>
          <w:color w:val="auto"/>
          <w:sz w:val="24"/>
          <w:szCs w:val="24"/>
        </w:rPr>
        <w:fldChar w:fldCharType="separate"/>
      </w:r>
      <w:r>
        <w:rPr>
          <w:rStyle w:val="57"/>
          <w:rFonts w:hint="eastAsia" w:hAnsi="宋体" w:cs="宋体"/>
          <w:color w:val="auto"/>
          <w:sz w:val="24"/>
          <w:szCs w:val="24"/>
          <w:lang w:val="en-US" w:eastAsia="zh-CN"/>
        </w:rPr>
        <w:t>tzlkzx@163.com</w:t>
      </w:r>
      <w:r>
        <w:rPr>
          <w:rStyle w:val="57"/>
          <w:rFonts w:hint="eastAsia" w:ascii="宋体" w:hAnsi="宋体" w:eastAsia="宋体" w:cs="宋体"/>
          <w:color w:val="auto"/>
          <w:sz w:val="24"/>
          <w:szCs w:val="24"/>
        </w:rPr>
        <w:t>）,联系人</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r>
        <w:rPr>
          <w:rFonts w:hint="eastAsia" w:hAnsi="宋体" w:cs="宋体"/>
          <w:color w:val="auto"/>
          <w:sz w:val="24"/>
          <w:szCs w:val="24"/>
          <w:lang w:eastAsia="zh-CN"/>
        </w:rPr>
        <w:t>谢</w:t>
      </w:r>
      <w:r>
        <w:rPr>
          <w:rFonts w:hint="eastAsia" w:ascii="宋体" w:hAnsi="宋体" w:eastAsia="宋体" w:cs="宋体"/>
          <w:color w:val="auto"/>
          <w:sz w:val="24"/>
          <w:szCs w:val="24"/>
          <w:lang w:eastAsia="zh-CN"/>
        </w:rPr>
        <w:t>先生</w:t>
      </w:r>
      <w:r>
        <w:rPr>
          <w:rFonts w:hint="eastAsia" w:ascii="宋体" w:hAnsi="宋体" w:eastAsia="宋体" w:cs="宋体"/>
          <w:color w:val="auto"/>
          <w:sz w:val="24"/>
          <w:szCs w:val="24"/>
        </w:rPr>
        <w:t>，电话：</w:t>
      </w:r>
      <w:r>
        <w:rPr>
          <w:rFonts w:hint="eastAsia" w:ascii="宋体" w:hAnsi="宋体" w:eastAsia="宋体" w:cs="宋体"/>
          <w:bCs/>
          <w:color w:val="auto"/>
          <w:sz w:val="24"/>
          <w:szCs w:val="24"/>
          <w:lang w:val="en-US" w:eastAsia="zh-CN"/>
        </w:rPr>
        <w:t>0576-</w:t>
      </w:r>
      <w:r>
        <w:rPr>
          <w:rFonts w:hint="eastAsia" w:hAnsi="宋体" w:cs="宋体"/>
          <w:bCs/>
          <w:color w:val="auto"/>
          <w:sz w:val="24"/>
          <w:szCs w:val="24"/>
          <w:lang w:val="en-US" w:eastAsia="zh-CN"/>
        </w:rPr>
        <w:t>85308885</w:t>
      </w:r>
      <w:r>
        <w:rPr>
          <w:rFonts w:hint="eastAsia" w:ascii="宋体" w:hAnsi="宋体" w:eastAsia="宋体" w:cs="宋体"/>
          <w:color w:val="auto"/>
          <w:sz w:val="24"/>
          <w:szCs w:val="24"/>
        </w:rPr>
        <w:t>；</w:t>
      </w:r>
    </w:p>
    <w:p w14:paraId="13FC8ABC">
      <w:pPr>
        <w:pStyle w:val="27"/>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5.采购组织机构点击【</w:t>
      </w:r>
      <w:bookmarkStart w:id="23" w:name="_Hlk59371589"/>
      <w:r>
        <w:rPr>
          <w:rFonts w:hint="eastAsia" w:ascii="宋体" w:hAnsi="宋体" w:eastAsia="宋体" w:cs="宋体"/>
          <w:color w:val="auto"/>
          <w:sz w:val="24"/>
          <w:szCs w:val="24"/>
        </w:rPr>
        <w:t>开启标书信息</w:t>
      </w:r>
      <w:bookmarkEnd w:id="23"/>
      <w:r>
        <w:rPr>
          <w:rFonts w:hint="eastAsia" w:ascii="宋体" w:hAnsi="宋体" w:eastAsia="宋体" w:cs="宋体"/>
          <w:color w:val="auto"/>
          <w:sz w:val="24"/>
          <w:szCs w:val="24"/>
        </w:rPr>
        <w:t>】，开启标书成功后进入评标流程；</w:t>
      </w:r>
    </w:p>
    <w:p w14:paraId="5C2AE1B3">
      <w:pPr>
        <w:pStyle w:val="27"/>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w:t>
      </w:r>
      <w:bookmarkStart w:id="24" w:name="_Hlk59392570"/>
      <w:r>
        <w:rPr>
          <w:rFonts w:hint="eastAsia" w:ascii="宋体" w:hAnsi="宋体" w:eastAsia="宋体" w:cs="宋体"/>
          <w:color w:val="auto"/>
          <w:sz w:val="24"/>
          <w:szCs w:val="24"/>
        </w:rPr>
        <w:t>资格及商务技术文件</w:t>
      </w:r>
      <w:bookmarkEnd w:id="24"/>
      <w:r>
        <w:rPr>
          <w:rFonts w:hint="eastAsia" w:ascii="宋体" w:hAnsi="宋体" w:eastAsia="宋体" w:cs="宋体"/>
          <w:color w:val="auto"/>
          <w:sz w:val="24"/>
          <w:szCs w:val="24"/>
        </w:rPr>
        <w:t>评审；</w:t>
      </w:r>
    </w:p>
    <w:p w14:paraId="1066B1E5">
      <w:pPr>
        <w:pStyle w:val="27"/>
        <w:snapToGrid w:val="0"/>
        <w:spacing w:line="420" w:lineRule="exact"/>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rPr>
        <w:t>7.由主持人公布资格及商务技术文件无效的投标人名单、投标无效的原因及其他有效投标的评分汇总分</w:t>
      </w:r>
      <w:r>
        <w:rPr>
          <w:rFonts w:hint="eastAsia" w:ascii="宋体" w:hAnsi="宋体" w:eastAsia="宋体" w:cs="宋体"/>
          <w:b/>
          <w:bCs/>
          <w:color w:val="auto"/>
          <w:sz w:val="24"/>
          <w:szCs w:val="24"/>
        </w:rPr>
        <w:t>；</w:t>
      </w:r>
    </w:p>
    <w:p w14:paraId="7396A642">
      <w:pPr>
        <w:pStyle w:val="27"/>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8.开启报价响应文件：采购代理机构成功开启报价响应文件后，方可查看各投标人报价情况。</w:t>
      </w:r>
      <w:r>
        <w:rPr>
          <w:rFonts w:hint="eastAsia" w:ascii="宋体" w:hAnsi="宋体" w:eastAsia="宋体" w:cs="宋体"/>
          <w:b/>
          <w:bCs/>
          <w:color w:val="auto"/>
          <w:sz w:val="24"/>
          <w:szCs w:val="24"/>
          <w:u w:val="single"/>
        </w:rPr>
        <w:t>代理机构在线公布开标一览表有关内容，投标人应在10分钟内在线签字确认（不予确认或超时确认的应说明原因，否则视为无异议）；</w:t>
      </w:r>
    </w:p>
    <w:p w14:paraId="2AD9B32C">
      <w:pPr>
        <w:pStyle w:val="27"/>
        <w:snapToGrid w:val="0"/>
        <w:spacing w:line="420" w:lineRule="exact"/>
        <w:ind w:left="719" w:leftChars="228" w:hanging="240" w:hangingChars="100"/>
        <w:rPr>
          <w:rFonts w:hint="eastAsia" w:ascii="宋体" w:hAnsi="宋体" w:eastAsia="宋体" w:cs="宋体"/>
          <w:color w:val="auto"/>
          <w:sz w:val="24"/>
          <w:szCs w:val="24"/>
        </w:rPr>
      </w:pPr>
      <w:r>
        <w:rPr>
          <w:rFonts w:hint="eastAsia" w:ascii="宋体" w:hAnsi="宋体" w:eastAsia="宋体" w:cs="宋体"/>
          <w:color w:val="auto"/>
          <w:sz w:val="24"/>
          <w:szCs w:val="24"/>
        </w:rPr>
        <w:t>9.报价文件评审；</w:t>
      </w:r>
    </w:p>
    <w:p w14:paraId="416E0FF2">
      <w:pPr>
        <w:pStyle w:val="27"/>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10．由主持人公布报价文件无效的投标人名单、投标无效的原因，宣布综合</w:t>
      </w:r>
      <w:bookmarkStart w:id="25" w:name="_Hlk59371720"/>
      <w:r>
        <w:rPr>
          <w:rFonts w:hint="eastAsia" w:ascii="宋体" w:hAnsi="宋体" w:eastAsia="宋体" w:cs="宋体"/>
          <w:color w:val="auto"/>
          <w:sz w:val="24"/>
          <w:szCs w:val="24"/>
        </w:rPr>
        <w:t>得分结果</w:t>
      </w:r>
      <w:bookmarkEnd w:id="25"/>
      <w:r>
        <w:rPr>
          <w:rFonts w:hint="eastAsia" w:ascii="宋体" w:hAnsi="宋体" w:eastAsia="宋体" w:cs="宋体"/>
          <w:color w:val="auto"/>
          <w:sz w:val="24"/>
          <w:szCs w:val="24"/>
        </w:rPr>
        <w:t>及中标候选人名单。</w:t>
      </w:r>
      <w:r>
        <w:rPr>
          <w:rFonts w:hint="eastAsia" w:ascii="宋体" w:hAnsi="宋体" w:eastAsia="宋体" w:cs="宋体"/>
          <w:b/>
          <w:bCs/>
          <w:color w:val="auto"/>
          <w:sz w:val="24"/>
          <w:szCs w:val="24"/>
          <w:u w:val="single"/>
        </w:rPr>
        <w:t>投标人可通过</w:t>
      </w:r>
      <w:bookmarkStart w:id="26" w:name="_Hlk59626287"/>
      <w:r>
        <w:rPr>
          <w:rFonts w:hint="eastAsia" w:ascii="宋体" w:hAnsi="宋体" w:eastAsia="宋体" w:cs="宋体"/>
          <w:b/>
          <w:bCs/>
          <w:color w:val="auto"/>
          <w:sz w:val="24"/>
          <w:szCs w:val="24"/>
          <w:u w:val="single"/>
        </w:rPr>
        <w:t>政采云平台及</w:t>
      </w:r>
      <w:bookmarkEnd w:id="26"/>
      <w:r>
        <w:rPr>
          <w:rFonts w:hint="eastAsia" w:ascii="宋体" w:hAnsi="宋体" w:eastAsia="宋体" w:cs="宋体"/>
          <w:b/>
          <w:bCs/>
          <w:color w:val="auto"/>
          <w:sz w:val="24"/>
          <w:szCs w:val="24"/>
          <w:u w:val="single"/>
        </w:rPr>
        <w:t>临海市公共资源交易中心视频直播平台查看评审结果，请各投标人注意收看；</w:t>
      </w:r>
    </w:p>
    <w:p w14:paraId="42EBC7D6">
      <w:pPr>
        <w:pStyle w:val="27"/>
        <w:snapToGrid w:val="0"/>
        <w:spacing w:line="420" w:lineRule="exact"/>
        <w:ind w:left="719" w:leftChars="228" w:hanging="240" w:hangingChars="100"/>
        <w:rPr>
          <w:rFonts w:hint="eastAsia" w:ascii="宋体" w:hAnsi="宋体" w:eastAsia="宋体" w:cs="宋体"/>
          <w:color w:val="auto"/>
          <w:sz w:val="24"/>
          <w:szCs w:val="24"/>
        </w:rPr>
      </w:pPr>
      <w:r>
        <w:rPr>
          <w:rFonts w:hint="eastAsia" w:ascii="宋体" w:hAnsi="宋体" w:eastAsia="宋体" w:cs="宋体"/>
          <w:color w:val="auto"/>
          <w:sz w:val="24"/>
          <w:szCs w:val="24"/>
        </w:rPr>
        <w:t>11．开标会议结束。</w:t>
      </w:r>
    </w:p>
    <w:p w14:paraId="7D93E8D3">
      <w:pPr>
        <w:pStyle w:val="27"/>
        <w:snapToGrid w:val="0"/>
        <w:spacing w:line="420" w:lineRule="exact"/>
        <w:ind w:left="720" w:leftChars="228" w:hanging="241" w:hangingChars="100"/>
        <w:rPr>
          <w:rFonts w:hint="eastAsia" w:ascii="宋体" w:hAnsi="宋体" w:eastAsia="宋体" w:cs="宋体"/>
          <w:color w:val="auto"/>
          <w:sz w:val="24"/>
          <w:szCs w:val="24"/>
        </w:rPr>
      </w:pPr>
      <w:r>
        <w:rPr>
          <w:rFonts w:hint="eastAsia" w:ascii="宋体" w:hAnsi="宋体" w:eastAsia="宋体" w:cs="宋体"/>
          <w:b/>
          <w:color w:val="auto"/>
          <w:sz w:val="24"/>
          <w:szCs w:val="24"/>
        </w:rPr>
        <w:t>五、评标</w:t>
      </w:r>
    </w:p>
    <w:p w14:paraId="0FD6EC6B">
      <w:pPr>
        <w:pStyle w:val="27"/>
        <w:snapToGrid w:val="0"/>
        <w:spacing w:line="420" w:lineRule="exact"/>
        <w:ind w:left="720" w:leftChars="228" w:hanging="241" w:hangingChars="100"/>
        <w:rPr>
          <w:rFonts w:hint="eastAsia" w:ascii="宋体" w:hAnsi="宋体" w:eastAsia="宋体" w:cs="宋体"/>
          <w:color w:val="auto"/>
          <w:sz w:val="24"/>
          <w:szCs w:val="24"/>
        </w:rPr>
      </w:pPr>
      <w:r>
        <w:rPr>
          <w:rFonts w:hint="eastAsia" w:ascii="宋体" w:hAnsi="宋体" w:eastAsia="宋体" w:cs="宋体"/>
          <w:b/>
          <w:color w:val="auto"/>
          <w:sz w:val="24"/>
          <w:szCs w:val="24"/>
        </w:rPr>
        <w:t>（一）组建评标委员会</w:t>
      </w:r>
    </w:p>
    <w:p w14:paraId="370569EF">
      <w:pPr>
        <w:pStyle w:val="27"/>
        <w:snapToGrid w:val="0"/>
        <w:spacing w:line="420" w:lineRule="exact"/>
        <w:ind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（1）本项目评标委员会由招标人依法组建。</w:t>
      </w:r>
    </w:p>
    <w:p w14:paraId="1EB834DD">
      <w:pPr>
        <w:pStyle w:val="27"/>
        <w:snapToGrid w:val="0"/>
        <w:spacing w:line="420" w:lineRule="exact"/>
        <w:ind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（2）评标委员会成员与参与投标的供应商有下列情形之一的，应当回避：</w:t>
      </w:r>
    </w:p>
    <w:p w14:paraId="2BE1007C">
      <w:pPr>
        <w:pStyle w:val="27"/>
        <w:snapToGrid w:val="0"/>
        <w:spacing w:line="420" w:lineRule="exact"/>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①参加采购活动前3年内与供应商存在劳动关系；</w:t>
      </w:r>
    </w:p>
    <w:p w14:paraId="6CC4F82B">
      <w:pPr>
        <w:pStyle w:val="27"/>
        <w:snapToGrid w:val="0"/>
        <w:spacing w:line="420" w:lineRule="exact"/>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②参加采购活动前3年内担任供应商的董事、监事；</w:t>
      </w:r>
    </w:p>
    <w:p w14:paraId="42716039">
      <w:pPr>
        <w:pStyle w:val="27"/>
        <w:snapToGrid w:val="0"/>
        <w:spacing w:line="420" w:lineRule="exact"/>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③参加采购活动前3年内是供应商的控股股东或者实际控制人；</w:t>
      </w:r>
    </w:p>
    <w:p w14:paraId="5E672AC5">
      <w:pPr>
        <w:pStyle w:val="27"/>
        <w:snapToGrid w:val="0"/>
        <w:spacing w:line="420" w:lineRule="exact"/>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④与供应商的法定代表人或者负责人有夫妻、直系血亲、三代以内旁系血亲或者近姻亲关系；</w:t>
      </w:r>
    </w:p>
    <w:p w14:paraId="5B4EE551">
      <w:pPr>
        <w:pStyle w:val="27"/>
        <w:snapToGrid w:val="0"/>
        <w:spacing w:line="420" w:lineRule="exact"/>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⑤与供应商有其他可能影响政府采购活动公平、公正进行的关系。</w:t>
      </w:r>
    </w:p>
    <w:p w14:paraId="5C146ED5">
      <w:pPr>
        <w:pStyle w:val="27"/>
        <w:snapToGrid w:val="0"/>
        <w:spacing w:line="420" w:lineRule="exact"/>
        <w:ind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（3）评标委员会负责具体评标事务，并独立履行下列职责：</w:t>
      </w:r>
    </w:p>
    <w:p w14:paraId="3BD2ED68">
      <w:pPr>
        <w:pStyle w:val="27"/>
        <w:snapToGrid w:val="0"/>
        <w:spacing w:line="420" w:lineRule="exact"/>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1.审查、评价投标文件是否符合招标文件的商务、技术等实质性要求；</w:t>
      </w:r>
    </w:p>
    <w:p w14:paraId="7B9871CF">
      <w:pPr>
        <w:pStyle w:val="27"/>
        <w:snapToGrid w:val="0"/>
        <w:spacing w:line="420" w:lineRule="exact"/>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2.要求投标人对投标文件有关事项作出澄清或者说明；</w:t>
      </w:r>
    </w:p>
    <w:p w14:paraId="10E86169">
      <w:pPr>
        <w:pStyle w:val="27"/>
        <w:snapToGrid w:val="0"/>
        <w:spacing w:line="420" w:lineRule="exact"/>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3.对投标文件进行比较和评价；</w:t>
      </w:r>
    </w:p>
    <w:p w14:paraId="0F2A6772">
      <w:pPr>
        <w:pStyle w:val="27"/>
        <w:snapToGrid w:val="0"/>
        <w:spacing w:line="420" w:lineRule="exact"/>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4.确定中标候选人名单，以及根据采购人委托直接确定中标人；</w:t>
      </w:r>
    </w:p>
    <w:p w14:paraId="38C9D115">
      <w:pPr>
        <w:pStyle w:val="27"/>
        <w:snapToGrid w:val="0"/>
        <w:spacing w:line="420" w:lineRule="exact"/>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5.向采购人、采购组织机构或者有关部门报告评标中发现的违法行为；</w:t>
      </w:r>
    </w:p>
    <w:p w14:paraId="217377B3">
      <w:pPr>
        <w:pStyle w:val="27"/>
        <w:snapToGrid w:val="0"/>
        <w:spacing w:line="420" w:lineRule="exact"/>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6.法律法规规定的其他职责。</w:t>
      </w:r>
    </w:p>
    <w:p w14:paraId="542FC235">
      <w:pPr>
        <w:pStyle w:val="27"/>
        <w:snapToGrid w:val="0"/>
        <w:spacing w:line="420" w:lineRule="exact"/>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（二）评标的方式</w:t>
      </w:r>
    </w:p>
    <w:p w14:paraId="44310679">
      <w:pPr>
        <w:pStyle w:val="27"/>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本项目采用不公开方式评标，评标的依据为招标文件和投标文件，本项目采用电子评审方法。</w:t>
      </w:r>
    </w:p>
    <w:p w14:paraId="00CC5DD2">
      <w:pPr>
        <w:pStyle w:val="27"/>
        <w:snapToGrid w:val="0"/>
        <w:spacing w:line="42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（三）</w:t>
      </w:r>
      <w:r>
        <w:rPr>
          <w:rFonts w:hint="eastAsia" w:ascii="宋体" w:hAnsi="宋体" w:eastAsia="宋体" w:cs="宋体"/>
          <w:b/>
          <w:bCs/>
          <w:color w:val="auto"/>
          <w:sz w:val="24"/>
          <w:szCs w:val="24"/>
        </w:rPr>
        <w:t>评标程序</w:t>
      </w:r>
    </w:p>
    <w:p w14:paraId="0EE79407">
      <w:pPr>
        <w:snapToGrid w:val="0"/>
        <w:spacing w:line="420" w:lineRule="exact"/>
        <w:ind w:firstLine="472" w:firstLineChars="196"/>
        <w:rPr>
          <w:rFonts w:hint="eastAsia" w:ascii="宋体" w:hAnsi="宋体" w:eastAsia="宋体" w:cs="宋体"/>
          <w:b/>
          <w:bCs/>
          <w:color w:val="auto"/>
          <w:sz w:val="24"/>
          <w:szCs w:val="24"/>
        </w:rPr>
      </w:pPr>
      <w:r>
        <w:rPr>
          <w:rFonts w:hint="eastAsia" w:ascii="宋体" w:hAnsi="宋体" w:eastAsia="宋体" w:cs="宋体"/>
          <w:b/>
          <w:bCs/>
          <w:color w:val="auto"/>
          <w:sz w:val="24"/>
          <w:szCs w:val="24"/>
        </w:rPr>
        <w:t>1.资格审查</w:t>
      </w:r>
    </w:p>
    <w:p w14:paraId="15E5DA6F">
      <w:pPr>
        <w:snapToGrid w:val="0"/>
        <w:spacing w:line="420" w:lineRule="exact"/>
        <w:ind w:firstLine="470" w:firstLineChars="196"/>
        <w:rPr>
          <w:rFonts w:hint="eastAsia" w:ascii="宋体" w:hAnsi="宋体" w:eastAsia="宋体" w:cs="宋体"/>
          <w:b/>
          <w:bCs/>
          <w:color w:val="auto"/>
          <w:sz w:val="24"/>
          <w:szCs w:val="24"/>
        </w:rPr>
      </w:pPr>
      <w:r>
        <w:rPr>
          <w:rFonts w:hint="eastAsia" w:ascii="宋体" w:hAnsi="宋体" w:eastAsia="宋体" w:cs="宋体"/>
          <w:color w:val="auto"/>
          <w:sz w:val="24"/>
          <w:szCs w:val="24"/>
        </w:rPr>
        <w:t>采购项目开标结束后，采购人或者采购代理机构应当依法对投标人的资格进行审查，对审查发现无效的进行必要的询标，结束后公布无效投标的投标人名单、投标无效的原因。</w:t>
      </w:r>
    </w:p>
    <w:p w14:paraId="187B6235">
      <w:pPr>
        <w:snapToGrid w:val="0"/>
        <w:spacing w:line="420" w:lineRule="exact"/>
        <w:ind w:firstLine="472" w:firstLineChars="196"/>
        <w:rPr>
          <w:rFonts w:hint="eastAsia" w:ascii="宋体" w:hAnsi="宋体" w:eastAsia="宋体" w:cs="宋体"/>
          <w:b/>
          <w:bCs/>
          <w:color w:val="auto"/>
          <w:sz w:val="24"/>
          <w:szCs w:val="24"/>
        </w:rPr>
      </w:pPr>
      <w:r>
        <w:rPr>
          <w:rFonts w:hint="eastAsia" w:ascii="宋体" w:hAnsi="宋体" w:eastAsia="宋体" w:cs="宋体"/>
          <w:b/>
          <w:bCs/>
          <w:color w:val="auto"/>
          <w:sz w:val="24"/>
          <w:szCs w:val="24"/>
        </w:rPr>
        <w:t>2.符合性审查</w:t>
      </w:r>
    </w:p>
    <w:p w14:paraId="00C99239">
      <w:pPr>
        <w:snapToGrid w:val="0"/>
        <w:spacing w:line="42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 xml:space="preserve">评标委员会应当对符合资格的投标人的投标文件进行符合性审查，以确定其是否满足招标文件的实质性要求，对审查发现无效的进行必要的询标，结束后公布无效投标的投标人名单、投标无效的原因。 </w:t>
      </w:r>
    </w:p>
    <w:p w14:paraId="11B4032D">
      <w:pPr>
        <w:snapToGrid w:val="0"/>
        <w:spacing w:line="420" w:lineRule="exact"/>
        <w:ind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rPr>
        <w:t>（四）澄清问题的形式</w:t>
      </w:r>
    </w:p>
    <w:p w14:paraId="6690482D">
      <w:pPr>
        <w:pStyle w:val="27"/>
        <w:snapToGrid w:val="0"/>
        <w:spacing w:line="420" w:lineRule="exact"/>
        <w:ind w:firstLine="480" w:firstLineChars="200"/>
        <w:rPr>
          <w:rFonts w:hint="eastAsia" w:ascii="宋体" w:hAnsi="宋体" w:eastAsia="宋体" w:cs="宋体"/>
          <w:b/>
          <w:bCs/>
          <w:color w:val="auto"/>
          <w:sz w:val="24"/>
          <w:szCs w:val="24"/>
          <w:u w:val="single"/>
          <w:shd w:val="pct10" w:color="auto" w:fill="FFFFFF"/>
        </w:rPr>
      </w:pPr>
      <w:r>
        <w:rPr>
          <w:rFonts w:hint="eastAsia" w:ascii="宋体" w:hAnsi="宋体" w:eastAsia="宋体" w:cs="宋体"/>
          <w:color w:val="auto"/>
          <w:sz w:val="24"/>
          <w:szCs w:val="24"/>
        </w:rPr>
        <w:t>对投标文件中含义不明确、同类问题表述不一致或者有明显文字和计算错误的内容，评标委员会可要求投标人作出必要的</w:t>
      </w:r>
      <w:bookmarkStart w:id="27" w:name="_Hlk59372079"/>
      <w:r>
        <w:rPr>
          <w:rFonts w:hint="eastAsia" w:ascii="宋体" w:hAnsi="宋体" w:eastAsia="宋体" w:cs="宋体"/>
          <w:color w:val="auto"/>
          <w:sz w:val="24"/>
          <w:szCs w:val="24"/>
        </w:rPr>
        <w:t>澄清、说明</w:t>
      </w:r>
      <w:bookmarkEnd w:id="27"/>
      <w:r>
        <w:rPr>
          <w:rFonts w:hint="eastAsia" w:ascii="宋体" w:hAnsi="宋体" w:eastAsia="宋体" w:cs="宋体"/>
          <w:color w:val="auto"/>
          <w:sz w:val="24"/>
          <w:szCs w:val="24"/>
        </w:rPr>
        <w:t>或者补正。评标委员会的澄清内容及投标人的澄清、说明或者补正均通过</w:t>
      </w:r>
      <w:bookmarkStart w:id="28" w:name="_Hlk59371846"/>
      <w:r>
        <w:rPr>
          <w:rFonts w:hint="eastAsia" w:ascii="宋体" w:hAnsi="宋体" w:eastAsia="宋体" w:cs="宋体"/>
          <w:color w:val="auto"/>
          <w:sz w:val="24"/>
          <w:szCs w:val="24"/>
        </w:rPr>
        <w:t>政采云电子交易平台交换数据电文。</w:t>
      </w:r>
      <w:bookmarkEnd w:id="28"/>
      <w:r>
        <w:rPr>
          <w:rFonts w:hint="eastAsia" w:ascii="宋体" w:hAnsi="宋体" w:eastAsia="宋体" w:cs="宋体"/>
          <w:color w:val="auto"/>
          <w:sz w:val="24"/>
          <w:szCs w:val="24"/>
        </w:rPr>
        <w:t xml:space="preserve">  </w:t>
      </w:r>
      <w:bookmarkStart w:id="29" w:name="_Hlk59700505"/>
      <w:r>
        <w:rPr>
          <w:rFonts w:hint="eastAsia" w:ascii="宋体" w:hAnsi="宋体" w:eastAsia="宋体" w:cs="宋体"/>
          <w:b/>
          <w:bCs/>
          <w:color w:val="auto"/>
          <w:sz w:val="24"/>
          <w:szCs w:val="24"/>
        </w:rPr>
        <w:t>同时采购代理机构也将通过</w:t>
      </w:r>
      <w:r>
        <w:rPr>
          <w:rFonts w:hint="eastAsia" w:ascii="宋体" w:hAnsi="宋体" w:eastAsia="宋体" w:cs="宋体"/>
          <w:b/>
          <w:bCs/>
          <w:color w:val="auto"/>
          <w:sz w:val="24"/>
          <w:szCs w:val="24"/>
          <w:u w:val="single"/>
        </w:rPr>
        <w:t>临海市公共资源交易中心视频直播平台、</w:t>
      </w:r>
      <w:bookmarkStart w:id="30" w:name="_Hlk59371920"/>
      <w:r>
        <w:rPr>
          <w:rFonts w:hint="eastAsia" w:ascii="宋体" w:hAnsi="宋体" w:eastAsia="宋体" w:cs="宋体"/>
          <w:b/>
          <w:bCs/>
          <w:color w:val="auto"/>
          <w:sz w:val="24"/>
          <w:szCs w:val="24"/>
        </w:rPr>
        <w:t>政采云视频询</w:t>
      </w:r>
      <w:r>
        <w:rPr>
          <w:rFonts w:hint="eastAsia" w:ascii="宋体" w:hAnsi="宋体" w:eastAsia="宋体" w:cs="宋体"/>
          <w:b/>
          <w:bCs/>
          <w:color w:val="auto"/>
          <w:sz w:val="24"/>
          <w:szCs w:val="24"/>
          <w:u w:val="single"/>
          <w:shd w:val="pct10" w:color="auto" w:fill="FFFFFF"/>
        </w:rPr>
        <w:t>标（视频讲标）系统协助进行问题澄清。投标人登录政采云系统-----进入开标大厅---进入本项目----就可以进入政采云视频询标系统。政采云视频询标系统在询标时需要投标人电脑配置有摄像头、音箱和必要的网络带宽，请投标人开标前予以提前准备，以免延误询标（浏览器建议用谷歌浏览器，网络带宽不少于50兆，请勿用无线，以免出现卡顿现象。摄像头建议用中档及以上摄像头，以利于询标时的画面质量；音箱请提前予以调试，以避免询标时出现没有声音现象）。政采云视频会议系统目前不支持手机客户端。</w:t>
      </w:r>
      <w:bookmarkEnd w:id="29"/>
    </w:p>
    <w:bookmarkEnd w:id="30"/>
    <w:p w14:paraId="63FA555E">
      <w:pPr>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评标委员会发出澄清内容后，投标人应当在采购代理机构及政采云平台上</w:t>
      </w:r>
      <w:r>
        <w:rPr>
          <w:rFonts w:hint="eastAsia" w:ascii="宋体" w:hAnsi="宋体" w:eastAsia="宋体" w:cs="宋体"/>
          <w:b/>
          <w:bCs/>
          <w:color w:val="auto"/>
          <w:sz w:val="24"/>
          <w:szCs w:val="24"/>
          <w:u w:val="single"/>
        </w:rPr>
        <w:t>规定的时间内（30分钟，具体时间以政采云系统上显示的时间为准）</w:t>
      </w:r>
      <w:r>
        <w:rPr>
          <w:rFonts w:hint="eastAsia" w:ascii="宋体" w:hAnsi="宋体" w:eastAsia="宋体" w:cs="宋体"/>
          <w:b/>
          <w:bCs/>
          <w:color w:val="auto"/>
          <w:sz w:val="24"/>
          <w:szCs w:val="24"/>
        </w:rPr>
        <w:t>，</w:t>
      </w:r>
      <w:r>
        <w:rPr>
          <w:rFonts w:hint="eastAsia" w:ascii="宋体" w:hAnsi="宋体" w:eastAsia="宋体" w:cs="宋体"/>
          <w:color w:val="auto"/>
          <w:sz w:val="24"/>
          <w:szCs w:val="24"/>
        </w:rPr>
        <w:t>提交澄清说明或补正，否则视为投标人放弃答复，并自行承担因此而产生的不利后果。澄清、说明或者补正不得超出投标文件的范围或者改变投标文件的实质性内容。</w:t>
      </w:r>
    </w:p>
    <w:p w14:paraId="51FD6883">
      <w:pPr>
        <w:snapToGrid w:val="0"/>
        <w:spacing w:line="420" w:lineRule="exact"/>
        <w:ind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rPr>
        <w:t>（五）错误修正</w:t>
      </w:r>
    </w:p>
    <w:p w14:paraId="3332DA28">
      <w:pPr>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投标文件报价出现前后不一致的，按照下列规定修正：</w:t>
      </w:r>
    </w:p>
    <w:p w14:paraId="48F276B2">
      <w:pPr>
        <w:snapToGrid w:val="0"/>
        <w:spacing w:line="420" w:lineRule="exact"/>
        <w:ind w:firstLine="480" w:firstLineChars="200"/>
        <w:rPr>
          <w:rFonts w:hint="eastAsia" w:ascii="宋体" w:hAnsi="宋体" w:eastAsia="宋体" w:cs="宋体"/>
          <w:b/>
          <w:bCs/>
          <w:color w:val="auto"/>
          <w:sz w:val="24"/>
          <w:szCs w:val="24"/>
          <w:u w:val="single"/>
          <w:shd w:val="pct10" w:color="auto" w:fill="FFFFFF"/>
        </w:rPr>
      </w:pPr>
      <w:r>
        <w:rPr>
          <w:rFonts w:hint="eastAsia" w:ascii="宋体" w:hAnsi="宋体" w:eastAsia="宋体" w:cs="宋体"/>
          <w:color w:val="auto"/>
          <w:sz w:val="24"/>
          <w:szCs w:val="24"/>
        </w:rPr>
        <w:t>（一）投标文件中开标一览表（报价表）内容与投标文件中相应内容不一致的，以开标一览表（报价表）为准</w:t>
      </w:r>
      <w:r>
        <w:rPr>
          <w:rFonts w:hint="eastAsia" w:ascii="宋体" w:hAnsi="宋体" w:eastAsia="宋体" w:cs="宋体"/>
          <w:b/>
          <w:bCs/>
          <w:color w:val="auto"/>
          <w:sz w:val="24"/>
          <w:szCs w:val="24"/>
          <w:u w:val="single"/>
          <w:shd w:val="pct10" w:color="auto" w:fill="FFFFFF"/>
        </w:rPr>
        <w:t>。</w:t>
      </w:r>
      <w:bookmarkStart w:id="31" w:name="_Hlk78209380"/>
      <w:r>
        <w:rPr>
          <w:rFonts w:hint="eastAsia" w:ascii="宋体" w:hAnsi="宋体" w:eastAsia="宋体" w:cs="宋体"/>
          <w:b/>
          <w:bCs/>
          <w:color w:val="auto"/>
          <w:sz w:val="24"/>
          <w:szCs w:val="24"/>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p>
    <w:bookmarkEnd w:id="31"/>
    <w:p w14:paraId="782C7AF1">
      <w:pPr>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（二）大写金额和小写金额不一致的，以大写金额为准；</w:t>
      </w:r>
    </w:p>
    <w:p w14:paraId="03B2DF74">
      <w:pPr>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（三）单价金额小数点或者百分比有明显错位的，以开标一览表的总价为准，并修改单价；</w:t>
      </w:r>
    </w:p>
    <w:p w14:paraId="15F7DF3F">
      <w:pPr>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（四）总价金额与按单价汇总金额不一致的，以单价金额计算结果为准。</w:t>
      </w:r>
    </w:p>
    <w:p w14:paraId="1E8E0DF9">
      <w:pPr>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（五）对不同文字文本投标文件的解释发生异议的，以中文文本为准。</w:t>
      </w:r>
    </w:p>
    <w:p w14:paraId="43CF6591">
      <w:pPr>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同时出现两种以上不一致的，按照前款规定的顺序修正，修正后的报价经投标人同意并签字确认后，调整后的投标报价对投标人具有约束作用。如果投标人不接受修正后的报价，则其投标将作为无效投标处理。</w:t>
      </w:r>
    </w:p>
    <w:p w14:paraId="0C957885">
      <w:pPr>
        <w:pStyle w:val="27"/>
        <w:tabs>
          <w:tab w:val="left" w:pos="630"/>
        </w:tabs>
        <w:snapToGrid w:val="0"/>
        <w:spacing w:line="420" w:lineRule="exact"/>
        <w:ind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rPr>
        <w:t>（六）评标原则和评标办法</w:t>
      </w:r>
    </w:p>
    <w:p w14:paraId="4FAD23CF">
      <w:pPr>
        <w:pStyle w:val="27"/>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3080A32">
      <w:pPr>
        <w:pStyle w:val="27"/>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2.评标办法。本项目评标办法是</w:t>
      </w:r>
      <w:r>
        <w:rPr>
          <w:rFonts w:hint="eastAsia" w:ascii="宋体" w:hAnsi="宋体" w:eastAsia="宋体" w:cs="宋体"/>
          <w:b/>
          <w:color w:val="auto"/>
          <w:sz w:val="24"/>
          <w:szCs w:val="24"/>
          <w:u w:val="single"/>
        </w:rPr>
        <w:t>综合评分法</w:t>
      </w:r>
      <w:r>
        <w:rPr>
          <w:rFonts w:hint="eastAsia" w:ascii="宋体" w:hAnsi="宋体" w:eastAsia="宋体" w:cs="宋体"/>
          <w:color w:val="auto"/>
          <w:sz w:val="24"/>
          <w:szCs w:val="24"/>
        </w:rPr>
        <w:t>，具体评标内容及评分标准等详见《第四章：评标办法及评分标准》。</w:t>
      </w:r>
    </w:p>
    <w:p w14:paraId="747C31B9">
      <w:pPr>
        <w:spacing w:line="42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六、定标</w:t>
      </w:r>
    </w:p>
    <w:p w14:paraId="40E580C8">
      <w:pPr>
        <w:spacing w:line="42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（一）确定中标人</w:t>
      </w:r>
    </w:p>
    <w:p w14:paraId="5236AD48">
      <w:pPr>
        <w:spacing w:line="420" w:lineRule="exact"/>
        <w:ind w:firstLine="480" w:firstLineChars="200"/>
        <w:rPr>
          <w:rFonts w:hint="eastAsia" w:ascii="宋体" w:hAnsi="宋体" w:eastAsia="宋体" w:cs="宋体"/>
          <w:b/>
          <w:bCs/>
          <w:color w:val="auto"/>
          <w:sz w:val="24"/>
          <w:szCs w:val="24"/>
        </w:rPr>
      </w:pPr>
      <w:r>
        <w:rPr>
          <w:rFonts w:hint="eastAsia" w:ascii="宋体" w:hAnsi="宋体" w:eastAsia="宋体" w:cs="宋体"/>
          <w:bCs/>
          <w:color w:val="auto"/>
          <w:sz w:val="24"/>
          <w:szCs w:val="24"/>
        </w:rPr>
        <w:t>1.招标人在评标结束后2</w:t>
      </w:r>
      <w:r>
        <w:rPr>
          <w:rFonts w:hint="eastAsia" w:ascii="宋体" w:hAnsi="宋体" w:eastAsia="宋体" w:cs="宋体"/>
          <w:color w:val="auto"/>
          <w:sz w:val="24"/>
          <w:szCs w:val="24"/>
        </w:rPr>
        <w:t>个工作日内将评标报告交采购单位确认</w:t>
      </w:r>
      <w:r>
        <w:rPr>
          <w:rFonts w:hint="eastAsia" w:ascii="宋体" w:hAnsi="宋体" w:eastAsia="宋体" w:cs="宋体"/>
          <w:b/>
          <w:bCs/>
          <w:color w:val="auto"/>
          <w:sz w:val="24"/>
          <w:szCs w:val="24"/>
        </w:rPr>
        <w:t>，</w:t>
      </w:r>
      <w:r>
        <w:rPr>
          <w:rFonts w:hint="eastAsia" w:ascii="宋体" w:hAnsi="宋体" w:eastAsia="宋体" w:cs="宋体"/>
          <w:color w:val="auto"/>
          <w:sz w:val="24"/>
          <w:szCs w:val="24"/>
        </w:rPr>
        <w:t>采购单位应在收到评标报告后5个工作日内对评标结果进行确认。如有投标人对评标结果提出质疑的，采购单位可在质疑处理完毕后确定中标人。</w:t>
      </w:r>
    </w:p>
    <w:p w14:paraId="5629168C">
      <w:pPr>
        <w:snapToGrid w:val="0"/>
        <w:spacing w:line="420" w:lineRule="exact"/>
        <w:ind w:firstLine="480" w:firstLineChars="200"/>
        <w:rPr>
          <w:rFonts w:hint="eastAsia" w:ascii="宋体" w:hAnsi="宋体" w:eastAsia="宋体" w:cs="宋体"/>
          <w:b/>
          <w:bCs/>
          <w:color w:val="auto"/>
          <w:sz w:val="24"/>
          <w:szCs w:val="24"/>
          <w:u w:val="single"/>
          <w:shd w:val="pct10" w:color="auto" w:fill="FFFFFF"/>
        </w:rPr>
      </w:pPr>
      <w:r>
        <w:rPr>
          <w:rFonts w:hint="eastAsia" w:ascii="宋体" w:hAnsi="宋体" w:eastAsia="宋体" w:cs="宋体"/>
          <w:color w:val="auto"/>
          <w:sz w:val="24"/>
          <w:szCs w:val="24"/>
        </w:rPr>
        <w:t>2.采购单位依法确定中标人后2个工作日内，招标人以书面形式发出《中标通知书》,并同时在采购公告发布的网站上发布成交结果公告。</w:t>
      </w:r>
      <w:r>
        <w:rPr>
          <w:rFonts w:hint="eastAsia" w:ascii="宋体" w:hAnsi="宋体" w:eastAsia="宋体" w:cs="宋体"/>
          <w:b/>
          <w:bCs/>
          <w:color w:val="auto"/>
          <w:sz w:val="24"/>
          <w:szCs w:val="24"/>
          <w:u w:val="single"/>
        </w:rPr>
        <w:t>中标供应商享受中小企业扶持政策的，将在成交结果公告中公开中标供应商的《中小企业声明函》</w:t>
      </w:r>
      <w:r>
        <w:rPr>
          <w:rFonts w:hint="eastAsia" w:ascii="宋体" w:hAnsi="宋体" w:eastAsia="宋体" w:cs="宋体"/>
          <w:color w:val="auto"/>
          <w:sz w:val="24"/>
          <w:szCs w:val="24"/>
        </w:rPr>
        <w:t>。</w:t>
      </w:r>
      <w:r>
        <w:rPr>
          <w:rFonts w:hint="eastAsia" w:ascii="宋体" w:hAnsi="宋体" w:cs="宋体"/>
          <w:b/>
          <w:bCs/>
          <w:color w:val="auto"/>
          <w:sz w:val="24"/>
          <w:szCs w:val="24"/>
          <w:u w:val="single"/>
          <w:lang w:eastAsia="zh-CN"/>
        </w:rPr>
        <w:t>成交</w:t>
      </w:r>
      <w:r>
        <w:rPr>
          <w:rFonts w:hint="eastAsia" w:ascii="宋体" w:hAnsi="宋体" w:eastAsia="宋体" w:cs="宋体"/>
          <w:b/>
          <w:bCs/>
          <w:color w:val="auto"/>
          <w:sz w:val="24"/>
          <w:szCs w:val="24"/>
          <w:u w:val="single"/>
        </w:rPr>
        <w:t>结果公告期间,投标人不得通过非正当途径，更不得通过非正当手段获取法律法规规定评标委员会(包括其他相关人员)应当保密的相关内容。即使由此获得资料并作为向采购人（采购代理机构）或监督管理部门提出异议、质疑、投诉或法院起诉的依据，均属于非法获取的依据。</w:t>
      </w:r>
    </w:p>
    <w:p w14:paraId="6F352612">
      <w:pPr>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3.定标中，应坚持第一中标候选人为首选中标人，但出现其它原因的，采购单位可以确定排名第二的候选人为中标人，</w:t>
      </w:r>
      <w:r>
        <w:rPr>
          <w:rFonts w:hint="eastAsia" w:ascii="宋体" w:hAnsi="宋体" w:eastAsia="宋体" w:cs="宋体"/>
          <w:b/>
          <w:color w:val="auto"/>
          <w:sz w:val="24"/>
          <w:szCs w:val="24"/>
        </w:rPr>
        <w:t>或重新组织招标。</w:t>
      </w:r>
      <w:r>
        <w:rPr>
          <w:rFonts w:hint="eastAsia" w:ascii="宋体" w:hAnsi="宋体" w:eastAsia="宋体" w:cs="宋体"/>
          <w:color w:val="auto"/>
          <w:sz w:val="24"/>
          <w:szCs w:val="24"/>
        </w:rPr>
        <w:t>采购单位如确定第二中标候选人为中标人的，应当在确定前向</w:t>
      </w:r>
      <w:r>
        <w:rPr>
          <w:rFonts w:hint="eastAsia" w:ascii="宋体" w:hAnsi="宋体" w:eastAsia="宋体" w:cs="宋体"/>
          <w:b/>
          <w:color w:val="auto"/>
          <w:sz w:val="24"/>
          <w:szCs w:val="24"/>
        </w:rPr>
        <w:t>临海市财政局</w:t>
      </w:r>
      <w:r>
        <w:rPr>
          <w:rFonts w:hint="eastAsia" w:ascii="宋体" w:hAnsi="宋体" w:eastAsia="宋体" w:cs="宋体"/>
          <w:color w:val="auto"/>
          <w:sz w:val="24"/>
          <w:szCs w:val="24"/>
        </w:rPr>
        <w:t>报告说明。</w:t>
      </w:r>
      <w:bookmarkStart w:id="32" w:name="_Hlk59369379"/>
    </w:p>
    <w:p w14:paraId="6AAC85AF">
      <w:pPr>
        <w:snapToGrid w:val="0"/>
        <w:spacing w:line="420" w:lineRule="exact"/>
        <w:ind w:firstLine="482" w:firstLineChars="200"/>
        <w:rPr>
          <w:rFonts w:hint="eastAsia" w:ascii="宋体" w:hAnsi="宋体" w:eastAsia="宋体" w:cs="宋体"/>
          <w:b/>
          <w:bCs/>
          <w:color w:val="auto"/>
          <w:sz w:val="24"/>
          <w:szCs w:val="24"/>
          <w:u w:val="single"/>
        </w:rPr>
      </w:pPr>
      <w:r>
        <w:rPr>
          <w:rFonts w:hint="eastAsia" w:ascii="宋体" w:hAnsi="宋体" w:eastAsia="宋体" w:cs="宋体"/>
          <w:b/>
          <w:color w:val="auto"/>
          <w:sz w:val="24"/>
          <w:szCs w:val="24"/>
        </w:rPr>
        <w:t>4.</w:t>
      </w:r>
      <w:r>
        <w:rPr>
          <w:rFonts w:hint="eastAsia" w:ascii="宋体" w:hAnsi="宋体" w:eastAsia="宋体" w:cs="宋体"/>
          <w:b/>
          <w:bCs/>
          <w:color w:val="auto"/>
          <w:sz w:val="24"/>
          <w:szCs w:val="24"/>
          <w:u w:val="single"/>
        </w:rPr>
        <w:t>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E505EBD">
      <w:pPr>
        <w:snapToGrid w:val="0"/>
        <w:spacing w:line="420" w:lineRule="exact"/>
        <w:ind w:firstLine="482" w:firstLineChars="200"/>
        <w:rPr>
          <w:rFonts w:hint="eastAsia" w:ascii="宋体" w:hAnsi="宋体" w:eastAsia="宋体" w:cs="宋体"/>
          <w:b/>
          <w:color w:val="auto"/>
          <w:sz w:val="24"/>
          <w:szCs w:val="24"/>
        </w:rPr>
      </w:pPr>
      <w:r>
        <w:rPr>
          <w:rFonts w:hint="eastAsia" w:ascii="宋体" w:hAnsi="宋体" w:eastAsia="宋体" w:cs="宋体"/>
          <w:b/>
          <w:bCs/>
          <w:color w:val="auto"/>
          <w:sz w:val="24"/>
          <w:szCs w:val="24"/>
          <w:u w:val="single"/>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0210320B">
      <w:pPr>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b/>
          <w:bCs/>
          <w:color w:val="auto"/>
          <w:sz w:val="24"/>
          <w:szCs w:val="24"/>
          <w:u w:val="single"/>
          <w:shd w:val="pct10" w:color="auto" w:fill="FFFFFF"/>
        </w:rPr>
        <w:t>为营造更优质的营商环境，</w:t>
      </w:r>
      <w:bookmarkStart w:id="33" w:name="_Hlk59708763"/>
      <w:r>
        <w:rPr>
          <w:rFonts w:hint="eastAsia" w:ascii="宋体" w:hAnsi="宋体" w:eastAsia="宋体" w:cs="宋体"/>
          <w:b/>
          <w:bCs/>
          <w:color w:val="auto"/>
          <w:sz w:val="24"/>
          <w:szCs w:val="24"/>
          <w:u w:val="single"/>
          <w:shd w:val="pct10" w:color="auto" w:fill="FFFFFF"/>
        </w:rPr>
        <w:t>中标人可选择采购代理机构以邮寄方式向其寄达《中标通知书》（邮寄地址、收件人等信息请在“投标函”中详细写明，邮费可到付）。</w:t>
      </w:r>
      <w:bookmarkEnd w:id="33"/>
      <w:bookmarkStart w:id="34" w:name="_Hlk59708451"/>
      <w:r>
        <w:rPr>
          <w:rFonts w:hint="eastAsia" w:ascii="宋体" w:hAnsi="宋体" w:eastAsia="宋体" w:cs="宋体"/>
          <w:b/>
          <w:bCs/>
          <w:color w:val="auto"/>
          <w:sz w:val="24"/>
          <w:szCs w:val="24"/>
          <w:u w:val="single"/>
          <w:shd w:val="pct10" w:color="auto" w:fill="FFFFFF"/>
        </w:rPr>
        <w:t>同时中标人应在中标后</w:t>
      </w:r>
      <w:bookmarkStart w:id="35" w:name="_Hlk59521069"/>
      <w:r>
        <w:rPr>
          <w:rFonts w:hint="eastAsia" w:ascii="宋体" w:hAnsi="宋体" w:eastAsia="宋体" w:cs="宋体"/>
          <w:b/>
          <w:bCs/>
          <w:color w:val="auto"/>
          <w:sz w:val="24"/>
          <w:szCs w:val="24"/>
          <w:u w:val="single"/>
          <w:shd w:val="pct10" w:color="auto" w:fill="FFFFFF"/>
        </w:rPr>
        <w:t>以邮寄</w:t>
      </w:r>
      <w:bookmarkEnd w:id="35"/>
      <w:r>
        <w:rPr>
          <w:rFonts w:hint="eastAsia" w:ascii="宋体" w:hAnsi="宋体" w:eastAsia="宋体" w:cs="宋体"/>
          <w:b/>
          <w:bCs/>
          <w:color w:val="auto"/>
          <w:sz w:val="24"/>
          <w:szCs w:val="24"/>
          <w:u w:val="single"/>
          <w:shd w:val="pct10" w:color="auto" w:fill="FFFFFF"/>
        </w:rPr>
        <w:t>或其他方式向</w:t>
      </w:r>
      <w:bookmarkStart w:id="36" w:name="_Hlk59521051"/>
      <w:r>
        <w:rPr>
          <w:rFonts w:hint="eastAsia" w:ascii="宋体" w:hAnsi="宋体" w:eastAsia="宋体" w:cs="宋体"/>
          <w:b/>
          <w:bCs/>
          <w:color w:val="auto"/>
          <w:sz w:val="24"/>
          <w:szCs w:val="24"/>
          <w:u w:val="single"/>
          <w:shd w:val="pct10" w:color="auto" w:fill="FFFFFF"/>
        </w:rPr>
        <w:t>采购代理机构</w:t>
      </w:r>
      <w:bookmarkEnd w:id="36"/>
      <w:r>
        <w:rPr>
          <w:rFonts w:hint="eastAsia" w:ascii="宋体" w:hAnsi="宋体" w:eastAsia="宋体" w:cs="宋体"/>
          <w:b/>
          <w:bCs/>
          <w:color w:val="auto"/>
          <w:sz w:val="24"/>
          <w:szCs w:val="24"/>
          <w:u w:val="single"/>
          <w:shd w:val="pct10" w:color="auto" w:fill="FFFFFF"/>
        </w:rPr>
        <w:t>提供3套与电子版投标文件相同的胶装版本投标文件。</w:t>
      </w:r>
      <w:bookmarkEnd w:id="32"/>
      <w:bookmarkEnd w:id="34"/>
    </w:p>
    <w:p w14:paraId="1E5CF409">
      <w:pPr>
        <w:spacing w:line="42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七、合同授予</w:t>
      </w:r>
    </w:p>
    <w:p w14:paraId="0D94A2E6">
      <w:pPr>
        <w:snapToGrid w:val="0"/>
        <w:spacing w:line="420" w:lineRule="exact"/>
        <w:ind w:firstLine="472" w:firstLineChars="196"/>
        <w:rPr>
          <w:rFonts w:hint="eastAsia" w:ascii="宋体" w:hAnsi="宋体" w:eastAsia="宋体" w:cs="宋体"/>
          <w:b/>
          <w:bCs/>
          <w:color w:val="auto"/>
          <w:sz w:val="24"/>
          <w:szCs w:val="24"/>
        </w:rPr>
      </w:pPr>
      <w:r>
        <w:rPr>
          <w:rFonts w:hint="eastAsia" w:ascii="宋体" w:hAnsi="宋体" w:eastAsia="宋体" w:cs="宋体"/>
          <w:b/>
          <w:bCs/>
          <w:color w:val="auto"/>
          <w:sz w:val="24"/>
          <w:szCs w:val="24"/>
        </w:rPr>
        <w:t>（一）签订合同</w:t>
      </w:r>
    </w:p>
    <w:p w14:paraId="1D9D08FD">
      <w:pPr>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1.采购单位与中标</w:t>
      </w:r>
      <w:r>
        <w:rPr>
          <w:rFonts w:hint="eastAsia" w:ascii="宋体" w:hAnsi="宋体" w:eastAsia="宋体" w:cs="宋体"/>
          <w:b/>
          <w:color w:val="auto"/>
          <w:sz w:val="24"/>
          <w:szCs w:val="24"/>
        </w:rPr>
        <w:t>人应当在《中标通知书》发出之日起</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0日内签订政府采购合同，</w:t>
      </w:r>
      <w:r>
        <w:rPr>
          <w:rFonts w:hint="eastAsia" w:ascii="宋体" w:hAnsi="宋体" w:eastAsia="宋体" w:cs="宋体"/>
          <w:color w:val="auto"/>
          <w:sz w:val="24"/>
          <w:szCs w:val="24"/>
        </w:rPr>
        <w:t>并且在同一时间送至采购代理机构见证盖章（合同一式四份，采购单位与中标人各执一份，</w:t>
      </w:r>
      <w:bookmarkStart w:id="37" w:name="_Hlk59626706"/>
      <w:r>
        <w:rPr>
          <w:rFonts w:hint="eastAsia" w:ascii="宋体" w:hAnsi="宋体" w:eastAsia="宋体" w:cs="宋体"/>
          <w:color w:val="auto"/>
          <w:sz w:val="24"/>
          <w:szCs w:val="24"/>
        </w:rPr>
        <w:t>代理机构</w:t>
      </w:r>
      <w:bookmarkEnd w:id="37"/>
      <w:r>
        <w:rPr>
          <w:rFonts w:hint="eastAsia" w:ascii="宋体" w:hAnsi="宋体" w:eastAsia="宋体" w:cs="宋体"/>
          <w:color w:val="auto"/>
          <w:sz w:val="24"/>
          <w:szCs w:val="24"/>
        </w:rPr>
        <w:t>留存二份），招标人对合同内容进行审查，如发现与采购结果和投标承诺内容不一致的，予以纠正。</w:t>
      </w:r>
      <w:r>
        <w:rPr>
          <w:rFonts w:hint="eastAsia" w:ascii="宋体" w:hAnsi="宋体" w:eastAsia="宋体" w:cs="宋体"/>
          <w:b/>
          <w:bCs/>
          <w:color w:val="auto"/>
          <w:sz w:val="24"/>
          <w:szCs w:val="24"/>
          <w:u w:val="single"/>
          <w:shd w:val="pct10" w:color="auto" w:fill="FFFFFF"/>
        </w:rPr>
        <w:t>为营造更优质的营商环境，</w:t>
      </w:r>
      <w:bookmarkStart w:id="38" w:name="_Hlk59627623"/>
      <w:r>
        <w:rPr>
          <w:rFonts w:hint="eastAsia" w:ascii="宋体" w:hAnsi="宋体" w:eastAsia="宋体" w:cs="宋体"/>
          <w:b/>
          <w:bCs/>
          <w:color w:val="auto"/>
          <w:sz w:val="24"/>
          <w:szCs w:val="24"/>
          <w:u w:val="single"/>
          <w:shd w:val="pct10" w:color="auto" w:fill="FFFFFF"/>
        </w:rPr>
        <w:t>中标人可选择采购代理机构以邮寄方式向其寄达</w:t>
      </w:r>
      <w:bookmarkStart w:id="39" w:name="_Hlk59708805"/>
      <w:r>
        <w:rPr>
          <w:rFonts w:hint="eastAsia" w:ascii="宋体" w:hAnsi="宋体" w:eastAsia="宋体" w:cs="宋体"/>
          <w:b/>
          <w:bCs/>
          <w:color w:val="auto"/>
          <w:sz w:val="24"/>
          <w:szCs w:val="24"/>
          <w:u w:val="single"/>
          <w:shd w:val="pct10" w:color="auto" w:fill="FFFFFF"/>
        </w:rPr>
        <w:t>《政府采购合同》</w:t>
      </w:r>
      <w:bookmarkEnd w:id="39"/>
      <w:r>
        <w:rPr>
          <w:rFonts w:hint="eastAsia" w:ascii="宋体" w:hAnsi="宋体" w:eastAsia="宋体" w:cs="宋体"/>
          <w:b/>
          <w:bCs/>
          <w:color w:val="auto"/>
          <w:sz w:val="24"/>
          <w:szCs w:val="24"/>
          <w:u w:val="single"/>
          <w:shd w:val="pct10" w:color="auto" w:fill="FFFFFF"/>
        </w:rPr>
        <w:t>。</w:t>
      </w:r>
    </w:p>
    <w:bookmarkEnd w:id="38"/>
    <w:p w14:paraId="6C080310">
      <w:pPr>
        <w:spacing w:line="420" w:lineRule="exact"/>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2.中标或者成交供应商拒绝与采购人签订合同的，采购人可以按照评审报告推荐的中标或者成交候选人名单排序，确定下一候选人为中标或者成交供应商，也可</w:t>
      </w:r>
      <w:r>
        <w:rPr>
          <w:rFonts w:hint="eastAsia" w:ascii="宋体" w:hAnsi="宋体" w:eastAsia="宋体" w:cs="宋体"/>
          <w:bCs/>
          <w:color w:val="auto"/>
          <w:sz w:val="24"/>
          <w:szCs w:val="24"/>
        </w:rPr>
        <w:t>以重新开展政府采购活动。拒绝签订政府采购合同的成交供应商不得参加对该项目重新开展的采购活动。</w:t>
      </w:r>
    </w:p>
    <w:p w14:paraId="0B559D5F">
      <w:pPr>
        <w:spacing w:line="42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（二）履约保证金</w:t>
      </w:r>
    </w:p>
    <w:p w14:paraId="2B2446E6">
      <w:pPr>
        <w:spacing w:line="42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bCs/>
          <w:color w:val="auto"/>
          <w:sz w:val="24"/>
          <w:szCs w:val="24"/>
        </w:rPr>
        <w:t>1.签订合同前，中标人应根据招标文件确定的履约保证金的金额，交纳履约保证金：</w:t>
      </w:r>
      <w:r>
        <w:rPr>
          <w:rFonts w:hint="eastAsia" w:hAnsi="宋体"/>
          <w:bCs/>
          <w:color w:val="auto"/>
          <w:sz w:val="24"/>
          <w:szCs w:val="24"/>
        </w:rPr>
        <w:t>①采用网上银行转帐、电汇、汇票缴纳履约保证金的，履约保证金必须通过</w:t>
      </w:r>
      <w:r>
        <w:rPr>
          <w:rFonts w:hint="eastAsia"/>
          <w:bCs/>
          <w:color w:val="auto"/>
          <w:sz w:val="24"/>
          <w:szCs w:val="24"/>
        </w:rPr>
        <w:t>投标人在临海市公共资源交易中心后台注册的银行账号汇入，否则无法达账（开户名：临海市公共资源交易中心，开户行：</w:t>
      </w:r>
      <w:r>
        <w:rPr>
          <w:rFonts w:hint="eastAsia"/>
          <w:color w:val="auto"/>
          <w:sz w:val="24"/>
          <w:szCs w:val="24"/>
        </w:rPr>
        <w:t>浙江临海农村商业银行股份有限公司科技支行，账号：201000102293922000003。财务咨询电话：0576-85280673）。</w:t>
      </w:r>
      <w:r>
        <w:rPr>
          <w:rFonts w:hint="eastAsia"/>
          <w:color w:val="auto"/>
          <w:sz w:val="24"/>
          <w:szCs w:val="24"/>
        </w:rPr>
        <w:br w:type="textWrapping"/>
      </w:r>
      <w:r>
        <w:rPr>
          <w:rFonts w:hint="eastAsia" w:hAnsi="宋体" w:cs="宋体"/>
          <w:color w:val="auto"/>
          <w:sz w:val="24"/>
          <w:szCs w:val="24"/>
        </w:rPr>
        <w:t>②</w:t>
      </w:r>
      <w:r>
        <w:rPr>
          <w:rFonts w:hint="eastAsia"/>
          <w:color w:val="auto"/>
          <w:sz w:val="24"/>
          <w:szCs w:val="24"/>
        </w:rPr>
        <w:t>采用银行、保险公司出具的保函形式提交履约保证金的，中标人将保函原件提交给采购人保管，采购人提供3份加盖公章或</w:t>
      </w:r>
      <w:r>
        <w:rPr>
          <w:color w:val="auto"/>
          <w:sz w:val="24"/>
          <w:szCs w:val="24"/>
        </w:rPr>
        <w:t>“</w:t>
      </w:r>
      <w:r>
        <w:rPr>
          <w:rFonts w:hint="eastAsia"/>
          <w:color w:val="auto"/>
          <w:sz w:val="24"/>
          <w:szCs w:val="24"/>
        </w:rPr>
        <w:t>原件收讫</w:t>
      </w:r>
      <w:r>
        <w:rPr>
          <w:color w:val="auto"/>
          <w:sz w:val="24"/>
          <w:szCs w:val="24"/>
        </w:rPr>
        <w:t>”</w:t>
      </w:r>
      <w:r>
        <w:rPr>
          <w:rFonts w:hint="eastAsia"/>
          <w:color w:val="auto"/>
          <w:sz w:val="24"/>
          <w:szCs w:val="24"/>
        </w:rPr>
        <w:t>证明印章的保函复印件给中标人，中标人或采购代理机构将经采购人确认的保函复印件提交到临海市公共资源交易中心财务窗口登记存档</w:t>
      </w:r>
      <w:r>
        <w:rPr>
          <w:rFonts w:hint="eastAsia" w:hAnsi="宋体" w:cs="宋体"/>
          <w:color w:val="auto"/>
          <w:sz w:val="24"/>
          <w:szCs w:val="24"/>
        </w:rPr>
        <w:t>（地址：临海市巾山中路18号（移动公司对面）一楼大厅）。</w:t>
      </w:r>
      <w:r>
        <w:rPr>
          <w:rFonts w:hint="eastAsia"/>
        </w:rPr>
        <w:br w:type="textWrapping"/>
      </w:r>
      <w:r>
        <w:rPr>
          <w:rFonts w:hint="eastAsia" w:ascii="宋体" w:hAnsi="宋体" w:eastAsia="宋体" w:cs="宋体"/>
          <w:color w:val="auto"/>
          <w:sz w:val="24"/>
          <w:szCs w:val="24"/>
        </w:rPr>
        <w:t xml:space="preserve">  2.签订合同后，如中标人不按双方合同约定履约，则其履约保证金将予以扣罚，履约保证金不足以赔偿损失的，按实际损失赔偿。</w:t>
      </w:r>
    </w:p>
    <w:p w14:paraId="4A865993">
      <w:pPr>
        <w:spacing w:line="420" w:lineRule="exact"/>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3.履约保证金在中标人履行合同义务后且经验收合格，凭《临海市政府采购验收单》向临海市公共资源交易中心</w:t>
      </w:r>
      <w:r>
        <w:rPr>
          <w:rFonts w:hint="eastAsia" w:ascii="宋体" w:hAnsi="宋体" w:cs="宋体"/>
          <w:color w:val="auto"/>
          <w:sz w:val="24"/>
          <w:szCs w:val="24"/>
          <w:lang w:eastAsia="zh-CN"/>
        </w:rPr>
        <w:t>申请</w:t>
      </w:r>
      <w:r>
        <w:rPr>
          <w:rFonts w:hint="eastAsia" w:ascii="宋体" w:hAnsi="宋体" w:eastAsia="宋体" w:cs="宋体"/>
          <w:color w:val="auto"/>
          <w:sz w:val="24"/>
          <w:szCs w:val="24"/>
        </w:rPr>
        <w:t xml:space="preserve">退还。 </w:t>
      </w:r>
    </w:p>
    <w:p w14:paraId="5B9A1035">
      <w:pPr>
        <w:spacing w:beforeLines="50" w:afterLines="50" w:line="420" w:lineRule="exact"/>
        <w:jc w:val="center"/>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bookmarkStart w:id="40" w:name="_Toc466534750"/>
      <w:bookmarkStart w:id="41" w:name="_Toc88492801"/>
      <w:r>
        <w:rPr>
          <w:rFonts w:hint="eastAsia" w:ascii="宋体" w:hAnsi="宋体" w:eastAsia="宋体" w:cs="宋体"/>
          <w:b/>
          <w:color w:val="auto"/>
          <w:sz w:val="28"/>
          <w:szCs w:val="28"/>
        </w:rPr>
        <w:t>第四章评标办法及评分标准</w:t>
      </w:r>
      <w:bookmarkEnd w:id="40"/>
      <w:bookmarkEnd w:id="41"/>
    </w:p>
    <w:p w14:paraId="3D43C281">
      <w:pPr>
        <w:spacing w:beforeLines="50" w:afterLines="50" w:line="400" w:lineRule="exact"/>
        <w:ind w:firstLine="420"/>
        <w:rPr>
          <w:rFonts w:hint="eastAsia" w:ascii="宋体" w:hAnsi="宋体" w:eastAsia="宋体" w:cs="宋体"/>
          <w:color w:val="auto"/>
          <w:sz w:val="24"/>
          <w:szCs w:val="24"/>
        </w:rPr>
      </w:pPr>
      <w:r>
        <w:rPr>
          <w:rFonts w:hint="eastAsia" w:ascii="宋体" w:hAnsi="宋体" w:eastAsia="宋体" w:cs="宋体"/>
          <w:color w:val="auto"/>
          <w:sz w:val="24"/>
          <w:szCs w:val="24"/>
        </w:rPr>
        <w:t>为公正、公平、科学地选择中标人，根据《中华人民共和国政府采购法》等有关法律法规的规定，并结合本项目的实际，制定本办法。</w:t>
      </w:r>
    </w:p>
    <w:p w14:paraId="78BAD371">
      <w:pPr>
        <w:spacing w:beforeLines="50" w:afterLines="50" w:line="400" w:lineRule="exact"/>
        <w:ind w:firstLine="420"/>
        <w:rPr>
          <w:rFonts w:hint="eastAsia" w:ascii="宋体" w:hAnsi="宋体" w:eastAsia="宋体" w:cs="宋体"/>
          <w:bCs/>
          <w:color w:val="auto"/>
          <w:sz w:val="24"/>
          <w:szCs w:val="24"/>
        </w:rPr>
      </w:pPr>
      <w:r>
        <w:rPr>
          <w:rFonts w:hint="eastAsia" w:ascii="宋体" w:hAnsi="宋体" w:eastAsia="宋体" w:cs="宋体"/>
          <w:color w:val="auto"/>
          <w:sz w:val="24"/>
          <w:szCs w:val="24"/>
        </w:rPr>
        <w:t>本办法适用于本项目的</w:t>
      </w:r>
      <w:r>
        <w:rPr>
          <w:rFonts w:hint="eastAsia" w:ascii="宋体" w:hAnsi="宋体" w:eastAsia="宋体" w:cs="宋体"/>
          <w:bCs/>
          <w:color w:val="auto"/>
          <w:sz w:val="24"/>
          <w:szCs w:val="24"/>
        </w:rPr>
        <w:t>评标。</w:t>
      </w:r>
    </w:p>
    <w:p w14:paraId="1D6495F3">
      <w:pPr>
        <w:spacing w:beforeLines="50" w:afterLines="50" w:line="400" w:lineRule="exact"/>
        <w:ind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一、总则</w:t>
      </w:r>
    </w:p>
    <w:p w14:paraId="3DC5097B">
      <w:pPr>
        <w:spacing w:beforeLines="50" w:afterLines="50" w:line="400" w:lineRule="exact"/>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本次评标采用综合评分法，总分为100分，其中</w:t>
      </w:r>
      <w:r>
        <w:rPr>
          <w:rFonts w:hint="eastAsia" w:ascii="宋体" w:hAnsi="宋体" w:eastAsia="宋体" w:cs="宋体"/>
          <w:b/>
          <w:bCs/>
          <w:color w:val="auto"/>
          <w:sz w:val="24"/>
          <w:szCs w:val="24"/>
        </w:rPr>
        <w:t>价格分</w:t>
      </w:r>
      <w:r>
        <w:rPr>
          <w:rFonts w:hint="eastAsia" w:ascii="宋体" w:hAnsi="宋体" w:cs="宋体"/>
          <w:b/>
          <w:bCs/>
          <w:color w:val="auto"/>
          <w:sz w:val="24"/>
          <w:szCs w:val="24"/>
          <w:lang w:val="en-US" w:eastAsia="zh-CN"/>
        </w:rPr>
        <w:t>20</w:t>
      </w:r>
      <w:r>
        <w:rPr>
          <w:rFonts w:hint="eastAsia" w:ascii="宋体" w:hAnsi="宋体" w:eastAsia="宋体" w:cs="宋体"/>
          <w:b/>
          <w:bCs/>
          <w:color w:val="auto"/>
          <w:sz w:val="24"/>
          <w:szCs w:val="24"/>
        </w:rPr>
        <w:t>分、商务技术分</w:t>
      </w:r>
      <w:r>
        <w:rPr>
          <w:rFonts w:hint="eastAsia" w:ascii="宋体" w:hAnsi="宋体" w:cs="宋体"/>
          <w:b/>
          <w:bCs/>
          <w:color w:val="auto"/>
          <w:sz w:val="24"/>
          <w:szCs w:val="24"/>
          <w:lang w:val="en-US" w:eastAsia="zh-CN"/>
        </w:rPr>
        <w:t>80</w:t>
      </w:r>
      <w:r>
        <w:rPr>
          <w:rFonts w:hint="eastAsia" w:ascii="宋体" w:hAnsi="宋体" w:eastAsia="宋体" w:cs="宋体"/>
          <w:color w:val="auto"/>
          <w:sz w:val="24"/>
          <w:szCs w:val="24"/>
        </w:rPr>
        <w:t>分两部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w:t>
      </w:r>
      <w:r>
        <w:rPr>
          <w:rFonts w:hint="eastAsia" w:ascii="宋体" w:hAnsi="宋体" w:eastAsia="宋体" w:cs="宋体"/>
          <w:bCs/>
          <w:color w:val="auto"/>
          <w:sz w:val="24"/>
          <w:szCs w:val="24"/>
        </w:rPr>
        <w:t>评分过程中采用四舍五入法，并保留小数2位。</w:t>
      </w:r>
    </w:p>
    <w:p w14:paraId="2DA8A117">
      <w:pPr>
        <w:spacing w:beforeLines="50" w:afterLines="50" w:line="40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节能环保产品，不发达地区、少数民族地区、监狱企业、残疾人企业、制造精品产品的政府采购优惠政策按相关文件规定执行。</w:t>
      </w:r>
      <w:r>
        <w:rPr>
          <w:rFonts w:hint="eastAsia" w:ascii="宋体" w:hAnsi="宋体" w:eastAsia="宋体" w:cs="宋体"/>
          <w:color w:val="auto"/>
          <w:sz w:val="24"/>
          <w:szCs w:val="24"/>
        </w:rPr>
        <w:t>投标人提供的产品如为</w:t>
      </w:r>
      <w:r>
        <w:rPr>
          <w:rFonts w:hint="eastAsia" w:ascii="宋体" w:hAnsi="宋体" w:eastAsia="宋体" w:cs="宋体"/>
          <w:b/>
          <w:bCs/>
          <w:color w:val="auto"/>
          <w:sz w:val="24"/>
          <w:szCs w:val="24"/>
        </w:rPr>
        <w:t>首台套产品的，业绩分为满分。</w:t>
      </w:r>
    </w:p>
    <w:p w14:paraId="2EAD08FF">
      <w:pPr>
        <w:spacing w:beforeLines="50" w:afterLines="50"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投标人评标</w:t>
      </w:r>
      <w:r>
        <w:rPr>
          <w:rFonts w:hint="eastAsia" w:ascii="宋体" w:hAnsi="宋体" w:eastAsia="宋体" w:cs="宋体"/>
          <w:bCs/>
          <w:color w:val="auto"/>
          <w:sz w:val="24"/>
          <w:szCs w:val="24"/>
        </w:rPr>
        <w:t>综合得分=价格分+商务技术分</w:t>
      </w:r>
    </w:p>
    <w:p w14:paraId="34EEE3A5">
      <w:pPr>
        <w:spacing w:beforeLines="50" w:afterLines="50" w:line="4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二、评标内容及标准</w:t>
      </w:r>
    </w:p>
    <w:p w14:paraId="16DEA3B3">
      <w:pPr>
        <w:pStyle w:val="21"/>
        <w:spacing w:beforeLines="50" w:afterLines="50" w:line="400" w:lineRule="exact"/>
        <w:ind w:firstLine="466" w:firstLineChars="200"/>
        <w:rPr>
          <w:rFonts w:hint="eastAsia" w:ascii="宋体" w:hAnsi="宋体" w:eastAsia="宋体" w:cs="宋体"/>
          <w:b/>
          <w:bCs/>
          <w:color w:val="auto"/>
          <w:sz w:val="24"/>
          <w:szCs w:val="24"/>
        </w:rPr>
      </w:pPr>
      <w:r>
        <w:rPr>
          <w:rFonts w:hint="eastAsia" w:ascii="宋体" w:hAnsi="宋体" w:eastAsia="宋体" w:cs="宋体"/>
          <w:b/>
          <w:color w:val="auto"/>
          <w:sz w:val="24"/>
          <w:szCs w:val="24"/>
        </w:rPr>
        <w:t>（一）</w:t>
      </w:r>
      <w:r>
        <w:rPr>
          <w:rFonts w:hint="eastAsia" w:ascii="宋体" w:hAnsi="宋体" w:eastAsia="宋体" w:cs="宋体"/>
          <w:b/>
          <w:bCs/>
          <w:color w:val="auto"/>
          <w:sz w:val="24"/>
          <w:szCs w:val="24"/>
        </w:rPr>
        <w:t>价格分（</w:t>
      </w:r>
      <w:r>
        <w:rPr>
          <w:rFonts w:hint="eastAsia" w:hAnsi="宋体" w:cs="宋体"/>
          <w:b/>
          <w:bCs/>
          <w:color w:val="auto"/>
          <w:sz w:val="24"/>
          <w:szCs w:val="24"/>
          <w:lang w:val="en-US" w:eastAsia="zh-CN"/>
        </w:rPr>
        <w:t>20</w:t>
      </w:r>
      <w:r>
        <w:rPr>
          <w:rFonts w:hint="eastAsia" w:ascii="宋体" w:hAnsi="宋体" w:eastAsia="宋体" w:cs="宋体"/>
          <w:b/>
          <w:color w:val="auto"/>
          <w:spacing w:val="0"/>
          <w:sz w:val="24"/>
          <w:szCs w:val="24"/>
        </w:rPr>
        <w:t>分</w:t>
      </w:r>
      <w:r>
        <w:rPr>
          <w:rFonts w:hint="eastAsia" w:ascii="宋体" w:hAnsi="宋体" w:eastAsia="宋体" w:cs="宋体"/>
          <w:b/>
          <w:bCs/>
          <w:color w:val="auto"/>
          <w:sz w:val="24"/>
          <w:szCs w:val="24"/>
        </w:rPr>
        <w:t>）</w:t>
      </w:r>
    </w:p>
    <w:p w14:paraId="73C5306E">
      <w:pPr>
        <w:pStyle w:val="21"/>
        <w:spacing w:beforeLines="50" w:afterLines="50" w:line="400" w:lineRule="exact"/>
        <w:ind w:firstLine="464"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1.价格分采用低价优先法计算，即满足招标文件要求且投标价格最低的投标报价为评标基准价，其他投标人的价格分按照下列公式计算：</w:t>
      </w:r>
    </w:p>
    <w:p w14:paraId="051DD7A4">
      <w:pPr>
        <w:spacing w:beforeLines="50" w:afterLines="5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价格分=（评标基准价/投标报价）×</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%×100</w:t>
      </w:r>
    </w:p>
    <w:p w14:paraId="7A1868A5">
      <w:pPr>
        <w:pStyle w:val="21"/>
        <w:spacing w:before="120" w:beforeLines="50" w:after="120" w:afterLines="50" w:line="400" w:lineRule="exact"/>
        <w:ind w:firstLine="466" w:firstLineChars="200"/>
        <w:rPr>
          <w:rFonts w:hint="eastAsia" w:hAnsi="宋体"/>
          <w:b/>
          <w:bCs/>
          <w:color w:val="auto"/>
          <w:sz w:val="24"/>
          <w:szCs w:val="24"/>
          <w:u w:val="single"/>
          <w:shd w:val="pct10" w:color="auto" w:fill="FFFFFF"/>
          <w:lang w:eastAsia="zh-CN"/>
        </w:rPr>
      </w:pPr>
      <w:r>
        <w:rPr>
          <w:rFonts w:hint="eastAsia" w:hAnsi="宋体"/>
          <w:b/>
          <w:bCs/>
          <w:color w:val="auto"/>
          <w:sz w:val="24"/>
          <w:szCs w:val="24"/>
          <w:u w:val="single"/>
          <w:shd w:val="pct10" w:color="auto" w:fill="FFFFFF"/>
        </w:rPr>
        <w:t>根据《政府采购货物和服务招标投标管理办法》（财政部令第87号）第六十条之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59B6CEE">
      <w:pPr>
        <w:pStyle w:val="21"/>
        <w:spacing w:before="120" w:beforeLines="50" w:after="120" w:afterLines="50" w:line="400" w:lineRule="exact"/>
        <w:ind w:firstLine="466" w:firstLineChars="200"/>
        <w:rPr>
          <w:rFonts w:hint="eastAsia" w:hAnsi="宋体"/>
          <w:b/>
          <w:bCs/>
          <w:color w:val="auto"/>
          <w:sz w:val="24"/>
          <w:u w:val="single"/>
          <w:shd w:val="pct10" w:color="auto" w:fill="FFFFFF"/>
        </w:rPr>
      </w:pPr>
      <w:r>
        <w:rPr>
          <w:rFonts w:hint="eastAsia" w:hAnsi="宋体"/>
          <w:b/>
          <w:bCs/>
          <w:color w:val="auto"/>
          <w:sz w:val="24"/>
          <w:szCs w:val="24"/>
          <w:u w:val="single"/>
          <w:shd w:val="pct10" w:color="auto" w:fill="FFFFFF"/>
        </w:rPr>
        <w:t>如本采购项目有投标人的报价明显低于其他通过符合性审查投标人的报价，有可能影响产品质量或者不能诚信履约的，评标委员会应当要求该投标人在评标现场合理的时间内提供书面说明，必要时提交相关证明材料（</w:t>
      </w:r>
      <w:r>
        <w:rPr>
          <w:rFonts w:hint="eastAsia" w:hAnsi="宋体"/>
          <w:b/>
          <w:bCs/>
          <w:color w:val="auto"/>
          <w:sz w:val="24"/>
          <w:szCs w:val="24"/>
          <w:u w:val="single"/>
          <w:shd w:val="pct10" w:color="auto" w:fill="FFFFFF"/>
          <w:lang w:eastAsia="zh-CN"/>
        </w:rPr>
        <w:t>货物类：</w:t>
      </w:r>
      <w:r>
        <w:rPr>
          <w:rFonts w:hint="eastAsia" w:hAnsi="宋体"/>
          <w:b/>
          <w:bCs/>
          <w:color w:val="auto"/>
          <w:sz w:val="24"/>
          <w:szCs w:val="24"/>
          <w:u w:val="single"/>
          <w:shd w:val="pct10" w:color="auto" w:fill="FFFFFF"/>
        </w:rPr>
        <w:t>提供原与其他采购单位签订的采购项目合同，项目合同中的报价明细清单须包括</w:t>
      </w:r>
      <w:r>
        <w:rPr>
          <w:rFonts w:hint="eastAsia" w:hAnsi="宋体"/>
          <w:b/>
          <w:bCs/>
          <w:color w:val="auto"/>
          <w:sz w:val="24"/>
          <w:szCs w:val="24"/>
          <w:u w:val="single"/>
          <w:shd w:val="pct10" w:color="auto" w:fill="FFFFFF"/>
          <w:lang w:eastAsia="zh-CN"/>
        </w:rPr>
        <w:t>本次主要</w:t>
      </w:r>
      <w:r>
        <w:rPr>
          <w:rFonts w:hint="eastAsia" w:hAnsi="宋体"/>
          <w:b/>
          <w:bCs/>
          <w:color w:val="auto"/>
          <w:sz w:val="24"/>
          <w:szCs w:val="24"/>
          <w:u w:val="single"/>
          <w:shd w:val="pct10" w:color="auto" w:fill="FFFFFF"/>
        </w:rPr>
        <w:t>采购设备</w:t>
      </w:r>
      <w:r>
        <w:rPr>
          <w:rFonts w:hint="eastAsia" w:hAnsi="宋体"/>
          <w:b/>
          <w:bCs/>
          <w:color w:val="auto"/>
          <w:sz w:val="24"/>
          <w:szCs w:val="24"/>
          <w:u w:val="single"/>
          <w:shd w:val="pct10" w:color="auto" w:fill="FFFFFF"/>
          <w:lang w:eastAsia="zh-CN"/>
        </w:rPr>
        <w:t>，</w:t>
      </w:r>
      <w:r>
        <w:rPr>
          <w:rFonts w:hint="eastAsia" w:hAnsi="宋体"/>
          <w:b/>
          <w:bCs/>
          <w:color w:val="auto"/>
          <w:sz w:val="24"/>
          <w:szCs w:val="24"/>
          <w:u w:val="single"/>
          <w:shd w:val="pct10" w:color="auto" w:fill="FFFFFF"/>
        </w:rPr>
        <w:t>如一份采购项目合同中不能完全包括上述</w:t>
      </w:r>
      <w:r>
        <w:rPr>
          <w:rFonts w:hint="eastAsia" w:hAnsi="宋体"/>
          <w:b/>
          <w:bCs/>
          <w:color w:val="auto"/>
          <w:sz w:val="24"/>
          <w:szCs w:val="24"/>
          <w:u w:val="single"/>
          <w:shd w:val="pct10" w:color="auto" w:fill="FFFFFF"/>
          <w:lang w:eastAsia="zh-CN"/>
        </w:rPr>
        <w:t>主要</w:t>
      </w:r>
      <w:r>
        <w:rPr>
          <w:rFonts w:hint="eastAsia" w:hAnsi="宋体"/>
          <w:b/>
          <w:bCs/>
          <w:color w:val="auto"/>
          <w:sz w:val="24"/>
          <w:szCs w:val="24"/>
          <w:u w:val="single"/>
          <w:shd w:val="pct10" w:color="auto" w:fill="FFFFFF"/>
        </w:rPr>
        <w:t>采购设备的，可以提供多份采购项目合同来完全包括上述</w:t>
      </w:r>
      <w:r>
        <w:rPr>
          <w:rFonts w:hint="eastAsia" w:hAnsi="宋体"/>
          <w:b/>
          <w:bCs/>
          <w:color w:val="auto"/>
          <w:sz w:val="24"/>
          <w:szCs w:val="24"/>
          <w:u w:val="single"/>
          <w:shd w:val="pct10" w:color="auto" w:fill="FFFFFF"/>
          <w:lang w:eastAsia="zh-CN"/>
        </w:rPr>
        <w:t>主要</w:t>
      </w:r>
      <w:r>
        <w:rPr>
          <w:rFonts w:hint="eastAsia" w:hAnsi="宋体"/>
          <w:b/>
          <w:bCs/>
          <w:color w:val="auto"/>
          <w:sz w:val="24"/>
          <w:szCs w:val="24"/>
          <w:u w:val="single"/>
          <w:shd w:val="pct10" w:color="auto" w:fill="FFFFFF"/>
        </w:rPr>
        <w:t>采购设备。或者提供设备供应商的购置发票、购销合同等资料，购置发票、购销合同中的明细清单须包括</w:t>
      </w:r>
      <w:r>
        <w:rPr>
          <w:rFonts w:hint="eastAsia" w:hAnsi="宋体"/>
          <w:b/>
          <w:bCs/>
          <w:color w:val="auto"/>
          <w:sz w:val="24"/>
          <w:szCs w:val="24"/>
          <w:u w:val="single"/>
          <w:shd w:val="pct10" w:color="auto" w:fill="FFFFFF"/>
          <w:lang w:eastAsia="zh-CN"/>
        </w:rPr>
        <w:t>本次主要</w:t>
      </w:r>
      <w:r>
        <w:rPr>
          <w:rFonts w:hint="eastAsia" w:hAnsi="宋体"/>
          <w:b/>
          <w:bCs/>
          <w:color w:val="auto"/>
          <w:sz w:val="24"/>
          <w:szCs w:val="24"/>
          <w:u w:val="single"/>
          <w:shd w:val="pct10" w:color="auto" w:fill="FFFFFF"/>
        </w:rPr>
        <w:t>采购设备</w:t>
      </w:r>
      <w:r>
        <w:rPr>
          <w:rFonts w:hint="eastAsia" w:hAnsi="宋体"/>
          <w:b/>
          <w:bCs/>
          <w:color w:val="auto"/>
          <w:sz w:val="24"/>
          <w:szCs w:val="24"/>
          <w:u w:val="single"/>
          <w:shd w:val="pct10" w:color="auto" w:fill="FFFFFF"/>
          <w:lang w:eastAsia="zh-CN"/>
        </w:rPr>
        <w:t>，</w:t>
      </w:r>
      <w:r>
        <w:rPr>
          <w:rFonts w:hint="eastAsia" w:hAnsi="宋体"/>
          <w:b/>
          <w:bCs/>
          <w:color w:val="auto"/>
          <w:sz w:val="24"/>
          <w:szCs w:val="24"/>
          <w:u w:val="single"/>
          <w:shd w:val="pct10" w:color="auto" w:fill="FFFFFF"/>
        </w:rPr>
        <w:t>如一份购置发票、购销合同中不能完全包括上述</w:t>
      </w:r>
      <w:r>
        <w:rPr>
          <w:rFonts w:hint="eastAsia" w:hAnsi="宋体"/>
          <w:b/>
          <w:bCs/>
          <w:color w:val="auto"/>
          <w:sz w:val="24"/>
          <w:szCs w:val="24"/>
          <w:u w:val="single"/>
          <w:shd w:val="pct10" w:color="auto" w:fill="FFFFFF"/>
          <w:lang w:eastAsia="zh-CN"/>
        </w:rPr>
        <w:t>主要</w:t>
      </w:r>
      <w:r>
        <w:rPr>
          <w:rFonts w:hint="eastAsia" w:hAnsi="宋体"/>
          <w:b/>
          <w:bCs/>
          <w:color w:val="auto"/>
          <w:sz w:val="24"/>
          <w:szCs w:val="24"/>
          <w:u w:val="single"/>
          <w:shd w:val="pct10" w:color="auto" w:fill="FFFFFF"/>
        </w:rPr>
        <w:t>采购设备的，可以提供多份购置发票、购销合同来完全包括上述</w:t>
      </w:r>
      <w:r>
        <w:rPr>
          <w:rFonts w:hint="eastAsia" w:hAnsi="宋体"/>
          <w:b/>
          <w:bCs/>
          <w:color w:val="auto"/>
          <w:sz w:val="24"/>
          <w:szCs w:val="24"/>
          <w:u w:val="single"/>
          <w:shd w:val="pct10" w:color="auto" w:fill="FFFFFF"/>
          <w:lang w:eastAsia="zh-CN"/>
        </w:rPr>
        <w:t>主要</w:t>
      </w:r>
      <w:r>
        <w:rPr>
          <w:rFonts w:hint="eastAsia" w:hAnsi="宋体"/>
          <w:b/>
          <w:bCs/>
          <w:color w:val="auto"/>
          <w:sz w:val="24"/>
          <w:szCs w:val="24"/>
          <w:u w:val="single"/>
          <w:shd w:val="pct10" w:color="auto" w:fill="FFFFFF"/>
        </w:rPr>
        <w:t>采购设备的。</w:t>
      </w:r>
      <w:r>
        <w:rPr>
          <w:rFonts w:hint="eastAsia" w:hAnsi="宋体"/>
          <w:b/>
          <w:bCs/>
          <w:color w:val="auto"/>
          <w:sz w:val="24"/>
          <w:u w:val="single"/>
          <w:shd w:val="pct10" w:color="auto" w:fill="FFFFFF"/>
        </w:rPr>
        <w:t>服务类：提供原与其他采购单位签订的包含本次主要采购服务内容的采购项目合同（如一份采购项目合同中不能完全包括本次主要采购服务内容的，可以提供多份采购合同来完全包含本次主要采购服务内容）及提供完成本次主要采购服务内容的报价测算清单等资料【测算清单资料包括但不限于项目实施团队在</w:t>
      </w:r>
      <w:r>
        <w:rPr>
          <w:rFonts w:hint="eastAsia" w:hAnsi="宋体"/>
          <w:b/>
          <w:bCs/>
          <w:color w:val="auto"/>
          <w:sz w:val="24"/>
          <w:u w:val="single"/>
          <w:shd w:val="pct10" w:color="auto" w:fill="FFFFFF"/>
          <w:lang w:eastAsia="zh-CN"/>
        </w:rPr>
        <w:t>本</w:t>
      </w:r>
      <w:r>
        <w:rPr>
          <w:rFonts w:hint="eastAsia" w:hAnsi="宋体"/>
          <w:b/>
          <w:bCs/>
          <w:color w:val="auto"/>
          <w:sz w:val="24"/>
          <w:u w:val="single"/>
          <w:shd w:val="pct10" w:color="auto" w:fill="FFFFFF"/>
        </w:rPr>
        <w:t>项目</w:t>
      </w:r>
      <w:r>
        <w:rPr>
          <w:rFonts w:hint="eastAsia" w:hAnsi="宋体"/>
          <w:b/>
          <w:bCs/>
          <w:color w:val="auto"/>
          <w:sz w:val="24"/>
          <w:u w:val="single"/>
          <w:shd w:val="pct10" w:color="auto" w:fill="FFFFFF"/>
          <w:lang w:eastAsia="zh-CN"/>
        </w:rPr>
        <w:t>服务</w:t>
      </w:r>
      <w:r>
        <w:rPr>
          <w:rFonts w:hint="eastAsia" w:hAnsi="宋体"/>
          <w:b/>
          <w:bCs/>
          <w:color w:val="auto"/>
          <w:sz w:val="24"/>
          <w:u w:val="single"/>
          <w:shd w:val="pct10" w:color="auto" w:fill="FFFFFF"/>
        </w:rPr>
        <w:t>期的人工工资（提供银行工资流水）、奖金（包括年终奖，提供银行工资流水）、个人及企业须缴纳的四险一金、物料费、维保期间费用、其他费用、税金、培训、服务、合同包含的所有风险责任等各项费用及不可预见费等所需的全部费用】。投标人如不能提供相关证明材料证明其报价合理性的，或未在评标现场合理的时间内提供相关证明材料的，评标委员会应当将其作为无效投标处理。</w:t>
      </w:r>
    </w:p>
    <w:p w14:paraId="5B17C16C">
      <w:pPr>
        <w:spacing w:beforeLines="50" w:afterLines="50" w:line="400" w:lineRule="exact"/>
        <w:ind w:firstLine="482" w:firstLineChars="200"/>
        <w:rPr>
          <w:rFonts w:hint="eastAsia" w:ascii="宋体" w:hAnsi="宋体" w:eastAsia="宋体" w:cs="宋体"/>
          <w:b/>
          <w:color w:val="auto"/>
          <w:sz w:val="24"/>
          <w:szCs w:val="24"/>
        </w:rPr>
      </w:pPr>
      <w:r>
        <w:rPr>
          <w:rFonts w:hint="eastAsia" w:ascii="宋体" w:hAnsi="宋体" w:eastAsia="宋体" w:cs="宋体"/>
          <w:b/>
          <w:bCs/>
          <w:color w:val="auto"/>
          <w:sz w:val="24"/>
          <w:szCs w:val="24"/>
        </w:rPr>
        <w:t>（二）商务</w:t>
      </w:r>
      <w:r>
        <w:rPr>
          <w:rFonts w:hint="eastAsia" w:ascii="宋体" w:hAnsi="宋体" w:eastAsia="宋体" w:cs="宋体"/>
          <w:b/>
          <w:color w:val="auto"/>
          <w:sz w:val="24"/>
          <w:szCs w:val="24"/>
        </w:rPr>
        <w:t>技术分（</w:t>
      </w:r>
      <w:r>
        <w:rPr>
          <w:rFonts w:hint="eastAsia" w:ascii="宋体" w:hAnsi="宋体" w:cs="宋体"/>
          <w:b/>
          <w:color w:val="auto"/>
          <w:sz w:val="24"/>
          <w:szCs w:val="24"/>
          <w:lang w:val="en-US" w:eastAsia="zh-CN"/>
        </w:rPr>
        <w:t>80</w:t>
      </w:r>
      <w:r>
        <w:rPr>
          <w:rFonts w:hint="eastAsia" w:ascii="宋体" w:hAnsi="宋体" w:eastAsia="宋体" w:cs="宋体"/>
          <w:b/>
          <w:color w:val="auto"/>
          <w:sz w:val="24"/>
          <w:szCs w:val="24"/>
        </w:rPr>
        <w:t>分）</w:t>
      </w:r>
    </w:p>
    <w:p w14:paraId="0C465AD1">
      <w:pPr>
        <w:spacing w:line="400" w:lineRule="exact"/>
        <w:rPr>
          <w:rFonts w:hint="eastAsia" w:ascii="宋体" w:hAnsi="宋体" w:eastAsia="宋体" w:cs="宋体"/>
          <w:b/>
          <w:bCs/>
          <w:color w:val="auto"/>
          <w:sz w:val="24"/>
          <w:szCs w:val="24"/>
        </w:rPr>
      </w:pPr>
      <w:r>
        <w:rPr>
          <w:rFonts w:hint="eastAsia" w:ascii="宋体" w:hAnsi="宋体" w:eastAsia="宋体" w:cs="宋体"/>
          <w:color w:val="auto"/>
          <w:sz w:val="24"/>
          <w:szCs w:val="24"/>
          <w:lang w:val="zh-CN"/>
        </w:rPr>
        <w:t>评标委员会对通过符合性审查的投标人的投标技术参数或方案充分审核后，进行综合评定独立打分。</w:t>
      </w:r>
    </w:p>
    <w:tbl>
      <w:tblPr>
        <w:tblStyle w:val="50"/>
        <w:tblpPr w:leftFromText="180" w:rightFromText="180" w:vertAnchor="text" w:horzAnchor="page" w:tblpX="1568" w:tblpY="349"/>
        <w:tblOverlap w:val="never"/>
        <w:tblW w:w="9338" w:type="dxa"/>
        <w:tblInd w:w="0" w:type="dxa"/>
        <w:tblLayout w:type="autofit"/>
        <w:tblCellMar>
          <w:top w:w="0" w:type="dxa"/>
          <w:left w:w="108" w:type="dxa"/>
          <w:bottom w:w="0" w:type="dxa"/>
          <w:right w:w="108" w:type="dxa"/>
        </w:tblCellMar>
      </w:tblPr>
      <w:tblGrid>
        <w:gridCol w:w="694"/>
        <w:gridCol w:w="1353"/>
        <w:gridCol w:w="6393"/>
        <w:gridCol w:w="898"/>
      </w:tblGrid>
      <w:tr w14:paraId="075E6E66">
        <w:tblPrEx>
          <w:tblCellMar>
            <w:top w:w="0" w:type="dxa"/>
            <w:left w:w="108" w:type="dxa"/>
            <w:bottom w:w="0" w:type="dxa"/>
            <w:right w:w="108" w:type="dxa"/>
          </w:tblCellMar>
        </w:tblPrEx>
        <w:trPr>
          <w:trHeight w:val="540" w:hRule="atLeast"/>
        </w:trPr>
        <w:tc>
          <w:tcPr>
            <w:tcW w:w="694" w:type="dxa"/>
            <w:tcBorders>
              <w:top w:val="single" w:color="000000" w:sz="8" w:space="0"/>
              <w:left w:val="single" w:color="000000" w:sz="8" w:space="0"/>
              <w:bottom w:val="single" w:color="000000" w:sz="8" w:space="0"/>
              <w:right w:val="single" w:color="000000" w:sz="8" w:space="0"/>
            </w:tcBorders>
            <w:noWrap w:val="0"/>
            <w:vAlign w:val="center"/>
          </w:tcPr>
          <w:p w14:paraId="7931041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1353" w:type="dxa"/>
            <w:tcBorders>
              <w:top w:val="single" w:color="000000" w:sz="8" w:space="0"/>
              <w:left w:val="single" w:color="000000" w:sz="8" w:space="0"/>
              <w:bottom w:val="single" w:color="000000" w:sz="8" w:space="0"/>
              <w:right w:val="single" w:color="000000" w:sz="8" w:space="0"/>
            </w:tcBorders>
            <w:noWrap w:val="0"/>
            <w:vAlign w:val="center"/>
          </w:tcPr>
          <w:p w14:paraId="1469EC1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评分项目</w:t>
            </w:r>
          </w:p>
        </w:tc>
        <w:tc>
          <w:tcPr>
            <w:tcW w:w="6393" w:type="dxa"/>
            <w:tcBorders>
              <w:top w:val="single" w:color="000000" w:sz="8" w:space="0"/>
              <w:left w:val="single" w:color="000000" w:sz="8" w:space="0"/>
              <w:bottom w:val="single" w:color="000000" w:sz="8" w:space="0"/>
              <w:right w:val="single" w:color="000000" w:sz="8" w:space="0"/>
            </w:tcBorders>
            <w:noWrap w:val="0"/>
            <w:vAlign w:val="center"/>
          </w:tcPr>
          <w:p w14:paraId="15C02DE2">
            <w:pPr>
              <w:keepNext w:val="0"/>
              <w:keepLines w:val="0"/>
              <w:pageBreakBefore w:val="0"/>
              <w:widowControl/>
              <w:kinsoku/>
              <w:wordWrap/>
              <w:overflowPunct/>
              <w:topLinePunct w:val="0"/>
              <w:autoSpaceDE/>
              <w:autoSpaceDN/>
              <w:bidi w:val="0"/>
              <w:adjustRightInd/>
              <w:snapToGrid/>
              <w:spacing w:line="320" w:lineRule="exact"/>
              <w:ind w:firstLine="422" w:firstLineChars="20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评分标准及内容</w:t>
            </w:r>
          </w:p>
        </w:tc>
        <w:tc>
          <w:tcPr>
            <w:tcW w:w="898" w:type="dxa"/>
            <w:tcBorders>
              <w:top w:val="single" w:color="000000" w:sz="8" w:space="0"/>
              <w:left w:val="single" w:color="000000" w:sz="8" w:space="0"/>
              <w:bottom w:val="single" w:color="000000" w:sz="8" w:space="0"/>
              <w:right w:val="single" w:color="000000" w:sz="8" w:space="0"/>
            </w:tcBorders>
            <w:noWrap w:val="0"/>
            <w:vAlign w:val="center"/>
          </w:tcPr>
          <w:p w14:paraId="6531DE1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分值</w:t>
            </w:r>
          </w:p>
        </w:tc>
      </w:tr>
      <w:tr w14:paraId="17168685">
        <w:tblPrEx>
          <w:tblCellMar>
            <w:top w:w="0" w:type="dxa"/>
            <w:left w:w="108" w:type="dxa"/>
            <w:bottom w:w="0" w:type="dxa"/>
            <w:right w:w="108" w:type="dxa"/>
          </w:tblCellMar>
        </w:tblPrEx>
        <w:trPr>
          <w:trHeight w:val="540" w:hRule="atLeast"/>
        </w:trPr>
        <w:tc>
          <w:tcPr>
            <w:tcW w:w="694" w:type="dxa"/>
            <w:tcBorders>
              <w:top w:val="single" w:color="000000" w:sz="8" w:space="0"/>
              <w:left w:val="single" w:color="000000" w:sz="8" w:space="0"/>
              <w:bottom w:val="single" w:color="000000" w:sz="8" w:space="0"/>
              <w:right w:val="single" w:color="000000" w:sz="8" w:space="0"/>
            </w:tcBorders>
            <w:noWrap w:val="0"/>
            <w:vAlign w:val="center"/>
          </w:tcPr>
          <w:p w14:paraId="10A5480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1</w:t>
            </w:r>
          </w:p>
        </w:tc>
        <w:tc>
          <w:tcPr>
            <w:tcW w:w="1353" w:type="dxa"/>
            <w:tcBorders>
              <w:top w:val="single" w:color="000000" w:sz="8" w:space="0"/>
              <w:left w:val="single" w:color="000000" w:sz="8" w:space="0"/>
              <w:bottom w:val="single" w:color="000000" w:sz="8" w:space="0"/>
              <w:right w:val="single" w:color="000000" w:sz="8" w:space="0"/>
            </w:tcBorders>
            <w:noWrap w:val="0"/>
            <w:vAlign w:val="center"/>
          </w:tcPr>
          <w:p w14:paraId="7AFC500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sz w:val="21"/>
                <w:szCs w:val="21"/>
                <w:highlight w:val="none"/>
              </w:rPr>
              <w:t>体系认证</w:t>
            </w:r>
          </w:p>
        </w:tc>
        <w:tc>
          <w:tcPr>
            <w:tcW w:w="6393" w:type="dxa"/>
            <w:tcBorders>
              <w:top w:val="single" w:color="000000" w:sz="8" w:space="0"/>
              <w:left w:val="single" w:color="000000" w:sz="8" w:space="0"/>
              <w:bottom w:val="single" w:color="000000" w:sz="8" w:space="0"/>
              <w:right w:val="single" w:color="000000" w:sz="8" w:space="0"/>
            </w:tcBorders>
            <w:noWrap w:val="0"/>
            <w:vAlign w:val="center"/>
          </w:tcPr>
          <w:p w14:paraId="147602F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投标人具有质量管理体系认证证书、环境管理体系认证证书、职业健康安全管理体系认证证书的，且认证范围包含河道保洁的，每具备一项得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30CFFC59">
            <w:pPr>
              <w:keepNext w:val="0"/>
              <w:keepLines w:val="0"/>
              <w:pageBreakBefore w:val="0"/>
              <w:kinsoku/>
              <w:wordWrap/>
              <w:overflowPunct/>
              <w:topLinePunct w:val="0"/>
              <w:autoSpaceDE/>
              <w:autoSpaceDN/>
              <w:bidi w:val="0"/>
              <w:adjustRightInd/>
              <w:snapToGrid/>
              <w:spacing w:line="320" w:lineRule="exact"/>
              <w:jc w:val="left"/>
              <w:rPr>
                <w:rFonts w:hint="eastAsia"/>
              </w:rPr>
            </w:pPr>
            <w:r>
              <w:rPr>
                <w:rFonts w:hint="eastAsia" w:ascii="宋体" w:hAnsi="宋体" w:eastAsia="宋体" w:cs="宋体"/>
                <w:b/>
                <w:bCs/>
                <w:color w:val="auto"/>
                <w:sz w:val="21"/>
                <w:szCs w:val="21"/>
                <w:highlight w:val="none"/>
                <w:u w:val="single"/>
                <w:shd w:val="pct10" w:color="auto" w:fill="FFFFFF"/>
              </w:rPr>
              <w:t>备注：</w:t>
            </w:r>
          </w:p>
          <w:p w14:paraId="3A5C0E9A">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b/>
                <w:bCs/>
                <w:color w:val="auto"/>
                <w:sz w:val="21"/>
                <w:szCs w:val="21"/>
                <w:highlight w:val="none"/>
                <w:u w:val="single"/>
                <w:shd w:val="pct10" w:color="auto" w:fill="FFFFFF"/>
              </w:rPr>
            </w:pPr>
            <w:r>
              <w:rPr>
                <w:rFonts w:hint="eastAsia" w:ascii="宋体" w:hAnsi="宋体" w:eastAsia="宋体" w:cs="宋体"/>
                <w:b/>
                <w:bCs/>
                <w:color w:val="auto"/>
                <w:sz w:val="21"/>
                <w:szCs w:val="21"/>
                <w:highlight w:val="none"/>
                <w:u w:val="single"/>
                <w:shd w:val="pct10" w:color="auto" w:fill="FFFFFF"/>
              </w:rPr>
              <w:t>1、所有证书必须真实、合规，在有效期内。</w:t>
            </w:r>
          </w:p>
          <w:p w14:paraId="68E9AB6D">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sz w:val="21"/>
                <w:szCs w:val="21"/>
                <w:highlight w:val="none"/>
                <w:u w:val="single"/>
                <w:shd w:val="pct10" w:color="auto" w:fill="FFFFFF"/>
              </w:rPr>
              <w:t>2、投标文件中须提供清晰可辨的证书扫描件，如投标人提供的证书扫描件因模糊不清而造成评标委员会在评审时做出对投标人不利的评审由投标人自行承担。</w:t>
            </w:r>
          </w:p>
        </w:tc>
        <w:tc>
          <w:tcPr>
            <w:tcW w:w="898" w:type="dxa"/>
            <w:tcBorders>
              <w:top w:val="single" w:color="000000" w:sz="8" w:space="0"/>
              <w:left w:val="single" w:color="000000" w:sz="8" w:space="0"/>
              <w:bottom w:val="single" w:color="000000" w:sz="8" w:space="0"/>
              <w:right w:val="single" w:color="000000" w:sz="8" w:space="0"/>
            </w:tcBorders>
            <w:noWrap w:val="0"/>
            <w:vAlign w:val="center"/>
          </w:tcPr>
          <w:p w14:paraId="46FF724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0-3分</w:t>
            </w:r>
          </w:p>
        </w:tc>
      </w:tr>
      <w:tr w14:paraId="21877025">
        <w:tblPrEx>
          <w:tblCellMar>
            <w:top w:w="0" w:type="dxa"/>
            <w:left w:w="108" w:type="dxa"/>
            <w:bottom w:w="0" w:type="dxa"/>
            <w:right w:w="108" w:type="dxa"/>
          </w:tblCellMar>
        </w:tblPrEx>
        <w:trPr>
          <w:trHeight w:val="2888" w:hRule="atLeast"/>
        </w:trPr>
        <w:tc>
          <w:tcPr>
            <w:tcW w:w="694" w:type="dxa"/>
            <w:tcBorders>
              <w:top w:val="single" w:color="000000" w:sz="8" w:space="0"/>
              <w:left w:val="single" w:color="000000" w:sz="8" w:space="0"/>
              <w:bottom w:val="single" w:color="auto" w:sz="4" w:space="0"/>
              <w:right w:val="single" w:color="000000" w:sz="8" w:space="0"/>
            </w:tcBorders>
            <w:noWrap w:val="0"/>
            <w:vAlign w:val="center"/>
          </w:tcPr>
          <w:p w14:paraId="3BE8411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kern w:val="0"/>
                <w:sz w:val="21"/>
                <w:szCs w:val="21"/>
                <w:highlight w:val="none"/>
                <w:lang w:bidi="ar"/>
              </w:rPr>
            </w:pPr>
            <w:r>
              <w:rPr>
                <w:rFonts w:hint="eastAsia" w:ascii="宋体" w:hAnsi="宋体" w:cs="宋体"/>
                <w:color w:val="auto"/>
                <w:sz w:val="21"/>
                <w:szCs w:val="21"/>
                <w:highlight w:val="none"/>
                <w:lang w:val="en-US" w:eastAsia="zh-CN"/>
              </w:rPr>
              <w:t>2</w:t>
            </w:r>
          </w:p>
        </w:tc>
        <w:tc>
          <w:tcPr>
            <w:tcW w:w="1353" w:type="dxa"/>
            <w:tcBorders>
              <w:top w:val="single" w:color="000000" w:sz="8" w:space="0"/>
              <w:left w:val="single" w:color="000000" w:sz="8" w:space="0"/>
              <w:bottom w:val="single" w:color="auto" w:sz="4" w:space="0"/>
              <w:right w:val="single" w:color="000000" w:sz="8" w:space="0"/>
            </w:tcBorders>
            <w:noWrap w:val="0"/>
            <w:vAlign w:val="center"/>
          </w:tcPr>
          <w:p w14:paraId="76E982A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sz w:val="21"/>
                <w:szCs w:val="21"/>
                <w:highlight w:val="none"/>
              </w:rPr>
              <w:t>业绩</w:t>
            </w:r>
          </w:p>
        </w:tc>
        <w:tc>
          <w:tcPr>
            <w:tcW w:w="6393" w:type="dxa"/>
            <w:tcBorders>
              <w:top w:val="single" w:color="000000" w:sz="8" w:space="0"/>
              <w:left w:val="single" w:color="000000" w:sz="8" w:space="0"/>
              <w:bottom w:val="single" w:color="000000" w:sz="8" w:space="0"/>
              <w:right w:val="single" w:color="000000" w:sz="8" w:space="0"/>
            </w:tcBorders>
            <w:noWrap w:val="0"/>
            <w:vAlign w:val="center"/>
          </w:tcPr>
          <w:p w14:paraId="7513B2A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投标人自2021年1月1日（以合同签订日期为准）以来具有河道保洁</w:t>
            </w:r>
            <w:r>
              <w:rPr>
                <w:rFonts w:hint="eastAsia" w:ascii="宋体" w:hAnsi="宋体" w:cs="宋体"/>
                <w:bCs/>
                <w:color w:val="auto"/>
                <w:sz w:val="21"/>
                <w:szCs w:val="21"/>
                <w:highlight w:val="none"/>
                <w:lang w:val="en-US" w:eastAsia="zh-CN"/>
              </w:rPr>
              <w:t>类似</w:t>
            </w:r>
            <w:r>
              <w:rPr>
                <w:rFonts w:hint="eastAsia" w:ascii="宋体" w:hAnsi="宋体" w:eastAsia="宋体" w:cs="宋体"/>
                <w:bCs/>
                <w:color w:val="auto"/>
                <w:sz w:val="21"/>
                <w:szCs w:val="21"/>
                <w:highlight w:val="none"/>
                <w:lang w:val="en-US" w:eastAsia="zh-CN"/>
              </w:rPr>
              <w:t>业绩的，每个得1分，最高得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分。</w:t>
            </w:r>
          </w:p>
          <w:p w14:paraId="6B9008EB">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b/>
                <w:bCs/>
                <w:color w:val="auto"/>
                <w:sz w:val="21"/>
                <w:szCs w:val="21"/>
                <w:highlight w:val="none"/>
                <w:u w:val="single"/>
                <w:shd w:val="pct10" w:color="auto" w:fill="FFFFFF"/>
              </w:rPr>
            </w:pPr>
            <w:r>
              <w:rPr>
                <w:rFonts w:hint="eastAsia" w:ascii="宋体" w:hAnsi="宋体" w:eastAsia="宋体" w:cs="宋体"/>
                <w:b/>
                <w:bCs/>
                <w:color w:val="auto"/>
                <w:sz w:val="21"/>
                <w:szCs w:val="21"/>
                <w:highlight w:val="none"/>
                <w:u w:val="single"/>
                <w:shd w:val="pct10" w:color="auto" w:fill="FFFFFF"/>
              </w:rPr>
              <w:t>备注：</w:t>
            </w:r>
          </w:p>
          <w:p w14:paraId="0A01042C">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b/>
                <w:bCs/>
                <w:color w:val="auto"/>
                <w:sz w:val="21"/>
                <w:szCs w:val="21"/>
                <w:highlight w:val="none"/>
                <w:u w:val="single"/>
                <w:shd w:val="pct10" w:color="auto" w:fill="FFFFFF"/>
              </w:rPr>
            </w:pPr>
            <w:r>
              <w:rPr>
                <w:rFonts w:hint="eastAsia" w:ascii="宋体" w:hAnsi="宋体" w:eastAsia="宋体" w:cs="宋体"/>
                <w:b/>
                <w:bCs/>
                <w:color w:val="auto"/>
                <w:sz w:val="21"/>
                <w:szCs w:val="21"/>
                <w:highlight w:val="none"/>
                <w:u w:val="single"/>
                <w:shd w:val="pct10" w:color="auto" w:fill="FFFFFF"/>
              </w:rPr>
              <w:t>1、合同业绩须为本次投标人的业绩，投标人的独立法人子公司、参股公司的业绩均不予认可。</w:t>
            </w:r>
          </w:p>
          <w:p w14:paraId="7A663D77">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b/>
                <w:bCs/>
                <w:color w:val="auto"/>
                <w:sz w:val="21"/>
                <w:szCs w:val="21"/>
                <w:highlight w:val="none"/>
                <w:u w:val="single"/>
                <w:shd w:val="pct10" w:color="auto" w:fill="FFFFFF"/>
                <w:lang w:eastAsia="zh-CN"/>
              </w:rPr>
            </w:pPr>
            <w:r>
              <w:rPr>
                <w:rFonts w:hint="eastAsia" w:ascii="宋体" w:hAnsi="宋体" w:eastAsia="宋体" w:cs="宋体"/>
                <w:b/>
                <w:bCs/>
                <w:color w:val="auto"/>
                <w:sz w:val="21"/>
                <w:szCs w:val="21"/>
                <w:highlight w:val="none"/>
                <w:u w:val="single"/>
                <w:shd w:val="pct10" w:color="auto" w:fill="FFFFFF"/>
              </w:rPr>
              <w:t>2、投标文件中须提供清晰可辨的合同扫描件</w:t>
            </w:r>
            <w:r>
              <w:rPr>
                <w:rFonts w:hint="eastAsia" w:ascii="宋体" w:hAnsi="宋体" w:eastAsia="宋体" w:cs="宋体"/>
                <w:b/>
                <w:bCs/>
                <w:color w:val="auto"/>
                <w:sz w:val="21"/>
                <w:szCs w:val="21"/>
                <w:highlight w:val="none"/>
                <w:u w:val="single"/>
                <w:shd w:val="pct10" w:color="auto" w:fill="FFFFFF"/>
                <w:lang w:val="en-US" w:eastAsia="zh-CN"/>
              </w:rPr>
              <w:t>并加盖投标人公章</w:t>
            </w:r>
            <w:r>
              <w:rPr>
                <w:rFonts w:hint="eastAsia" w:ascii="宋体" w:hAnsi="宋体" w:cs="宋体"/>
                <w:b/>
                <w:bCs/>
                <w:color w:val="auto"/>
                <w:sz w:val="21"/>
                <w:szCs w:val="21"/>
                <w:highlight w:val="none"/>
                <w:u w:val="single"/>
                <w:shd w:val="pct10" w:color="auto" w:fill="FFFFFF"/>
                <w:lang w:val="en-US" w:eastAsia="zh-CN"/>
              </w:rPr>
              <w:t>。</w:t>
            </w:r>
          </w:p>
          <w:p w14:paraId="44F03177">
            <w:pPr>
              <w:pStyle w:val="60"/>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bCs/>
                <w:color w:val="auto"/>
                <w:spacing w:val="0"/>
                <w:kern w:val="2"/>
                <w:sz w:val="21"/>
                <w:szCs w:val="21"/>
                <w:highlight w:val="none"/>
                <w:u w:val="single"/>
                <w:shd w:val="pct10" w:color="auto" w:fill="FFFFFF"/>
                <w:lang w:val="en-US" w:eastAsia="zh-CN" w:bidi="ar-SA"/>
              </w:rPr>
            </w:pPr>
            <w:r>
              <w:rPr>
                <w:rFonts w:hint="eastAsia" w:ascii="宋体" w:hAnsi="宋体" w:eastAsia="宋体" w:cs="宋体"/>
                <w:b/>
                <w:bCs/>
                <w:color w:val="auto"/>
                <w:spacing w:val="0"/>
                <w:kern w:val="2"/>
                <w:sz w:val="21"/>
                <w:szCs w:val="21"/>
                <w:highlight w:val="none"/>
                <w:u w:val="single"/>
                <w:shd w:val="pct10" w:color="auto" w:fill="FFFFFF"/>
                <w:lang w:val="en-US" w:eastAsia="zh-CN" w:bidi="ar-SA"/>
              </w:rPr>
              <w:t>3、如投标人提供的合同扫描件因模糊不清而造成评标委员会在评审时做出对投标人不利的评审由投标人自行承担。</w:t>
            </w:r>
          </w:p>
          <w:p w14:paraId="4ACA8718">
            <w:pPr>
              <w:pStyle w:val="60"/>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bCs/>
                <w:color w:val="auto"/>
                <w:spacing w:val="0"/>
                <w:kern w:val="2"/>
                <w:sz w:val="21"/>
                <w:szCs w:val="21"/>
                <w:highlight w:val="none"/>
                <w:u w:val="single"/>
                <w:shd w:val="pct10" w:color="auto" w:fill="FFFFFF"/>
                <w:lang w:val="en-US" w:eastAsia="zh-CN" w:bidi="ar-SA"/>
              </w:rPr>
            </w:pPr>
            <w:r>
              <w:rPr>
                <w:rFonts w:hint="eastAsia" w:ascii="宋体" w:hAnsi="宋体" w:eastAsia="宋体" w:cs="宋体"/>
                <w:b/>
                <w:bCs/>
                <w:color w:val="auto"/>
                <w:spacing w:val="0"/>
                <w:kern w:val="2"/>
                <w:sz w:val="21"/>
                <w:szCs w:val="21"/>
                <w:highlight w:val="none"/>
                <w:u w:val="single"/>
                <w:shd w:val="pct10" w:color="auto" w:fill="FFFFFF"/>
                <w:lang w:val="en-US" w:eastAsia="zh-CN" w:bidi="ar-SA"/>
              </w:rPr>
              <w:t>4、评标过程中如须核实发票网上信息的，投标人需提供配合。</w:t>
            </w:r>
          </w:p>
        </w:tc>
        <w:tc>
          <w:tcPr>
            <w:tcW w:w="898" w:type="dxa"/>
            <w:tcBorders>
              <w:top w:val="single" w:color="000000" w:sz="8" w:space="0"/>
              <w:left w:val="single" w:color="000000" w:sz="8" w:space="0"/>
              <w:bottom w:val="single" w:color="000000" w:sz="8" w:space="0"/>
              <w:right w:val="single" w:color="000000" w:sz="8" w:space="0"/>
            </w:tcBorders>
            <w:noWrap w:val="0"/>
            <w:vAlign w:val="center"/>
          </w:tcPr>
          <w:p w14:paraId="66E3C3F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r>
      <w:tr w14:paraId="6820E4F0">
        <w:tblPrEx>
          <w:tblCellMar>
            <w:top w:w="0" w:type="dxa"/>
            <w:left w:w="108" w:type="dxa"/>
            <w:bottom w:w="0" w:type="dxa"/>
            <w:right w:w="108" w:type="dxa"/>
          </w:tblCellMar>
        </w:tblPrEx>
        <w:trPr>
          <w:trHeight w:val="1445" w:hRule="atLeast"/>
        </w:trPr>
        <w:tc>
          <w:tcPr>
            <w:tcW w:w="694" w:type="dxa"/>
            <w:vMerge w:val="restart"/>
            <w:tcBorders>
              <w:top w:val="single" w:color="auto" w:sz="4" w:space="0"/>
              <w:left w:val="single" w:color="auto" w:sz="4" w:space="0"/>
              <w:bottom w:val="single" w:color="auto" w:sz="4" w:space="0"/>
              <w:right w:val="single" w:color="auto" w:sz="4" w:space="0"/>
            </w:tcBorders>
            <w:noWrap w:val="0"/>
            <w:vAlign w:val="center"/>
          </w:tcPr>
          <w:p w14:paraId="1D4E16C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353" w:type="dxa"/>
            <w:vMerge w:val="restart"/>
            <w:tcBorders>
              <w:top w:val="single" w:color="auto" w:sz="4" w:space="0"/>
              <w:left w:val="single" w:color="auto" w:sz="4" w:space="0"/>
              <w:bottom w:val="single" w:color="auto" w:sz="4" w:space="0"/>
              <w:right w:val="single" w:color="auto" w:sz="4" w:space="0"/>
            </w:tcBorders>
            <w:noWrap w:val="0"/>
            <w:vAlign w:val="center"/>
          </w:tcPr>
          <w:p w14:paraId="6D2623F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拟投入</w:t>
            </w:r>
            <w:r>
              <w:rPr>
                <w:rFonts w:hint="eastAsia" w:ascii="宋体" w:hAnsi="宋体" w:eastAsia="宋体" w:cs="宋体"/>
                <w:color w:val="auto"/>
                <w:sz w:val="21"/>
                <w:szCs w:val="21"/>
                <w:highlight w:val="none"/>
                <w:lang w:eastAsia="zh-CN"/>
              </w:rPr>
              <w:t>设备</w:t>
            </w:r>
          </w:p>
        </w:tc>
        <w:tc>
          <w:tcPr>
            <w:tcW w:w="6393" w:type="dxa"/>
            <w:tcBorders>
              <w:top w:val="single" w:color="000000" w:sz="8" w:space="0"/>
              <w:left w:val="single" w:color="auto" w:sz="4" w:space="0"/>
              <w:bottom w:val="single" w:color="000000" w:sz="8" w:space="0"/>
              <w:right w:val="single" w:color="000000" w:sz="8" w:space="0"/>
            </w:tcBorders>
            <w:noWrap w:val="0"/>
            <w:vAlign w:val="center"/>
          </w:tcPr>
          <w:p w14:paraId="48CE045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投标人拟投入船只的，每投入一只得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分，最高</w:t>
            </w:r>
            <w:r>
              <w:rPr>
                <w:rFonts w:hint="eastAsia" w:ascii="宋体" w:hAnsi="宋体" w:cs="宋体"/>
                <w:bCs/>
                <w:color w:val="auto"/>
                <w:sz w:val="21"/>
                <w:szCs w:val="21"/>
                <w:highlight w:val="none"/>
                <w:lang w:val="en-US" w:eastAsia="zh-CN"/>
              </w:rPr>
              <w:t>得2</w:t>
            </w:r>
            <w:r>
              <w:rPr>
                <w:rFonts w:hint="eastAsia" w:ascii="宋体" w:hAnsi="宋体" w:eastAsia="宋体" w:cs="宋体"/>
                <w:bCs/>
                <w:color w:val="auto"/>
                <w:sz w:val="21"/>
                <w:szCs w:val="21"/>
                <w:highlight w:val="none"/>
                <w:lang w:val="en-US" w:eastAsia="zh-CN"/>
              </w:rPr>
              <w:t>分。</w:t>
            </w:r>
          </w:p>
          <w:p w14:paraId="4931129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备注：1、须提供购买发票扫描件或者船舶所有权证明扫描件，如为租赁的还需提供租赁合同扫描件；2、须提供用于本项目的承诺说明；3、未提供或提供不全不得分。</w:t>
            </w:r>
          </w:p>
        </w:tc>
        <w:tc>
          <w:tcPr>
            <w:tcW w:w="898" w:type="dxa"/>
            <w:tcBorders>
              <w:top w:val="single" w:color="000000" w:sz="8" w:space="0"/>
              <w:left w:val="single" w:color="000000" w:sz="8" w:space="0"/>
              <w:bottom w:val="single" w:color="000000" w:sz="8" w:space="0"/>
              <w:right w:val="single" w:color="000000" w:sz="8" w:space="0"/>
            </w:tcBorders>
            <w:noWrap w:val="0"/>
            <w:vAlign w:val="center"/>
          </w:tcPr>
          <w:p w14:paraId="7406432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tc>
      </w:tr>
      <w:tr w14:paraId="5D65B4C5">
        <w:tblPrEx>
          <w:tblCellMar>
            <w:top w:w="0" w:type="dxa"/>
            <w:left w:w="108" w:type="dxa"/>
            <w:bottom w:w="0" w:type="dxa"/>
            <w:right w:w="108" w:type="dxa"/>
          </w:tblCellMar>
        </w:tblPrEx>
        <w:trPr>
          <w:trHeight w:val="1445" w:hRule="atLeast"/>
        </w:trPr>
        <w:tc>
          <w:tcPr>
            <w:tcW w:w="694" w:type="dxa"/>
            <w:vMerge w:val="continue"/>
            <w:tcBorders>
              <w:top w:val="single" w:color="auto" w:sz="4" w:space="0"/>
              <w:left w:val="single" w:color="auto" w:sz="4" w:space="0"/>
              <w:bottom w:val="single" w:color="auto" w:sz="4" w:space="0"/>
              <w:right w:val="single" w:color="auto" w:sz="4" w:space="0"/>
            </w:tcBorders>
            <w:noWrap w:val="0"/>
            <w:vAlign w:val="center"/>
          </w:tcPr>
          <w:p w14:paraId="3026D55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p>
        </w:tc>
        <w:tc>
          <w:tcPr>
            <w:tcW w:w="1353" w:type="dxa"/>
            <w:vMerge w:val="continue"/>
            <w:tcBorders>
              <w:top w:val="single" w:color="auto" w:sz="4" w:space="0"/>
              <w:left w:val="single" w:color="auto" w:sz="4" w:space="0"/>
              <w:bottom w:val="single" w:color="auto" w:sz="4" w:space="0"/>
              <w:right w:val="single" w:color="auto" w:sz="4" w:space="0"/>
            </w:tcBorders>
            <w:noWrap w:val="0"/>
            <w:vAlign w:val="center"/>
          </w:tcPr>
          <w:p w14:paraId="2D0DC8B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p>
        </w:tc>
        <w:tc>
          <w:tcPr>
            <w:tcW w:w="6393" w:type="dxa"/>
            <w:tcBorders>
              <w:top w:val="single" w:color="000000" w:sz="8" w:space="0"/>
              <w:left w:val="single" w:color="auto" w:sz="4" w:space="0"/>
              <w:right w:val="single" w:color="000000" w:sz="8" w:space="0"/>
            </w:tcBorders>
            <w:noWrap w:val="0"/>
            <w:vAlign w:val="center"/>
          </w:tcPr>
          <w:p w14:paraId="44EAE7A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投标人拟投入一辆垃圾</w:t>
            </w:r>
            <w:r>
              <w:rPr>
                <w:rFonts w:hint="eastAsia" w:ascii="宋体" w:hAnsi="宋体" w:cs="宋体"/>
                <w:bCs/>
                <w:color w:val="auto"/>
                <w:sz w:val="21"/>
                <w:szCs w:val="21"/>
                <w:highlight w:val="none"/>
                <w:lang w:val="en-US" w:eastAsia="zh-CN"/>
              </w:rPr>
              <w:t>转</w:t>
            </w:r>
            <w:r>
              <w:rPr>
                <w:rFonts w:hint="eastAsia" w:ascii="宋体" w:hAnsi="宋体" w:eastAsia="宋体" w:cs="宋体"/>
                <w:bCs/>
                <w:color w:val="auto"/>
                <w:sz w:val="21"/>
                <w:szCs w:val="21"/>
                <w:highlight w:val="none"/>
                <w:lang w:val="en-US" w:eastAsia="zh-CN"/>
              </w:rPr>
              <w:t>运车</w:t>
            </w:r>
            <w:r>
              <w:rPr>
                <w:rFonts w:hint="eastAsia" w:ascii="宋体" w:hAnsi="宋体" w:cs="宋体"/>
                <w:bCs/>
                <w:color w:val="auto"/>
                <w:sz w:val="21"/>
                <w:szCs w:val="21"/>
                <w:highlight w:val="none"/>
                <w:lang w:val="en-US" w:eastAsia="zh-CN"/>
              </w:rPr>
              <w:t>辆</w:t>
            </w:r>
            <w:r>
              <w:rPr>
                <w:rFonts w:hint="eastAsia" w:ascii="宋体" w:hAnsi="宋体" w:eastAsia="宋体" w:cs="宋体"/>
                <w:bCs/>
                <w:color w:val="auto"/>
                <w:sz w:val="21"/>
                <w:szCs w:val="21"/>
                <w:highlight w:val="none"/>
                <w:lang w:val="en-US" w:eastAsia="zh-CN"/>
              </w:rPr>
              <w:t>供本项目使用的得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最高</w:t>
            </w:r>
            <w:r>
              <w:rPr>
                <w:rFonts w:hint="eastAsia" w:ascii="宋体" w:hAnsi="宋体" w:cs="宋体"/>
                <w:bCs/>
                <w:color w:val="auto"/>
                <w:sz w:val="21"/>
                <w:szCs w:val="21"/>
                <w:highlight w:val="none"/>
                <w:lang w:val="en-US" w:eastAsia="zh-CN"/>
              </w:rPr>
              <w:t>得1</w:t>
            </w:r>
            <w:r>
              <w:rPr>
                <w:rFonts w:hint="eastAsia" w:ascii="宋体" w:hAnsi="宋体" w:eastAsia="宋体" w:cs="宋体"/>
                <w:bCs/>
                <w:color w:val="auto"/>
                <w:sz w:val="21"/>
                <w:szCs w:val="21"/>
                <w:highlight w:val="none"/>
                <w:lang w:val="en-US" w:eastAsia="zh-CN"/>
              </w:rPr>
              <w:t>分。</w:t>
            </w:r>
          </w:p>
          <w:p w14:paraId="2BB36CA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备注：1、须提供车辆行驶证扫描件，如为租赁的还需提供租赁合同扫描件；2、并提供用于本项目的承诺说明；3、未提供或提供不全不得分。</w:t>
            </w:r>
          </w:p>
        </w:tc>
        <w:tc>
          <w:tcPr>
            <w:tcW w:w="898" w:type="dxa"/>
            <w:tcBorders>
              <w:top w:val="single" w:color="000000" w:sz="8" w:space="0"/>
              <w:left w:val="single" w:color="000000" w:sz="8" w:space="0"/>
              <w:bottom w:val="single" w:color="000000" w:sz="8" w:space="0"/>
              <w:right w:val="single" w:color="000000" w:sz="8" w:space="0"/>
            </w:tcBorders>
            <w:noWrap w:val="0"/>
            <w:vAlign w:val="center"/>
          </w:tcPr>
          <w:p w14:paraId="791DC8A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tc>
      </w:tr>
      <w:tr w14:paraId="47AE8509">
        <w:tblPrEx>
          <w:tblCellMar>
            <w:top w:w="0" w:type="dxa"/>
            <w:left w:w="108" w:type="dxa"/>
            <w:bottom w:w="0" w:type="dxa"/>
            <w:right w:w="108" w:type="dxa"/>
          </w:tblCellMar>
        </w:tblPrEx>
        <w:trPr>
          <w:trHeight w:val="559" w:hRule="atLeast"/>
        </w:trPr>
        <w:tc>
          <w:tcPr>
            <w:tcW w:w="694" w:type="dxa"/>
            <w:tcBorders>
              <w:top w:val="single" w:color="auto" w:sz="4" w:space="0"/>
              <w:left w:val="single" w:color="auto" w:sz="4" w:space="0"/>
              <w:right w:val="single" w:color="auto" w:sz="4" w:space="0"/>
            </w:tcBorders>
            <w:noWrap w:val="0"/>
            <w:vAlign w:val="center"/>
          </w:tcPr>
          <w:p w14:paraId="505D048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353" w:type="dxa"/>
            <w:tcBorders>
              <w:top w:val="single" w:color="auto" w:sz="4" w:space="0"/>
              <w:left w:val="single" w:color="auto" w:sz="4" w:space="0"/>
              <w:right w:val="single" w:color="auto" w:sz="4" w:space="0"/>
            </w:tcBorders>
            <w:noWrap w:val="0"/>
            <w:vAlign w:val="center"/>
          </w:tcPr>
          <w:p w14:paraId="2E03A6B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人员具体配置计划</w:t>
            </w:r>
          </w:p>
        </w:tc>
        <w:tc>
          <w:tcPr>
            <w:tcW w:w="6393" w:type="dxa"/>
            <w:tcBorders>
              <w:top w:val="single" w:color="000000" w:sz="8" w:space="0"/>
              <w:left w:val="single" w:color="auto" w:sz="4" w:space="0"/>
              <w:bottom w:val="single" w:color="000000" w:sz="8" w:space="0"/>
              <w:right w:val="single" w:color="000000" w:sz="8" w:space="0"/>
            </w:tcBorders>
            <w:noWrap w:val="0"/>
            <w:vAlign w:val="center"/>
          </w:tcPr>
          <w:p w14:paraId="209608F2">
            <w:pPr>
              <w:pStyle w:val="60"/>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根据拟投入的人员配备情况（包括类似项目经验、年龄结构、岗位安排），视其科学合理性进行</w:t>
            </w:r>
            <w:r>
              <w:rPr>
                <w:rFonts w:hint="eastAsia" w:cs="宋体"/>
                <w:b w:val="0"/>
                <w:bCs w:val="0"/>
                <w:color w:val="auto"/>
                <w:sz w:val="21"/>
                <w:szCs w:val="21"/>
                <w:highlight w:val="none"/>
                <w:lang w:val="en-US" w:eastAsia="zh-CN"/>
              </w:rPr>
              <w:t>打分</w:t>
            </w:r>
            <w:r>
              <w:rPr>
                <w:rFonts w:hint="eastAsia" w:ascii="宋体" w:hAnsi="宋体" w:eastAsia="宋体" w:cs="宋体"/>
                <w:b w:val="0"/>
                <w:bCs w:val="0"/>
                <w:color w:val="auto"/>
                <w:sz w:val="21"/>
                <w:szCs w:val="21"/>
                <w:highlight w:val="none"/>
                <w:lang w:val="en-US" w:eastAsia="zh-CN"/>
              </w:rPr>
              <w:t>。</w:t>
            </w:r>
          </w:p>
        </w:tc>
        <w:tc>
          <w:tcPr>
            <w:tcW w:w="898" w:type="dxa"/>
            <w:tcBorders>
              <w:top w:val="single" w:color="000000" w:sz="8" w:space="0"/>
              <w:left w:val="single" w:color="000000" w:sz="8" w:space="0"/>
              <w:bottom w:val="single" w:color="000000" w:sz="8" w:space="0"/>
              <w:right w:val="single" w:color="000000" w:sz="8" w:space="0"/>
            </w:tcBorders>
            <w:noWrap w:val="0"/>
            <w:vAlign w:val="center"/>
          </w:tcPr>
          <w:p w14:paraId="703A63B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r>
      <w:tr w14:paraId="72B0141F">
        <w:tblPrEx>
          <w:tblCellMar>
            <w:top w:w="0" w:type="dxa"/>
            <w:left w:w="108" w:type="dxa"/>
            <w:bottom w:w="0" w:type="dxa"/>
            <w:right w:w="108" w:type="dxa"/>
          </w:tblCellMar>
        </w:tblPrEx>
        <w:trPr>
          <w:trHeight w:val="1428" w:hRule="atLeast"/>
        </w:trPr>
        <w:tc>
          <w:tcPr>
            <w:tcW w:w="694" w:type="dxa"/>
            <w:tcBorders>
              <w:top w:val="single" w:color="auto" w:sz="4" w:space="0"/>
              <w:left w:val="single" w:color="auto" w:sz="4" w:space="0"/>
              <w:bottom w:val="single" w:color="auto" w:sz="4" w:space="0"/>
              <w:right w:val="single" w:color="auto" w:sz="4" w:space="0"/>
            </w:tcBorders>
            <w:noWrap w:val="0"/>
            <w:vAlign w:val="center"/>
          </w:tcPr>
          <w:p w14:paraId="5D3A6D0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353" w:type="dxa"/>
            <w:tcBorders>
              <w:top w:val="single" w:color="auto" w:sz="4" w:space="0"/>
              <w:left w:val="single" w:color="auto" w:sz="4" w:space="0"/>
              <w:bottom w:val="single" w:color="auto" w:sz="4" w:space="0"/>
              <w:right w:val="single" w:color="auto" w:sz="4" w:space="0"/>
            </w:tcBorders>
            <w:noWrap w:val="0"/>
            <w:vAlign w:val="center"/>
          </w:tcPr>
          <w:p w14:paraId="36B53AC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对现状的分析以及重点难点的解决方案</w:t>
            </w:r>
          </w:p>
        </w:tc>
        <w:tc>
          <w:tcPr>
            <w:tcW w:w="6393" w:type="dxa"/>
            <w:tcBorders>
              <w:top w:val="single" w:color="000000" w:sz="8" w:space="0"/>
              <w:left w:val="single" w:color="auto" w:sz="4" w:space="0"/>
              <w:bottom w:val="single" w:color="000000" w:sz="8" w:space="0"/>
              <w:right w:val="single" w:color="000000" w:sz="8" w:space="0"/>
            </w:tcBorders>
            <w:noWrap w:val="0"/>
            <w:vAlign w:val="center"/>
          </w:tcPr>
          <w:p w14:paraId="543ABFD6">
            <w:pPr>
              <w:pStyle w:val="60"/>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根据各投标人对本项目调查剖析及解决措施进行打分。</w:t>
            </w:r>
          </w:p>
          <w:p w14:paraId="0E903E1C">
            <w:pPr>
              <w:pStyle w:val="60"/>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（1）对项目现状、存在的问题和难点、要点等问题进行调查剖析（0-3分）</w:t>
            </w:r>
            <w:r>
              <w:rPr>
                <w:rFonts w:hint="eastAsia" w:cs="宋体"/>
                <w:b w:val="0"/>
                <w:bCs/>
                <w:color w:val="auto"/>
                <w:kern w:val="0"/>
                <w:sz w:val="21"/>
                <w:szCs w:val="21"/>
                <w:highlight w:val="none"/>
                <w:lang w:val="en-US" w:eastAsia="zh-CN"/>
              </w:rPr>
              <w:t>。</w:t>
            </w:r>
          </w:p>
          <w:p w14:paraId="431A5E6D">
            <w:pPr>
              <w:pStyle w:val="60"/>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auto"/>
                <w:sz w:val="21"/>
                <w:szCs w:val="21"/>
                <w:highlight w:val="none"/>
                <w:lang w:eastAsia="zh-CN"/>
              </w:rPr>
            </w:pPr>
            <w:r>
              <w:rPr>
                <w:rFonts w:hint="eastAsia" w:ascii="宋体" w:hAnsi="宋体" w:eastAsia="宋体" w:cs="宋体"/>
                <w:b w:val="0"/>
                <w:bCs/>
                <w:color w:val="auto"/>
                <w:kern w:val="0"/>
                <w:sz w:val="21"/>
                <w:szCs w:val="21"/>
                <w:highlight w:val="none"/>
                <w:lang w:val="en-US" w:eastAsia="zh-CN"/>
              </w:rPr>
              <w:t>（2）针对本项目提出克服问题、难点和要点的解决措施（0-3分）。</w:t>
            </w:r>
          </w:p>
        </w:tc>
        <w:tc>
          <w:tcPr>
            <w:tcW w:w="898" w:type="dxa"/>
            <w:tcBorders>
              <w:top w:val="single" w:color="000000" w:sz="8" w:space="0"/>
              <w:left w:val="single" w:color="000000" w:sz="8" w:space="0"/>
              <w:bottom w:val="single" w:color="000000" w:sz="8" w:space="0"/>
              <w:right w:val="single" w:color="000000" w:sz="8" w:space="0"/>
            </w:tcBorders>
            <w:noWrap w:val="0"/>
            <w:vAlign w:val="center"/>
          </w:tcPr>
          <w:p w14:paraId="622E272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0-6分</w:t>
            </w:r>
          </w:p>
        </w:tc>
      </w:tr>
      <w:tr w14:paraId="4A418A78">
        <w:tblPrEx>
          <w:tblCellMar>
            <w:top w:w="0" w:type="dxa"/>
            <w:left w:w="108" w:type="dxa"/>
            <w:bottom w:w="0" w:type="dxa"/>
            <w:right w:w="108" w:type="dxa"/>
          </w:tblCellMar>
        </w:tblPrEx>
        <w:trPr>
          <w:trHeight w:val="1098" w:hRule="atLeast"/>
        </w:trPr>
        <w:tc>
          <w:tcPr>
            <w:tcW w:w="694" w:type="dxa"/>
            <w:tcBorders>
              <w:top w:val="single" w:color="auto" w:sz="4" w:space="0"/>
              <w:left w:val="single" w:color="auto" w:sz="4" w:space="0"/>
              <w:bottom w:val="single" w:color="auto" w:sz="4" w:space="0"/>
              <w:right w:val="single" w:color="auto" w:sz="4" w:space="0"/>
            </w:tcBorders>
            <w:noWrap w:val="0"/>
            <w:vAlign w:val="center"/>
          </w:tcPr>
          <w:p w14:paraId="73748D2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353" w:type="dxa"/>
            <w:tcBorders>
              <w:top w:val="single" w:color="auto" w:sz="4" w:space="0"/>
              <w:left w:val="single" w:color="auto" w:sz="4" w:space="0"/>
              <w:bottom w:val="single" w:color="auto" w:sz="4" w:space="0"/>
              <w:right w:val="single" w:color="auto" w:sz="4" w:space="0"/>
            </w:tcBorders>
            <w:noWrap w:val="0"/>
            <w:vAlign w:val="center"/>
          </w:tcPr>
          <w:p w14:paraId="61EF4C7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针对季节性及突发性情况的措施</w:t>
            </w:r>
          </w:p>
        </w:tc>
        <w:tc>
          <w:tcPr>
            <w:tcW w:w="6393" w:type="dxa"/>
            <w:tcBorders>
              <w:top w:val="single" w:color="000000" w:sz="8" w:space="0"/>
              <w:left w:val="single" w:color="auto" w:sz="4" w:space="0"/>
              <w:bottom w:val="single" w:color="000000" w:sz="8" w:space="0"/>
              <w:right w:val="single" w:color="000000" w:sz="8" w:space="0"/>
            </w:tcBorders>
            <w:noWrap w:val="0"/>
            <w:vAlign w:val="center"/>
          </w:tcPr>
          <w:p w14:paraId="7F3E8D46">
            <w:pPr>
              <w:pStyle w:val="60"/>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水生植物季节性及突发性情况所采取的计划措施及成效经验。投标人能够详细了解水生植物季节性及突发性情况，并提出所采取的治理计划措施及成效经验，分析合理，操作性强等内容进行打分。</w:t>
            </w:r>
          </w:p>
        </w:tc>
        <w:tc>
          <w:tcPr>
            <w:tcW w:w="898" w:type="dxa"/>
            <w:tcBorders>
              <w:top w:val="single" w:color="000000" w:sz="8" w:space="0"/>
              <w:left w:val="single" w:color="000000" w:sz="8" w:space="0"/>
              <w:bottom w:val="single" w:color="000000" w:sz="8" w:space="0"/>
              <w:right w:val="single" w:color="000000" w:sz="8" w:space="0"/>
            </w:tcBorders>
            <w:noWrap w:val="0"/>
            <w:vAlign w:val="center"/>
          </w:tcPr>
          <w:p w14:paraId="3250C6B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0-4分</w:t>
            </w:r>
          </w:p>
        </w:tc>
      </w:tr>
      <w:tr w14:paraId="74CBA128">
        <w:tblPrEx>
          <w:tblCellMar>
            <w:top w:w="0" w:type="dxa"/>
            <w:left w:w="108" w:type="dxa"/>
            <w:bottom w:w="0" w:type="dxa"/>
            <w:right w:w="108" w:type="dxa"/>
          </w:tblCellMar>
        </w:tblPrEx>
        <w:trPr>
          <w:trHeight w:val="584" w:hRule="atLeast"/>
        </w:trPr>
        <w:tc>
          <w:tcPr>
            <w:tcW w:w="694" w:type="dxa"/>
            <w:vMerge w:val="restart"/>
            <w:tcBorders>
              <w:top w:val="single" w:color="auto" w:sz="4" w:space="0"/>
              <w:left w:val="single" w:color="auto" w:sz="4" w:space="0"/>
              <w:right w:val="single" w:color="auto" w:sz="4" w:space="0"/>
            </w:tcBorders>
            <w:noWrap w:val="0"/>
            <w:vAlign w:val="center"/>
          </w:tcPr>
          <w:p w14:paraId="2A655CB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353" w:type="dxa"/>
            <w:vMerge w:val="restart"/>
            <w:tcBorders>
              <w:top w:val="single" w:color="auto" w:sz="4" w:space="0"/>
              <w:left w:val="single" w:color="auto" w:sz="4" w:space="0"/>
              <w:right w:val="single" w:color="auto" w:sz="4" w:space="0"/>
            </w:tcBorders>
            <w:noWrap w:val="0"/>
            <w:vAlign w:val="center"/>
          </w:tcPr>
          <w:p w14:paraId="25142A3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河道保洁日常作业方案</w:t>
            </w:r>
          </w:p>
        </w:tc>
        <w:tc>
          <w:tcPr>
            <w:tcW w:w="6393" w:type="dxa"/>
            <w:tcBorders>
              <w:top w:val="single" w:color="000000" w:sz="8" w:space="0"/>
              <w:left w:val="single" w:color="auto" w:sz="4" w:space="0"/>
              <w:right w:val="single" w:color="000000" w:sz="8" w:space="0"/>
            </w:tcBorders>
            <w:noWrap w:val="0"/>
            <w:vAlign w:val="center"/>
          </w:tcPr>
          <w:p w14:paraId="3CC3F66C">
            <w:pPr>
              <w:pStyle w:val="60"/>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color w:val="auto"/>
                <w:kern w:val="0"/>
                <w:sz w:val="21"/>
                <w:szCs w:val="21"/>
                <w:highlight w:val="none"/>
                <w:lang w:val="en-US" w:eastAsia="zh-CN"/>
              </w:rPr>
              <w:t>根据投标人提供的日常保洁作业工作计划和安排进行打分。</w:t>
            </w:r>
          </w:p>
        </w:tc>
        <w:tc>
          <w:tcPr>
            <w:tcW w:w="898" w:type="dxa"/>
            <w:tcBorders>
              <w:top w:val="single" w:color="000000" w:sz="8" w:space="0"/>
              <w:left w:val="single" w:color="000000" w:sz="8" w:space="0"/>
              <w:right w:val="single" w:color="000000" w:sz="8" w:space="0"/>
            </w:tcBorders>
            <w:noWrap w:val="0"/>
            <w:vAlign w:val="center"/>
          </w:tcPr>
          <w:p w14:paraId="0F0CEB5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0-4分</w:t>
            </w:r>
          </w:p>
        </w:tc>
      </w:tr>
      <w:tr w14:paraId="15D305BC">
        <w:tblPrEx>
          <w:tblCellMar>
            <w:top w:w="0" w:type="dxa"/>
            <w:left w:w="108" w:type="dxa"/>
            <w:bottom w:w="0" w:type="dxa"/>
            <w:right w:w="108" w:type="dxa"/>
          </w:tblCellMar>
        </w:tblPrEx>
        <w:trPr>
          <w:trHeight w:val="559" w:hRule="atLeast"/>
        </w:trPr>
        <w:tc>
          <w:tcPr>
            <w:tcW w:w="694" w:type="dxa"/>
            <w:vMerge w:val="continue"/>
            <w:tcBorders>
              <w:left w:val="single" w:color="auto" w:sz="4" w:space="0"/>
              <w:right w:val="single" w:color="auto" w:sz="4" w:space="0"/>
            </w:tcBorders>
            <w:noWrap w:val="0"/>
            <w:vAlign w:val="center"/>
          </w:tcPr>
          <w:p w14:paraId="3871F74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p>
        </w:tc>
        <w:tc>
          <w:tcPr>
            <w:tcW w:w="1353" w:type="dxa"/>
            <w:vMerge w:val="continue"/>
            <w:tcBorders>
              <w:left w:val="single" w:color="auto" w:sz="4" w:space="0"/>
              <w:right w:val="single" w:color="auto" w:sz="4" w:space="0"/>
            </w:tcBorders>
            <w:noWrap w:val="0"/>
            <w:vAlign w:val="center"/>
          </w:tcPr>
          <w:p w14:paraId="74796E9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p>
        </w:tc>
        <w:tc>
          <w:tcPr>
            <w:tcW w:w="6393" w:type="dxa"/>
            <w:tcBorders>
              <w:top w:val="single" w:color="000000" w:sz="8" w:space="0"/>
              <w:left w:val="single" w:color="auto" w:sz="4" w:space="0"/>
              <w:bottom w:val="single" w:color="000000" w:sz="8" w:space="0"/>
              <w:right w:val="single" w:color="000000" w:sz="8" w:space="0"/>
            </w:tcBorders>
            <w:noWrap w:val="0"/>
            <w:vAlign w:val="center"/>
          </w:tcPr>
          <w:p w14:paraId="51FCB083">
            <w:pPr>
              <w:pStyle w:val="60"/>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根据投标人提供的保洁作业的操作规程、标准及工作方案进行打分。</w:t>
            </w:r>
          </w:p>
        </w:tc>
        <w:tc>
          <w:tcPr>
            <w:tcW w:w="898" w:type="dxa"/>
            <w:tcBorders>
              <w:top w:val="single" w:color="000000" w:sz="8" w:space="0"/>
              <w:left w:val="single" w:color="000000" w:sz="8" w:space="0"/>
              <w:bottom w:val="single" w:color="000000" w:sz="8" w:space="0"/>
              <w:right w:val="single" w:color="000000" w:sz="8" w:space="0"/>
            </w:tcBorders>
            <w:noWrap w:val="0"/>
            <w:vAlign w:val="center"/>
          </w:tcPr>
          <w:p w14:paraId="72A53AC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r>
      <w:tr w14:paraId="7806940C">
        <w:tblPrEx>
          <w:tblCellMar>
            <w:top w:w="0" w:type="dxa"/>
            <w:left w:w="108" w:type="dxa"/>
            <w:bottom w:w="0" w:type="dxa"/>
            <w:right w:w="108" w:type="dxa"/>
          </w:tblCellMar>
        </w:tblPrEx>
        <w:trPr>
          <w:trHeight w:val="540" w:hRule="atLeast"/>
        </w:trPr>
        <w:tc>
          <w:tcPr>
            <w:tcW w:w="694" w:type="dxa"/>
            <w:vMerge w:val="continue"/>
            <w:tcBorders>
              <w:left w:val="single" w:color="auto" w:sz="4" w:space="0"/>
              <w:right w:val="single" w:color="auto" w:sz="4" w:space="0"/>
            </w:tcBorders>
            <w:noWrap w:val="0"/>
            <w:vAlign w:val="center"/>
          </w:tcPr>
          <w:p w14:paraId="5268ECE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p>
        </w:tc>
        <w:tc>
          <w:tcPr>
            <w:tcW w:w="1353" w:type="dxa"/>
            <w:vMerge w:val="continue"/>
            <w:tcBorders>
              <w:left w:val="single" w:color="auto" w:sz="4" w:space="0"/>
              <w:right w:val="single" w:color="auto" w:sz="4" w:space="0"/>
            </w:tcBorders>
            <w:noWrap w:val="0"/>
            <w:vAlign w:val="center"/>
          </w:tcPr>
          <w:p w14:paraId="15E6F33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p>
        </w:tc>
        <w:tc>
          <w:tcPr>
            <w:tcW w:w="6393" w:type="dxa"/>
            <w:tcBorders>
              <w:top w:val="single" w:color="000000" w:sz="8" w:space="0"/>
              <w:left w:val="single" w:color="auto" w:sz="4" w:space="0"/>
              <w:bottom w:val="single" w:color="000000" w:sz="8" w:space="0"/>
              <w:right w:val="single" w:color="000000" w:sz="8" w:space="0"/>
            </w:tcBorders>
            <w:noWrap w:val="0"/>
            <w:vAlign w:val="center"/>
          </w:tcPr>
          <w:p w14:paraId="511DBC20">
            <w:pPr>
              <w:pStyle w:val="60"/>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根据投标人河道垃圾临时堆放、运输方案进行打分。</w:t>
            </w:r>
          </w:p>
        </w:tc>
        <w:tc>
          <w:tcPr>
            <w:tcW w:w="898" w:type="dxa"/>
            <w:tcBorders>
              <w:top w:val="single" w:color="000000" w:sz="8" w:space="0"/>
              <w:left w:val="single" w:color="000000" w:sz="8" w:space="0"/>
              <w:bottom w:val="single" w:color="000000" w:sz="8" w:space="0"/>
              <w:right w:val="single" w:color="000000" w:sz="8" w:space="0"/>
            </w:tcBorders>
            <w:noWrap w:val="0"/>
            <w:vAlign w:val="center"/>
          </w:tcPr>
          <w:p w14:paraId="2888747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0-4分</w:t>
            </w:r>
          </w:p>
        </w:tc>
      </w:tr>
      <w:tr w14:paraId="4087C88C">
        <w:tblPrEx>
          <w:tblCellMar>
            <w:top w:w="0" w:type="dxa"/>
            <w:left w:w="108" w:type="dxa"/>
            <w:bottom w:w="0" w:type="dxa"/>
            <w:right w:w="108" w:type="dxa"/>
          </w:tblCellMar>
        </w:tblPrEx>
        <w:trPr>
          <w:trHeight w:val="574" w:hRule="atLeast"/>
        </w:trPr>
        <w:tc>
          <w:tcPr>
            <w:tcW w:w="694" w:type="dxa"/>
            <w:vMerge w:val="continue"/>
            <w:tcBorders>
              <w:left w:val="single" w:color="auto" w:sz="4" w:space="0"/>
              <w:right w:val="single" w:color="auto" w:sz="4" w:space="0"/>
            </w:tcBorders>
            <w:noWrap w:val="0"/>
            <w:vAlign w:val="center"/>
          </w:tcPr>
          <w:p w14:paraId="0AAE015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p>
        </w:tc>
        <w:tc>
          <w:tcPr>
            <w:tcW w:w="1353" w:type="dxa"/>
            <w:vMerge w:val="continue"/>
            <w:tcBorders>
              <w:left w:val="single" w:color="auto" w:sz="4" w:space="0"/>
              <w:right w:val="single" w:color="auto" w:sz="4" w:space="0"/>
            </w:tcBorders>
            <w:noWrap w:val="0"/>
            <w:vAlign w:val="center"/>
          </w:tcPr>
          <w:p w14:paraId="2110E22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p>
        </w:tc>
        <w:tc>
          <w:tcPr>
            <w:tcW w:w="6393" w:type="dxa"/>
            <w:tcBorders>
              <w:top w:val="single" w:color="000000" w:sz="8" w:space="0"/>
              <w:left w:val="single" w:color="auto" w:sz="4" w:space="0"/>
              <w:right w:val="single" w:color="000000" w:sz="8" w:space="0"/>
            </w:tcBorders>
            <w:noWrap w:val="0"/>
            <w:vAlign w:val="center"/>
          </w:tcPr>
          <w:p w14:paraId="21C5497E">
            <w:pPr>
              <w:pStyle w:val="60"/>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根据投标人对死亡动物无害化处置措施等进行打分。</w:t>
            </w:r>
          </w:p>
        </w:tc>
        <w:tc>
          <w:tcPr>
            <w:tcW w:w="898" w:type="dxa"/>
            <w:tcBorders>
              <w:top w:val="single" w:color="000000" w:sz="8" w:space="0"/>
              <w:left w:val="single" w:color="000000" w:sz="8" w:space="0"/>
              <w:bottom w:val="single" w:color="000000" w:sz="8" w:space="0"/>
              <w:right w:val="single" w:color="000000" w:sz="8" w:space="0"/>
            </w:tcBorders>
            <w:noWrap w:val="0"/>
            <w:vAlign w:val="center"/>
          </w:tcPr>
          <w:p w14:paraId="52BAF66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r>
      <w:tr w14:paraId="7F7DD9DD">
        <w:tblPrEx>
          <w:tblCellMar>
            <w:top w:w="0" w:type="dxa"/>
            <w:left w:w="108" w:type="dxa"/>
            <w:bottom w:w="0" w:type="dxa"/>
            <w:right w:w="108" w:type="dxa"/>
          </w:tblCellMar>
        </w:tblPrEx>
        <w:trPr>
          <w:trHeight w:val="733" w:hRule="atLeast"/>
        </w:trPr>
        <w:tc>
          <w:tcPr>
            <w:tcW w:w="694" w:type="dxa"/>
            <w:tcBorders>
              <w:top w:val="single" w:color="auto" w:sz="4" w:space="0"/>
              <w:left w:val="single" w:color="auto" w:sz="4" w:space="0"/>
              <w:bottom w:val="single" w:color="auto" w:sz="4" w:space="0"/>
              <w:right w:val="single" w:color="auto" w:sz="4" w:space="0"/>
            </w:tcBorders>
            <w:noWrap w:val="0"/>
            <w:vAlign w:val="center"/>
          </w:tcPr>
          <w:p w14:paraId="62BA494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353" w:type="dxa"/>
            <w:tcBorders>
              <w:top w:val="single" w:color="auto" w:sz="4" w:space="0"/>
              <w:left w:val="single" w:color="auto" w:sz="4" w:space="0"/>
              <w:bottom w:val="single" w:color="auto" w:sz="4" w:space="0"/>
              <w:right w:val="single" w:color="auto" w:sz="4" w:space="0"/>
            </w:tcBorders>
            <w:noWrap w:val="0"/>
            <w:vAlign w:val="center"/>
          </w:tcPr>
          <w:p w14:paraId="1F3A03A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质量保证措施</w:t>
            </w:r>
          </w:p>
        </w:tc>
        <w:tc>
          <w:tcPr>
            <w:tcW w:w="6393" w:type="dxa"/>
            <w:tcBorders>
              <w:top w:val="single" w:color="000000" w:sz="8" w:space="0"/>
              <w:left w:val="single" w:color="auto" w:sz="4" w:space="0"/>
              <w:bottom w:val="single" w:color="000000" w:sz="8" w:space="0"/>
              <w:right w:val="single" w:color="000000" w:sz="8" w:space="0"/>
            </w:tcBorders>
            <w:noWrap w:val="0"/>
            <w:vAlign w:val="center"/>
          </w:tcPr>
          <w:p w14:paraId="3F20650D">
            <w:pPr>
              <w:pStyle w:val="60"/>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根据投标人提供的针对本项目的质量保证措施进行打分。</w:t>
            </w:r>
          </w:p>
        </w:tc>
        <w:tc>
          <w:tcPr>
            <w:tcW w:w="898" w:type="dxa"/>
            <w:tcBorders>
              <w:top w:val="single" w:color="000000" w:sz="8" w:space="0"/>
              <w:left w:val="single" w:color="000000" w:sz="8" w:space="0"/>
              <w:bottom w:val="single" w:color="000000" w:sz="8" w:space="0"/>
              <w:right w:val="single" w:color="000000" w:sz="8" w:space="0"/>
            </w:tcBorders>
            <w:noWrap w:val="0"/>
            <w:vAlign w:val="center"/>
          </w:tcPr>
          <w:p w14:paraId="7FE952C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0-4分</w:t>
            </w:r>
          </w:p>
        </w:tc>
      </w:tr>
      <w:tr w14:paraId="3278FAE4">
        <w:tblPrEx>
          <w:tblCellMar>
            <w:top w:w="0" w:type="dxa"/>
            <w:left w:w="108" w:type="dxa"/>
            <w:bottom w:w="0" w:type="dxa"/>
            <w:right w:w="108" w:type="dxa"/>
          </w:tblCellMar>
        </w:tblPrEx>
        <w:trPr>
          <w:trHeight w:val="540" w:hRule="atLeast"/>
        </w:trPr>
        <w:tc>
          <w:tcPr>
            <w:tcW w:w="694" w:type="dxa"/>
            <w:vMerge w:val="restart"/>
            <w:tcBorders>
              <w:top w:val="single" w:color="auto" w:sz="4" w:space="0"/>
              <w:left w:val="single" w:color="auto" w:sz="4" w:space="0"/>
              <w:right w:val="single" w:color="auto" w:sz="4" w:space="0"/>
            </w:tcBorders>
            <w:noWrap w:val="0"/>
            <w:vAlign w:val="center"/>
          </w:tcPr>
          <w:p w14:paraId="23FF57D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353" w:type="dxa"/>
            <w:vMerge w:val="restart"/>
            <w:tcBorders>
              <w:top w:val="single" w:color="auto" w:sz="4" w:space="0"/>
              <w:left w:val="single" w:color="auto" w:sz="4" w:space="0"/>
              <w:right w:val="single" w:color="auto" w:sz="4" w:space="0"/>
            </w:tcBorders>
            <w:noWrap w:val="0"/>
            <w:vAlign w:val="center"/>
          </w:tcPr>
          <w:p w14:paraId="3AD530E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安全保证措施</w:t>
            </w:r>
          </w:p>
        </w:tc>
        <w:tc>
          <w:tcPr>
            <w:tcW w:w="6393" w:type="dxa"/>
            <w:tcBorders>
              <w:top w:val="single" w:color="000000" w:sz="8" w:space="0"/>
              <w:left w:val="single" w:color="auto" w:sz="4" w:space="0"/>
              <w:bottom w:val="single" w:color="000000" w:sz="8" w:space="0"/>
              <w:right w:val="single" w:color="000000" w:sz="8" w:space="0"/>
            </w:tcBorders>
            <w:noWrap w:val="0"/>
            <w:vAlign w:val="center"/>
          </w:tcPr>
          <w:p w14:paraId="29ADDC55">
            <w:pPr>
              <w:pStyle w:val="60"/>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根据投标人针对本项目制定的劳动保护措施进行打分。</w:t>
            </w:r>
          </w:p>
        </w:tc>
        <w:tc>
          <w:tcPr>
            <w:tcW w:w="898" w:type="dxa"/>
            <w:tcBorders>
              <w:top w:val="single" w:color="000000" w:sz="8" w:space="0"/>
              <w:left w:val="single" w:color="000000" w:sz="8" w:space="0"/>
              <w:bottom w:val="single" w:color="000000" w:sz="8" w:space="0"/>
              <w:right w:val="single" w:color="000000" w:sz="8" w:space="0"/>
            </w:tcBorders>
            <w:noWrap w:val="0"/>
            <w:vAlign w:val="center"/>
          </w:tcPr>
          <w:p w14:paraId="5DDB0FE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0-4分</w:t>
            </w:r>
          </w:p>
        </w:tc>
      </w:tr>
      <w:tr w14:paraId="7ADD5169">
        <w:tblPrEx>
          <w:tblCellMar>
            <w:top w:w="0" w:type="dxa"/>
            <w:left w:w="108" w:type="dxa"/>
            <w:bottom w:w="0" w:type="dxa"/>
            <w:right w:w="108" w:type="dxa"/>
          </w:tblCellMar>
        </w:tblPrEx>
        <w:trPr>
          <w:trHeight w:val="540" w:hRule="atLeast"/>
        </w:trPr>
        <w:tc>
          <w:tcPr>
            <w:tcW w:w="694" w:type="dxa"/>
            <w:vMerge w:val="continue"/>
            <w:tcBorders>
              <w:left w:val="single" w:color="auto" w:sz="4" w:space="0"/>
              <w:bottom w:val="single" w:color="auto" w:sz="4" w:space="0"/>
              <w:right w:val="single" w:color="auto" w:sz="4" w:space="0"/>
            </w:tcBorders>
            <w:noWrap w:val="0"/>
            <w:vAlign w:val="center"/>
          </w:tcPr>
          <w:p w14:paraId="70F7082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p>
        </w:tc>
        <w:tc>
          <w:tcPr>
            <w:tcW w:w="1353" w:type="dxa"/>
            <w:vMerge w:val="continue"/>
            <w:tcBorders>
              <w:left w:val="single" w:color="auto" w:sz="4" w:space="0"/>
              <w:bottom w:val="single" w:color="auto" w:sz="4" w:space="0"/>
              <w:right w:val="single" w:color="auto" w:sz="4" w:space="0"/>
            </w:tcBorders>
            <w:noWrap w:val="0"/>
            <w:vAlign w:val="center"/>
          </w:tcPr>
          <w:p w14:paraId="03069E5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p>
        </w:tc>
        <w:tc>
          <w:tcPr>
            <w:tcW w:w="6393" w:type="dxa"/>
            <w:tcBorders>
              <w:top w:val="single" w:color="000000" w:sz="8" w:space="0"/>
              <w:left w:val="single" w:color="auto" w:sz="4" w:space="0"/>
              <w:bottom w:val="single" w:color="000000" w:sz="8" w:space="0"/>
              <w:right w:val="single" w:color="000000" w:sz="8" w:space="0"/>
            </w:tcBorders>
            <w:noWrap w:val="0"/>
            <w:vAlign w:val="center"/>
          </w:tcPr>
          <w:p w14:paraId="56B3D577">
            <w:pPr>
              <w:pStyle w:val="60"/>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根据投标人针对本项目制定的安全措施进行打分。</w:t>
            </w:r>
          </w:p>
        </w:tc>
        <w:tc>
          <w:tcPr>
            <w:tcW w:w="898" w:type="dxa"/>
            <w:tcBorders>
              <w:top w:val="single" w:color="000000" w:sz="8" w:space="0"/>
              <w:left w:val="single" w:color="000000" w:sz="8" w:space="0"/>
              <w:bottom w:val="single" w:color="000000" w:sz="8" w:space="0"/>
              <w:right w:val="single" w:color="000000" w:sz="8" w:space="0"/>
            </w:tcBorders>
            <w:noWrap w:val="0"/>
            <w:vAlign w:val="center"/>
          </w:tcPr>
          <w:p w14:paraId="3975F4D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0-4分</w:t>
            </w:r>
          </w:p>
        </w:tc>
      </w:tr>
      <w:tr w14:paraId="32EF4EBD">
        <w:tblPrEx>
          <w:tblCellMar>
            <w:top w:w="0" w:type="dxa"/>
            <w:left w:w="108" w:type="dxa"/>
            <w:bottom w:w="0" w:type="dxa"/>
            <w:right w:w="108" w:type="dxa"/>
          </w:tblCellMar>
        </w:tblPrEx>
        <w:trPr>
          <w:trHeight w:val="559" w:hRule="atLeast"/>
        </w:trPr>
        <w:tc>
          <w:tcPr>
            <w:tcW w:w="694" w:type="dxa"/>
            <w:vMerge w:val="restart"/>
            <w:tcBorders>
              <w:top w:val="single" w:color="auto" w:sz="4" w:space="0"/>
              <w:left w:val="single" w:color="auto" w:sz="4" w:space="0"/>
              <w:right w:val="single" w:color="auto" w:sz="4" w:space="0"/>
            </w:tcBorders>
            <w:noWrap w:val="0"/>
            <w:vAlign w:val="center"/>
          </w:tcPr>
          <w:p w14:paraId="20F3D5B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353" w:type="dxa"/>
            <w:vMerge w:val="restart"/>
            <w:tcBorders>
              <w:top w:val="single" w:color="auto" w:sz="4" w:space="0"/>
              <w:left w:val="single" w:color="auto" w:sz="4" w:space="0"/>
              <w:right w:val="single" w:color="auto" w:sz="4" w:space="0"/>
            </w:tcBorders>
            <w:noWrap w:val="0"/>
            <w:vAlign w:val="center"/>
          </w:tcPr>
          <w:p w14:paraId="3AEBAC0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应急保障措施</w:t>
            </w:r>
          </w:p>
        </w:tc>
        <w:tc>
          <w:tcPr>
            <w:tcW w:w="6393" w:type="dxa"/>
            <w:tcBorders>
              <w:top w:val="single" w:color="000000" w:sz="8" w:space="0"/>
              <w:left w:val="single" w:color="auto" w:sz="4" w:space="0"/>
              <w:bottom w:val="single" w:color="000000" w:sz="8" w:space="0"/>
              <w:right w:val="single" w:color="000000" w:sz="8" w:space="0"/>
            </w:tcBorders>
            <w:noWrap w:val="0"/>
            <w:vAlign w:val="center"/>
          </w:tcPr>
          <w:p w14:paraId="240803D8">
            <w:pPr>
              <w:pStyle w:val="60"/>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根据投标人提供的河道保洁在实施过程中就抗台、防汛等的应急处置机制与保障预案进行打分。</w:t>
            </w:r>
          </w:p>
        </w:tc>
        <w:tc>
          <w:tcPr>
            <w:tcW w:w="898" w:type="dxa"/>
            <w:tcBorders>
              <w:top w:val="single" w:color="000000" w:sz="8" w:space="0"/>
              <w:left w:val="single" w:color="000000" w:sz="8" w:space="0"/>
              <w:bottom w:val="single" w:color="000000" w:sz="8" w:space="0"/>
              <w:right w:val="single" w:color="000000" w:sz="8" w:space="0"/>
            </w:tcBorders>
            <w:noWrap w:val="0"/>
            <w:vAlign w:val="center"/>
          </w:tcPr>
          <w:p w14:paraId="342121F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0-4分</w:t>
            </w:r>
          </w:p>
        </w:tc>
      </w:tr>
      <w:tr w14:paraId="1EBBC319">
        <w:tblPrEx>
          <w:tblCellMar>
            <w:top w:w="0" w:type="dxa"/>
            <w:left w:w="108" w:type="dxa"/>
            <w:bottom w:w="0" w:type="dxa"/>
            <w:right w:w="108" w:type="dxa"/>
          </w:tblCellMar>
        </w:tblPrEx>
        <w:trPr>
          <w:trHeight w:val="559" w:hRule="atLeast"/>
        </w:trPr>
        <w:tc>
          <w:tcPr>
            <w:tcW w:w="694" w:type="dxa"/>
            <w:vMerge w:val="continue"/>
            <w:tcBorders>
              <w:left w:val="single" w:color="auto" w:sz="4" w:space="0"/>
              <w:bottom w:val="single" w:color="auto" w:sz="4" w:space="0"/>
              <w:right w:val="single" w:color="auto" w:sz="4" w:space="0"/>
            </w:tcBorders>
            <w:noWrap w:val="0"/>
            <w:vAlign w:val="center"/>
          </w:tcPr>
          <w:p w14:paraId="36EEB0C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p>
        </w:tc>
        <w:tc>
          <w:tcPr>
            <w:tcW w:w="1353" w:type="dxa"/>
            <w:vMerge w:val="continue"/>
            <w:tcBorders>
              <w:left w:val="single" w:color="auto" w:sz="4" w:space="0"/>
              <w:bottom w:val="single" w:color="auto" w:sz="4" w:space="0"/>
              <w:right w:val="single" w:color="auto" w:sz="4" w:space="0"/>
            </w:tcBorders>
            <w:noWrap w:val="0"/>
            <w:vAlign w:val="center"/>
          </w:tcPr>
          <w:p w14:paraId="0AFBEBB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p>
        </w:tc>
        <w:tc>
          <w:tcPr>
            <w:tcW w:w="6393" w:type="dxa"/>
            <w:tcBorders>
              <w:top w:val="single" w:color="000000" w:sz="8" w:space="0"/>
              <w:left w:val="single" w:color="auto" w:sz="4" w:space="0"/>
              <w:bottom w:val="single" w:color="000000" w:sz="8" w:space="0"/>
              <w:right w:val="single" w:color="000000" w:sz="8" w:space="0"/>
            </w:tcBorders>
            <w:noWrap w:val="0"/>
            <w:vAlign w:val="center"/>
          </w:tcPr>
          <w:p w14:paraId="327F4C83">
            <w:pPr>
              <w:pStyle w:val="60"/>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根据投标人提供的河道保洁在实施过程中就突发事件、重大活动等的应急处置机制与保障预案进行打分。</w:t>
            </w:r>
          </w:p>
        </w:tc>
        <w:tc>
          <w:tcPr>
            <w:tcW w:w="898" w:type="dxa"/>
            <w:tcBorders>
              <w:top w:val="single" w:color="000000" w:sz="8" w:space="0"/>
              <w:left w:val="single" w:color="000000" w:sz="8" w:space="0"/>
              <w:bottom w:val="single" w:color="000000" w:sz="8" w:space="0"/>
              <w:right w:val="single" w:color="000000" w:sz="8" w:space="0"/>
            </w:tcBorders>
            <w:noWrap w:val="0"/>
            <w:vAlign w:val="center"/>
          </w:tcPr>
          <w:p w14:paraId="3FDFC1A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0-4分</w:t>
            </w:r>
          </w:p>
        </w:tc>
      </w:tr>
      <w:tr w14:paraId="6042E484">
        <w:tblPrEx>
          <w:tblCellMar>
            <w:top w:w="0" w:type="dxa"/>
            <w:left w:w="108" w:type="dxa"/>
            <w:bottom w:w="0" w:type="dxa"/>
            <w:right w:w="108" w:type="dxa"/>
          </w:tblCellMar>
        </w:tblPrEx>
        <w:trPr>
          <w:trHeight w:val="733" w:hRule="atLeast"/>
        </w:trPr>
        <w:tc>
          <w:tcPr>
            <w:tcW w:w="694" w:type="dxa"/>
            <w:tcBorders>
              <w:top w:val="single" w:color="auto" w:sz="4" w:space="0"/>
              <w:left w:val="single" w:color="auto" w:sz="4" w:space="0"/>
              <w:bottom w:val="single" w:color="auto" w:sz="4" w:space="0"/>
              <w:right w:val="single" w:color="auto" w:sz="4" w:space="0"/>
            </w:tcBorders>
            <w:noWrap w:val="0"/>
            <w:vAlign w:val="center"/>
          </w:tcPr>
          <w:p w14:paraId="58CFD6F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353" w:type="dxa"/>
            <w:tcBorders>
              <w:top w:val="single" w:color="auto" w:sz="4" w:space="0"/>
              <w:left w:val="single" w:color="auto" w:sz="4" w:space="0"/>
              <w:bottom w:val="single" w:color="auto" w:sz="4" w:space="0"/>
              <w:right w:val="single" w:color="auto" w:sz="4" w:space="0"/>
            </w:tcBorders>
            <w:noWrap w:val="0"/>
            <w:vAlign w:val="center"/>
          </w:tcPr>
          <w:p w14:paraId="7377D6F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投诉处理措施</w:t>
            </w:r>
          </w:p>
        </w:tc>
        <w:tc>
          <w:tcPr>
            <w:tcW w:w="6393" w:type="dxa"/>
            <w:tcBorders>
              <w:top w:val="single" w:color="000000" w:sz="8" w:space="0"/>
              <w:left w:val="single" w:color="auto" w:sz="4" w:space="0"/>
              <w:bottom w:val="single" w:color="000000" w:sz="8" w:space="0"/>
              <w:right w:val="single" w:color="000000" w:sz="8" w:space="0"/>
            </w:tcBorders>
            <w:noWrap w:val="0"/>
            <w:vAlign w:val="center"/>
          </w:tcPr>
          <w:p w14:paraId="62265478">
            <w:pPr>
              <w:pStyle w:val="60"/>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根据投标人对政府热线、110和市民的反映或投诉处理措施进行打分。</w:t>
            </w:r>
          </w:p>
        </w:tc>
        <w:tc>
          <w:tcPr>
            <w:tcW w:w="898" w:type="dxa"/>
            <w:tcBorders>
              <w:top w:val="single" w:color="000000" w:sz="8" w:space="0"/>
              <w:left w:val="single" w:color="000000" w:sz="8" w:space="0"/>
              <w:bottom w:val="single" w:color="000000" w:sz="8" w:space="0"/>
              <w:right w:val="single" w:color="000000" w:sz="8" w:space="0"/>
            </w:tcBorders>
            <w:noWrap w:val="0"/>
            <w:vAlign w:val="center"/>
          </w:tcPr>
          <w:p w14:paraId="61899F8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0-4分</w:t>
            </w:r>
          </w:p>
        </w:tc>
      </w:tr>
      <w:tr w14:paraId="592EB063">
        <w:tblPrEx>
          <w:tblCellMar>
            <w:top w:w="0" w:type="dxa"/>
            <w:left w:w="108" w:type="dxa"/>
            <w:bottom w:w="0" w:type="dxa"/>
            <w:right w:w="108" w:type="dxa"/>
          </w:tblCellMar>
        </w:tblPrEx>
        <w:trPr>
          <w:trHeight w:val="540" w:hRule="atLeast"/>
        </w:trPr>
        <w:tc>
          <w:tcPr>
            <w:tcW w:w="694" w:type="dxa"/>
            <w:vMerge w:val="restart"/>
            <w:tcBorders>
              <w:top w:val="single" w:color="auto" w:sz="4" w:space="0"/>
              <w:left w:val="single" w:color="auto" w:sz="4" w:space="0"/>
              <w:right w:val="single" w:color="auto" w:sz="4" w:space="0"/>
            </w:tcBorders>
            <w:noWrap w:val="0"/>
            <w:vAlign w:val="center"/>
          </w:tcPr>
          <w:p w14:paraId="65C1455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353" w:type="dxa"/>
            <w:vMerge w:val="restart"/>
            <w:tcBorders>
              <w:top w:val="single" w:color="auto" w:sz="4" w:space="0"/>
              <w:left w:val="single" w:color="auto" w:sz="4" w:space="0"/>
              <w:right w:val="single" w:color="auto" w:sz="4" w:space="0"/>
            </w:tcBorders>
            <w:noWrap w:val="0"/>
            <w:vAlign w:val="center"/>
          </w:tcPr>
          <w:p w14:paraId="402635A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管理制度</w:t>
            </w:r>
          </w:p>
        </w:tc>
        <w:tc>
          <w:tcPr>
            <w:tcW w:w="6393" w:type="dxa"/>
            <w:tcBorders>
              <w:top w:val="single" w:color="000000" w:sz="8" w:space="0"/>
              <w:left w:val="single" w:color="auto" w:sz="4" w:space="0"/>
              <w:bottom w:val="single" w:color="000000" w:sz="8" w:space="0"/>
              <w:right w:val="single" w:color="000000" w:sz="8" w:space="0"/>
            </w:tcBorders>
            <w:noWrap w:val="0"/>
            <w:vAlign w:val="center"/>
          </w:tcPr>
          <w:p w14:paraId="2EC46C77">
            <w:pPr>
              <w:pStyle w:val="60"/>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color w:val="auto"/>
                <w:sz w:val="21"/>
                <w:szCs w:val="21"/>
                <w:highlight w:val="none"/>
              </w:rPr>
              <w:t>根据投标人</w:t>
            </w:r>
            <w:r>
              <w:rPr>
                <w:rFonts w:hint="eastAsia" w:ascii="宋体" w:hAnsi="宋体" w:eastAsia="宋体" w:cs="宋体"/>
                <w:color w:val="auto"/>
                <w:sz w:val="21"/>
                <w:szCs w:val="21"/>
                <w:highlight w:val="none"/>
                <w:lang w:val="en-US" w:eastAsia="zh-CN"/>
              </w:rPr>
              <w:t>人员</w:t>
            </w:r>
            <w:r>
              <w:rPr>
                <w:rFonts w:hint="eastAsia" w:ascii="宋体" w:hAnsi="宋体" w:eastAsia="宋体" w:cs="宋体"/>
                <w:color w:val="auto"/>
                <w:sz w:val="21"/>
                <w:szCs w:val="21"/>
                <w:highlight w:val="none"/>
              </w:rPr>
              <w:t>管理</w:t>
            </w:r>
            <w:r>
              <w:rPr>
                <w:rFonts w:hint="eastAsia" w:cs="宋体"/>
                <w:color w:val="auto"/>
                <w:sz w:val="21"/>
                <w:szCs w:val="21"/>
                <w:highlight w:val="none"/>
                <w:lang w:eastAsia="zh-CN"/>
              </w:rPr>
              <w:t>考核</w:t>
            </w:r>
            <w:r>
              <w:rPr>
                <w:rFonts w:hint="eastAsia" w:ascii="宋体" w:hAnsi="宋体" w:eastAsia="宋体" w:cs="宋体"/>
                <w:color w:val="auto"/>
                <w:sz w:val="21"/>
                <w:szCs w:val="21"/>
                <w:highlight w:val="none"/>
              </w:rPr>
              <w:t>制度</w:t>
            </w:r>
            <w:r>
              <w:rPr>
                <w:rFonts w:hint="eastAsia" w:ascii="宋体" w:hAnsi="宋体" w:eastAsia="宋体" w:cs="宋体"/>
                <w:b w:val="0"/>
                <w:bCs/>
                <w:color w:val="auto"/>
                <w:kern w:val="0"/>
                <w:sz w:val="21"/>
                <w:szCs w:val="21"/>
                <w:highlight w:val="none"/>
                <w:lang w:val="en-US" w:eastAsia="zh-CN"/>
              </w:rPr>
              <w:t>进行打分。</w:t>
            </w:r>
          </w:p>
        </w:tc>
        <w:tc>
          <w:tcPr>
            <w:tcW w:w="898" w:type="dxa"/>
            <w:tcBorders>
              <w:top w:val="single" w:color="000000" w:sz="8" w:space="0"/>
              <w:left w:val="single" w:color="000000" w:sz="8" w:space="0"/>
              <w:bottom w:val="single" w:color="000000" w:sz="8" w:space="0"/>
              <w:right w:val="single" w:color="000000" w:sz="8" w:space="0"/>
            </w:tcBorders>
            <w:noWrap w:val="0"/>
            <w:vAlign w:val="center"/>
          </w:tcPr>
          <w:p w14:paraId="4C1DBA7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0-3分</w:t>
            </w:r>
          </w:p>
        </w:tc>
      </w:tr>
      <w:tr w14:paraId="7014C66D">
        <w:tblPrEx>
          <w:tblCellMar>
            <w:top w:w="0" w:type="dxa"/>
            <w:left w:w="108" w:type="dxa"/>
            <w:bottom w:w="0" w:type="dxa"/>
            <w:right w:w="108" w:type="dxa"/>
          </w:tblCellMar>
        </w:tblPrEx>
        <w:trPr>
          <w:trHeight w:val="540" w:hRule="atLeast"/>
        </w:trPr>
        <w:tc>
          <w:tcPr>
            <w:tcW w:w="694" w:type="dxa"/>
            <w:vMerge w:val="continue"/>
            <w:tcBorders>
              <w:left w:val="single" w:color="auto" w:sz="4" w:space="0"/>
              <w:right w:val="single" w:color="auto" w:sz="4" w:space="0"/>
            </w:tcBorders>
            <w:noWrap w:val="0"/>
            <w:vAlign w:val="center"/>
          </w:tcPr>
          <w:p w14:paraId="4D532DE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p>
        </w:tc>
        <w:tc>
          <w:tcPr>
            <w:tcW w:w="1353" w:type="dxa"/>
            <w:vMerge w:val="continue"/>
            <w:tcBorders>
              <w:left w:val="single" w:color="auto" w:sz="4" w:space="0"/>
              <w:right w:val="single" w:color="auto" w:sz="4" w:space="0"/>
            </w:tcBorders>
            <w:noWrap w:val="0"/>
            <w:vAlign w:val="center"/>
          </w:tcPr>
          <w:p w14:paraId="311ACF3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p>
        </w:tc>
        <w:tc>
          <w:tcPr>
            <w:tcW w:w="6393" w:type="dxa"/>
            <w:tcBorders>
              <w:top w:val="single" w:color="000000" w:sz="8" w:space="0"/>
              <w:left w:val="single" w:color="auto" w:sz="4" w:space="0"/>
              <w:bottom w:val="single" w:color="000000" w:sz="8" w:space="0"/>
              <w:right w:val="single" w:color="000000" w:sz="8" w:space="0"/>
            </w:tcBorders>
            <w:noWrap w:val="0"/>
            <w:vAlign w:val="center"/>
          </w:tcPr>
          <w:p w14:paraId="57B70A36">
            <w:pPr>
              <w:pStyle w:val="60"/>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w:t>
            </w:r>
            <w:r>
              <w:rPr>
                <w:rFonts w:hint="eastAsia" w:ascii="宋体" w:hAnsi="宋体" w:eastAsia="宋体" w:cs="宋体"/>
                <w:color w:val="auto"/>
                <w:sz w:val="21"/>
                <w:szCs w:val="21"/>
                <w:highlight w:val="none"/>
                <w:lang w:val="en-US" w:eastAsia="zh-CN"/>
              </w:rPr>
              <w:t>人员培训</w:t>
            </w:r>
            <w:r>
              <w:rPr>
                <w:rFonts w:hint="eastAsia" w:ascii="宋体" w:hAnsi="宋体" w:eastAsia="宋体" w:cs="宋体"/>
                <w:color w:val="auto"/>
                <w:sz w:val="21"/>
                <w:szCs w:val="21"/>
                <w:highlight w:val="none"/>
              </w:rPr>
              <w:t>制度</w:t>
            </w:r>
            <w:r>
              <w:rPr>
                <w:rFonts w:hint="eastAsia" w:ascii="宋体" w:hAnsi="宋体" w:eastAsia="宋体" w:cs="宋体"/>
                <w:b w:val="0"/>
                <w:bCs/>
                <w:color w:val="auto"/>
                <w:kern w:val="0"/>
                <w:sz w:val="21"/>
                <w:szCs w:val="21"/>
                <w:highlight w:val="none"/>
                <w:lang w:val="en-US" w:eastAsia="zh-CN"/>
              </w:rPr>
              <w:t>进行打分。</w:t>
            </w:r>
          </w:p>
        </w:tc>
        <w:tc>
          <w:tcPr>
            <w:tcW w:w="898" w:type="dxa"/>
            <w:tcBorders>
              <w:top w:val="single" w:color="000000" w:sz="8" w:space="0"/>
              <w:left w:val="single" w:color="000000" w:sz="8" w:space="0"/>
              <w:bottom w:val="single" w:color="000000" w:sz="8" w:space="0"/>
              <w:right w:val="single" w:color="000000" w:sz="8" w:space="0"/>
            </w:tcBorders>
            <w:noWrap w:val="0"/>
            <w:vAlign w:val="center"/>
          </w:tcPr>
          <w:p w14:paraId="55E7E76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0-3分</w:t>
            </w:r>
          </w:p>
        </w:tc>
      </w:tr>
      <w:tr w14:paraId="2677DAC9">
        <w:tblPrEx>
          <w:tblCellMar>
            <w:top w:w="0" w:type="dxa"/>
            <w:left w:w="108" w:type="dxa"/>
            <w:bottom w:w="0" w:type="dxa"/>
            <w:right w:w="108" w:type="dxa"/>
          </w:tblCellMar>
        </w:tblPrEx>
        <w:trPr>
          <w:trHeight w:val="540" w:hRule="atLeast"/>
        </w:trPr>
        <w:tc>
          <w:tcPr>
            <w:tcW w:w="694" w:type="dxa"/>
            <w:vMerge w:val="continue"/>
            <w:tcBorders>
              <w:left w:val="single" w:color="auto" w:sz="4" w:space="0"/>
              <w:bottom w:val="single" w:color="auto" w:sz="4" w:space="0"/>
              <w:right w:val="single" w:color="auto" w:sz="4" w:space="0"/>
            </w:tcBorders>
            <w:noWrap w:val="0"/>
            <w:vAlign w:val="center"/>
          </w:tcPr>
          <w:p w14:paraId="45C9272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p>
        </w:tc>
        <w:tc>
          <w:tcPr>
            <w:tcW w:w="1353" w:type="dxa"/>
            <w:vMerge w:val="continue"/>
            <w:tcBorders>
              <w:left w:val="single" w:color="auto" w:sz="4" w:space="0"/>
              <w:bottom w:val="single" w:color="auto" w:sz="4" w:space="0"/>
              <w:right w:val="single" w:color="auto" w:sz="4" w:space="0"/>
            </w:tcBorders>
            <w:noWrap w:val="0"/>
            <w:vAlign w:val="center"/>
          </w:tcPr>
          <w:p w14:paraId="7C213A4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p>
        </w:tc>
        <w:tc>
          <w:tcPr>
            <w:tcW w:w="6393" w:type="dxa"/>
            <w:tcBorders>
              <w:top w:val="single" w:color="000000" w:sz="8" w:space="0"/>
              <w:left w:val="single" w:color="auto" w:sz="4" w:space="0"/>
              <w:bottom w:val="single" w:color="000000" w:sz="8" w:space="0"/>
              <w:right w:val="single" w:color="000000" w:sz="8" w:space="0"/>
            </w:tcBorders>
            <w:noWrap w:val="0"/>
            <w:vAlign w:val="center"/>
          </w:tcPr>
          <w:p w14:paraId="662EC096">
            <w:pPr>
              <w:pStyle w:val="60"/>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w:t>
            </w:r>
            <w:r>
              <w:rPr>
                <w:rFonts w:hint="eastAsia" w:ascii="宋体" w:hAnsi="宋体" w:eastAsia="宋体" w:cs="宋体"/>
                <w:color w:val="auto"/>
                <w:sz w:val="21"/>
                <w:szCs w:val="21"/>
                <w:highlight w:val="none"/>
                <w:lang w:val="en-US" w:eastAsia="zh-CN"/>
              </w:rPr>
              <w:t>台账资料</w:t>
            </w:r>
            <w:r>
              <w:rPr>
                <w:rFonts w:hint="eastAsia" w:ascii="宋体" w:hAnsi="宋体" w:eastAsia="宋体" w:cs="宋体"/>
                <w:color w:val="auto"/>
                <w:sz w:val="21"/>
                <w:szCs w:val="21"/>
                <w:highlight w:val="none"/>
              </w:rPr>
              <w:t>档案管理制度</w:t>
            </w:r>
            <w:r>
              <w:rPr>
                <w:rFonts w:hint="eastAsia" w:ascii="宋体" w:hAnsi="宋体" w:eastAsia="宋体" w:cs="宋体"/>
                <w:b w:val="0"/>
                <w:bCs/>
                <w:color w:val="auto"/>
                <w:kern w:val="0"/>
                <w:sz w:val="21"/>
                <w:szCs w:val="21"/>
                <w:highlight w:val="none"/>
                <w:lang w:val="en-US" w:eastAsia="zh-CN"/>
              </w:rPr>
              <w:t>进行打分。</w:t>
            </w:r>
          </w:p>
        </w:tc>
        <w:tc>
          <w:tcPr>
            <w:tcW w:w="898" w:type="dxa"/>
            <w:tcBorders>
              <w:top w:val="single" w:color="000000" w:sz="8" w:space="0"/>
              <w:left w:val="single" w:color="000000" w:sz="8" w:space="0"/>
              <w:bottom w:val="single" w:color="000000" w:sz="8" w:space="0"/>
              <w:right w:val="single" w:color="000000" w:sz="8" w:space="0"/>
            </w:tcBorders>
            <w:noWrap w:val="0"/>
            <w:vAlign w:val="center"/>
          </w:tcPr>
          <w:p w14:paraId="104412C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0-3分</w:t>
            </w:r>
          </w:p>
        </w:tc>
      </w:tr>
      <w:tr w14:paraId="7383362D">
        <w:tblPrEx>
          <w:tblCellMar>
            <w:top w:w="0" w:type="dxa"/>
            <w:left w:w="108" w:type="dxa"/>
            <w:bottom w:w="0" w:type="dxa"/>
            <w:right w:w="108" w:type="dxa"/>
          </w:tblCellMar>
        </w:tblPrEx>
        <w:trPr>
          <w:trHeight w:val="559" w:hRule="atLeast"/>
        </w:trPr>
        <w:tc>
          <w:tcPr>
            <w:tcW w:w="694" w:type="dxa"/>
            <w:tcBorders>
              <w:top w:val="single" w:color="auto" w:sz="4" w:space="0"/>
              <w:left w:val="single" w:color="auto" w:sz="4" w:space="0"/>
              <w:bottom w:val="single" w:color="auto" w:sz="4" w:space="0"/>
              <w:right w:val="single" w:color="auto" w:sz="4" w:space="0"/>
            </w:tcBorders>
            <w:noWrap w:val="0"/>
            <w:vAlign w:val="center"/>
          </w:tcPr>
          <w:p w14:paraId="322BE27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1353" w:type="dxa"/>
            <w:tcBorders>
              <w:top w:val="single" w:color="auto" w:sz="4" w:space="0"/>
              <w:left w:val="single" w:color="auto" w:sz="4" w:space="0"/>
              <w:bottom w:val="single" w:color="auto" w:sz="4" w:space="0"/>
              <w:right w:val="single" w:color="auto" w:sz="4" w:space="0"/>
            </w:tcBorders>
            <w:noWrap w:val="0"/>
            <w:vAlign w:val="center"/>
          </w:tcPr>
          <w:p w14:paraId="6969C45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合理化建议</w:t>
            </w:r>
          </w:p>
        </w:tc>
        <w:tc>
          <w:tcPr>
            <w:tcW w:w="6393" w:type="dxa"/>
            <w:tcBorders>
              <w:top w:val="single" w:color="000000" w:sz="8" w:space="0"/>
              <w:left w:val="single" w:color="auto" w:sz="4" w:space="0"/>
              <w:bottom w:val="single" w:color="000000" w:sz="8" w:space="0"/>
              <w:right w:val="single" w:color="000000" w:sz="8" w:space="0"/>
            </w:tcBorders>
            <w:noWrap w:val="0"/>
            <w:vAlign w:val="center"/>
          </w:tcPr>
          <w:p w14:paraId="23E50BF1">
            <w:pPr>
              <w:pStyle w:val="60"/>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r>
              <w:rPr>
                <w:rFonts w:hint="eastAsia" w:ascii="宋体" w:hAnsi="宋体" w:eastAsia="宋体" w:cs="宋体"/>
                <w:b w:val="0"/>
                <w:bCs/>
                <w:color w:val="auto"/>
                <w:sz w:val="21"/>
                <w:szCs w:val="21"/>
                <w:highlight w:val="none"/>
                <w:lang w:val="en-US" w:eastAsia="zh-CN"/>
              </w:rPr>
              <w:t>据投标人依据本项目服务要求、实际作业需求提出的合理化建议进行打分。</w:t>
            </w:r>
          </w:p>
        </w:tc>
        <w:tc>
          <w:tcPr>
            <w:tcW w:w="898" w:type="dxa"/>
            <w:tcBorders>
              <w:top w:val="single" w:color="000000" w:sz="8" w:space="0"/>
              <w:left w:val="single" w:color="000000" w:sz="8" w:space="0"/>
              <w:bottom w:val="single" w:color="000000" w:sz="8" w:space="0"/>
              <w:right w:val="single" w:color="000000" w:sz="8" w:space="0"/>
            </w:tcBorders>
            <w:noWrap w:val="0"/>
            <w:vAlign w:val="center"/>
          </w:tcPr>
          <w:p w14:paraId="347D1C1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r>
      <w:tr w14:paraId="5731F48F">
        <w:tblPrEx>
          <w:tblCellMar>
            <w:top w:w="0" w:type="dxa"/>
            <w:left w:w="108" w:type="dxa"/>
            <w:bottom w:w="0" w:type="dxa"/>
            <w:right w:w="108" w:type="dxa"/>
          </w:tblCellMar>
        </w:tblPrEx>
        <w:trPr>
          <w:trHeight w:val="559" w:hRule="atLeast"/>
        </w:trPr>
        <w:tc>
          <w:tcPr>
            <w:tcW w:w="694" w:type="dxa"/>
            <w:tcBorders>
              <w:top w:val="single" w:color="auto" w:sz="4" w:space="0"/>
              <w:left w:val="single" w:color="auto" w:sz="4" w:space="0"/>
              <w:bottom w:val="single" w:color="auto" w:sz="4" w:space="0"/>
              <w:right w:val="single" w:color="auto" w:sz="4" w:space="0"/>
            </w:tcBorders>
            <w:noWrap w:val="0"/>
            <w:vAlign w:val="center"/>
          </w:tcPr>
          <w:p w14:paraId="7C4423F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1353" w:type="dxa"/>
            <w:tcBorders>
              <w:top w:val="single" w:color="auto" w:sz="4" w:space="0"/>
              <w:left w:val="single" w:color="auto" w:sz="4" w:space="0"/>
              <w:bottom w:val="single" w:color="auto" w:sz="4" w:space="0"/>
              <w:right w:val="single" w:color="auto" w:sz="4" w:space="0"/>
            </w:tcBorders>
            <w:noWrap w:val="0"/>
            <w:vAlign w:val="center"/>
          </w:tcPr>
          <w:p w14:paraId="2F571B8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后续服务方案</w:t>
            </w:r>
          </w:p>
        </w:tc>
        <w:tc>
          <w:tcPr>
            <w:tcW w:w="6393" w:type="dxa"/>
            <w:tcBorders>
              <w:top w:val="single" w:color="000000" w:sz="8" w:space="0"/>
              <w:left w:val="single" w:color="auto" w:sz="4" w:space="0"/>
              <w:bottom w:val="single" w:color="000000" w:sz="8" w:space="0"/>
              <w:right w:val="single" w:color="000000" w:sz="8" w:space="0"/>
            </w:tcBorders>
            <w:noWrap w:val="0"/>
            <w:vAlign w:val="center"/>
          </w:tcPr>
          <w:p w14:paraId="55439D1E">
            <w:pPr>
              <w:pStyle w:val="60"/>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根据投标人承诺提供的后续服务方案（服务能力、服务措施、服务承诺等方面）情况，包括服务承诺的可行性、完整性以及后续的服务实施保障措施等</w:t>
            </w:r>
            <w:r>
              <w:rPr>
                <w:rFonts w:hint="eastAsia" w:ascii="宋体" w:hAnsi="宋体" w:eastAsia="宋体" w:cs="宋体"/>
                <w:b w:val="0"/>
                <w:bCs/>
                <w:color w:val="auto"/>
                <w:kern w:val="0"/>
                <w:sz w:val="21"/>
                <w:szCs w:val="21"/>
                <w:highlight w:val="none"/>
                <w:lang w:val="en-US" w:eastAsia="zh-CN"/>
              </w:rPr>
              <w:t>进行打分</w:t>
            </w:r>
            <w:r>
              <w:rPr>
                <w:rFonts w:hint="eastAsia" w:ascii="宋体" w:hAnsi="宋体" w:eastAsia="宋体" w:cs="宋体"/>
                <w:b w:val="0"/>
                <w:bCs/>
                <w:color w:val="auto"/>
                <w:sz w:val="21"/>
                <w:szCs w:val="21"/>
                <w:highlight w:val="none"/>
                <w:lang w:val="en-US" w:eastAsia="zh-CN"/>
              </w:rPr>
              <w:t>。</w:t>
            </w:r>
          </w:p>
        </w:tc>
        <w:tc>
          <w:tcPr>
            <w:tcW w:w="898" w:type="dxa"/>
            <w:tcBorders>
              <w:top w:val="single" w:color="000000" w:sz="8" w:space="0"/>
              <w:left w:val="single" w:color="000000" w:sz="8" w:space="0"/>
              <w:bottom w:val="single" w:color="000000" w:sz="8" w:space="0"/>
              <w:right w:val="single" w:color="000000" w:sz="8" w:space="0"/>
            </w:tcBorders>
            <w:noWrap w:val="0"/>
            <w:vAlign w:val="center"/>
          </w:tcPr>
          <w:p w14:paraId="49C3F03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r>
      <w:tr w14:paraId="504C7194">
        <w:tblPrEx>
          <w:tblCellMar>
            <w:top w:w="0" w:type="dxa"/>
            <w:left w:w="108" w:type="dxa"/>
            <w:bottom w:w="0" w:type="dxa"/>
            <w:right w:w="108" w:type="dxa"/>
          </w:tblCellMar>
        </w:tblPrEx>
        <w:trPr>
          <w:trHeight w:val="560" w:hRule="atLeast"/>
        </w:trPr>
        <w:tc>
          <w:tcPr>
            <w:tcW w:w="694" w:type="dxa"/>
            <w:tcBorders>
              <w:top w:val="single" w:color="auto" w:sz="4" w:space="0"/>
              <w:left w:val="single" w:color="auto" w:sz="4" w:space="0"/>
              <w:bottom w:val="single" w:color="auto" w:sz="4" w:space="0"/>
              <w:right w:val="single" w:color="auto" w:sz="4" w:space="0"/>
            </w:tcBorders>
            <w:noWrap w:val="0"/>
            <w:vAlign w:val="center"/>
          </w:tcPr>
          <w:p w14:paraId="66C10EA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1353" w:type="dxa"/>
            <w:tcBorders>
              <w:top w:val="single" w:color="auto" w:sz="4" w:space="0"/>
              <w:left w:val="single" w:color="auto" w:sz="4" w:space="0"/>
              <w:bottom w:val="single" w:color="auto" w:sz="4" w:space="0"/>
              <w:right w:val="single" w:color="auto" w:sz="4" w:space="0"/>
            </w:tcBorders>
            <w:noWrap w:val="0"/>
            <w:vAlign w:val="center"/>
          </w:tcPr>
          <w:p w14:paraId="5F7BC06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服务承诺</w:t>
            </w:r>
          </w:p>
        </w:tc>
        <w:tc>
          <w:tcPr>
            <w:tcW w:w="6393" w:type="dxa"/>
            <w:tcBorders>
              <w:top w:val="single" w:color="000000" w:sz="8" w:space="0"/>
              <w:left w:val="single" w:color="auto" w:sz="4" w:space="0"/>
              <w:bottom w:val="single" w:color="auto" w:sz="4" w:space="0"/>
              <w:right w:val="single" w:color="000000" w:sz="8" w:space="0"/>
            </w:tcBorders>
            <w:noWrap w:val="0"/>
            <w:vAlign w:val="center"/>
          </w:tcPr>
          <w:p w14:paraId="36F4A136">
            <w:pPr>
              <w:pStyle w:val="60"/>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val="en-US" w:eastAsia="zh-CN"/>
              </w:rPr>
              <w:t>根据投标人提供的相关服务承诺进行打分。</w:t>
            </w:r>
          </w:p>
        </w:tc>
        <w:tc>
          <w:tcPr>
            <w:tcW w:w="898" w:type="dxa"/>
            <w:tcBorders>
              <w:top w:val="single" w:color="000000" w:sz="8" w:space="0"/>
              <w:left w:val="single" w:color="000000" w:sz="8" w:space="0"/>
              <w:bottom w:val="single" w:color="000000" w:sz="8" w:space="0"/>
              <w:right w:val="single" w:color="000000" w:sz="8" w:space="0"/>
            </w:tcBorders>
            <w:noWrap w:val="0"/>
            <w:vAlign w:val="center"/>
          </w:tcPr>
          <w:p w14:paraId="14F7E34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r>
    </w:tbl>
    <w:p w14:paraId="5672A3E4">
      <w:pPr>
        <w:spacing w:line="4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提示：</w:t>
      </w:r>
    </w:p>
    <w:p w14:paraId="73AF1813">
      <w:pPr>
        <w:spacing w:line="400" w:lineRule="exact"/>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1、请各投标人根据本招标文件及评分标准的顺序编制电子投标文件并进行关联定位，以便评标委员会在评审时，点击评分项即可直接定位到该评分项内容。如对招标文件的某项要求，投标人的电子投标文件未能关联定位提供相应的内容与其对应，则评标委员会在评审时如做出对投标人不利的评审由投标人自行承担。</w:t>
      </w:r>
    </w:p>
    <w:p w14:paraId="3EF5633E">
      <w:pPr>
        <w:spacing w:line="400" w:lineRule="exact"/>
        <w:rPr>
          <w:rFonts w:hint="eastAsia" w:ascii="宋体" w:hAnsi="宋体" w:eastAsia="宋体" w:cs="宋体"/>
          <w:b/>
          <w:bCs/>
          <w:color w:val="auto"/>
          <w:sz w:val="24"/>
          <w:szCs w:val="24"/>
          <w:u w:val="single"/>
          <w:shd w:val="pct10" w:color="auto" w:fill="FFFFFF"/>
        </w:rPr>
      </w:pPr>
      <w:r>
        <w:rPr>
          <w:rFonts w:hint="eastAsia" w:ascii="宋体" w:hAnsi="宋体" w:eastAsia="宋体" w:cs="宋体"/>
          <w:b/>
          <w:bCs/>
          <w:color w:val="auto"/>
          <w:sz w:val="24"/>
          <w:szCs w:val="24"/>
          <w:u w:val="single"/>
          <w:shd w:val="pct10" w:color="auto" w:fill="FFFFFF"/>
        </w:rPr>
        <w:t>2、投标人提交的所有投标文件、资料（包括所有证书、合同、报告等）都是准确、真实、合规的，如提供虚假资料，投标人需承担一切后果。</w:t>
      </w:r>
    </w:p>
    <w:p w14:paraId="12C67B90">
      <w:pPr>
        <w:spacing w:line="400" w:lineRule="exact"/>
        <w:rPr>
          <w:rFonts w:hint="eastAsia" w:ascii="宋体" w:hAnsi="宋体" w:eastAsia="宋体" w:cs="宋体"/>
          <w:b/>
          <w:bCs/>
          <w:color w:val="auto"/>
          <w:sz w:val="24"/>
          <w:szCs w:val="24"/>
          <w:u w:val="single"/>
          <w:shd w:val="pct10" w:color="auto" w:fill="FFFFFF"/>
        </w:rPr>
      </w:pPr>
      <w:r>
        <w:rPr>
          <w:rFonts w:hint="eastAsia" w:ascii="宋体" w:hAnsi="宋体" w:eastAsia="宋体" w:cs="宋体"/>
          <w:b/>
          <w:bCs/>
          <w:color w:val="auto"/>
          <w:sz w:val="24"/>
          <w:szCs w:val="24"/>
          <w:u w:val="single"/>
          <w:shd w:val="pct10" w:color="auto" w:fill="FFFFFF"/>
        </w:rPr>
        <w:t>3、为了评审工作更加优质、高效，投标文件张数建议不要超过300张。</w:t>
      </w:r>
    </w:p>
    <w:p w14:paraId="3FD35D54">
      <w:pPr>
        <w:pStyle w:val="2"/>
        <w:rPr>
          <w:rFonts w:hint="eastAsia" w:ascii="宋体" w:hAnsi="宋体" w:eastAsia="宋体" w:cs="宋体"/>
          <w:color w:val="auto"/>
          <w:sz w:val="24"/>
          <w:szCs w:val="24"/>
        </w:rPr>
      </w:pPr>
      <w:r>
        <w:rPr>
          <w:rFonts w:hint="eastAsia" w:ascii="宋体" w:hAnsi="宋体" w:eastAsia="宋体" w:cs="宋体"/>
          <w:b/>
          <w:bCs/>
          <w:color w:val="auto"/>
          <w:sz w:val="24"/>
          <w:szCs w:val="24"/>
          <w:u w:val="single"/>
          <w:shd w:val="pct10" w:color="auto" w:fill="FFFFFF"/>
        </w:rPr>
        <w:t>4、各投标人请将本采购项目评分索引表放在商务技术文件目录的前页，投标人自评分值（客观分部分）请投标人将应得分值准确自评（请勿不填写也请勿错误填写），以方便评委进行更加优质、高效的评审。</w:t>
      </w:r>
    </w:p>
    <w:p w14:paraId="37109A0C">
      <w:pPr>
        <w:spacing w:beforeLines="50" w:afterLines="50" w:line="400" w:lineRule="exact"/>
        <w:ind w:right="480" w:firstLine="361" w:firstLineChars="150"/>
        <w:rPr>
          <w:rFonts w:hint="eastAsia" w:ascii="宋体" w:hAnsi="宋体" w:eastAsia="宋体" w:cs="宋体"/>
          <w:b/>
          <w:bCs/>
          <w:color w:val="auto"/>
          <w:sz w:val="24"/>
          <w:szCs w:val="24"/>
        </w:rPr>
      </w:pPr>
      <w:r>
        <w:rPr>
          <w:rFonts w:hint="eastAsia" w:ascii="宋体" w:hAnsi="宋体" w:eastAsia="宋体" w:cs="宋体"/>
          <w:b/>
          <w:bCs/>
          <w:color w:val="auto"/>
          <w:sz w:val="24"/>
          <w:szCs w:val="24"/>
        </w:rPr>
        <w:t>（三）商务技术分的计算方式</w:t>
      </w:r>
    </w:p>
    <w:p w14:paraId="28675F01">
      <w:pPr>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商务技术分按照评标委员会成员的独立评分结果汇总后，取全部评标委员会成员评分值的算术平均分，计算公式为：</w:t>
      </w:r>
    </w:p>
    <w:p w14:paraId="4FBB832C">
      <w:pPr>
        <w:spacing w:line="360" w:lineRule="exact"/>
        <w:ind w:firstLine="495"/>
        <w:rPr>
          <w:rFonts w:hint="eastAsia" w:ascii="宋体" w:hAnsi="宋体" w:eastAsia="宋体" w:cs="宋体"/>
          <w:color w:val="auto"/>
          <w:sz w:val="24"/>
          <w:szCs w:val="24"/>
        </w:rPr>
      </w:pPr>
      <w:r>
        <w:rPr>
          <w:rFonts w:hint="eastAsia" w:ascii="宋体" w:hAnsi="宋体" w:eastAsia="宋体" w:cs="宋体"/>
          <w:color w:val="auto"/>
          <w:sz w:val="24"/>
          <w:szCs w:val="24"/>
        </w:rPr>
        <w:t>商务技术分=（评标委员会所有成员评分合计数）/（评标委员会组成人员数）</w:t>
      </w:r>
    </w:p>
    <w:p w14:paraId="402F908B">
      <w:pPr>
        <w:pStyle w:val="21"/>
        <w:spacing w:beforeLines="50" w:afterLines="50" w:line="360" w:lineRule="auto"/>
        <w:ind w:firstLine="466"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三、投标人义务</w:t>
      </w:r>
    </w:p>
    <w:p w14:paraId="0FA46173">
      <w:pPr>
        <w:pStyle w:val="21"/>
        <w:spacing w:beforeLines="50" w:afterLines="50" w:line="360" w:lineRule="auto"/>
        <w:ind w:firstLine="464"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评标期间，投标人应随时随地答复评标委员会的询标，解答包括有关的商务、技术问题等</w:t>
      </w:r>
    </w:p>
    <w:p w14:paraId="0AACDA1D">
      <w:pPr>
        <w:pStyle w:val="21"/>
        <w:spacing w:beforeLines="50" w:afterLines="50" w:line="360" w:lineRule="auto"/>
        <w:ind w:firstLine="466" w:firstLineChars="200"/>
        <w:rPr>
          <w:rFonts w:hint="eastAsia" w:ascii="宋体" w:hAnsi="宋体" w:eastAsia="宋体" w:cs="宋体"/>
          <w:b/>
          <w:color w:val="auto"/>
          <w:sz w:val="24"/>
          <w:szCs w:val="24"/>
          <w:lang w:val="zh-CN"/>
        </w:rPr>
      </w:pPr>
    </w:p>
    <w:p w14:paraId="782B6F78">
      <w:pPr>
        <w:pStyle w:val="33"/>
        <w:rPr>
          <w:rFonts w:hint="eastAsia" w:ascii="宋体" w:hAnsi="宋体" w:eastAsia="宋体" w:cs="宋体"/>
          <w:b/>
          <w:color w:val="auto"/>
          <w:sz w:val="24"/>
          <w:szCs w:val="24"/>
          <w:lang w:val="zh-CN"/>
        </w:rPr>
      </w:pPr>
    </w:p>
    <w:p w14:paraId="35ED6384">
      <w:pPr>
        <w:pStyle w:val="33"/>
        <w:rPr>
          <w:rFonts w:hint="eastAsia" w:ascii="宋体" w:hAnsi="宋体" w:eastAsia="宋体" w:cs="宋体"/>
          <w:b/>
          <w:color w:val="auto"/>
          <w:sz w:val="24"/>
          <w:szCs w:val="24"/>
          <w:lang w:val="zh-CN"/>
        </w:rPr>
      </w:pPr>
    </w:p>
    <w:p w14:paraId="6EDCFC9C">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r>
        <w:rPr>
          <w:rFonts w:hint="eastAsia" w:ascii="宋体" w:hAnsi="宋体" w:eastAsia="宋体" w:cs="宋体"/>
          <w:b/>
          <w:color w:val="auto"/>
          <w:sz w:val="24"/>
          <w:szCs w:val="24"/>
        </w:rPr>
        <w:t>采购项目评分索引表</w:t>
      </w:r>
    </w:p>
    <w:p w14:paraId="7ACFD9FC">
      <w:pPr>
        <w:snapToGrid w:val="0"/>
        <w:spacing w:before="100" w:beforeAutospacing="1" w:after="100" w:afterAutospacing="1" w:line="400" w:lineRule="exact"/>
        <w:rPr>
          <w:rFonts w:hint="eastAsia" w:ascii="宋体" w:hAnsi="宋体" w:eastAsia="宋体" w:cs="宋体"/>
          <w:b/>
          <w:color w:val="auto"/>
          <w:spacing w:val="-4"/>
          <w:sz w:val="24"/>
          <w:szCs w:val="24"/>
          <w:shd w:val="pct10" w:color="auto" w:fill="FFFFFF"/>
        </w:rPr>
      </w:pPr>
      <w:r>
        <w:rPr>
          <w:rFonts w:hint="eastAsia" w:ascii="宋体" w:hAnsi="宋体" w:eastAsia="宋体" w:cs="宋体"/>
          <w:b/>
          <w:color w:val="auto"/>
          <w:spacing w:val="-4"/>
          <w:sz w:val="24"/>
          <w:szCs w:val="24"/>
        </w:rPr>
        <w:t>（</w:t>
      </w:r>
      <w:r>
        <w:rPr>
          <w:rFonts w:hint="eastAsia" w:ascii="宋体" w:hAnsi="宋体" w:eastAsia="宋体" w:cs="宋体"/>
          <w:b/>
          <w:color w:val="auto"/>
          <w:spacing w:val="-4"/>
          <w:sz w:val="24"/>
          <w:szCs w:val="24"/>
          <w:shd w:val="pct10" w:color="auto" w:fill="FFFFFF"/>
        </w:rPr>
        <w:t>重要提示：本采购项目评分索引表放在商务技术文件目录的前页，</w:t>
      </w:r>
      <w:r>
        <w:rPr>
          <w:rFonts w:hint="eastAsia" w:ascii="宋体" w:hAnsi="宋体" w:eastAsia="宋体" w:cs="宋体"/>
          <w:b/>
          <w:color w:val="auto"/>
          <w:spacing w:val="-4"/>
          <w:sz w:val="24"/>
          <w:szCs w:val="24"/>
          <w:u w:val="single"/>
          <w:shd w:val="pct10" w:color="auto" w:fill="FFFFFF"/>
        </w:rPr>
        <w:t>“投标人应标情况栏目” （客观分部分）请投标人务必逐项详细进行填写（请勿不填写），投标人自评分值（客观分部分）请投标人将应得分值准确自评（请勿不填写也请勿错误填写），以方便评委进行更加优质、高效的评审</w:t>
      </w:r>
      <w:r>
        <w:rPr>
          <w:rFonts w:hint="eastAsia" w:ascii="宋体" w:hAnsi="宋体" w:eastAsia="宋体" w:cs="宋体"/>
          <w:b/>
          <w:color w:val="auto"/>
          <w:spacing w:val="-4"/>
          <w:sz w:val="24"/>
          <w:szCs w:val="24"/>
          <w:shd w:val="pct10" w:color="auto" w:fill="FFFFFF"/>
        </w:rPr>
        <w:t>)</w:t>
      </w:r>
    </w:p>
    <w:p w14:paraId="4C3BF06A">
      <w:pPr>
        <w:pStyle w:val="2"/>
        <w:rPr>
          <w:rFonts w:hint="eastAsia" w:ascii="宋体" w:hAnsi="宋体" w:eastAsia="宋体" w:cs="宋体"/>
          <w:b/>
          <w:color w:val="auto"/>
          <w:spacing w:val="-4"/>
          <w:sz w:val="24"/>
          <w:szCs w:val="24"/>
          <w:shd w:val="pct10" w:color="auto" w:fill="FFFFFF"/>
        </w:rPr>
      </w:pPr>
    </w:p>
    <w:p w14:paraId="3C7E66A7">
      <w:pPr>
        <w:rPr>
          <w:rFonts w:hint="eastAsia" w:ascii="宋体" w:hAnsi="宋体" w:eastAsia="宋体" w:cs="宋体"/>
          <w:b/>
          <w:color w:val="auto"/>
          <w:spacing w:val="-4"/>
          <w:sz w:val="24"/>
          <w:szCs w:val="24"/>
          <w:shd w:val="pct10" w:color="auto" w:fill="FFFFFF"/>
        </w:rPr>
      </w:pPr>
    </w:p>
    <w:p w14:paraId="1CD4F503">
      <w:pPr>
        <w:pStyle w:val="2"/>
        <w:rPr>
          <w:rFonts w:hint="eastAsia"/>
        </w:rPr>
      </w:pPr>
    </w:p>
    <w:p w14:paraId="61517330">
      <w:pPr>
        <w:rPr>
          <w:rFonts w:hint="eastAsia" w:ascii="宋体" w:hAnsi="宋体" w:eastAsia="宋体" w:cs="宋体"/>
          <w:b/>
          <w:color w:val="auto"/>
          <w:sz w:val="24"/>
          <w:szCs w:val="24"/>
        </w:rPr>
      </w:pPr>
      <w:r>
        <w:rPr>
          <w:rFonts w:hint="eastAsia" w:ascii="宋体" w:hAnsi="宋体" w:eastAsia="宋体" w:cs="宋体"/>
          <w:b/>
          <w:color w:val="auto"/>
          <w:sz w:val="24"/>
          <w:szCs w:val="24"/>
        </w:rPr>
        <w:t>项目名称：                                 投标人名称：</w:t>
      </w:r>
    </w:p>
    <w:tbl>
      <w:tblPr>
        <w:tblStyle w:val="50"/>
        <w:tblW w:w="10340" w:type="dxa"/>
        <w:tblInd w:w="-5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05"/>
        <w:gridCol w:w="947"/>
        <w:gridCol w:w="1200"/>
        <w:gridCol w:w="4320"/>
        <w:gridCol w:w="1758"/>
      </w:tblGrid>
      <w:tr w14:paraId="6F7AC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15" w:type="dxa"/>
            <w:gridSpan w:val="2"/>
            <w:noWrap w:val="0"/>
            <w:vAlign w:val="center"/>
          </w:tcPr>
          <w:p w14:paraId="32F4B01B">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eastAsia="宋体" w:cs="Times New Roman"/>
                <w:b/>
                <w:bCs/>
                <w:color w:val="auto"/>
                <w:sz w:val="21"/>
                <w:szCs w:val="21"/>
                <w:highlight w:val="none"/>
              </w:rPr>
            </w:pPr>
            <w:bookmarkStart w:id="42" w:name="_Toc88492802"/>
            <w:r>
              <w:rPr>
                <w:rFonts w:hint="eastAsia" w:ascii="宋体" w:hAnsi="宋体" w:eastAsia="宋体" w:cs="Times New Roman"/>
                <w:b/>
                <w:bCs/>
                <w:color w:val="auto"/>
                <w:sz w:val="21"/>
                <w:szCs w:val="21"/>
                <w:highlight w:val="none"/>
              </w:rPr>
              <w:t>评标内容</w:t>
            </w:r>
          </w:p>
        </w:tc>
        <w:tc>
          <w:tcPr>
            <w:tcW w:w="947" w:type="dxa"/>
            <w:noWrap w:val="0"/>
            <w:vAlign w:val="center"/>
          </w:tcPr>
          <w:p w14:paraId="11E10126">
            <w:pPr>
              <w:keepNext w:val="0"/>
              <w:keepLines w:val="0"/>
              <w:pageBreakBefore w:val="0"/>
              <w:widowControl/>
              <w:kinsoku/>
              <w:wordWrap/>
              <w:overflowPunct/>
              <w:topLinePunct w:val="0"/>
              <w:autoSpaceDE/>
              <w:autoSpaceDN/>
              <w:bidi w:val="0"/>
              <w:adjustRightInd/>
              <w:snapToGrid/>
              <w:spacing w:line="280" w:lineRule="exact"/>
              <w:jc w:val="center"/>
              <w:rPr>
                <w:rFonts w:ascii="宋体" w:hAnsi="Times New Roman" w:eastAsia="宋体" w:cs="Times New Roman"/>
                <w:b/>
                <w:bCs/>
                <w:color w:val="auto"/>
                <w:sz w:val="21"/>
                <w:szCs w:val="21"/>
                <w:highlight w:val="none"/>
              </w:rPr>
            </w:pPr>
            <w:r>
              <w:rPr>
                <w:rFonts w:hint="eastAsia" w:ascii="宋体" w:hAnsi="Times New Roman" w:eastAsia="宋体" w:cs="Times New Roman"/>
                <w:b/>
                <w:bCs/>
                <w:color w:val="auto"/>
                <w:sz w:val="21"/>
                <w:szCs w:val="21"/>
                <w:highlight w:val="none"/>
              </w:rPr>
              <w:t>分值</w:t>
            </w:r>
          </w:p>
        </w:tc>
        <w:tc>
          <w:tcPr>
            <w:tcW w:w="1200" w:type="dxa"/>
            <w:tcBorders>
              <w:top w:val="single" w:color="auto" w:sz="4" w:space="0"/>
              <w:left w:val="nil"/>
              <w:bottom w:val="single" w:color="auto" w:sz="4" w:space="0"/>
              <w:right w:val="single" w:color="auto" w:sz="4" w:space="0"/>
            </w:tcBorders>
            <w:noWrap w:val="0"/>
            <w:vAlign w:val="center"/>
          </w:tcPr>
          <w:p w14:paraId="683B3B32">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投标文件</w:t>
            </w:r>
          </w:p>
          <w:p w14:paraId="122BA292">
            <w:pPr>
              <w:keepNext w:val="0"/>
              <w:keepLines w:val="0"/>
              <w:pageBreakBefore w:val="0"/>
              <w:widowControl/>
              <w:kinsoku/>
              <w:wordWrap/>
              <w:overflowPunct/>
              <w:topLinePunct w:val="0"/>
              <w:autoSpaceDE/>
              <w:autoSpaceDN/>
              <w:bidi w:val="0"/>
              <w:adjustRightInd/>
              <w:snapToGrid/>
              <w:spacing w:line="280" w:lineRule="exact"/>
              <w:jc w:val="center"/>
              <w:rPr>
                <w:rFonts w:ascii="宋体" w:hAnsi="Times New Roman" w:eastAsia="宋体" w:cs="Times New Roman"/>
                <w:color w:val="auto"/>
                <w:sz w:val="21"/>
                <w:szCs w:val="21"/>
                <w:highlight w:val="none"/>
              </w:rPr>
            </w:pPr>
            <w:r>
              <w:rPr>
                <w:rFonts w:hint="eastAsia" w:ascii="宋体" w:hAnsi="宋体" w:eastAsia="宋体" w:cs="Times New Roman"/>
                <w:b/>
                <w:bCs/>
                <w:color w:val="auto"/>
                <w:sz w:val="21"/>
                <w:szCs w:val="21"/>
                <w:highlight w:val="none"/>
              </w:rPr>
              <w:t>响应页码</w:t>
            </w:r>
          </w:p>
        </w:tc>
        <w:tc>
          <w:tcPr>
            <w:tcW w:w="4320" w:type="dxa"/>
            <w:tcBorders>
              <w:top w:val="single" w:color="auto" w:sz="4" w:space="0"/>
              <w:left w:val="nil"/>
              <w:bottom w:val="single" w:color="auto" w:sz="4" w:space="0"/>
              <w:right w:val="single" w:color="auto" w:sz="4" w:space="0"/>
            </w:tcBorders>
            <w:noWrap w:val="0"/>
            <w:vAlign w:val="center"/>
          </w:tcPr>
          <w:p w14:paraId="44C20F12">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投标人</w:t>
            </w:r>
          </w:p>
          <w:p w14:paraId="1EFEA6D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Times New Roman"/>
                <w:color w:val="auto"/>
                <w:sz w:val="21"/>
                <w:szCs w:val="21"/>
                <w:highlight w:val="none"/>
              </w:rPr>
            </w:pPr>
            <w:r>
              <w:rPr>
                <w:rFonts w:hint="eastAsia" w:ascii="宋体" w:hAnsi="宋体" w:eastAsia="宋体" w:cs="宋体"/>
                <w:b/>
                <w:bCs/>
                <w:color w:val="auto"/>
                <w:kern w:val="0"/>
                <w:sz w:val="21"/>
                <w:szCs w:val="21"/>
                <w:highlight w:val="none"/>
              </w:rPr>
              <w:t>应标情况</w:t>
            </w:r>
          </w:p>
        </w:tc>
        <w:tc>
          <w:tcPr>
            <w:tcW w:w="1758" w:type="dxa"/>
            <w:tcBorders>
              <w:top w:val="single" w:color="auto" w:sz="4" w:space="0"/>
              <w:left w:val="nil"/>
              <w:bottom w:val="single" w:color="auto" w:sz="4" w:space="0"/>
              <w:right w:val="single" w:color="auto" w:sz="4" w:space="0"/>
            </w:tcBorders>
            <w:noWrap w:val="0"/>
            <w:vAlign w:val="center"/>
          </w:tcPr>
          <w:p w14:paraId="5BA573F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Times New Roman"/>
                <w:color w:val="auto"/>
                <w:sz w:val="21"/>
                <w:szCs w:val="21"/>
                <w:highlight w:val="none"/>
              </w:rPr>
            </w:pPr>
            <w:r>
              <w:rPr>
                <w:rFonts w:hint="eastAsia" w:ascii="宋体" w:hAnsi="宋体" w:eastAsia="宋体" w:cs="宋体"/>
                <w:b/>
                <w:bCs/>
                <w:color w:val="auto"/>
                <w:kern w:val="0"/>
                <w:sz w:val="21"/>
                <w:szCs w:val="21"/>
                <w:highlight w:val="none"/>
              </w:rPr>
              <w:t>投标人自评分值</w:t>
            </w:r>
          </w:p>
        </w:tc>
      </w:tr>
      <w:tr w14:paraId="4559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10" w:type="dxa"/>
            <w:noWrap w:val="0"/>
            <w:vAlign w:val="center"/>
          </w:tcPr>
          <w:p w14:paraId="77CE104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405" w:type="dxa"/>
            <w:noWrap w:val="0"/>
            <w:vAlign w:val="center"/>
          </w:tcPr>
          <w:p w14:paraId="012929F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color w:val="auto"/>
                <w:sz w:val="21"/>
                <w:szCs w:val="21"/>
                <w:highlight w:val="none"/>
              </w:rPr>
            </w:pPr>
            <w:r>
              <w:rPr>
                <w:rFonts w:hint="eastAsia" w:ascii="宋体" w:hAnsi="宋体" w:eastAsia="宋体" w:cs="宋体"/>
                <w:color w:val="auto"/>
                <w:sz w:val="21"/>
                <w:szCs w:val="21"/>
                <w:highlight w:val="none"/>
              </w:rPr>
              <w:t>体系认证</w:t>
            </w:r>
          </w:p>
        </w:tc>
        <w:tc>
          <w:tcPr>
            <w:tcW w:w="947" w:type="dxa"/>
            <w:noWrap w:val="0"/>
            <w:vAlign w:val="center"/>
          </w:tcPr>
          <w:p w14:paraId="47C4640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Times New Roman" w:eastAsia="宋体" w:cs="Times New Roman"/>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0-3分</w:t>
            </w:r>
          </w:p>
        </w:tc>
        <w:tc>
          <w:tcPr>
            <w:tcW w:w="1200" w:type="dxa"/>
            <w:tcBorders>
              <w:top w:val="single" w:color="auto" w:sz="4" w:space="0"/>
              <w:left w:val="nil"/>
              <w:bottom w:val="single" w:color="auto" w:sz="4" w:space="0"/>
              <w:right w:val="single" w:color="auto" w:sz="4" w:space="0"/>
            </w:tcBorders>
            <w:noWrap w:val="0"/>
            <w:vAlign w:val="center"/>
          </w:tcPr>
          <w:p w14:paraId="519F591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Times New Roman"/>
                <w:b w:val="0"/>
                <w:bCs w:val="0"/>
                <w:color w:val="auto"/>
                <w:sz w:val="21"/>
                <w:szCs w:val="21"/>
                <w:highlight w:val="none"/>
              </w:rPr>
            </w:pPr>
          </w:p>
        </w:tc>
        <w:tc>
          <w:tcPr>
            <w:tcW w:w="4320" w:type="dxa"/>
            <w:tcBorders>
              <w:top w:val="single" w:color="auto" w:sz="4" w:space="0"/>
              <w:left w:val="nil"/>
              <w:bottom w:val="single" w:color="auto" w:sz="4" w:space="0"/>
              <w:right w:val="single" w:color="auto" w:sz="4" w:space="0"/>
            </w:tcBorders>
            <w:noWrap w:val="0"/>
            <w:vAlign w:val="center"/>
          </w:tcPr>
          <w:p w14:paraId="17285E44">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bCs/>
                <w:color w:val="auto"/>
                <w:kern w:val="0"/>
                <w:sz w:val="21"/>
                <w:szCs w:val="21"/>
                <w:highlight w:val="none"/>
                <w:shd w:val="pct10" w:color="auto" w:fill="FFFFFF"/>
              </w:rPr>
              <w:t>投标人务必将应标情况逐项详细填写齐全，以方便评委进行更加优质、高效的评审</w:t>
            </w:r>
          </w:p>
        </w:tc>
        <w:tc>
          <w:tcPr>
            <w:tcW w:w="1758" w:type="dxa"/>
            <w:tcBorders>
              <w:top w:val="single" w:color="auto" w:sz="4" w:space="0"/>
              <w:left w:val="nil"/>
              <w:bottom w:val="single" w:color="auto" w:sz="4" w:space="0"/>
              <w:right w:val="single" w:color="auto" w:sz="4" w:space="0"/>
            </w:tcBorders>
            <w:noWrap w:val="0"/>
            <w:vAlign w:val="center"/>
          </w:tcPr>
          <w:p w14:paraId="4A8EF32B">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bCs/>
                <w:color w:val="auto"/>
                <w:kern w:val="0"/>
                <w:sz w:val="21"/>
                <w:szCs w:val="21"/>
                <w:highlight w:val="none"/>
                <w:shd w:val="pct10" w:color="auto" w:fill="FFFFFF"/>
              </w:rPr>
              <w:t>投标人将应得分值填写准确</w:t>
            </w:r>
          </w:p>
        </w:tc>
      </w:tr>
      <w:tr w14:paraId="6689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10" w:type="dxa"/>
            <w:noWrap w:val="0"/>
            <w:vAlign w:val="center"/>
          </w:tcPr>
          <w:p w14:paraId="5E7C271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405" w:type="dxa"/>
            <w:noWrap w:val="0"/>
            <w:vAlign w:val="center"/>
          </w:tcPr>
          <w:p w14:paraId="6C6A0B0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tc>
        <w:tc>
          <w:tcPr>
            <w:tcW w:w="947" w:type="dxa"/>
            <w:noWrap w:val="0"/>
            <w:vAlign w:val="center"/>
          </w:tcPr>
          <w:p w14:paraId="31D263E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tc>
        <w:tc>
          <w:tcPr>
            <w:tcW w:w="1200" w:type="dxa"/>
            <w:tcBorders>
              <w:top w:val="single" w:color="auto" w:sz="4" w:space="0"/>
              <w:left w:val="nil"/>
              <w:bottom w:val="single" w:color="auto" w:sz="4" w:space="0"/>
              <w:right w:val="single" w:color="auto" w:sz="4" w:space="0"/>
            </w:tcBorders>
            <w:noWrap w:val="0"/>
            <w:vAlign w:val="center"/>
          </w:tcPr>
          <w:p w14:paraId="5DBAB2B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Times New Roman"/>
                <w:b w:val="0"/>
                <w:bCs w:val="0"/>
                <w:color w:val="auto"/>
                <w:sz w:val="21"/>
                <w:szCs w:val="21"/>
                <w:highlight w:val="none"/>
              </w:rPr>
            </w:pPr>
          </w:p>
        </w:tc>
        <w:tc>
          <w:tcPr>
            <w:tcW w:w="4320" w:type="dxa"/>
            <w:tcBorders>
              <w:top w:val="single" w:color="auto" w:sz="4" w:space="0"/>
              <w:left w:val="nil"/>
              <w:bottom w:val="single" w:color="auto" w:sz="4" w:space="0"/>
              <w:right w:val="single" w:color="auto" w:sz="4" w:space="0"/>
            </w:tcBorders>
            <w:noWrap w:val="0"/>
            <w:vAlign w:val="center"/>
          </w:tcPr>
          <w:p w14:paraId="7D95AD29">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bCs/>
                <w:color w:val="auto"/>
                <w:kern w:val="0"/>
                <w:sz w:val="21"/>
                <w:szCs w:val="21"/>
                <w:highlight w:val="none"/>
                <w:shd w:val="pct10" w:color="auto" w:fill="FFFFFF"/>
              </w:rPr>
            </w:pPr>
            <w:r>
              <w:rPr>
                <w:rFonts w:hint="eastAsia" w:ascii="宋体" w:hAnsi="宋体" w:eastAsia="宋体" w:cs="宋体"/>
                <w:b/>
                <w:bCs/>
                <w:color w:val="auto"/>
                <w:kern w:val="0"/>
                <w:sz w:val="21"/>
                <w:szCs w:val="21"/>
                <w:highlight w:val="none"/>
                <w:shd w:val="pct10" w:color="auto" w:fill="FFFFFF"/>
              </w:rPr>
              <w:t>投标人务必将应标情况逐项详细填写齐全，以方便评委进行更加优质、高效的评审</w:t>
            </w:r>
          </w:p>
        </w:tc>
        <w:tc>
          <w:tcPr>
            <w:tcW w:w="1758" w:type="dxa"/>
            <w:tcBorders>
              <w:top w:val="single" w:color="auto" w:sz="4" w:space="0"/>
              <w:left w:val="nil"/>
              <w:bottom w:val="single" w:color="auto" w:sz="4" w:space="0"/>
              <w:right w:val="single" w:color="auto" w:sz="4" w:space="0"/>
            </w:tcBorders>
            <w:noWrap w:val="0"/>
            <w:vAlign w:val="center"/>
          </w:tcPr>
          <w:p w14:paraId="19C80F60">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bCs/>
                <w:color w:val="auto"/>
                <w:kern w:val="0"/>
                <w:sz w:val="21"/>
                <w:szCs w:val="21"/>
                <w:highlight w:val="none"/>
                <w:shd w:val="pct10" w:color="auto" w:fill="FFFFFF"/>
              </w:rPr>
            </w:pPr>
            <w:r>
              <w:rPr>
                <w:rFonts w:hint="eastAsia" w:ascii="宋体" w:hAnsi="宋体" w:eastAsia="宋体" w:cs="宋体"/>
                <w:b/>
                <w:bCs/>
                <w:color w:val="auto"/>
                <w:kern w:val="0"/>
                <w:sz w:val="21"/>
                <w:szCs w:val="21"/>
                <w:highlight w:val="none"/>
                <w:shd w:val="pct10" w:color="auto" w:fill="FFFFFF"/>
              </w:rPr>
              <w:t>投标人将应得分值填写准确</w:t>
            </w:r>
          </w:p>
        </w:tc>
      </w:tr>
      <w:tr w14:paraId="69EA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10" w:type="dxa"/>
            <w:vMerge w:val="restart"/>
            <w:noWrap w:val="0"/>
            <w:vAlign w:val="center"/>
          </w:tcPr>
          <w:p w14:paraId="5F49224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405" w:type="dxa"/>
            <w:vMerge w:val="restart"/>
            <w:noWrap w:val="0"/>
            <w:vAlign w:val="center"/>
          </w:tcPr>
          <w:p w14:paraId="75D4825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b w:val="0"/>
                <w:bCs w:val="0"/>
                <w:color w:val="auto"/>
                <w:sz w:val="21"/>
                <w:szCs w:val="21"/>
                <w:highlight w:val="none"/>
              </w:rPr>
            </w:pPr>
            <w:r>
              <w:rPr>
                <w:rFonts w:hint="eastAsia" w:ascii="宋体" w:hAnsi="宋体" w:eastAsia="宋体" w:cs="宋体"/>
                <w:color w:val="auto"/>
                <w:sz w:val="21"/>
                <w:szCs w:val="21"/>
                <w:highlight w:val="none"/>
                <w:lang w:val="en-US" w:eastAsia="zh-CN"/>
              </w:rPr>
              <w:t>拟投入</w:t>
            </w:r>
            <w:r>
              <w:rPr>
                <w:rFonts w:hint="eastAsia" w:ascii="宋体" w:hAnsi="宋体" w:eastAsia="宋体" w:cs="宋体"/>
                <w:color w:val="auto"/>
                <w:sz w:val="21"/>
                <w:szCs w:val="21"/>
                <w:highlight w:val="none"/>
                <w:lang w:eastAsia="zh-CN"/>
              </w:rPr>
              <w:t>设备</w:t>
            </w:r>
          </w:p>
        </w:tc>
        <w:tc>
          <w:tcPr>
            <w:tcW w:w="947" w:type="dxa"/>
            <w:noWrap w:val="0"/>
            <w:vAlign w:val="center"/>
          </w:tcPr>
          <w:p w14:paraId="05D6309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Times New Roman" w:eastAsia="宋体" w:cs="Times New Roman"/>
                <w:b w:val="0"/>
                <w:bCs w:val="0"/>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1200" w:type="dxa"/>
            <w:tcBorders>
              <w:top w:val="single" w:color="auto" w:sz="4" w:space="0"/>
              <w:left w:val="nil"/>
              <w:bottom w:val="single" w:color="auto" w:sz="4" w:space="0"/>
              <w:right w:val="single" w:color="auto" w:sz="4" w:space="0"/>
            </w:tcBorders>
            <w:noWrap w:val="0"/>
            <w:vAlign w:val="center"/>
          </w:tcPr>
          <w:p w14:paraId="41DABD7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Times New Roman"/>
                <w:b w:val="0"/>
                <w:bCs w:val="0"/>
                <w:color w:val="auto"/>
                <w:sz w:val="21"/>
                <w:szCs w:val="21"/>
                <w:highlight w:val="none"/>
              </w:rPr>
            </w:pPr>
          </w:p>
        </w:tc>
        <w:tc>
          <w:tcPr>
            <w:tcW w:w="4320" w:type="dxa"/>
            <w:tcBorders>
              <w:top w:val="single" w:color="auto" w:sz="4" w:space="0"/>
              <w:left w:val="nil"/>
              <w:bottom w:val="single" w:color="auto" w:sz="4" w:space="0"/>
              <w:right w:val="single" w:color="auto" w:sz="4" w:space="0"/>
            </w:tcBorders>
            <w:noWrap w:val="0"/>
            <w:vAlign w:val="center"/>
          </w:tcPr>
          <w:p w14:paraId="45615210">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bCs/>
                <w:color w:val="auto"/>
                <w:kern w:val="0"/>
                <w:sz w:val="21"/>
                <w:szCs w:val="21"/>
                <w:highlight w:val="none"/>
                <w:shd w:val="pct10" w:color="auto" w:fill="FFFFFF"/>
              </w:rPr>
              <w:t>投标人务必将应标情况逐项详细填写齐全，以方便评委进行更加优质、高效的评审</w:t>
            </w:r>
          </w:p>
        </w:tc>
        <w:tc>
          <w:tcPr>
            <w:tcW w:w="1758" w:type="dxa"/>
            <w:tcBorders>
              <w:top w:val="single" w:color="auto" w:sz="4" w:space="0"/>
              <w:left w:val="nil"/>
              <w:bottom w:val="single" w:color="auto" w:sz="4" w:space="0"/>
              <w:right w:val="single" w:color="auto" w:sz="4" w:space="0"/>
            </w:tcBorders>
            <w:noWrap w:val="0"/>
            <w:vAlign w:val="center"/>
          </w:tcPr>
          <w:p w14:paraId="6C10E5E8">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bCs/>
                <w:color w:val="auto"/>
                <w:kern w:val="0"/>
                <w:sz w:val="21"/>
                <w:szCs w:val="21"/>
                <w:highlight w:val="none"/>
                <w:shd w:val="pct10" w:color="auto" w:fill="FFFFFF"/>
              </w:rPr>
              <w:t>投标人将应得分值填写准确</w:t>
            </w:r>
          </w:p>
        </w:tc>
      </w:tr>
      <w:tr w14:paraId="6EAF5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10" w:type="dxa"/>
            <w:vMerge w:val="continue"/>
            <w:noWrap w:val="0"/>
            <w:vAlign w:val="center"/>
          </w:tcPr>
          <w:p w14:paraId="18CF243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Times New Roman"/>
                <w:b w:val="0"/>
                <w:bCs w:val="0"/>
                <w:color w:val="auto"/>
                <w:sz w:val="21"/>
                <w:szCs w:val="21"/>
                <w:highlight w:val="none"/>
                <w:lang w:val="en-US" w:eastAsia="zh-CN"/>
              </w:rPr>
            </w:pPr>
          </w:p>
        </w:tc>
        <w:tc>
          <w:tcPr>
            <w:tcW w:w="1405" w:type="dxa"/>
            <w:vMerge w:val="continue"/>
            <w:noWrap w:val="0"/>
            <w:vAlign w:val="center"/>
          </w:tcPr>
          <w:p w14:paraId="14F004FE">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color w:val="auto"/>
                <w:szCs w:val="21"/>
                <w:highlight w:val="none"/>
                <w:lang w:val="en-US" w:eastAsia="zh-Hans"/>
              </w:rPr>
            </w:pPr>
          </w:p>
        </w:tc>
        <w:tc>
          <w:tcPr>
            <w:tcW w:w="947" w:type="dxa"/>
            <w:noWrap w:val="0"/>
            <w:vAlign w:val="center"/>
          </w:tcPr>
          <w:p w14:paraId="6393317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Times New Roman" w:eastAsia="宋体" w:cs="Times New Roman"/>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tc>
        <w:tc>
          <w:tcPr>
            <w:tcW w:w="1200" w:type="dxa"/>
            <w:tcBorders>
              <w:top w:val="single" w:color="auto" w:sz="4" w:space="0"/>
              <w:left w:val="nil"/>
              <w:bottom w:val="single" w:color="auto" w:sz="4" w:space="0"/>
              <w:right w:val="single" w:color="auto" w:sz="4" w:space="0"/>
            </w:tcBorders>
            <w:noWrap w:val="0"/>
            <w:vAlign w:val="center"/>
          </w:tcPr>
          <w:p w14:paraId="3B4601E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Times New Roman"/>
                <w:b w:val="0"/>
                <w:bCs w:val="0"/>
                <w:color w:val="auto"/>
                <w:sz w:val="21"/>
                <w:szCs w:val="21"/>
                <w:highlight w:val="none"/>
              </w:rPr>
            </w:pPr>
          </w:p>
        </w:tc>
        <w:tc>
          <w:tcPr>
            <w:tcW w:w="4320" w:type="dxa"/>
            <w:tcBorders>
              <w:top w:val="single" w:color="auto" w:sz="4" w:space="0"/>
              <w:left w:val="nil"/>
              <w:bottom w:val="single" w:color="auto" w:sz="4" w:space="0"/>
              <w:right w:val="single" w:color="auto" w:sz="4" w:space="0"/>
            </w:tcBorders>
            <w:noWrap w:val="0"/>
            <w:vAlign w:val="center"/>
          </w:tcPr>
          <w:p w14:paraId="0F60DC51">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b/>
                <w:bCs/>
                <w:color w:val="auto"/>
                <w:kern w:val="0"/>
                <w:sz w:val="21"/>
                <w:szCs w:val="21"/>
                <w:highlight w:val="none"/>
                <w:shd w:val="pct10" w:color="auto" w:fill="FFFFFF"/>
              </w:rPr>
            </w:pPr>
            <w:r>
              <w:rPr>
                <w:rFonts w:hint="eastAsia" w:ascii="宋体" w:hAnsi="宋体" w:eastAsia="宋体" w:cs="宋体"/>
                <w:b/>
                <w:bCs/>
                <w:color w:val="auto"/>
                <w:kern w:val="0"/>
                <w:sz w:val="21"/>
                <w:szCs w:val="21"/>
                <w:highlight w:val="none"/>
                <w:shd w:val="pct10" w:color="auto" w:fill="FFFFFF"/>
              </w:rPr>
              <w:t>投标人务必将应标情况逐项详细填写齐全，以方便评委进行更加优质、高效的评审</w:t>
            </w:r>
          </w:p>
        </w:tc>
        <w:tc>
          <w:tcPr>
            <w:tcW w:w="1758" w:type="dxa"/>
            <w:tcBorders>
              <w:top w:val="single" w:color="auto" w:sz="4" w:space="0"/>
              <w:left w:val="nil"/>
              <w:bottom w:val="single" w:color="auto" w:sz="4" w:space="0"/>
              <w:right w:val="single" w:color="auto" w:sz="4" w:space="0"/>
            </w:tcBorders>
            <w:noWrap w:val="0"/>
            <w:vAlign w:val="center"/>
          </w:tcPr>
          <w:p w14:paraId="7D71372D">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b/>
                <w:bCs/>
                <w:color w:val="auto"/>
                <w:kern w:val="0"/>
                <w:sz w:val="21"/>
                <w:szCs w:val="21"/>
                <w:highlight w:val="none"/>
                <w:shd w:val="pct10" w:color="auto" w:fill="FFFFFF"/>
              </w:rPr>
            </w:pPr>
            <w:r>
              <w:rPr>
                <w:rFonts w:hint="eastAsia" w:ascii="宋体" w:hAnsi="宋体" w:eastAsia="宋体" w:cs="宋体"/>
                <w:b/>
                <w:bCs/>
                <w:color w:val="auto"/>
                <w:kern w:val="0"/>
                <w:sz w:val="21"/>
                <w:szCs w:val="21"/>
                <w:highlight w:val="none"/>
                <w:shd w:val="pct10" w:color="auto" w:fill="FFFFFF"/>
              </w:rPr>
              <w:t>投标人将应得分值填写准确</w:t>
            </w:r>
          </w:p>
        </w:tc>
      </w:tr>
      <w:tr w14:paraId="60BD9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10" w:type="dxa"/>
            <w:noWrap w:val="0"/>
            <w:vAlign w:val="center"/>
          </w:tcPr>
          <w:p w14:paraId="25AFAFF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405" w:type="dxa"/>
            <w:noWrap w:val="0"/>
            <w:vAlign w:val="center"/>
          </w:tcPr>
          <w:p w14:paraId="2F9D183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人员具体配置计划</w:t>
            </w:r>
          </w:p>
        </w:tc>
        <w:tc>
          <w:tcPr>
            <w:tcW w:w="947" w:type="dxa"/>
            <w:noWrap w:val="0"/>
            <w:vAlign w:val="center"/>
          </w:tcPr>
          <w:p w14:paraId="363D81F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c>
          <w:tcPr>
            <w:tcW w:w="1200" w:type="dxa"/>
            <w:tcBorders>
              <w:top w:val="single" w:color="auto" w:sz="4" w:space="0"/>
              <w:left w:val="nil"/>
              <w:right w:val="single" w:color="auto" w:sz="4" w:space="0"/>
            </w:tcBorders>
            <w:noWrap w:val="0"/>
            <w:vAlign w:val="center"/>
          </w:tcPr>
          <w:p w14:paraId="7E58778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Times New Roman"/>
                <w:b w:val="0"/>
                <w:bCs w:val="0"/>
                <w:color w:val="auto"/>
                <w:sz w:val="21"/>
                <w:szCs w:val="21"/>
                <w:highlight w:val="none"/>
              </w:rPr>
            </w:pPr>
          </w:p>
        </w:tc>
        <w:tc>
          <w:tcPr>
            <w:tcW w:w="4320" w:type="dxa"/>
            <w:tcBorders>
              <w:top w:val="single" w:color="auto" w:sz="4" w:space="0"/>
              <w:left w:val="nil"/>
              <w:right w:val="single" w:color="auto" w:sz="4" w:space="0"/>
            </w:tcBorders>
            <w:noWrap w:val="0"/>
            <w:vAlign w:val="center"/>
          </w:tcPr>
          <w:p w14:paraId="06E585DC">
            <w:pPr>
              <w:keepNext w:val="0"/>
              <w:keepLines w:val="0"/>
              <w:pageBreakBefore w:val="0"/>
              <w:kinsoku/>
              <w:wordWrap/>
              <w:overflowPunct/>
              <w:topLinePunct w:val="0"/>
              <w:autoSpaceDE/>
              <w:autoSpaceDN/>
              <w:bidi w:val="0"/>
              <w:adjustRightInd/>
              <w:snapToGrid/>
              <w:spacing w:line="280" w:lineRule="exact"/>
              <w:jc w:val="center"/>
              <w:rPr>
                <w:rFonts w:hint="eastAsia" w:ascii="宋体" w:hAnsi="Times New Roman" w:eastAsia="宋体" w:cs="Times New Roman"/>
                <w:b/>
                <w:color w:val="auto"/>
                <w:sz w:val="21"/>
                <w:szCs w:val="21"/>
                <w:highlight w:val="none"/>
              </w:rPr>
            </w:pPr>
            <w:r>
              <w:rPr>
                <w:rFonts w:hint="eastAsia" w:ascii="宋体" w:hAnsi="Times New Roman" w:eastAsia="宋体" w:cs="Times New Roman"/>
                <w:b/>
                <w:color w:val="auto"/>
                <w:sz w:val="21"/>
                <w:szCs w:val="21"/>
                <w:highlight w:val="none"/>
              </w:rPr>
              <w:t>/</w:t>
            </w:r>
          </w:p>
        </w:tc>
        <w:tc>
          <w:tcPr>
            <w:tcW w:w="1758" w:type="dxa"/>
            <w:tcBorders>
              <w:top w:val="single" w:color="auto" w:sz="4" w:space="0"/>
              <w:left w:val="nil"/>
              <w:bottom w:val="single" w:color="auto" w:sz="4" w:space="0"/>
              <w:right w:val="single" w:color="auto" w:sz="4" w:space="0"/>
            </w:tcBorders>
            <w:noWrap w:val="0"/>
            <w:vAlign w:val="center"/>
          </w:tcPr>
          <w:p w14:paraId="2C866638">
            <w:pPr>
              <w:keepNext w:val="0"/>
              <w:keepLines w:val="0"/>
              <w:pageBreakBefore w:val="0"/>
              <w:kinsoku/>
              <w:wordWrap/>
              <w:overflowPunct/>
              <w:topLinePunct w:val="0"/>
              <w:autoSpaceDE/>
              <w:autoSpaceDN/>
              <w:bidi w:val="0"/>
              <w:adjustRightInd/>
              <w:snapToGrid/>
              <w:spacing w:line="280" w:lineRule="exact"/>
              <w:jc w:val="center"/>
              <w:rPr>
                <w:rFonts w:hint="eastAsia" w:ascii="宋体" w:hAnsi="Times New Roman" w:eastAsia="宋体" w:cs="Times New Roman"/>
                <w:b/>
                <w:color w:val="auto"/>
                <w:sz w:val="21"/>
                <w:szCs w:val="21"/>
                <w:highlight w:val="none"/>
              </w:rPr>
            </w:pPr>
            <w:r>
              <w:rPr>
                <w:rFonts w:hint="eastAsia" w:ascii="宋体" w:hAnsi="Times New Roman" w:eastAsia="宋体" w:cs="Times New Roman"/>
                <w:b/>
                <w:color w:val="auto"/>
                <w:sz w:val="21"/>
                <w:szCs w:val="21"/>
                <w:highlight w:val="none"/>
              </w:rPr>
              <w:t>/</w:t>
            </w:r>
          </w:p>
        </w:tc>
      </w:tr>
      <w:tr w14:paraId="0B42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10" w:type="dxa"/>
            <w:noWrap w:val="0"/>
            <w:vAlign w:val="center"/>
          </w:tcPr>
          <w:p w14:paraId="6D5BC69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405" w:type="dxa"/>
            <w:noWrap w:val="0"/>
            <w:vAlign w:val="center"/>
          </w:tcPr>
          <w:p w14:paraId="639886E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对现状的分析以及重点难点的解决方案</w:t>
            </w:r>
          </w:p>
        </w:tc>
        <w:tc>
          <w:tcPr>
            <w:tcW w:w="947" w:type="dxa"/>
            <w:noWrap w:val="0"/>
            <w:vAlign w:val="center"/>
          </w:tcPr>
          <w:p w14:paraId="51C65A9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sz w:val="21"/>
                <w:szCs w:val="21"/>
                <w:highlight w:val="none"/>
                <w:lang w:val="en-US" w:eastAsia="zh-CN"/>
              </w:rPr>
              <w:t>0-6分</w:t>
            </w:r>
          </w:p>
        </w:tc>
        <w:tc>
          <w:tcPr>
            <w:tcW w:w="1200" w:type="dxa"/>
            <w:tcBorders>
              <w:top w:val="single" w:color="auto" w:sz="4" w:space="0"/>
              <w:left w:val="nil"/>
              <w:right w:val="single" w:color="auto" w:sz="4" w:space="0"/>
            </w:tcBorders>
            <w:noWrap w:val="0"/>
            <w:vAlign w:val="center"/>
          </w:tcPr>
          <w:p w14:paraId="531ADF3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Times New Roman"/>
                <w:b w:val="0"/>
                <w:bCs w:val="0"/>
                <w:color w:val="auto"/>
                <w:sz w:val="21"/>
                <w:szCs w:val="21"/>
                <w:highlight w:val="none"/>
              </w:rPr>
            </w:pPr>
          </w:p>
        </w:tc>
        <w:tc>
          <w:tcPr>
            <w:tcW w:w="4320" w:type="dxa"/>
            <w:tcBorders>
              <w:top w:val="single" w:color="auto" w:sz="4" w:space="0"/>
              <w:left w:val="nil"/>
              <w:right w:val="single" w:color="auto" w:sz="4" w:space="0"/>
            </w:tcBorders>
            <w:noWrap w:val="0"/>
            <w:vAlign w:val="center"/>
          </w:tcPr>
          <w:p w14:paraId="53205B6A">
            <w:pPr>
              <w:keepNext w:val="0"/>
              <w:keepLines w:val="0"/>
              <w:pageBreakBefore w:val="0"/>
              <w:kinsoku/>
              <w:wordWrap/>
              <w:overflowPunct/>
              <w:topLinePunct w:val="0"/>
              <w:autoSpaceDE/>
              <w:autoSpaceDN/>
              <w:bidi w:val="0"/>
              <w:adjustRightInd/>
              <w:snapToGrid/>
              <w:spacing w:line="280" w:lineRule="exact"/>
              <w:jc w:val="center"/>
              <w:rPr>
                <w:rFonts w:hint="eastAsia" w:ascii="宋体" w:hAnsi="Times New Roman" w:eastAsia="宋体" w:cs="Times New Roman"/>
                <w:b/>
                <w:color w:val="auto"/>
                <w:sz w:val="21"/>
                <w:szCs w:val="21"/>
                <w:highlight w:val="none"/>
              </w:rPr>
            </w:pPr>
            <w:r>
              <w:rPr>
                <w:rFonts w:hint="eastAsia" w:ascii="宋体" w:hAnsi="Times New Roman" w:eastAsia="宋体" w:cs="Times New Roman"/>
                <w:b/>
                <w:color w:val="auto"/>
                <w:sz w:val="21"/>
                <w:szCs w:val="21"/>
                <w:highlight w:val="none"/>
              </w:rPr>
              <w:t>/</w:t>
            </w:r>
          </w:p>
        </w:tc>
        <w:tc>
          <w:tcPr>
            <w:tcW w:w="1758" w:type="dxa"/>
            <w:tcBorders>
              <w:top w:val="single" w:color="auto" w:sz="4" w:space="0"/>
              <w:left w:val="nil"/>
              <w:bottom w:val="single" w:color="auto" w:sz="4" w:space="0"/>
              <w:right w:val="single" w:color="auto" w:sz="4" w:space="0"/>
            </w:tcBorders>
            <w:noWrap w:val="0"/>
            <w:vAlign w:val="center"/>
          </w:tcPr>
          <w:p w14:paraId="526571F5">
            <w:pPr>
              <w:keepNext w:val="0"/>
              <w:keepLines w:val="0"/>
              <w:pageBreakBefore w:val="0"/>
              <w:kinsoku/>
              <w:wordWrap/>
              <w:overflowPunct/>
              <w:topLinePunct w:val="0"/>
              <w:autoSpaceDE/>
              <w:autoSpaceDN/>
              <w:bidi w:val="0"/>
              <w:adjustRightInd/>
              <w:snapToGrid/>
              <w:spacing w:line="280" w:lineRule="exact"/>
              <w:jc w:val="center"/>
              <w:rPr>
                <w:rFonts w:hint="eastAsia" w:ascii="宋体" w:hAnsi="Times New Roman" w:eastAsia="宋体" w:cs="Times New Roman"/>
                <w:b/>
                <w:color w:val="auto"/>
                <w:sz w:val="21"/>
                <w:szCs w:val="21"/>
                <w:highlight w:val="none"/>
              </w:rPr>
            </w:pPr>
            <w:r>
              <w:rPr>
                <w:rFonts w:hint="eastAsia" w:ascii="宋体" w:hAnsi="Times New Roman" w:eastAsia="宋体" w:cs="Times New Roman"/>
                <w:b/>
                <w:color w:val="auto"/>
                <w:sz w:val="21"/>
                <w:szCs w:val="21"/>
                <w:highlight w:val="none"/>
              </w:rPr>
              <w:t>/</w:t>
            </w:r>
          </w:p>
        </w:tc>
      </w:tr>
      <w:tr w14:paraId="0A640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10" w:type="dxa"/>
            <w:noWrap w:val="0"/>
            <w:vAlign w:val="center"/>
          </w:tcPr>
          <w:p w14:paraId="642ECB5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405" w:type="dxa"/>
            <w:noWrap w:val="0"/>
            <w:vAlign w:val="center"/>
          </w:tcPr>
          <w:p w14:paraId="6E87076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针对季节性及突发性情况的措施</w:t>
            </w:r>
          </w:p>
        </w:tc>
        <w:tc>
          <w:tcPr>
            <w:tcW w:w="947" w:type="dxa"/>
            <w:noWrap w:val="0"/>
            <w:vAlign w:val="center"/>
          </w:tcPr>
          <w:p w14:paraId="1D20F04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0-4分</w:t>
            </w:r>
          </w:p>
        </w:tc>
        <w:tc>
          <w:tcPr>
            <w:tcW w:w="1200" w:type="dxa"/>
            <w:tcBorders>
              <w:top w:val="single" w:color="auto" w:sz="4" w:space="0"/>
              <w:left w:val="nil"/>
              <w:right w:val="single" w:color="auto" w:sz="4" w:space="0"/>
            </w:tcBorders>
            <w:noWrap w:val="0"/>
            <w:vAlign w:val="center"/>
          </w:tcPr>
          <w:p w14:paraId="609611E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Times New Roman"/>
                <w:b w:val="0"/>
                <w:bCs w:val="0"/>
                <w:color w:val="auto"/>
                <w:sz w:val="21"/>
                <w:szCs w:val="21"/>
                <w:highlight w:val="none"/>
              </w:rPr>
            </w:pPr>
          </w:p>
        </w:tc>
        <w:tc>
          <w:tcPr>
            <w:tcW w:w="4320" w:type="dxa"/>
            <w:tcBorders>
              <w:top w:val="single" w:color="auto" w:sz="4" w:space="0"/>
              <w:left w:val="nil"/>
              <w:right w:val="single" w:color="auto" w:sz="4" w:space="0"/>
            </w:tcBorders>
            <w:noWrap w:val="0"/>
            <w:vAlign w:val="center"/>
          </w:tcPr>
          <w:p w14:paraId="267B64B1">
            <w:pPr>
              <w:keepNext w:val="0"/>
              <w:keepLines w:val="0"/>
              <w:pageBreakBefore w:val="0"/>
              <w:kinsoku/>
              <w:wordWrap/>
              <w:overflowPunct/>
              <w:topLinePunct w:val="0"/>
              <w:autoSpaceDE/>
              <w:autoSpaceDN/>
              <w:bidi w:val="0"/>
              <w:adjustRightInd/>
              <w:snapToGrid/>
              <w:spacing w:line="280" w:lineRule="exact"/>
              <w:jc w:val="center"/>
              <w:rPr>
                <w:rFonts w:hint="eastAsia" w:ascii="宋体" w:hAnsi="Times New Roman" w:eastAsia="宋体" w:cs="Times New Roman"/>
                <w:b/>
                <w:color w:val="auto"/>
                <w:sz w:val="21"/>
                <w:szCs w:val="21"/>
                <w:highlight w:val="none"/>
              </w:rPr>
            </w:pPr>
            <w:r>
              <w:rPr>
                <w:rFonts w:hint="eastAsia" w:ascii="宋体" w:hAnsi="Times New Roman" w:eastAsia="宋体" w:cs="Times New Roman"/>
                <w:b/>
                <w:color w:val="auto"/>
                <w:sz w:val="21"/>
                <w:szCs w:val="21"/>
                <w:highlight w:val="none"/>
              </w:rPr>
              <w:t>/</w:t>
            </w:r>
          </w:p>
        </w:tc>
        <w:tc>
          <w:tcPr>
            <w:tcW w:w="1758" w:type="dxa"/>
            <w:tcBorders>
              <w:top w:val="single" w:color="auto" w:sz="4" w:space="0"/>
              <w:left w:val="nil"/>
              <w:bottom w:val="single" w:color="auto" w:sz="4" w:space="0"/>
              <w:right w:val="single" w:color="auto" w:sz="4" w:space="0"/>
            </w:tcBorders>
            <w:noWrap w:val="0"/>
            <w:vAlign w:val="center"/>
          </w:tcPr>
          <w:p w14:paraId="6ECC6388">
            <w:pPr>
              <w:keepNext w:val="0"/>
              <w:keepLines w:val="0"/>
              <w:pageBreakBefore w:val="0"/>
              <w:kinsoku/>
              <w:wordWrap/>
              <w:overflowPunct/>
              <w:topLinePunct w:val="0"/>
              <w:autoSpaceDE/>
              <w:autoSpaceDN/>
              <w:bidi w:val="0"/>
              <w:adjustRightInd/>
              <w:snapToGrid/>
              <w:spacing w:line="280" w:lineRule="exact"/>
              <w:jc w:val="center"/>
              <w:rPr>
                <w:rFonts w:hint="eastAsia" w:ascii="宋体" w:hAnsi="Times New Roman" w:eastAsia="宋体" w:cs="Times New Roman"/>
                <w:b/>
                <w:color w:val="auto"/>
                <w:sz w:val="21"/>
                <w:szCs w:val="21"/>
                <w:highlight w:val="none"/>
              </w:rPr>
            </w:pPr>
            <w:r>
              <w:rPr>
                <w:rFonts w:hint="eastAsia" w:ascii="宋体" w:hAnsi="Times New Roman" w:eastAsia="宋体" w:cs="Times New Roman"/>
                <w:b/>
                <w:color w:val="auto"/>
                <w:sz w:val="21"/>
                <w:szCs w:val="21"/>
                <w:highlight w:val="none"/>
              </w:rPr>
              <w:t>/</w:t>
            </w:r>
          </w:p>
        </w:tc>
      </w:tr>
      <w:tr w14:paraId="485D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10" w:type="dxa"/>
            <w:vMerge w:val="restart"/>
            <w:noWrap w:val="0"/>
            <w:vAlign w:val="center"/>
          </w:tcPr>
          <w:p w14:paraId="5374A7B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405" w:type="dxa"/>
            <w:vMerge w:val="restart"/>
            <w:noWrap w:val="0"/>
            <w:vAlign w:val="center"/>
          </w:tcPr>
          <w:p w14:paraId="3064086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河道保洁日常作业方案</w:t>
            </w:r>
          </w:p>
        </w:tc>
        <w:tc>
          <w:tcPr>
            <w:tcW w:w="947" w:type="dxa"/>
            <w:noWrap w:val="0"/>
            <w:vAlign w:val="center"/>
          </w:tcPr>
          <w:p w14:paraId="59328FB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sz w:val="21"/>
                <w:szCs w:val="21"/>
                <w:highlight w:val="none"/>
                <w:lang w:val="en-US" w:eastAsia="zh-CN"/>
              </w:rPr>
              <w:t>0-4分</w:t>
            </w:r>
          </w:p>
        </w:tc>
        <w:tc>
          <w:tcPr>
            <w:tcW w:w="1200" w:type="dxa"/>
            <w:tcBorders>
              <w:top w:val="single" w:color="auto" w:sz="4" w:space="0"/>
              <w:left w:val="nil"/>
              <w:right w:val="single" w:color="auto" w:sz="4" w:space="0"/>
            </w:tcBorders>
            <w:noWrap w:val="0"/>
            <w:vAlign w:val="center"/>
          </w:tcPr>
          <w:p w14:paraId="0EBD635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Times New Roman"/>
                <w:b w:val="0"/>
                <w:bCs w:val="0"/>
                <w:color w:val="auto"/>
                <w:sz w:val="21"/>
                <w:szCs w:val="21"/>
                <w:highlight w:val="none"/>
              </w:rPr>
            </w:pPr>
          </w:p>
        </w:tc>
        <w:tc>
          <w:tcPr>
            <w:tcW w:w="4320" w:type="dxa"/>
            <w:tcBorders>
              <w:top w:val="single" w:color="auto" w:sz="4" w:space="0"/>
              <w:left w:val="nil"/>
              <w:right w:val="single" w:color="auto" w:sz="4" w:space="0"/>
            </w:tcBorders>
            <w:noWrap w:val="0"/>
            <w:vAlign w:val="center"/>
          </w:tcPr>
          <w:p w14:paraId="160331F5">
            <w:pPr>
              <w:keepNext w:val="0"/>
              <w:keepLines w:val="0"/>
              <w:pageBreakBefore w:val="0"/>
              <w:kinsoku/>
              <w:wordWrap/>
              <w:overflowPunct/>
              <w:topLinePunct w:val="0"/>
              <w:autoSpaceDE/>
              <w:autoSpaceDN/>
              <w:bidi w:val="0"/>
              <w:adjustRightInd/>
              <w:snapToGrid/>
              <w:spacing w:line="280" w:lineRule="exact"/>
              <w:jc w:val="center"/>
              <w:rPr>
                <w:rFonts w:hint="eastAsia" w:ascii="宋体" w:hAnsi="Times New Roman" w:eastAsia="宋体" w:cs="Times New Roman"/>
                <w:b/>
                <w:color w:val="auto"/>
                <w:sz w:val="21"/>
                <w:szCs w:val="21"/>
                <w:highlight w:val="none"/>
              </w:rPr>
            </w:pPr>
            <w:r>
              <w:rPr>
                <w:rFonts w:hint="eastAsia" w:ascii="宋体" w:hAnsi="Times New Roman" w:eastAsia="宋体" w:cs="Times New Roman"/>
                <w:b/>
                <w:color w:val="auto"/>
                <w:sz w:val="21"/>
                <w:szCs w:val="21"/>
                <w:highlight w:val="none"/>
              </w:rPr>
              <w:t>/</w:t>
            </w:r>
          </w:p>
        </w:tc>
        <w:tc>
          <w:tcPr>
            <w:tcW w:w="1758" w:type="dxa"/>
            <w:tcBorders>
              <w:top w:val="single" w:color="auto" w:sz="4" w:space="0"/>
              <w:left w:val="nil"/>
              <w:bottom w:val="single" w:color="auto" w:sz="4" w:space="0"/>
              <w:right w:val="single" w:color="auto" w:sz="4" w:space="0"/>
            </w:tcBorders>
            <w:noWrap w:val="0"/>
            <w:vAlign w:val="center"/>
          </w:tcPr>
          <w:p w14:paraId="3396CDC6">
            <w:pPr>
              <w:keepNext w:val="0"/>
              <w:keepLines w:val="0"/>
              <w:pageBreakBefore w:val="0"/>
              <w:kinsoku/>
              <w:wordWrap/>
              <w:overflowPunct/>
              <w:topLinePunct w:val="0"/>
              <w:autoSpaceDE/>
              <w:autoSpaceDN/>
              <w:bidi w:val="0"/>
              <w:adjustRightInd/>
              <w:snapToGrid/>
              <w:spacing w:line="280" w:lineRule="exact"/>
              <w:jc w:val="center"/>
              <w:rPr>
                <w:rFonts w:hint="eastAsia" w:ascii="宋体" w:hAnsi="Times New Roman" w:eastAsia="宋体" w:cs="Times New Roman"/>
                <w:b/>
                <w:color w:val="auto"/>
                <w:sz w:val="21"/>
                <w:szCs w:val="21"/>
                <w:highlight w:val="none"/>
              </w:rPr>
            </w:pPr>
            <w:r>
              <w:rPr>
                <w:rFonts w:hint="eastAsia" w:ascii="宋体" w:hAnsi="Times New Roman" w:eastAsia="宋体" w:cs="Times New Roman"/>
                <w:b/>
                <w:color w:val="auto"/>
                <w:sz w:val="21"/>
                <w:szCs w:val="21"/>
                <w:highlight w:val="none"/>
              </w:rPr>
              <w:t>/</w:t>
            </w:r>
          </w:p>
        </w:tc>
      </w:tr>
      <w:tr w14:paraId="528F3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10" w:type="dxa"/>
            <w:vMerge w:val="continue"/>
            <w:noWrap w:val="0"/>
            <w:vAlign w:val="center"/>
          </w:tcPr>
          <w:p w14:paraId="7DEF06BB">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Times New Roman"/>
                <w:b w:val="0"/>
                <w:bCs w:val="0"/>
                <w:color w:val="auto"/>
                <w:sz w:val="21"/>
                <w:szCs w:val="21"/>
                <w:highlight w:val="none"/>
                <w:lang w:val="en-US" w:eastAsia="zh-CN"/>
              </w:rPr>
            </w:pPr>
          </w:p>
        </w:tc>
        <w:tc>
          <w:tcPr>
            <w:tcW w:w="1405" w:type="dxa"/>
            <w:vMerge w:val="continue"/>
            <w:noWrap w:val="0"/>
            <w:vAlign w:val="center"/>
          </w:tcPr>
          <w:p w14:paraId="720F1206">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val="0"/>
                <w:bCs w:val="0"/>
                <w:color w:val="auto"/>
                <w:sz w:val="21"/>
                <w:szCs w:val="21"/>
                <w:highlight w:val="none"/>
              </w:rPr>
            </w:pPr>
          </w:p>
        </w:tc>
        <w:tc>
          <w:tcPr>
            <w:tcW w:w="947" w:type="dxa"/>
            <w:noWrap w:val="0"/>
            <w:vAlign w:val="center"/>
          </w:tcPr>
          <w:p w14:paraId="5A08551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sz w:val="21"/>
                <w:szCs w:val="21"/>
                <w:highlight w:val="none"/>
                <w:lang w:val="en-US" w:eastAsia="zh-CN"/>
              </w:rPr>
              <w:t>0-4分</w:t>
            </w:r>
          </w:p>
        </w:tc>
        <w:tc>
          <w:tcPr>
            <w:tcW w:w="1200" w:type="dxa"/>
            <w:tcBorders>
              <w:top w:val="single" w:color="auto" w:sz="4" w:space="0"/>
              <w:left w:val="nil"/>
              <w:right w:val="single" w:color="auto" w:sz="4" w:space="0"/>
            </w:tcBorders>
            <w:noWrap w:val="0"/>
            <w:vAlign w:val="center"/>
          </w:tcPr>
          <w:p w14:paraId="08928BB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Times New Roman"/>
                <w:b w:val="0"/>
                <w:bCs w:val="0"/>
                <w:color w:val="auto"/>
                <w:sz w:val="21"/>
                <w:szCs w:val="21"/>
                <w:highlight w:val="none"/>
              </w:rPr>
            </w:pPr>
          </w:p>
        </w:tc>
        <w:tc>
          <w:tcPr>
            <w:tcW w:w="4320" w:type="dxa"/>
            <w:tcBorders>
              <w:top w:val="single" w:color="auto" w:sz="4" w:space="0"/>
              <w:left w:val="nil"/>
              <w:right w:val="single" w:color="auto" w:sz="4" w:space="0"/>
            </w:tcBorders>
            <w:noWrap w:val="0"/>
            <w:vAlign w:val="center"/>
          </w:tcPr>
          <w:p w14:paraId="1AD11F47">
            <w:pPr>
              <w:keepNext w:val="0"/>
              <w:keepLines w:val="0"/>
              <w:pageBreakBefore w:val="0"/>
              <w:kinsoku/>
              <w:wordWrap/>
              <w:overflowPunct/>
              <w:topLinePunct w:val="0"/>
              <w:autoSpaceDE/>
              <w:autoSpaceDN/>
              <w:bidi w:val="0"/>
              <w:adjustRightInd/>
              <w:snapToGrid/>
              <w:spacing w:line="280" w:lineRule="exact"/>
              <w:jc w:val="center"/>
              <w:rPr>
                <w:rFonts w:hint="eastAsia" w:ascii="宋体" w:hAnsi="Times New Roman" w:eastAsia="宋体" w:cs="Times New Roman"/>
                <w:b/>
                <w:color w:val="auto"/>
                <w:sz w:val="21"/>
                <w:szCs w:val="21"/>
                <w:highlight w:val="none"/>
              </w:rPr>
            </w:pPr>
            <w:r>
              <w:rPr>
                <w:rFonts w:hint="eastAsia" w:ascii="宋体" w:hAnsi="Times New Roman" w:eastAsia="宋体" w:cs="Times New Roman"/>
                <w:b/>
                <w:color w:val="auto"/>
                <w:sz w:val="21"/>
                <w:szCs w:val="21"/>
                <w:highlight w:val="none"/>
              </w:rPr>
              <w:t>/</w:t>
            </w:r>
          </w:p>
        </w:tc>
        <w:tc>
          <w:tcPr>
            <w:tcW w:w="1758" w:type="dxa"/>
            <w:tcBorders>
              <w:top w:val="single" w:color="auto" w:sz="4" w:space="0"/>
              <w:left w:val="nil"/>
              <w:bottom w:val="single" w:color="auto" w:sz="4" w:space="0"/>
              <w:right w:val="single" w:color="auto" w:sz="4" w:space="0"/>
            </w:tcBorders>
            <w:noWrap w:val="0"/>
            <w:vAlign w:val="center"/>
          </w:tcPr>
          <w:p w14:paraId="46A35C30">
            <w:pPr>
              <w:keepNext w:val="0"/>
              <w:keepLines w:val="0"/>
              <w:pageBreakBefore w:val="0"/>
              <w:kinsoku/>
              <w:wordWrap/>
              <w:overflowPunct/>
              <w:topLinePunct w:val="0"/>
              <w:autoSpaceDE/>
              <w:autoSpaceDN/>
              <w:bidi w:val="0"/>
              <w:adjustRightInd/>
              <w:snapToGrid/>
              <w:spacing w:line="280" w:lineRule="exact"/>
              <w:jc w:val="center"/>
              <w:rPr>
                <w:rFonts w:hint="eastAsia" w:ascii="宋体" w:hAnsi="Times New Roman" w:eastAsia="宋体" w:cs="Times New Roman"/>
                <w:b/>
                <w:color w:val="auto"/>
                <w:sz w:val="21"/>
                <w:szCs w:val="21"/>
                <w:highlight w:val="none"/>
              </w:rPr>
            </w:pPr>
            <w:r>
              <w:rPr>
                <w:rFonts w:hint="eastAsia" w:ascii="宋体" w:hAnsi="Times New Roman" w:eastAsia="宋体" w:cs="Times New Roman"/>
                <w:b/>
                <w:color w:val="auto"/>
                <w:sz w:val="21"/>
                <w:szCs w:val="21"/>
                <w:highlight w:val="none"/>
              </w:rPr>
              <w:t>/</w:t>
            </w:r>
          </w:p>
        </w:tc>
      </w:tr>
      <w:tr w14:paraId="56A4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10" w:type="dxa"/>
            <w:vMerge w:val="continue"/>
            <w:noWrap w:val="0"/>
            <w:vAlign w:val="center"/>
          </w:tcPr>
          <w:p w14:paraId="678F7B46">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Times New Roman"/>
                <w:b w:val="0"/>
                <w:bCs w:val="0"/>
                <w:color w:val="auto"/>
                <w:sz w:val="21"/>
                <w:szCs w:val="21"/>
                <w:highlight w:val="none"/>
                <w:lang w:val="en-US" w:eastAsia="zh-CN"/>
              </w:rPr>
            </w:pPr>
          </w:p>
        </w:tc>
        <w:tc>
          <w:tcPr>
            <w:tcW w:w="1405" w:type="dxa"/>
            <w:vMerge w:val="continue"/>
            <w:noWrap w:val="0"/>
            <w:vAlign w:val="center"/>
          </w:tcPr>
          <w:p w14:paraId="69B6D443">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val="0"/>
                <w:bCs w:val="0"/>
                <w:color w:val="auto"/>
                <w:sz w:val="21"/>
                <w:szCs w:val="21"/>
                <w:highlight w:val="none"/>
              </w:rPr>
            </w:pPr>
          </w:p>
        </w:tc>
        <w:tc>
          <w:tcPr>
            <w:tcW w:w="947" w:type="dxa"/>
            <w:noWrap w:val="0"/>
            <w:vAlign w:val="center"/>
          </w:tcPr>
          <w:p w14:paraId="603C712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c>
          <w:tcPr>
            <w:tcW w:w="1200" w:type="dxa"/>
            <w:tcBorders>
              <w:top w:val="single" w:color="auto" w:sz="4" w:space="0"/>
              <w:left w:val="nil"/>
              <w:right w:val="single" w:color="auto" w:sz="4" w:space="0"/>
            </w:tcBorders>
            <w:noWrap w:val="0"/>
            <w:vAlign w:val="center"/>
          </w:tcPr>
          <w:p w14:paraId="1B2ECD8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Times New Roman"/>
                <w:b w:val="0"/>
                <w:bCs w:val="0"/>
                <w:color w:val="auto"/>
                <w:sz w:val="21"/>
                <w:szCs w:val="21"/>
                <w:highlight w:val="none"/>
              </w:rPr>
            </w:pPr>
          </w:p>
        </w:tc>
        <w:tc>
          <w:tcPr>
            <w:tcW w:w="4320" w:type="dxa"/>
            <w:tcBorders>
              <w:top w:val="single" w:color="auto" w:sz="4" w:space="0"/>
              <w:left w:val="nil"/>
              <w:right w:val="single" w:color="auto" w:sz="4" w:space="0"/>
            </w:tcBorders>
            <w:noWrap w:val="0"/>
            <w:vAlign w:val="center"/>
          </w:tcPr>
          <w:p w14:paraId="5348EA2B">
            <w:pPr>
              <w:keepNext w:val="0"/>
              <w:keepLines w:val="0"/>
              <w:pageBreakBefore w:val="0"/>
              <w:kinsoku/>
              <w:wordWrap/>
              <w:overflowPunct/>
              <w:topLinePunct w:val="0"/>
              <w:autoSpaceDE/>
              <w:autoSpaceDN/>
              <w:bidi w:val="0"/>
              <w:adjustRightInd/>
              <w:snapToGrid/>
              <w:spacing w:line="280" w:lineRule="exact"/>
              <w:jc w:val="center"/>
              <w:rPr>
                <w:rFonts w:hint="eastAsia" w:ascii="宋体" w:hAnsi="Times New Roman" w:eastAsia="宋体" w:cs="Times New Roman"/>
                <w:b/>
                <w:color w:val="auto"/>
                <w:sz w:val="21"/>
                <w:szCs w:val="21"/>
                <w:highlight w:val="none"/>
              </w:rPr>
            </w:pPr>
            <w:r>
              <w:rPr>
                <w:rFonts w:hint="eastAsia" w:ascii="宋体" w:hAnsi="Times New Roman" w:eastAsia="宋体" w:cs="Times New Roman"/>
                <w:b/>
                <w:color w:val="auto"/>
                <w:sz w:val="21"/>
                <w:szCs w:val="21"/>
                <w:highlight w:val="none"/>
              </w:rPr>
              <w:t>/</w:t>
            </w:r>
          </w:p>
        </w:tc>
        <w:tc>
          <w:tcPr>
            <w:tcW w:w="1758" w:type="dxa"/>
            <w:tcBorders>
              <w:top w:val="single" w:color="auto" w:sz="4" w:space="0"/>
              <w:left w:val="nil"/>
              <w:bottom w:val="single" w:color="auto" w:sz="4" w:space="0"/>
              <w:right w:val="single" w:color="auto" w:sz="4" w:space="0"/>
            </w:tcBorders>
            <w:noWrap w:val="0"/>
            <w:vAlign w:val="center"/>
          </w:tcPr>
          <w:p w14:paraId="5471B9E4">
            <w:pPr>
              <w:keepNext w:val="0"/>
              <w:keepLines w:val="0"/>
              <w:pageBreakBefore w:val="0"/>
              <w:kinsoku/>
              <w:wordWrap/>
              <w:overflowPunct/>
              <w:topLinePunct w:val="0"/>
              <w:autoSpaceDE/>
              <w:autoSpaceDN/>
              <w:bidi w:val="0"/>
              <w:adjustRightInd/>
              <w:snapToGrid/>
              <w:spacing w:line="280" w:lineRule="exact"/>
              <w:jc w:val="center"/>
              <w:rPr>
                <w:rFonts w:hint="eastAsia" w:ascii="宋体" w:hAnsi="Times New Roman" w:eastAsia="宋体" w:cs="Times New Roman"/>
                <w:b/>
                <w:color w:val="auto"/>
                <w:sz w:val="21"/>
                <w:szCs w:val="21"/>
                <w:highlight w:val="none"/>
              </w:rPr>
            </w:pPr>
            <w:r>
              <w:rPr>
                <w:rFonts w:hint="eastAsia" w:ascii="宋体" w:hAnsi="Times New Roman" w:eastAsia="宋体" w:cs="Times New Roman"/>
                <w:b/>
                <w:color w:val="auto"/>
                <w:sz w:val="21"/>
                <w:szCs w:val="21"/>
                <w:highlight w:val="none"/>
              </w:rPr>
              <w:t>/</w:t>
            </w:r>
          </w:p>
        </w:tc>
      </w:tr>
      <w:tr w14:paraId="0A9A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10" w:type="dxa"/>
            <w:vMerge w:val="continue"/>
            <w:noWrap w:val="0"/>
            <w:vAlign w:val="center"/>
          </w:tcPr>
          <w:p w14:paraId="675897EE">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Times New Roman"/>
                <w:b w:val="0"/>
                <w:bCs w:val="0"/>
                <w:color w:val="auto"/>
                <w:sz w:val="21"/>
                <w:szCs w:val="21"/>
                <w:highlight w:val="none"/>
                <w:lang w:val="en-US" w:eastAsia="zh-CN"/>
              </w:rPr>
            </w:pPr>
          </w:p>
        </w:tc>
        <w:tc>
          <w:tcPr>
            <w:tcW w:w="1405" w:type="dxa"/>
            <w:vMerge w:val="continue"/>
            <w:noWrap w:val="0"/>
            <w:vAlign w:val="center"/>
          </w:tcPr>
          <w:p w14:paraId="0DD81D67">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val="0"/>
                <w:bCs w:val="0"/>
                <w:color w:val="auto"/>
                <w:sz w:val="21"/>
                <w:szCs w:val="21"/>
                <w:highlight w:val="none"/>
              </w:rPr>
            </w:pPr>
          </w:p>
        </w:tc>
        <w:tc>
          <w:tcPr>
            <w:tcW w:w="947" w:type="dxa"/>
            <w:noWrap w:val="0"/>
            <w:vAlign w:val="center"/>
          </w:tcPr>
          <w:p w14:paraId="4A3A6ED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sz w:val="21"/>
                <w:szCs w:val="21"/>
                <w:highlight w:val="none"/>
                <w:lang w:val="en-US" w:eastAsia="zh-CN"/>
              </w:rPr>
              <w:t>0-4分</w:t>
            </w:r>
          </w:p>
        </w:tc>
        <w:tc>
          <w:tcPr>
            <w:tcW w:w="1200" w:type="dxa"/>
            <w:tcBorders>
              <w:top w:val="single" w:color="auto" w:sz="4" w:space="0"/>
              <w:left w:val="nil"/>
              <w:right w:val="single" w:color="auto" w:sz="4" w:space="0"/>
            </w:tcBorders>
            <w:noWrap w:val="0"/>
            <w:vAlign w:val="center"/>
          </w:tcPr>
          <w:p w14:paraId="3582204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Times New Roman"/>
                <w:b w:val="0"/>
                <w:bCs w:val="0"/>
                <w:color w:val="auto"/>
                <w:sz w:val="21"/>
                <w:szCs w:val="21"/>
                <w:highlight w:val="none"/>
              </w:rPr>
            </w:pPr>
          </w:p>
        </w:tc>
        <w:tc>
          <w:tcPr>
            <w:tcW w:w="4320" w:type="dxa"/>
            <w:tcBorders>
              <w:top w:val="single" w:color="auto" w:sz="4" w:space="0"/>
              <w:left w:val="nil"/>
              <w:right w:val="single" w:color="auto" w:sz="4" w:space="0"/>
            </w:tcBorders>
            <w:noWrap w:val="0"/>
            <w:vAlign w:val="center"/>
          </w:tcPr>
          <w:p w14:paraId="49674F1A">
            <w:pPr>
              <w:keepNext w:val="0"/>
              <w:keepLines w:val="0"/>
              <w:pageBreakBefore w:val="0"/>
              <w:kinsoku/>
              <w:wordWrap/>
              <w:overflowPunct/>
              <w:topLinePunct w:val="0"/>
              <w:autoSpaceDE/>
              <w:autoSpaceDN/>
              <w:bidi w:val="0"/>
              <w:adjustRightInd/>
              <w:snapToGrid/>
              <w:spacing w:line="280" w:lineRule="exact"/>
              <w:jc w:val="center"/>
              <w:rPr>
                <w:rFonts w:hint="eastAsia" w:ascii="宋体" w:hAnsi="Times New Roman" w:eastAsia="宋体" w:cs="Times New Roman"/>
                <w:b/>
                <w:color w:val="auto"/>
                <w:sz w:val="21"/>
                <w:szCs w:val="21"/>
                <w:highlight w:val="none"/>
              </w:rPr>
            </w:pPr>
            <w:r>
              <w:rPr>
                <w:rFonts w:hint="eastAsia" w:ascii="宋体" w:hAnsi="Times New Roman" w:eastAsia="宋体" w:cs="Times New Roman"/>
                <w:b/>
                <w:color w:val="auto"/>
                <w:sz w:val="21"/>
                <w:szCs w:val="21"/>
                <w:highlight w:val="none"/>
              </w:rPr>
              <w:t>/</w:t>
            </w:r>
          </w:p>
        </w:tc>
        <w:tc>
          <w:tcPr>
            <w:tcW w:w="1758" w:type="dxa"/>
            <w:tcBorders>
              <w:top w:val="single" w:color="auto" w:sz="4" w:space="0"/>
              <w:left w:val="nil"/>
              <w:bottom w:val="single" w:color="auto" w:sz="4" w:space="0"/>
              <w:right w:val="single" w:color="auto" w:sz="4" w:space="0"/>
            </w:tcBorders>
            <w:noWrap w:val="0"/>
            <w:vAlign w:val="center"/>
          </w:tcPr>
          <w:p w14:paraId="73D9E5A1">
            <w:pPr>
              <w:keepNext w:val="0"/>
              <w:keepLines w:val="0"/>
              <w:pageBreakBefore w:val="0"/>
              <w:kinsoku/>
              <w:wordWrap/>
              <w:overflowPunct/>
              <w:topLinePunct w:val="0"/>
              <w:autoSpaceDE/>
              <w:autoSpaceDN/>
              <w:bidi w:val="0"/>
              <w:adjustRightInd/>
              <w:snapToGrid/>
              <w:spacing w:line="280" w:lineRule="exact"/>
              <w:jc w:val="center"/>
              <w:rPr>
                <w:rFonts w:hint="eastAsia" w:ascii="宋体" w:hAnsi="Times New Roman" w:eastAsia="宋体" w:cs="Times New Roman"/>
                <w:b/>
                <w:color w:val="auto"/>
                <w:sz w:val="21"/>
                <w:szCs w:val="21"/>
                <w:highlight w:val="none"/>
              </w:rPr>
            </w:pPr>
            <w:r>
              <w:rPr>
                <w:rFonts w:hint="eastAsia" w:ascii="宋体" w:hAnsi="Times New Roman" w:eastAsia="宋体" w:cs="Times New Roman"/>
                <w:b/>
                <w:color w:val="auto"/>
                <w:sz w:val="21"/>
                <w:szCs w:val="21"/>
                <w:highlight w:val="none"/>
              </w:rPr>
              <w:t>/</w:t>
            </w:r>
          </w:p>
        </w:tc>
      </w:tr>
      <w:tr w14:paraId="068D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10" w:type="dxa"/>
            <w:noWrap w:val="0"/>
            <w:vAlign w:val="center"/>
          </w:tcPr>
          <w:p w14:paraId="28C55D7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405" w:type="dxa"/>
            <w:noWrap w:val="0"/>
            <w:vAlign w:val="center"/>
          </w:tcPr>
          <w:p w14:paraId="7158176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color w:val="auto"/>
                <w:highlight w:val="none"/>
              </w:rPr>
            </w:pPr>
            <w:r>
              <w:rPr>
                <w:rFonts w:hint="eastAsia" w:ascii="宋体" w:hAnsi="宋体" w:eastAsia="宋体" w:cs="宋体"/>
                <w:color w:val="auto"/>
                <w:sz w:val="21"/>
                <w:szCs w:val="21"/>
                <w:highlight w:val="none"/>
                <w:lang w:val="en-US" w:eastAsia="zh-CN"/>
              </w:rPr>
              <w:t>质量保证措施</w:t>
            </w:r>
          </w:p>
        </w:tc>
        <w:tc>
          <w:tcPr>
            <w:tcW w:w="947" w:type="dxa"/>
            <w:noWrap w:val="0"/>
            <w:vAlign w:val="center"/>
          </w:tcPr>
          <w:p w14:paraId="128DCE0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Times New Roman" w:eastAsia="宋体" w:cs="Times New Roman"/>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c>
          <w:tcPr>
            <w:tcW w:w="1200" w:type="dxa"/>
            <w:tcBorders>
              <w:top w:val="single" w:color="auto" w:sz="4" w:space="0"/>
              <w:left w:val="nil"/>
              <w:bottom w:val="single" w:color="auto" w:sz="4" w:space="0"/>
              <w:right w:val="single" w:color="auto" w:sz="4" w:space="0"/>
            </w:tcBorders>
            <w:noWrap w:val="0"/>
            <w:vAlign w:val="center"/>
          </w:tcPr>
          <w:p w14:paraId="5A82647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Times New Roman"/>
                <w:b w:val="0"/>
                <w:bCs w:val="0"/>
                <w:color w:val="auto"/>
                <w:sz w:val="21"/>
                <w:szCs w:val="21"/>
                <w:highlight w:val="none"/>
              </w:rPr>
            </w:pPr>
          </w:p>
        </w:tc>
        <w:tc>
          <w:tcPr>
            <w:tcW w:w="4320" w:type="dxa"/>
            <w:tcBorders>
              <w:top w:val="single" w:color="auto" w:sz="4" w:space="0"/>
              <w:left w:val="nil"/>
              <w:bottom w:val="single" w:color="auto" w:sz="4" w:space="0"/>
              <w:right w:val="single" w:color="auto" w:sz="4" w:space="0"/>
            </w:tcBorders>
            <w:noWrap w:val="0"/>
            <w:vAlign w:val="center"/>
          </w:tcPr>
          <w:p w14:paraId="7DD9A518">
            <w:pPr>
              <w:keepNext w:val="0"/>
              <w:keepLines w:val="0"/>
              <w:pageBreakBefore w:val="0"/>
              <w:kinsoku/>
              <w:wordWrap/>
              <w:overflowPunct/>
              <w:topLinePunct w:val="0"/>
              <w:autoSpaceDE/>
              <w:autoSpaceDN/>
              <w:bidi w:val="0"/>
              <w:adjustRightInd/>
              <w:snapToGrid/>
              <w:spacing w:line="280" w:lineRule="exact"/>
              <w:jc w:val="center"/>
              <w:rPr>
                <w:rFonts w:hint="eastAsia" w:ascii="宋体" w:hAnsi="Times New Roman" w:eastAsia="宋体" w:cs="Times New Roman"/>
                <w:b/>
                <w:color w:val="auto"/>
                <w:sz w:val="21"/>
                <w:szCs w:val="21"/>
                <w:highlight w:val="none"/>
              </w:rPr>
            </w:pPr>
            <w:r>
              <w:rPr>
                <w:rFonts w:hint="eastAsia" w:ascii="宋体" w:hAnsi="Times New Roman" w:eastAsia="宋体" w:cs="Times New Roman"/>
                <w:b/>
                <w:color w:val="auto"/>
                <w:sz w:val="21"/>
                <w:szCs w:val="21"/>
                <w:highlight w:val="none"/>
              </w:rPr>
              <w:t>/</w:t>
            </w:r>
          </w:p>
        </w:tc>
        <w:tc>
          <w:tcPr>
            <w:tcW w:w="1758" w:type="dxa"/>
            <w:tcBorders>
              <w:top w:val="single" w:color="auto" w:sz="4" w:space="0"/>
              <w:left w:val="nil"/>
              <w:bottom w:val="single" w:color="auto" w:sz="4" w:space="0"/>
              <w:right w:val="single" w:color="auto" w:sz="4" w:space="0"/>
            </w:tcBorders>
            <w:noWrap w:val="0"/>
            <w:vAlign w:val="center"/>
          </w:tcPr>
          <w:p w14:paraId="07546427">
            <w:pPr>
              <w:keepNext w:val="0"/>
              <w:keepLines w:val="0"/>
              <w:pageBreakBefore w:val="0"/>
              <w:kinsoku/>
              <w:wordWrap/>
              <w:overflowPunct/>
              <w:topLinePunct w:val="0"/>
              <w:autoSpaceDE/>
              <w:autoSpaceDN/>
              <w:bidi w:val="0"/>
              <w:adjustRightInd/>
              <w:snapToGrid/>
              <w:spacing w:line="280" w:lineRule="exact"/>
              <w:jc w:val="center"/>
              <w:rPr>
                <w:rFonts w:hint="eastAsia" w:ascii="宋体" w:hAnsi="Times New Roman" w:eastAsia="宋体" w:cs="Times New Roman"/>
                <w:b/>
                <w:color w:val="auto"/>
                <w:sz w:val="21"/>
                <w:szCs w:val="21"/>
                <w:highlight w:val="none"/>
              </w:rPr>
            </w:pPr>
            <w:r>
              <w:rPr>
                <w:rFonts w:hint="eastAsia" w:ascii="宋体" w:hAnsi="Times New Roman" w:eastAsia="宋体" w:cs="Times New Roman"/>
                <w:b/>
                <w:color w:val="auto"/>
                <w:sz w:val="21"/>
                <w:szCs w:val="21"/>
                <w:highlight w:val="none"/>
              </w:rPr>
              <w:t>/</w:t>
            </w:r>
          </w:p>
        </w:tc>
      </w:tr>
      <w:tr w14:paraId="6FBA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10" w:type="dxa"/>
            <w:vMerge w:val="restart"/>
            <w:noWrap w:val="0"/>
            <w:vAlign w:val="center"/>
          </w:tcPr>
          <w:p w14:paraId="039A62F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405" w:type="dxa"/>
            <w:vMerge w:val="restart"/>
            <w:noWrap w:val="0"/>
            <w:vAlign w:val="center"/>
          </w:tcPr>
          <w:p w14:paraId="4AD60E6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Cs w:val="21"/>
                <w:highlight w:val="none"/>
                <w:lang w:eastAsia="zh-Hans" w:bidi="ar"/>
              </w:rPr>
            </w:pPr>
            <w:r>
              <w:rPr>
                <w:rFonts w:hint="eastAsia" w:ascii="宋体" w:hAnsi="宋体" w:eastAsia="宋体" w:cs="宋体"/>
                <w:color w:val="auto"/>
                <w:sz w:val="21"/>
                <w:szCs w:val="21"/>
                <w:highlight w:val="none"/>
                <w:lang w:val="en-US" w:eastAsia="zh-CN"/>
              </w:rPr>
              <w:t>安全保证措施</w:t>
            </w:r>
          </w:p>
        </w:tc>
        <w:tc>
          <w:tcPr>
            <w:tcW w:w="947" w:type="dxa"/>
            <w:noWrap w:val="0"/>
            <w:vAlign w:val="center"/>
          </w:tcPr>
          <w:p w14:paraId="6332AAC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Times New Roman" w:eastAsia="宋体" w:cs="Times New Roman"/>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0-4分</w:t>
            </w:r>
          </w:p>
        </w:tc>
        <w:tc>
          <w:tcPr>
            <w:tcW w:w="1200" w:type="dxa"/>
            <w:tcBorders>
              <w:top w:val="single" w:color="auto" w:sz="4" w:space="0"/>
              <w:left w:val="nil"/>
              <w:bottom w:val="single" w:color="auto" w:sz="4" w:space="0"/>
              <w:right w:val="single" w:color="auto" w:sz="4" w:space="0"/>
            </w:tcBorders>
            <w:noWrap w:val="0"/>
            <w:vAlign w:val="center"/>
          </w:tcPr>
          <w:p w14:paraId="45A0C42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Times New Roman"/>
                <w:b w:val="0"/>
                <w:bCs w:val="0"/>
                <w:color w:val="auto"/>
                <w:sz w:val="21"/>
                <w:szCs w:val="21"/>
                <w:highlight w:val="none"/>
              </w:rPr>
            </w:pPr>
          </w:p>
        </w:tc>
        <w:tc>
          <w:tcPr>
            <w:tcW w:w="4320" w:type="dxa"/>
            <w:tcBorders>
              <w:top w:val="single" w:color="auto" w:sz="4" w:space="0"/>
              <w:left w:val="nil"/>
              <w:bottom w:val="single" w:color="auto" w:sz="4" w:space="0"/>
              <w:right w:val="single" w:color="auto" w:sz="4" w:space="0"/>
            </w:tcBorders>
            <w:noWrap w:val="0"/>
            <w:vAlign w:val="center"/>
          </w:tcPr>
          <w:p w14:paraId="7236A177">
            <w:pPr>
              <w:keepNext w:val="0"/>
              <w:keepLines w:val="0"/>
              <w:pageBreakBefore w:val="0"/>
              <w:kinsoku/>
              <w:wordWrap/>
              <w:overflowPunct/>
              <w:topLinePunct w:val="0"/>
              <w:autoSpaceDE/>
              <w:autoSpaceDN/>
              <w:bidi w:val="0"/>
              <w:adjustRightInd/>
              <w:snapToGrid/>
              <w:spacing w:line="280" w:lineRule="exact"/>
              <w:jc w:val="center"/>
              <w:rPr>
                <w:rFonts w:hint="eastAsia" w:ascii="宋体" w:hAnsi="Times New Roman" w:eastAsia="宋体" w:cs="Times New Roman"/>
                <w:b/>
                <w:color w:val="auto"/>
                <w:sz w:val="21"/>
                <w:szCs w:val="21"/>
                <w:highlight w:val="none"/>
              </w:rPr>
            </w:pPr>
            <w:r>
              <w:rPr>
                <w:rFonts w:hint="eastAsia" w:ascii="宋体" w:hAnsi="Times New Roman" w:eastAsia="宋体" w:cs="Times New Roman"/>
                <w:b/>
                <w:color w:val="auto"/>
                <w:sz w:val="21"/>
                <w:szCs w:val="21"/>
                <w:highlight w:val="none"/>
              </w:rPr>
              <w:t>/</w:t>
            </w:r>
          </w:p>
        </w:tc>
        <w:tc>
          <w:tcPr>
            <w:tcW w:w="1758" w:type="dxa"/>
            <w:tcBorders>
              <w:top w:val="single" w:color="auto" w:sz="4" w:space="0"/>
              <w:left w:val="nil"/>
              <w:bottom w:val="single" w:color="auto" w:sz="4" w:space="0"/>
              <w:right w:val="single" w:color="auto" w:sz="4" w:space="0"/>
            </w:tcBorders>
            <w:noWrap w:val="0"/>
            <w:vAlign w:val="center"/>
          </w:tcPr>
          <w:p w14:paraId="06BA2E9D">
            <w:pPr>
              <w:keepNext w:val="0"/>
              <w:keepLines w:val="0"/>
              <w:pageBreakBefore w:val="0"/>
              <w:kinsoku/>
              <w:wordWrap/>
              <w:overflowPunct/>
              <w:topLinePunct w:val="0"/>
              <w:autoSpaceDE/>
              <w:autoSpaceDN/>
              <w:bidi w:val="0"/>
              <w:adjustRightInd/>
              <w:snapToGrid/>
              <w:spacing w:line="280" w:lineRule="exact"/>
              <w:jc w:val="center"/>
              <w:rPr>
                <w:rFonts w:hint="eastAsia" w:ascii="宋体" w:hAnsi="Times New Roman" w:eastAsia="宋体" w:cs="Times New Roman"/>
                <w:b/>
                <w:color w:val="auto"/>
                <w:sz w:val="21"/>
                <w:szCs w:val="21"/>
                <w:highlight w:val="none"/>
              </w:rPr>
            </w:pPr>
            <w:r>
              <w:rPr>
                <w:rFonts w:hint="eastAsia" w:ascii="宋体" w:hAnsi="Times New Roman" w:eastAsia="宋体" w:cs="Times New Roman"/>
                <w:b/>
                <w:color w:val="auto"/>
                <w:sz w:val="21"/>
                <w:szCs w:val="21"/>
                <w:highlight w:val="none"/>
              </w:rPr>
              <w:t>/</w:t>
            </w:r>
          </w:p>
        </w:tc>
      </w:tr>
      <w:tr w14:paraId="556B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10" w:type="dxa"/>
            <w:vMerge w:val="continue"/>
            <w:noWrap w:val="0"/>
            <w:vAlign w:val="center"/>
          </w:tcPr>
          <w:p w14:paraId="6231166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Times New Roman"/>
                <w:b w:val="0"/>
                <w:bCs w:val="0"/>
                <w:color w:val="auto"/>
                <w:sz w:val="21"/>
                <w:szCs w:val="21"/>
                <w:highlight w:val="none"/>
                <w:lang w:val="en-US" w:eastAsia="zh-CN"/>
              </w:rPr>
            </w:pPr>
          </w:p>
        </w:tc>
        <w:tc>
          <w:tcPr>
            <w:tcW w:w="1405" w:type="dxa"/>
            <w:vMerge w:val="continue"/>
            <w:noWrap w:val="0"/>
            <w:vAlign w:val="center"/>
          </w:tcPr>
          <w:p w14:paraId="3CD1BD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47" w:type="dxa"/>
            <w:noWrap w:val="0"/>
            <w:vAlign w:val="center"/>
          </w:tcPr>
          <w:p w14:paraId="18859BC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Cs w:val="21"/>
                <w:highlight w:val="none"/>
                <w:lang w:bidi="ar"/>
              </w:rPr>
            </w:pPr>
            <w:r>
              <w:rPr>
                <w:rFonts w:hint="eastAsia" w:ascii="宋体" w:hAnsi="宋体" w:eastAsia="宋体" w:cs="宋体"/>
                <w:color w:val="auto"/>
                <w:sz w:val="21"/>
                <w:szCs w:val="21"/>
                <w:highlight w:val="none"/>
                <w:lang w:val="en-US" w:eastAsia="zh-CN"/>
              </w:rPr>
              <w:t>0-4分</w:t>
            </w:r>
          </w:p>
        </w:tc>
        <w:tc>
          <w:tcPr>
            <w:tcW w:w="1200" w:type="dxa"/>
            <w:tcBorders>
              <w:top w:val="single" w:color="auto" w:sz="4" w:space="0"/>
              <w:left w:val="nil"/>
              <w:bottom w:val="single" w:color="auto" w:sz="4" w:space="0"/>
              <w:right w:val="single" w:color="auto" w:sz="4" w:space="0"/>
            </w:tcBorders>
            <w:noWrap w:val="0"/>
            <w:vAlign w:val="center"/>
          </w:tcPr>
          <w:p w14:paraId="38868F2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Times New Roman"/>
                <w:b w:val="0"/>
                <w:bCs w:val="0"/>
                <w:color w:val="auto"/>
                <w:sz w:val="21"/>
                <w:szCs w:val="21"/>
                <w:highlight w:val="none"/>
              </w:rPr>
            </w:pPr>
          </w:p>
        </w:tc>
        <w:tc>
          <w:tcPr>
            <w:tcW w:w="4320" w:type="dxa"/>
            <w:tcBorders>
              <w:top w:val="single" w:color="auto" w:sz="4" w:space="0"/>
              <w:left w:val="nil"/>
              <w:bottom w:val="single" w:color="auto" w:sz="4" w:space="0"/>
              <w:right w:val="single" w:color="auto" w:sz="4" w:space="0"/>
            </w:tcBorders>
            <w:noWrap w:val="0"/>
            <w:vAlign w:val="center"/>
          </w:tcPr>
          <w:p w14:paraId="4E1D7454">
            <w:pPr>
              <w:keepNext w:val="0"/>
              <w:keepLines w:val="0"/>
              <w:pageBreakBefore w:val="0"/>
              <w:kinsoku/>
              <w:wordWrap/>
              <w:overflowPunct/>
              <w:topLinePunct w:val="0"/>
              <w:autoSpaceDE/>
              <w:autoSpaceDN/>
              <w:bidi w:val="0"/>
              <w:adjustRightInd/>
              <w:snapToGrid/>
              <w:spacing w:line="280" w:lineRule="exact"/>
              <w:jc w:val="center"/>
              <w:rPr>
                <w:rFonts w:hint="eastAsia" w:ascii="宋体" w:hAnsi="Times New Roman" w:eastAsia="宋体" w:cs="Times New Roman"/>
                <w:b/>
                <w:color w:val="auto"/>
                <w:sz w:val="21"/>
                <w:szCs w:val="21"/>
                <w:highlight w:val="none"/>
              </w:rPr>
            </w:pPr>
            <w:r>
              <w:rPr>
                <w:rFonts w:hint="eastAsia" w:ascii="宋体" w:hAnsi="Times New Roman" w:eastAsia="宋体" w:cs="Times New Roman"/>
                <w:b/>
                <w:color w:val="auto"/>
                <w:sz w:val="21"/>
                <w:szCs w:val="21"/>
                <w:highlight w:val="none"/>
              </w:rPr>
              <w:t>/</w:t>
            </w:r>
          </w:p>
        </w:tc>
        <w:tc>
          <w:tcPr>
            <w:tcW w:w="1758" w:type="dxa"/>
            <w:tcBorders>
              <w:top w:val="single" w:color="auto" w:sz="4" w:space="0"/>
              <w:left w:val="nil"/>
              <w:bottom w:val="single" w:color="auto" w:sz="4" w:space="0"/>
              <w:right w:val="single" w:color="auto" w:sz="4" w:space="0"/>
            </w:tcBorders>
            <w:noWrap w:val="0"/>
            <w:vAlign w:val="center"/>
          </w:tcPr>
          <w:p w14:paraId="1662D315">
            <w:pPr>
              <w:keepNext w:val="0"/>
              <w:keepLines w:val="0"/>
              <w:pageBreakBefore w:val="0"/>
              <w:kinsoku/>
              <w:wordWrap/>
              <w:overflowPunct/>
              <w:topLinePunct w:val="0"/>
              <w:autoSpaceDE/>
              <w:autoSpaceDN/>
              <w:bidi w:val="0"/>
              <w:adjustRightInd/>
              <w:snapToGrid/>
              <w:spacing w:line="280" w:lineRule="exact"/>
              <w:jc w:val="center"/>
              <w:rPr>
                <w:rFonts w:hint="eastAsia" w:ascii="宋体" w:hAnsi="Times New Roman" w:eastAsia="宋体" w:cs="Times New Roman"/>
                <w:b/>
                <w:color w:val="auto"/>
                <w:sz w:val="21"/>
                <w:szCs w:val="21"/>
                <w:highlight w:val="none"/>
              </w:rPr>
            </w:pPr>
            <w:r>
              <w:rPr>
                <w:rFonts w:hint="eastAsia" w:ascii="宋体" w:hAnsi="Times New Roman" w:eastAsia="宋体" w:cs="Times New Roman"/>
                <w:b/>
                <w:color w:val="auto"/>
                <w:sz w:val="21"/>
                <w:szCs w:val="21"/>
                <w:highlight w:val="none"/>
              </w:rPr>
              <w:t>/</w:t>
            </w:r>
          </w:p>
        </w:tc>
      </w:tr>
      <w:tr w14:paraId="0069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10" w:type="dxa"/>
            <w:vMerge w:val="restart"/>
            <w:noWrap w:val="0"/>
            <w:vAlign w:val="center"/>
          </w:tcPr>
          <w:p w14:paraId="3CE2C6E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405" w:type="dxa"/>
            <w:vMerge w:val="restart"/>
            <w:noWrap w:val="0"/>
            <w:vAlign w:val="center"/>
          </w:tcPr>
          <w:p w14:paraId="5995775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应急保障措施</w:t>
            </w:r>
          </w:p>
        </w:tc>
        <w:tc>
          <w:tcPr>
            <w:tcW w:w="947" w:type="dxa"/>
            <w:noWrap w:val="0"/>
            <w:vAlign w:val="center"/>
          </w:tcPr>
          <w:p w14:paraId="24F2C80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sz w:val="21"/>
                <w:szCs w:val="21"/>
                <w:highlight w:val="none"/>
                <w:lang w:val="en-US" w:eastAsia="zh-CN"/>
              </w:rPr>
              <w:t>0-4分</w:t>
            </w:r>
          </w:p>
        </w:tc>
        <w:tc>
          <w:tcPr>
            <w:tcW w:w="1200" w:type="dxa"/>
            <w:tcBorders>
              <w:top w:val="single" w:color="auto" w:sz="4" w:space="0"/>
              <w:left w:val="nil"/>
              <w:bottom w:val="single" w:color="auto" w:sz="4" w:space="0"/>
              <w:right w:val="single" w:color="auto" w:sz="4" w:space="0"/>
            </w:tcBorders>
            <w:noWrap w:val="0"/>
            <w:vAlign w:val="center"/>
          </w:tcPr>
          <w:p w14:paraId="3B05D84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Times New Roman"/>
                <w:b w:val="0"/>
                <w:bCs w:val="0"/>
                <w:color w:val="auto"/>
                <w:sz w:val="21"/>
                <w:szCs w:val="21"/>
                <w:highlight w:val="none"/>
              </w:rPr>
            </w:pPr>
          </w:p>
        </w:tc>
        <w:tc>
          <w:tcPr>
            <w:tcW w:w="4320" w:type="dxa"/>
            <w:tcBorders>
              <w:top w:val="single" w:color="auto" w:sz="4" w:space="0"/>
              <w:left w:val="nil"/>
              <w:bottom w:val="single" w:color="auto" w:sz="4" w:space="0"/>
              <w:right w:val="single" w:color="auto" w:sz="4" w:space="0"/>
            </w:tcBorders>
            <w:noWrap w:val="0"/>
            <w:vAlign w:val="center"/>
          </w:tcPr>
          <w:p w14:paraId="08FF0341">
            <w:pPr>
              <w:keepNext w:val="0"/>
              <w:keepLines w:val="0"/>
              <w:pageBreakBefore w:val="0"/>
              <w:kinsoku/>
              <w:wordWrap/>
              <w:overflowPunct/>
              <w:topLinePunct w:val="0"/>
              <w:autoSpaceDE/>
              <w:autoSpaceDN/>
              <w:bidi w:val="0"/>
              <w:adjustRightInd/>
              <w:snapToGrid/>
              <w:spacing w:line="280" w:lineRule="exact"/>
              <w:jc w:val="center"/>
              <w:rPr>
                <w:rFonts w:hint="eastAsia" w:ascii="宋体" w:hAnsi="Times New Roman" w:eastAsia="宋体" w:cs="Times New Roman"/>
                <w:b/>
                <w:color w:val="auto"/>
                <w:sz w:val="21"/>
                <w:szCs w:val="21"/>
                <w:highlight w:val="none"/>
              </w:rPr>
            </w:pPr>
            <w:r>
              <w:rPr>
                <w:rFonts w:hint="eastAsia" w:ascii="宋体" w:hAnsi="Times New Roman" w:eastAsia="宋体" w:cs="Times New Roman"/>
                <w:b/>
                <w:color w:val="auto"/>
                <w:sz w:val="21"/>
                <w:szCs w:val="21"/>
                <w:highlight w:val="none"/>
              </w:rPr>
              <w:t>/</w:t>
            </w:r>
          </w:p>
        </w:tc>
        <w:tc>
          <w:tcPr>
            <w:tcW w:w="1758" w:type="dxa"/>
            <w:tcBorders>
              <w:top w:val="single" w:color="auto" w:sz="4" w:space="0"/>
              <w:left w:val="nil"/>
              <w:bottom w:val="single" w:color="auto" w:sz="4" w:space="0"/>
              <w:right w:val="single" w:color="auto" w:sz="4" w:space="0"/>
            </w:tcBorders>
            <w:noWrap w:val="0"/>
            <w:vAlign w:val="center"/>
          </w:tcPr>
          <w:p w14:paraId="7F76D8D0">
            <w:pPr>
              <w:keepNext w:val="0"/>
              <w:keepLines w:val="0"/>
              <w:pageBreakBefore w:val="0"/>
              <w:kinsoku/>
              <w:wordWrap/>
              <w:overflowPunct/>
              <w:topLinePunct w:val="0"/>
              <w:autoSpaceDE/>
              <w:autoSpaceDN/>
              <w:bidi w:val="0"/>
              <w:adjustRightInd/>
              <w:snapToGrid/>
              <w:spacing w:line="280" w:lineRule="exact"/>
              <w:jc w:val="center"/>
              <w:rPr>
                <w:rFonts w:hint="eastAsia" w:ascii="宋体" w:hAnsi="Times New Roman" w:eastAsia="宋体" w:cs="Times New Roman"/>
                <w:b/>
                <w:color w:val="auto"/>
                <w:sz w:val="21"/>
                <w:szCs w:val="21"/>
                <w:highlight w:val="none"/>
              </w:rPr>
            </w:pPr>
            <w:r>
              <w:rPr>
                <w:rFonts w:hint="eastAsia" w:ascii="宋体" w:hAnsi="Times New Roman" w:eastAsia="宋体" w:cs="Times New Roman"/>
                <w:b/>
                <w:color w:val="auto"/>
                <w:sz w:val="21"/>
                <w:szCs w:val="21"/>
                <w:highlight w:val="none"/>
              </w:rPr>
              <w:t>/</w:t>
            </w:r>
          </w:p>
        </w:tc>
      </w:tr>
      <w:tr w14:paraId="77B89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10" w:type="dxa"/>
            <w:vMerge w:val="continue"/>
            <w:noWrap w:val="0"/>
            <w:vAlign w:val="center"/>
          </w:tcPr>
          <w:p w14:paraId="129E388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Times New Roman"/>
                <w:b w:val="0"/>
                <w:bCs w:val="0"/>
                <w:color w:val="auto"/>
                <w:sz w:val="21"/>
                <w:szCs w:val="21"/>
                <w:highlight w:val="none"/>
                <w:lang w:val="en-US" w:eastAsia="zh-CN"/>
              </w:rPr>
            </w:pPr>
          </w:p>
        </w:tc>
        <w:tc>
          <w:tcPr>
            <w:tcW w:w="1405" w:type="dxa"/>
            <w:vMerge w:val="continue"/>
            <w:noWrap w:val="0"/>
            <w:vAlign w:val="center"/>
          </w:tcPr>
          <w:p w14:paraId="63D4BA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47" w:type="dxa"/>
            <w:noWrap w:val="0"/>
            <w:vAlign w:val="center"/>
          </w:tcPr>
          <w:p w14:paraId="5868BD6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sz w:val="21"/>
                <w:szCs w:val="21"/>
                <w:highlight w:val="none"/>
                <w:lang w:val="en-US" w:eastAsia="zh-CN"/>
              </w:rPr>
              <w:t>0-4分</w:t>
            </w:r>
          </w:p>
        </w:tc>
        <w:tc>
          <w:tcPr>
            <w:tcW w:w="1200" w:type="dxa"/>
            <w:tcBorders>
              <w:top w:val="single" w:color="auto" w:sz="4" w:space="0"/>
              <w:left w:val="nil"/>
              <w:bottom w:val="single" w:color="auto" w:sz="4" w:space="0"/>
              <w:right w:val="single" w:color="auto" w:sz="4" w:space="0"/>
            </w:tcBorders>
            <w:noWrap w:val="0"/>
            <w:vAlign w:val="center"/>
          </w:tcPr>
          <w:p w14:paraId="085BBA1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Times New Roman"/>
                <w:b w:val="0"/>
                <w:bCs w:val="0"/>
                <w:color w:val="auto"/>
                <w:sz w:val="21"/>
                <w:szCs w:val="21"/>
                <w:highlight w:val="none"/>
              </w:rPr>
            </w:pPr>
          </w:p>
        </w:tc>
        <w:tc>
          <w:tcPr>
            <w:tcW w:w="4320" w:type="dxa"/>
            <w:tcBorders>
              <w:top w:val="single" w:color="auto" w:sz="4" w:space="0"/>
              <w:left w:val="nil"/>
              <w:bottom w:val="single" w:color="auto" w:sz="4" w:space="0"/>
              <w:right w:val="single" w:color="auto" w:sz="4" w:space="0"/>
            </w:tcBorders>
            <w:noWrap w:val="0"/>
            <w:vAlign w:val="center"/>
          </w:tcPr>
          <w:p w14:paraId="044EAE97">
            <w:pPr>
              <w:keepNext w:val="0"/>
              <w:keepLines w:val="0"/>
              <w:pageBreakBefore w:val="0"/>
              <w:kinsoku/>
              <w:wordWrap/>
              <w:overflowPunct/>
              <w:topLinePunct w:val="0"/>
              <w:autoSpaceDE/>
              <w:autoSpaceDN/>
              <w:bidi w:val="0"/>
              <w:adjustRightInd/>
              <w:snapToGrid/>
              <w:spacing w:line="280" w:lineRule="exact"/>
              <w:jc w:val="center"/>
              <w:rPr>
                <w:rFonts w:hint="eastAsia" w:ascii="宋体" w:hAnsi="Times New Roman" w:eastAsia="宋体" w:cs="Times New Roman"/>
                <w:b/>
                <w:color w:val="auto"/>
                <w:sz w:val="21"/>
                <w:szCs w:val="21"/>
                <w:highlight w:val="none"/>
              </w:rPr>
            </w:pPr>
            <w:r>
              <w:rPr>
                <w:rFonts w:hint="eastAsia" w:ascii="宋体" w:hAnsi="Times New Roman" w:eastAsia="宋体" w:cs="Times New Roman"/>
                <w:b/>
                <w:color w:val="auto"/>
                <w:sz w:val="21"/>
                <w:szCs w:val="21"/>
                <w:highlight w:val="none"/>
              </w:rPr>
              <w:t>/</w:t>
            </w:r>
          </w:p>
        </w:tc>
        <w:tc>
          <w:tcPr>
            <w:tcW w:w="1758" w:type="dxa"/>
            <w:tcBorders>
              <w:top w:val="single" w:color="auto" w:sz="4" w:space="0"/>
              <w:left w:val="nil"/>
              <w:bottom w:val="single" w:color="auto" w:sz="4" w:space="0"/>
              <w:right w:val="single" w:color="auto" w:sz="4" w:space="0"/>
            </w:tcBorders>
            <w:noWrap w:val="0"/>
            <w:vAlign w:val="center"/>
          </w:tcPr>
          <w:p w14:paraId="623FDF25">
            <w:pPr>
              <w:keepNext w:val="0"/>
              <w:keepLines w:val="0"/>
              <w:pageBreakBefore w:val="0"/>
              <w:kinsoku/>
              <w:wordWrap/>
              <w:overflowPunct/>
              <w:topLinePunct w:val="0"/>
              <w:autoSpaceDE/>
              <w:autoSpaceDN/>
              <w:bidi w:val="0"/>
              <w:adjustRightInd/>
              <w:snapToGrid/>
              <w:spacing w:line="280" w:lineRule="exact"/>
              <w:jc w:val="center"/>
              <w:rPr>
                <w:rFonts w:hint="eastAsia" w:ascii="宋体" w:hAnsi="Times New Roman" w:eastAsia="宋体" w:cs="Times New Roman"/>
                <w:b/>
                <w:color w:val="auto"/>
                <w:sz w:val="21"/>
                <w:szCs w:val="21"/>
                <w:highlight w:val="none"/>
              </w:rPr>
            </w:pPr>
            <w:r>
              <w:rPr>
                <w:rFonts w:hint="eastAsia" w:ascii="宋体" w:hAnsi="Times New Roman" w:eastAsia="宋体" w:cs="Times New Roman"/>
                <w:b/>
                <w:color w:val="auto"/>
                <w:sz w:val="21"/>
                <w:szCs w:val="21"/>
                <w:highlight w:val="none"/>
              </w:rPr>
              <w:t>/</w:t>
            </w:r>
          </w:p>
        </w:tc>
      </w:tr>
      <w:tr w14:paraId="1074F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10" w:type="dxa"/>
            <w:noWrap w:val="0"/>
            <w:vAlign w:val="center"/>
          </w:tcPr>
          <w:p w14:paraId="470AD05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405" w:type="dxa"/>
            <w:noWrap w:val="0"/>
            <w:vAlign w:val="center"/>
          </w:tcPr>
          <w:p w14:paraId="4A764C4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投诉处理措施</w:t>
            </w:r>
          </w:p>
        </w:tc>
        <w:tc>
          <w:tcPr>
            <w:tcW w:w="947" w:type="dxa"/>
            <w:noWrap w:val="0"/>
            <w:vAlign w:val="center"/>
          </w:tcPr>
          <w:p w14:paraId="5E5A58D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sz w:val="21"/>
                <w:szCs w:val="21"/>
                <w:highlight w:val="none"/>
                <w:lang w:val="en-US" w:eastAsia="zh-CN"/>
              </w:rPr>
              <w:t>0-4分</w:t>
            </w:r>
          </w:p>
        </w:tc>
        <w:tc>
          <w:tcPr>
            <w:tcW w:w="1200" w:type="dxa"/>
            <w:tcBorders>
              <w:top w:val="single" w:color="auto" w:sz="4" w:space="0"/>
              <w:left w:val="nil"/>
              <w:bottom w:val="single" w:color="auto" w:sz="4" w:space="0"/>
              <w:right w:val="single" w:color="auto" w:sz="4" w:space="0"/>
            </w:tcBorders>
            <w:noWrap w:val="0"/>
            <w:vAlign w:val="center"/>
          </w:tcPr>
          <w:p w14:paraId="505467B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Times New Roman"/>
                <w:b w:val="0"/>
                <w:bCs w:val="0"/>
                <w:color w:val="auto"/>
                <w:sz w:val="21"/>
                <w:szCs w:val="21"/>
                <w:highlight w:val="none"/>
              </w:rPr>
            </w:pPr>
          </w:p>
        </w:tc>
        <w:tc>
          <w:tcPr>
            <w:tcW w:w="4320" w:type="dxa"/>
            <w:tcBorders>
              <w:top w:val="single" w:color="auto" w:sz="4" w:space="0"/>
              <w:left w:val="nil"/>
              <w:bottom w:val="single" w:color="auto" w:sz="4" w:space="0"/>
              <w:right w:val="single" w:color="auto" w:sz="4" w:space="0"/>
            </w:tcBorders>
            <w:noWrap w:val="0"/>
            <w:vAlign w:val="center"/>
          </w:tcPr>
          <w:p w14:paraId="316C5A18">
            <w:pPr>
              <w:keepNext w:val="0"/>
              <w:keepLines w:val="0"/>
              <w:pageBreakBefore w:val="0"/>
              <w:kinsoku/>
              <w:wordWrap/>
              <w:overflowPunct/>
              <w:topLinePunct w:val="0"/>
              <w:autoSpaceDE/>
              <w:autoSpaceDN/>
              <w:bidi w:val="0"/>
              <w:adjustRightInd/>
              <w:snapToGrid/>
              <w:spacing w:line="280" w:lineRule="exact"/>
              <w:jc w:val="center"/>
              <w:rPr>
                <w:rFonts w:hint="eastAsia" w:ascii="宋体" w:hAnsi="Times New Roman" w:eastAsia="宋体" w:cs="Times New Roman"/>
                <w:b/>
                <w:color w:val="auto"/>
                <w:sz w:val="21"/>
                <w:szCs w:val="21"/>
                <w:highlight w:val="none"/>
              </w:rPr>
            </w:pPr>
            <w:r>
              <w:rPr>
                <w:rFonts w:hint="eastAsia" w:ascii="宋体" w:hAnsi="Times New Roman" w:eastAsia="宋体" w:cs="Times New Roman"/>
                <w:b/>
                <w:color w:val="auto"/>
                <w:sz w:val="21"/>
                <w:szCs w:val="21"/>
                <w:highlight w:val="none"/>
              </w:rPr>
              <w:t>/</w:t>
            </w:r>
          </w:p>
        </w:tc>
        <w:tc>
          <w:tcPr>
            <w:tcW w:w="1758" w:type="dxa"/>
            <w:tcBorders>
              <w:top w:val="single" w:color="auto" w:sz="4" w:space="0"/>
              <w:left w:val="nil"/>
              <w:bottom w:val="single" w:color="auto" w:sz="4" w:space="0"/>
              <w:right w:val="single" w:color="auto" w:sz="4" w:space="0"/>
            </w:tcBorders>
            <w:noWrap w:val="0"/>
            <w:vAlign w:val="center"/>
          </w:tcPr>
          <w:p w14:paraId="1F7CADB6">
            <w:pPr>
              <w:keepNext w:val="0"/>
              <w:keepLines w:val="0"/>
              <w:pageBreakBefore w:val="0"/>
              <w:kinsoku/>
              <w:wordWrap/>
              <w:overflowPunct/>
              <w:topLinePunct w:val="0"/>
              <w:autoSpaceDE/>
              <w:autoSpaceDN/>
              <w:bidi w:val="0"/>
              <w:adjustRightInd/>
              <w:snapToGrid/>
              <w:spacing w:line="280" w:lineRule="exact"/>
              <w:jc w:val="center"/>
              <w:rPr>
                <w:rFonts w:hint="eastAsia" w:ascii="宋体" w:hAnsi="Times New Roman" w:eastAsia="宋体" w:cs="Times New Roman"/>
                <w:b/>
                <w:color w:val="auto"/>
                <w:sz w:val="21"/>
                <w:szCs w:val="21"/>
                <w:highlight w:val="none"/>
              </w:rPr>
            </w:pPr>
            <w:r>
              <w:rPr>
                <w:rFonts w:hint="eastAsia" w:ascii="宋体" w:hAnsi="Times New Roman" w:eastAsia="宋体" w:cs="Times New Roman"/>
                <w:b/>
                <w:color w:val="auto"/>
                <w:sz w:val="21"/>
                <w:szCs w:val="21"/>
                <w:highlight w:val="none"/>
              </w:rPr>
              <w:t>/</w:t>
            </w:r>
          </w:p>
        </w:tc>
      </w:tr>
      <w:tr w14:paraId="06B5E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10" w:type="dxa"/>
            <w:vMerge w:val="restart"/>
            <w:noWrap w:val="0"/>
            <w:vAlign w:val="center"/>
          </w:tcPr>
          <w:p w14:paraId="75014EB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405" w:type="dxa"/>
            <w:vMerge w:val="restart"/>
            <w:noWrap w:val="0"/>
            <w:vAlign w:val="center"/>
          </w:tcPr>
          <w:p w14:paraId="423C134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管理制度</w:t>
            </w:r>
          </w:p>
        </w:tc>
        <w:tc>
          <w:tcPr>
            <w:tcW w:w="947" w:type="dxa"/>
            <w:noWrap w:val="0"/>
            <w:vAlign w:val="center"/>
          </w:tcPr>
          <w:p w14:paraId="5C69A64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sz w:val="21"/>
                <w:szCs w:val="21"/>
                <w:highlight w:val="none"/>
                <w:lang w:val="en-US" w:eastAsia="zh-CN"/>
              </w:rPr>
              <w:t>0-3分</w:t>
            </w:r>
          </w:p>
        </w:tc>
        <w:tc>
          <w:tcPr>
            <w:tcW w:w="1200" w:type="dxa"/>
            <w:tcBorders>
              <w:top w:val="single" w:color="auto" w:sz="4" w:space="0"/>
              <w:left w:val="nil"/>
              <w:bottom w:val="single" w:color="auto" w:sz="4" w:space="0"/>
              <w:right w:val="single" w:color="auto" w:sz="4" w:space="0"/>
            </w:tcBorders>
            <w:noWrap w:val="0"/>
            <w:vAlign w:val="center"/>
          </w:tcPr>
          <w:p w14:paraId="4D04C47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Times New Roman"/>
                <w:b w:val="0"/>
                <w:bCs w:val="0"/>
                <w:color w:val="auto"/>
                <w:sz w:val="21"/>
                <w:szCs w:val="21"/>
                <w:highlight w:val="none"/>
              </w:rPr>
            </w:pPr>
          </w:p>
        </w:tc>
        <w:tc>
          <w:tcPr>
            <w:tcW w:w="4320" w:type="dxa"/>
            <w:tcBorders>
              <w:top w:val="single" w:color="auto" w:sz="4" w:space="0"/>
              <w:left w:val="nil"/>
              <w:bottom w:val="single" w:color="auto" w:sz="4" w:space="0"/>
              <w:right w:val="single" w:color="auto" w:sz="4" w:space="0"/>
            </w:tcBorders>
            <w:noWrap w:val="0"/>
            <w:vAlign w:val="center"/>
          </w:tcPr>
          <w:p w14:paraId="1E25477E">
            <w:pPr>
              <w:keepNext w:val="0"/>
              <w:keepLines w:val="0"/>
              <w:pageBreakBefore w:val="0"/>
              <w:kinsoku/>
              <w:wordWrap/>
              <w:overflowPunct/>
              <w:topLinePunct w:val="0"/>
              <w:autoSpaceDE/>
              <w:autoSpaceDN/>
              <w:bidi w:val="0"/>
              <w:adjustRightInd/>
              <w:snapToGrid/>
              <w:spacing w:line="280" w:lineRule="exact"/>
              <w:jc w:val="center"/>
              <w:rPr>
                <w:rFonts w:hint="eastAsia" w:ascii="宋体" w:hAnsi="Times New Roman" w:eastAsia="宋体" w:cs="Times New Roman"/>
                <w:b/>
                <w:color w:val="auto"/>
                <w:sz w:val="21"/>
                <w:szCs w:val="21"/>
                <w:highlight w:val="none"/>
              </w:rPr>
            </w:pPr>
            <w:r>
              <w:rPr>
                <w:rFonts w:hint="eastAsia" w:ascii="宋体" w:hAnsi="Times New Roman" w:eastAsia="宋体" w:cs="Times New Roman"/>
                <w:b/>
                <w:color w:val="auto"/>
                <w:sz w:val="21"/>
                <w:szCs w:val="21"/>
                <w:highlight w:val="none"/>
              </w:rPr>
              <w:t>/</w:t>
            </w:r>
          </w:p>
        </w:tc>
        <w:tc>
          <w:tcPr>
            <w:tcW w:w="1758" w:type="dxa"/>
            <w:tcBorders>
              <w:top w:val="single" w:color="auto" w:sz="4" w:space="0"/>
              <w:left w:val="nil"/>
              <w:bottom w:val="single" w:color="auto" w:sz="4" w:space="0"/>
              <w:right w:val="single" w:color="auto" w:sz="4" w:space="0"/>
            </w:tcBorders>
            <w:noWrap w:val="0"/>
            <w:vAlign w:val="center"/>
          </w:tcPr>
          <w:p w14:paraId="466F6135">
            <w:pPr>
              <w:keepNext w:val="0"/>
              <w:keepLines w:val="0"/>
              <w:pageBreakBefore w:val="0"/>
              <w:kinsoku/>
              <w:wordWrap/>
              <w:overflowPunct/>
              <w:topLinePunct w:val="0"/>
              <w:autoSpaceDE/>
              <w:autoSpaceDN/>
              <w:bidi w:val="0"/>
              <w:adjustRightInd/>
              <w:snapToGrid/>
              <w:spacing w:line="280" w:lineRule="exact"/>
              <w:jc w:val="center"/>
              <w:rPr>
                <w:rFonts w:hint="eastAsia" w:ascii="宋体" w:hAnsi="Times New Roman" w:eastAsia="宋体" w:cs="Times New Roman"/>
                <w:b/>
                <w:color w:val="auto"/>
                <w:sz w:val="21"/>
                <w:szCs w:val="21"/>
                <w:highlight w:val="none"/>
              </w:rPr>
            </w:pPr>
            <w:r>
              <w:rPr>
                <w:rFonts w:hint="eastAsia" w:ascii="宋体" w:hAnsi="Times New Roman" w:eastAsia="宋体" w:cs="Times New Roman"/>
                <w:b/>
                <w:color w:val="auto"/>
                <w:sz w:val="21"/>
                <w:szCs w:val="21"/>
                <w:highlight w:val="none"/>
              </w:rPr>
              <w:t>/</w:t>
            </w:r>
          </w:p>
        </w:tc>
      </w:tr>
      <w:tr w14:paraId="3FA4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10" w:type="dxa"/>
            <w:vMerge w:val="continue"/>
            <w:noWrap w:val="0"/>
            <w:vAlign w:val="center"/>
          </w:tcPr>
          <w:p w14:paraId="4C63E0C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Times New Roman"/>
                <w:b w:val="0"/>
                <w:bCs w:val="0"/>
                <w:color w:val="auto"/>
                <w:sz w:val="21"/>
                <w:szCs w:val="21"/>
                <w:highlight w:val="none"/>
                <w:lang w:val="en-US" w:eastAsia="zh-CN"/>
              </w:rPr>
            </w:pPr>
          </w:p>
        </w:tc>
        <w:tc>
          <w:tcPr>
            <w:tcW w:w="1405" w:type="dxa"/>
            <w:vMerge w:val="continue"/>
            <w:noWrap w:val="0"/>
            <w:vAlign w:val="center"/>
          </w:tcPr>
          <w:p w14:paraId="3A71F6C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47" w:type="dxa"/>
            <w:noWrap w:val="0"/>
            <w:vAlign w:val="center"/>
          </w:tcPr>
          <w:p w14:paraId="025AB7B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sz w:val="21"/>
                <w:szCs w:val="21"/>
                <w:highlight w:val="none"/>
                <w:lang w:val="en-US" w:eastAsia="zh-CN"/>
              </w:rPr>
              <w:t>0-3分</w:t>
            </w:r>
          </w:p>
        </w:tc>
        <w:tc>
          <w:tcPr>
            <w:tcW w:w="1200" w:type="dxa"/>
            <w:tcBorders>
              <w:top w:val="single" w:color="auto" w:sz="4" w:space="0"/>
              <w:left w:val="nil"/>
              <w:bottom w:val="single" w:color="auto" w:sz="4" w:space="0"/>
              <w:right w:val="single" w:color="auto" w:sz="4" w:space="0"/>
            </w:tcBorders>
            <w:noWrap w:val="0"/>
            <w:vAlign w:val="center"/>
          </w:tcPr>
          <w:p w14:paraId="51429FD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Times New Roman"/>
                <w:b w:val="0"/>
                <w:bCs w:val="0"/>
                <w:color w:val="auto"/>
                <w:sz w:val="21"/>
                <w:szCs w:val="21"/>
                <w:highlight w:val="none"/>
              </w:rPr>
            </w:pPr>
          </w:p>
        </w:tc>
        <w:tc>
          <w:tcPr>
            <w:tcW w:w="4320" w:type="dxa"/>
            <w:tcBorders>
              <w:top w:val="single" w:color="auto" w:sz="4" w:space="0"/>
              <w:left w:val="nil"/>
              <w:bottom w:val="single" w:color="auto" w:sz="4" w:space="0"/>
              <w:right w:val="single" w:color="auto" w:sz="4" w:space="0"/>
            </w:tcBorders>
            <w:noWrap w:val="0"/>
            <w:vAlign w:val="center"/>
          </w:tcPr>
          <w:p w14:paraId="2832A331">
            <w:pPr>
              <w:keepNext w:val="0"/>
              <w:keepLines w:val="0"/>
              <w:pageBreakBefore w:val="0"/>
              <w:kinsoku/>
              <w:wordWrap/>
              <w:overflowPunct/>
              <w:topLinePunct w:val="0"/>
              <w:autoSpaceDE/>
              <w:autoSpaceDN/>
              <w:bidi w:val="0"/>
              <w:adjustRightInd/>
              <w:snapToGrid/>
              <w:spacing w:line="280" w:lineRule="exact"/>
              <w:jc w:val="center"/>
              <w:rPr>
                <w:rFonts w:hint="eastAsia" w:ascii="宋体" w:hAnsi="Times New Roman" w:eastAsia="宋体" w:cs="Times New Roman"/>
                <w:b/>
                <w:color w:val="auto"/>
                <w:sz w:val="21"/>
                <w:szCs w:val="21"/>
                <w:highlight w:val="none"/>
              </w:rPr>
            </w:pPr>
            <w:r>
              <w:rPr>
                <w:rFonts w:hint="eastAsia" w:ascii="宋体" w:hAnsi="Times New Roman" w:eastAsia="宋体" w:cs="Times New Roman"/>
                <w:b/>
                <w:color w:val="auto"/>
                <w:sz w:val="21"/>
                <w:szCs w:val="21"/>
                <w:highlight w:val="none"/>
              </w:rPr>
              <w:t>/</w:t>
            </w:r>
          </w:p>
        </w:tc>
        <w:tc>
          <w:tcPr>
            <w:tcW w:w="1758" w:type="dxa"/>
            <w:tcBorders>
              <w:top w:val="single" w:color="auto" w:sz="4" w:space="0"/>
              <w:left w:val="nil"/>
              <w:bottom w:val="single" w:color="auto" w:sz="4" w:space="0"/>
              <w:right w:val="single" w:color="auto" w:sz="4" w:space="0"/>
            </w:tcBorders>
            <w:noWrap w:val="0"/>
            <w:vAlign w:val="center"/>
          </w:tcPr>
          <w:p w14:paraId="50331E08">
            <w:pPr>
              <w:keepNext w:val="0"/>
              <w:keepLines w:val="0"/>
              <w:pageBreakBefore w:val="0"/>
              <w:kinsoku/>
              <w:wordWrap/>
              <w:overflowPunct/>
              <w:topLinePunct w:val="0"/>
              <w:autoSpaceDE/>
              <w:autoSpaceDN/>
              <w:bidi w:val="0"/>
              <w:adjustRightInd/>
              <w:snapToGrid/>
              <w:spacing w:line="280" w:lineRule="exact"/>
              <w:jc w:val="center"/>
              <w:rPr>
                <w:rFonts w:hint="eastAsia" w:ascii="宋体" w:hAnsi="Times New Roman" w:eastAsia="宋体" w:cs="Times New Roman"/>
                <w:b/>
                <w:color w:val="auto"/>
                <w:sz w:val="21"/>
                <w:szCs w:val="21"/>
                <w:highlight w:val="none"/>
              </w:rPr>
            </w:pPr>
            <w:r>
              <w:rPr>
                <w:rFonts w:hint="eastAsia" w:ascii="宋体" w:hAnsi="Times New Roman" w:eastAsia="宋体" w:cs="Times New Roman"/>
                <w:b/>
                <w:color w:val="auto"/>
                <w:sz w:val="21"/>
                <w:szCs w:val="21"/>
                <w:highlight w:val="none"/>
              </w:rPr>
              <w:t>/</w:t>
            </w:r>
          </w:p>
        </w:tc>
      </w:tr>
      <w:tr w14:paraId="6CD99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10" w:type="dxa"/>
            <w:vMerge w:val="continue"/>
            <w:noWrap w:val="0"/>
            <w:vAlign w:val="center"/>
          </w:tcPr>
          <w:p w14:paraId="3CB2936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Times New Roman"/>
                <w:b w:val="0"/>
                <w:bCs w:val="0"/>
                <w:color w:val="auto"/>
                <w:sz w:val="21"/>
                <w:szCs w:val="21"/>
                <w:highlight w:val="none"/>
                <w:lang w:val="en-US" w:eastAsia="zh-CN"/>
              </w:rPr>
            </w:pPr>
          </w:p>
        </w:tc>
        <w:tc>
          <w:tcPr>
            <w:tcW w:w="1405" w:type="dxa"/>
            <w:vMerge w:val="continue"/>
            <w:noWrap w:val="0"/>
            <w:vAlign w:val="center"/>
          </w:tcPr>
          <w:p w14:paraId="7F971A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47" w:type="dxa"/>
            <w:noWrap w:val="0"/>
            <w:vAlign w:val="center"/>
          </w:tcPr>
          <w:p w14:paraId="3135130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sz w:val="21"/>
                <w:szCs w:val="21"/>
                <w:highlight w:val="none"/>
                <w:lang w:val="en-US" w:eastAsia="zh-CN"/>
              </w:rPr>
              <w:t>0-3</w:t>
            </w:r>
            <w:bookmarkStart w:id="66" w:name="_GoBack"/>
            <w:bookmarkEnd w:id="66"/>
            <w:r>
              <w:rPr>
                <w:rFonts w:hint="eastAsia" w:ascii="宋体" w:hAnsi="宋体" w:eastAsia="宋体" w:cs="宋体"/>
                <w:color w:val="auto"/>
                <w:sz w:val="21"/>
                <w:szCs w:val="21"/>
                <w:highlight w:val="none"/>
                <w:lang w:val="en-US" w:eastAsia="zh-CN"/>
              </w:rPr>
              <w:t>分</w:t>
            </w:r>
          </w:p>
        </w:tc>
        <w:tc>
          <w:tcPr>
            <w:tcW w:w="1200" w:type="dxa"/>
            <w:tcBorders>
              <w:top w:val="single" w:color="auto" w:sz="4" w:space="0"/>
              <w:left w:val="nil"/>
              <w:bottom w:val="single" w:color="auto" w:sz="4" w:space="0"/>
              <w:right w:val="single" w:color="auto" w:sz="4" w:space="0"/>
            </w:tcBorders>
            <w:noWrap w:val="0"/>
            <w:vAlign w:val="center"/>
          </w:tcPr>
          <w:p w14:paraId="4DFCEA5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Times New Roman"/>
                <w:b w:val="0"/>
                <w:bCs w:val="0"/>
                <w:color w:val="auto"/>
                <w:sz w:val="21"/>
                <w:szCs w:val="21"/>
                <w:highlight w:val="none"/>
              </w:rPr>
            </w:pPr>
          </w:p>
        </w:tc>
        <w:tc>
          <w:tcPr>
            <w:tcW w:w="4320" w:type="dxa"/>
            <w:tcBorders>
              <w:top w:val="single" w:color="auto" w:sz="4" w:space="0"/>
              <w:left w:val="nil"/>
              <w:bottom w:val="single" w:color="auto" w:sz="4" w:space="0"/>
              <w:right w:val="single" w:color="auto" w:sz="4" w:space="0"/>
            </w:tcBorders>
            <w:noWrap w:val="0"/>
            <w:vAlign w:val="center"/>
          </w:tcPr>
          <w:p w14:paraId="53F7EB81">
            <w:pPr>
              <w:keepNext w:val="0"/>
              <w:keepLines w:val="0"/>
              <w:pageBreakBefore w:val="0"/>
              <w:kinsoku/>
              <w:wordWrap/>
              <w:overflowPunct/>
              <w:topLinePunct w:val="0"/>
              <w:autoSpaceDE/>
              <w:autoSpaceDN/>
              <w:bidi w:val="0"/>
              <w:adjustRightInd/>
              <w:snapToGrid/>
              <w:spacing w:line="280" w:lineRule="exact"/>
              <w:jc w:val="center"/>
              <w:rPr>
                <w:rFonts w:hint="eastAsia" w:ascii="宋体" w:hAnsi="Times New Roman" w:eastAsia="宋体" w:cs="Times New Roman"/>
                <w:b/>
                <w:color w:val="auto"/>
                <w:sz w:val="21"/>
                <w:szCs w:val="21"/>
                <w:highlight w:val="none"/>
              </w:rPr>
            </w:pPr>
            <w:r>
              <w:rPr>
                <w:rFonts w:hint="eastAsia" w:ascii="宋体" w:hAnsi="Times New Roman" w:eastAsia="宋体" w:cs="Times New Roman"/>
                <w:b/>
                <w:color w:val="auto"/>
                <w:sz w:val="21"/>
                <w:szCs w:val="21"/>
                <w:highlight w:val="none"/>
              </w:rPr>
              <w:t>/</w:t>
            </w:r>
          </w:p>
        </w:tc>
        <w:tc>
          <w:tcPr>
            <w:tcW w:w="1758" w:type="dxa"/>
            <w:tcBorders>
              <w:top w:val="single" w:color="auto" w:sz="4" w:space="0"/>
              <w:left w:val="nil"/>
              <w:bottom w:val="single" w:color="auto" w:sz="4" w:space="0"/>
              <w:right w:val="single" w:color="auto" w:sz="4" w:space="0"/>
            </w:tcBorders>
            <w:noWrap w:val="0"/>
            <w:vAlign w:val="center"/>
          </w:tcPr>
          <w:p w14:paraId="355CD02F">
            <w:pPr>
              <w:keepNext w:val="0"/>
              <w:keepLines w:val="0"/>
              <w:pageBreakBefore w:val="0"/>
              <w:kinsoku/>
              <w:wordWrap/>
              <w:overflowPunct/>
              <w:topLinePunct w:val="0"/>
              <w:autoSpaceDE/>
              <w:autoSpaceDN/>
              <w:bidi w:val="0"/>
              <w:adjustRightInd/>
              <w:snapToGrid/>
              <w:spacing w:line="280" w:lineRule="exact"/>
              <w:jc w:val="center"/>
              <w:rPr>
                <w:rFonts w:hint="eastAsia" w:ascii="宋体" w:hAnsi="Times New Roman" w:eastAsia="宋体" w:cs="Times New Roman"/>
                <w:b/>
                <w:color w:val="auto"/>
                <w:sz w:val="21"/>
                <w:szCs w:val="21"/>
                <w:highlight w:val="none"/>
              </w:rPr>
            </w:pPr>
            <w:r>
              <w:rPr>
                <w:rFonts w:hint="eastAsia" w:ascii="宋体" w:hAnsi="Times New Roman" w:eastAsia="宋体" w:cs="Times New Roman"/>
                <w:b/>
                <w:color w:val="auto"/>
                <w:sz w:val="21"/>
                <w:szCs w:val="21"/>
                <w:highlight w:val="none"/>
              </w:rPr>
              <w:t>/</w:t>
            </w:r>
          </w:p>
        </w:tc>
      </w:tr>
      <w:tr w14:paraId="452A2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10" w:type="dxa"/>
            <w:noWrap w:val="0"/>
            <w:vAlign w:val="center"/>
          </w:tcPr>
          <w:p w14:paraId="6A4997E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1405" w:type="dxa"/>
            <w:noWrap w:val="0"/>
            <w:vAlign w:val="center"/>
          </w:tcPr>
          <w:p w14:paraId="2DA9170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合理化建议</w:t>
            </w:r>
          </w:p>
        </w:tc>
        <w:tc>
          <w:tcPr>
            <w:tcW w:w="947" w:type="dxa"/>
            <w:noWrap w:val="0"/>
            <w:vAlign w:val="center"/>
          </w:tcPr>
          <w:p w14:paraId="221E720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sz w:val="21"/>
                <w:szCs w:val="21"/>
                <w:highlight w:val="none"/>
                <w:lang w:val="en-US" w:eastAsia="zh-CN"/>
              </w:rPr>
              <w:t>0-3分</w:t>
            </w:r>
          </w:p>
        </w:tc>
        <w:tc>
          <w:tcPr>
            <w:tcW w:w="1200" w:type="dxa"/>
            <w:tcBorders>
              <w:top w:val="single" w:color="auto" w:sz="4" w:space="0"/>
              <w:left w:val="nil"/>
              <w:bottom w:val="single" w:color="auto" w:sz="4" w:space="0"/>
              <w:right w:val="single" w:color="auto" w:sz="4" w:space="0"/>
            </w:tcBorders>
            <w:noWrap w:val="0"/>
            <w:vAlign w:val="center"/>
          </w:tcPr>
          <w:p w14:paraId="3008193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Times New Roman"/>
                <w:b w:val="0"/>
                <w:bCs w:val="0"/>
                <w:color w:val="auto"/>
                <w:sz w:val="21"/>
                <w:szCs w:val="21"/>
                <w:highlight w:val="none"/>
              </w:rPr>
            </w:pPr>
          </w:p>
        </w:tc>
        <w:tc>
          <w:tcPr>
            <w:tcW w:w="4320" w:type="dxa"/>
            <w:tcBorders>
              <w:top w:val="single" w:color="auto" w:sz="4" w:space="0"/>
              <w:left w:val="nil"/>
              <w:bottom w:val="single" w:color="auto" w:sz="4" w:space="0"/>
              <w:right w:val="single" w:color="auto" w:sz="4" w:space="0"/>
            </w:tcBorders>
            <w:noWrap w:val="0"/>
            <w:vAlign w:val="center"/>
          </w:tcPr>
          <w:p w14:paraId="183D2B30">
            <w:pPr>
              <w:keepNext w:val="0"/>
              <w:keepLines w:val="0"/>
              <w:pageBreakBefore w:val="0"/>
              <w:kinsoku/>
              <w:wordWrap/>
              <w:overflowPunct/>
              <w:topLinePunct w:val="0"/>
              <w:autoSpaceDE/>
              <w:autoSpaceDN/>
              <w:bidi w:val="0"/>
              <w:adjustRightInd/>
              <w:snapToGrid/>
              <w:spacing w:line="280" w:lineRule="exact"/>
              <w:jc w:val="center"/>
              <w:rPr>
                <w:rFonts w:hint="eastAsia" w:ascii="宋体" w:hAnsi="Times New Roman" w:eastAsia="宋体" w:cs="Times New Roman"/>
                <w:b/>
                <w:color w:val="auto"/>
                <w:sz w:val="21"/>
                <w:szCs w:val="21"/>
                <w:highlight w:val="none"/>
              </w:rPr>
            </w:pPr>
            <w:r>
              <w:rPr>
                <w:rFonts w:hint="eastAsia" w:ascii="宋体" w:hAnsi="Times New Roman" w:eastAsia="宋体" w:cs="Times New Roman"/>
                <w:b/>
                <w:color w:val="auto"/>
                <w:sz w:val="21"/>
                <w:szCs w:val="21"/>
                <w:highlight w:val="none"/>
              </w:rPr>
              <w:t>/</w:t>
            </w:r>
          </w:p>
        </w:tc>
        <w:tc>
          <w:tcPr>
            <w:tcW w:w="1758" w:type="dxa"/>
            <w:tcBorders>
              <w:top w:val="single" w:color="auto" w:sz="4" w:space="0"/>
              <w:left w:val="nil"/>
              <w:bottom w:val="single" w:color="auto" w:sz="4" w:space="0"/>
              <w:right w:val="single" w:color="auto" w:sz="4" w:space="0"/>
            </w:tcBorders>
            <w:noWrap w:val="0"/>
            <w:vAlign w:val="center"/>
          </w:tcPr>
          <w:p w14:paraId="512C52E8">
            <w:pPr>
              <w:keepNext w:val="0"/>
              <w:keepLines w:val="0"/>
              <w:pageBreakBefore w:val="0"/>
              <w:kinsoku/>
              <w:wordWrap/>
              <w:overflowPunct/>
              <w:topLinePunct w:val="0"/>
              <w:autoSpaceDE/>
              <w:autoSpaceDN/>
              <w:bidi w:val="0"/>
              <w:adjustRightInd/>
              <w:snapToGrid/>
              <w:spacing w:line="280" w:lineRule="exact"/>
              <w:jc w:val="center"/>
              <w:rPr>
                <w:rFonts w:hint="eastAsia" w:ascii="宋体" w:hAnsi="Times New Roman" w:eastAsia="宋体" w:cs="Times New Roman"/>
                <w:b/>
                <w:color w:val="auto"/>
                <w:sz w:val="21"/>
                <w:szCs w:val="21"/>
                <w:highlight w:val="none"/>
              </w:rPr>
            </w:pPr>
            <w:r>
              <w:rPr>
                <w:rFonts w:hint="eastAsia" w:ascii="宋体" w:hAnsi="Times New Roman" w:eastAsia="宋体" w:cs="Times New Roman"/>
                <w:b/>
                <w:color w:val="auto"/>
                <w:sz w:val="21"/>
                <w:szCs w:val="21"/>
                <w:highlight w:val="none"/>
              </w:rPr>
              <w:t>/</w:t>
            </w:r>
          </w:p>
        </w:tc>
      </w:tr>
      <w:tr w14:paraId="28C1D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10" w:type="dxa"/>
            <w:noWrap w:val="0"/>
            <w:vAlign w:val="center"/>
          </w:tcPr>
          <w:p w14:paraId="2A02981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1405" w:type="dxa"/>
            <w:noWrap w:val="0"/>
            <w:vAlign w:val="center"/>
          </w:tcPr>
          <w:p w14:paraId="00D9E69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后续服务方案</w:t>
            </w:r>
          </w:p>
        </w:tc>
        <w:tc>
          <w:tcPr>
            <w:tcW w:w="947" w:type="dxa"/>
            <w:noWrap w:val="0"/>
            <w:vAlign w:val="center"/>
          </w:tcPr>
          <w:p w14:paraId="6AA2FAF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c>
          <w:tcPr>
            <w:tcW w:w="1200" w:type="dxa"/>
            <w:tcBorders>
              <w:top w:val="single" w:color="auto" w:sz="4" w:space="0"/>
              <w:left w:val="nil"/>
              <w:bottom w:val="single" w:color="auto" w:sz="4" w:space="0"/>
              <w:right w:val="single" w:color="auto" w:sz="4" w:space="0"/>
            </w:tcBorders>
            <w:noWrap w:val="0"/>
            <w:vAlign w:val="center"/>
          </w:tcPr>
          <w:p w14:paraId="44C2D77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Times New Roman"/>
                <w:b w:val="0"/>
                <w:bCs w:val="0"/>
                <w:color w:val="auto"/>
                <w:sz w:val="21"/>
                <w:szCs w:val="21"/>
                <w:highlight w:val="none"/>
              </w:rPr>
            </w:pPr>
          </w:p>
        </w:tc>
        <w:tc>
          <w:tcPr>
            <w:tcW w:w="4320" w:type="dxa"/>
            <w:tcBorders>
              <w:top w:val="single" w:color="auto" w:sz="4" w:space="0"/>
              <w:left w:val="nil"/>
              <w:bottom w:val="single" w:color="auto" w:sz="4" w:space="0"/>
              <w:right w:val="single" w:color="auto" w:sz="4" w:space="0"/>
            </w:tcBorders>
            <w:noWrap w:val="0"/>
            <w:vAlign w:val="center"/>
          </w:tcPr>
          <w:p w14:paraId="3784FD15">
            <w:pPr>
              <w:keepNext w:val="0"/>
              <w:keepLines w:val="0"/>
              <w:pageBreakBefore w:val="0"/>
              <w:kinsoku/>
              <w:wordWrap/>
              <w:overflowPunct/>
              <w:topLinePunct w:val="0"/>
              <w:autoSpaceDE/>
              <w:autoSpaceDN/>
              <w:bidi w:val="0"/>
              <w:adjustRightInd/>
              <w:snapToGrid/>
              <w:spacing w:line="280" w:lineRule="exact"/>
              <w:jc w:val="center"/>
              <w:rPr>
                <w:rFonts w:hint="eastAsia" w:ascii="宋体" w:hAnsi="Times New Roman" w:eastAsia="宋体" w:cs="Times New Roman"/>
                <w:b/>
                <w:color w:val="auto"/>
                <w:sz w:val="21"/>
                <w:szCs w:val="21"/>
                <w:highlight w:val="none"/>
              </w:rPr>
            </w:pPr>
            <w:r>
              <w:rPr>
                <w:rFonts w:hint="eastAsia" w:ascii="宋体" w:hAnsi="Times New Roman" w:eastAsia="宋体" w:cs="Times New Roman"/>
                <w:b/>
                <w:color w:val="auto"/>
                <w:sz w:val="21"/>
                <w:szCs w:val="21"/>
                <w:highlight w:val="none"/>
              </w:rPr>
              <w:t>/</w:t>
            </w:r>
          </w:p>
        </w:tc>
        <w:tc>
          <w:tcPr>
            <w:tcW w:w="1758" w:type="dxa"/>
            <w:tcBorders>
              <w:top w:val="single" w:color="auto" w:sz="4" w:space="0"/>
              <w:left w:val="nil"/>
              <w:bottom w:val="single" w:color="auto" w:sz="4" w:space="0"/>
              <w:right w:val="single" w:color="auto" w:sz="4" w:space="0"/>
            </w:tcBorders>
            <w:noWrap w:val="0"/>
            <w:vAlign w:val="center"/>
          </w:tcPr>
          <w:p w14:paraId="5292C820">
            <w:pPr>
              <w:keepNext w:val="0"/>
              <w:keepLines w:val="0"/>
              <w:pageBreakBefore w:val="0"/>
              <w:kinsoku/>
              <w:wordWrap/>
              <w:overflowPunct/>
              <w:topLinePunct w:val="0"/>
              <w:autoSpaceDE/>
              <w:autoSpaceDN/>
              <w:bidi w:val="0"/>
              <w:adjustRightInd/>
              <w:snapToGrid/>
              <w:spacing w:line="280" w:lineRule="exact"/>
              <w:jc w:val="center"/>
              <w:rPr>
                <w:rFonts w:hint="eastAsia" w:ascii="宋体" w:hAnsi="Times New Roman" w:eastAsia="宋体" w:cs="Times New Roman"/>
                <w:b/>
                <w:color w:val="auto"/>
                <w:sz w:val="21"/>
                <w:szCs w:val="21"/>
                <w:highlight w:val="none"/>
              </w:rPr>
            </w:pPr>
            <w:r>
              <w:rPr>
                <w:rFonts w:hint="eastAsia" w:ascii="宋体" w:hAnsi="Times New Roman" w:eastAsia="宋体" w:cs="Times New Roman"/>
                <w:b/>
                <w:color w:val="auto"/>
                <w:sz w:val="21"/>
                <w:szCs w:val="21"/>
                <w:highlight w:val="none"/>
              </w:rPr>
              <w:t>/</w:t>
            </w:r>
          </w:p>
        </w:tc>
      </w:tr>
      <w:tr w14:paraId="57860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10" w:type="dxa"/>
            <w:noWrap w:val="0"/>
            <w:vAlign w:val="center"/>
          </w:tcPr>
          <w:p w14:paraId="577E70D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1405" w:type="dxa"/>
            <w:noWrap w:val="0"/>
            <w:vAlign w:val="center"/>
          </w:tcPr>
          <w:p w14:paraId="30C4F10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服务承诺</w:t>
            </w:r>
          </w:p>
        </w:tc>
        <w:tc>
          <w:tcPr>
            <w:tcW w:w="947" w:type="dxa"/>
            <w:noWrap w:val="0"/>
            <w:vAlign w:val="center"/>
          </w:tcPr>
          <w:p w14:paraId="2E47E15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c>
          <w:tcPr>
            <w:tcW w:w="1200" w:type="dxa"/>
            <w:tcBorders>
              <w:top w:val="single" w:color="auto" w:sz="4" w:space="0"/>
              <w:left w:val="nil"/>
              <w:bottom w:val="single" w:color="auto" w:sz="4" w:space="0"/>
              <w:right w:val="single" w:color="auto" w:sz="4" w:space="0"/>
            </w:tcBorders>
            <w:noWrap w:val="0"/>
            <w:vAlign w:val="center"/>
          </w:tcPr>
          <w:p w14:paraId="242ADA1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Times New Roman"/>
                <w:b w:val="0"/>
                <w:bCs w:val="0"/>
                <w:color w:val="auto"/>
                <w:sz w:val="21"/>
                <w:szCs w:val="21"/>
                <w:highlight w:val="none"/>
              </w:rPr>
            </w:pPr>
          </w:p>
        </w:tc>
        <w:tc>
          <w:tcPr>
            <w:tcW w:w="4320" w:type="dxa"/>
            <w:tcBorders>
              <w:top w:val="single" w:color="auto" w:sz="4" w:space="0"/>
              <w:left w:val="nil"/>
              <w:bottom w:val="single" w:color="auto" w:sz="4" w:space="0"/>
              <w:right w:val="single" w:color="auto" w:sz="4" w:space="0"/>
            </w:tcBorders>
            <w:noWrap w:val="0"/>
            <w:vAlign w:val="center"/>
          </w:tcPr>
          <w:p w14:paraId="6E059789">
            <w:pPr>
              <w:keepNext w:val="0"/>
              <w:keepLines w:val="0"/>
              <w:pageBreakBefore w:val="0"/>
              <w:kinsoku/>
              <w:wordWrap/>
              <w:overflowPunct/>
              <w:topLinePunct w:val="0"/>
              <w:autoSpaceDE/>
              <w:autoSpaceDN/>
              <w:bidi w:val="0"/>
              <w:adjustRightInd/>
              <w:snapToGrid/>
              <w:spacing w:line="280" w:lineRule="exact"/>
              <w:jc w:val="center"/>
              <w:rPr>
                <w:rFonts w:hint="eastAsia" w:ascii="宋体" w:hAnsi="Times New Roman" w:eastAsia="宋体" w:cs="Times New Roman"/>
                <w:b/>
                <w:color w:val="auto"/>
                <w:sz w:val="21"/>
                <w:szCs w:val="21"/>
                <w:highlight w:val="none"/>
              </w:rPr>
            </w:pPr>
            <w:r>
              <w:rPr>
                <w:rFonts w:hint="eastAsia" w:ascii="宋体" w:hAnsi="Times New Roman" w:eastAsia="宋体" w:cs="Times New Roman"/>
                <w:b/>
                <w:color w:val="auto"/>
                <w:sz w:val="21"/>
                <w:szCs w:val="21"/>
                <w:highlight w:val="none"/>
              </w:rPr>
              <w:t>/</w:t>
            </w:r>
          </w:p>
        </w:tc>
        <w:tc>
          <w:tcPr>
            <w:tcW w:w="1758" w:type="dxa"/>
            <w:tcBorders>
              <w:top w:val="single" w:color="auto" w:sz="4" w:space="0"/>
              <w:left w:val="nil"/>
              <w:bottom w:val="single" w:color="auto" w:sz="4" w:space="0"/>
              <w:right w:val="single" w:color="auto" w:sz="4" w:space="0"/>
            </w:tcBorders>
            <w:noWrap w:val="0"/>
            <w:vAlign w:val="center"/>
          </w:tcPr>
          <w:p w14:paraId="03CBB883">
            <w:pPr>
              <w:keepNext w:val="0"/>
              <w:keepLines w:val="0"/>
              <w:pageBreakBefore w:val="0"/>
              <w:kinsoku/>
              <w:wordWrap/>
              <w:overflowPunct/>
              <w:topLinePunct w:val="0"/>
              <w:autoSpaceDE/>
              <w:autoSpaceDN/>
              <w:bidi w:val="0"/>
              <w:adjustRightInd/>
              <w:snapToGrid/>
              <w:spacing w:line="280" w:lineRule="exact"/>
              <w:jc w:val="center"/>
              <w:rPr>
                <w:rFonts w:hint="eastAsia" w:ascii="宋体" w:hAnsi="Times New Roman" w:eastAsia="宋体" w:cs="Times New Roman"/>
                <w:b/>
                <w:color w:val="auto"/>
                <w:sz w:val="21"/>
                <w:szCs w:val="21"/>
                <w:highlight w:val="none"/>
              </w:rPr>
            </w:pPr>
            <w:r>
              <w:rPr>
                <w:rFonts w:hint="eastAsia" w:ascii="宋体" w:hAnsi="Times New Roman" w:eastAsia="宋体" w:cs="Times New Roman"/>
                <w:b/>
                <w:color w:val="auto"/>
                <w:sz w:val="21"/>
                <w:szCs w:val="21"/>
                <w:highlight w:val="none"/>
              </w:rPr>
              <w:t>/</w:t>
            </w:r>
          </w:p>
        </w:tc>
      </w:tr>
      <w:tr w14:paraId="0284C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15" w:type="dxa"/>
            <w:gridSpan w:val="2"/>
            <w:noWrap w:val="0"/>
            <w:vAlign w:val="center"/>
          </w:tcPr>
          <w:p w14:paraId="28C5D29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Times New Roman"/>
                <w:b w:val="0"/>
                <w:bCs w:val="0"/>
                <w:color w:val="auto"/>
                <w:sz w:val="21"/>
                <w:szCs w:val="21"/>
                <w:highlight w:val="none"/>
                <w:lang w:eastAsia="zh-CN"/>
              </w:rPr>
            </w:pPr>
            <w:r>
              <w:rPr>
                <w:rFonts w:hint="eastAsia" w:ascii="宋体" w:hAnsi="宋体" w:eastAsia="宋体" w:cs="Times New Roman"/>
                <w:b w:val="0"/>
                <w:bCs w:val="0"/>
                <w:color w:val="auto"/>
                <w:sz w:val="21"/>
                <w:szCs w:val="21"/>
                <w:highlight w:val="none"/>
                <w:lang w:eastAsia="zh-CN"/>
              </w:rPr>
              <w:t>合计</w:t>
            </w:r>
          </w:p>
        </w:tc>
        <w:tc>
          <w:tcPr>
            <w:tcW w:w="947" w:type="dxa"/>
            <w:noWrap w:val="0"/>
            <w:vAlign w:val="center"/>
          </w:tcPr>
          <w:p w14:paraId="4035B1B9">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Times New Roman" w:eastAsia="宋体" w:cs="Times New Roman"/>
                <w:b w:val="0"/>
                <w:bCs w:val="0"/>
                <w:color w:val="auto"/>
                <w:sz w:val="21"/>
                <w:szCs w:val="21"/>
                <w:highlight w:val="none"/>
                <w:lang w:val="en-US" w:eastAsia="zh-CN"/>
              </w:rPr>
            </w:pPr>
            <w:r>
              <w:rPr>
                <w:rFonts w:hint="eastAsia" w:ascii="宋体" w:cs="Times New Roman"/>
                <w:b w:val="0"/>
                <w:bCs w:val="0"/>
                <w:color w:val="auto"/>
                <w:sz w:val="21"/>
                <w:szCs w:val="21"/>
                <w:highlight w:val="none"/>
                <w:lang w:val="en-US" w:eastAsia="zh-CN"/>
              </w:rPr>
              <w:t>80分</w:t>
            </w:r>
          </w:p>
        </w:tc>
        <w:tc>
          <w:tcPr>
            <w:tcW w:w="1200" w:type="dxa"/>
            <w:tcBorders>
              <w:top w:val="single" w:color="auto" w:sz="4" w:space="0"/>
              <w:left w:val="nil"/>
              <w:bottom w:val="single" w:color="auto" w:sz="4" w:space="0"/>
              <w:right w:val="single" w:color="auto" w:sz="4" w:space="0"/>
            </w:tcBorders>
            <w:noWrap w:val="0"/>
            <w:vAlign w:val="center"/>
          </w:tcPr>
          <w:p w14:paraId="7EA2DEA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Times New Roman"/>
                <w:b w:val="0"/>
                <w:bCs w:val="0"/>
                <w:color w:val="auto"/>
                <w:sz w:val="21"/>
                <w:szCs w:val="21"/>
                <w:highlight w:val="none"/>
              </w:rPr>
            </w:pPr>
          </w:p>
        </w:tc>
        <w:tc>
          <w:tcPr>
            <w:tcW w:w="4320" w:type="dxa"/>
            <w:tcBorders>
              <w:top w:val="single" w:color="auto" w:sz="4" w:space="0"/>
              <w:left w:val="nil"/>
              <w:bottom w:val="single" w:color="auto" w:sz="4" w:space="0"/>
              <w:right w:val="single" w:color="auto" w:sz="4" w:space="0"/>
            </w:tcBorders>
            <w:noWrap w:val="0"/>
            <w:vAlign w:val="center"/>
          </w:tcPr>
          <w:p w14:paraId="6794A7E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val="0"/>
                <w:bCs w:val="0"/>
                <w:color w:val="auto"/>
                <w:kern w:val="0"/>
                <w:sz w:val="21"/>
                <w:szCs w:val="21"/>
                <w:highlight w:val="none"/>
              </w:rPr>
            </w:pPr>
          </w:p>
        </w:tc>
        <w:tc>
          <w:tcPr>
            <w:tcW w:w="1758" w:type="dxa"/>
            <w:tcBorders>
              <w:top w:val="single" w:color="auto" w:sz="4" w:space="0"/>
              <w:left w:val="nil"/>
              <w:bottom w:val="single" w:color="auto" w:sz="4" w:space="0"/>
              <w:right w:val="single" w:color="auto" w:sz="4" w:space="0"/>
            </w:tcBorders>
            <w:noWrap w:val="0"/>
            <w:vAlign w:val="center"/>
          </w:tcPr>
          <w:p w14:paraId="6ACCA46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val="0"/>
                <w:bCs w:val="0"/>
                <w:color w:val="auto"/>
                <w:kern w:val="0"/>
                <w:sz w:val="21"/>
                <w:szCs w:val="21"/>
                <w:highlight w:val="none"/>
              </w:rPr>
            </w:pPr>
          </w:p>
        </w:tc>
      </w:tr>
    </w:tbl>
    <w:p w14:paraId="2ED57884">
      <w:pPr>
        <w:rPr>
          <w:rFonts w:hint="eastAsia" w:ascii="宋体" w:hAnsi="宋体" w:eastAsia="宋体" w:cs="宋体"/>
          <w:sz w:val="24"/>
          <w:szCs w:val="24"/>
        </w:rPr>
      </w:pPr>
    </w:p>
    <w:p w14:paraId="6406B483">
      <w:pPr>
        <w:pStyle w:val="3"/>
        <w:spacing w:before="0" w:after="0" w:line="40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br w:type="page"/>
      </w:r>
      <w:r>
        <w:rPr>
          <w:rFonts w:hint="eastAsia" w:ascii="宋体" w:hAnsi="宋体" w:eastAsia="宋体" w:cs="宋体"/>
          <w:color w:val="auto"/>
          <w:sz w:val="28"/>
          <w:szCs w:val="28"/>
        </w:rPr>
        <w:t>第五章  合同主要条款</w:t>
      </w:r>
      <w:bookmarkEnd w:id="42"/>
    </w:p>
    <w:p w14:paraId="7E5BA72D">
      <w:pPr>
        <w:adjustRightInd w:val="0"/>
        <w:spacing w:line="240" w:lineRule="atLeast"/>
        <w:jc w:val="both"/>
        <w:rPr>
          <w:rFonts w:hint="eastAsia" w:ascii="宋体" w:hAnsi="宋体" w:eastAsia="宋体" w:cs="宋体"/>
          <w:b/>
          <w:color w:val="auto"/>
          <w:sz w:val="24"/>
          <w:szCs w:val="24"/>
        </w:rPr>
      </w:pPr>
      <w:bookmarkStart w:id="43" w:name="_Toc466534751"/>
    </w:p>
    <w:p w14:paraId="6EB57C74">
      <w:pPr>
        <w:adjustRightInd w:val="0"/>
        <w:snapToGrid w:val="0"/>
        <w:spacing w:line="360" w:lineRule="auto"/>
        <w:ind w:left="1136" w:hanging="1298" w:hangingChars="541"/>
        <w:rPr>
          <w:rFonts w:hint="eastAsia" w:ascii="宋体" w:hAnsi="宋体" w:eastAsia="宋体" w:cs="宋体"/>
          <w:sz w:val="24"/>
          <w:szCs w:val="24"/>
        </w:rPr>
      </w:pPr>
    </w:p>
    <w:p w14:paraId="349D0D21">
      <w:pPr>
        <w:widowControl w:val="0"/>
        <w:snapToGrid w:val="0"/>
        <w:spacing w:line="480" w:lineRule="exac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项目名称：    </w:t>
      </w:r>
    </w:p>
    <w:p w14:paraId="581B181C">
      <w:pPr>
        <w:widowControl w:val="0"/>
        <w:snapToGrid w:val="0"/>
        <w:spacing w:line="480" w:lineRule="exac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项目编号:</w:t>
      </w:r>
    </w:p>
    <w:p w14:paraId="4218EFBA">
      <w:pPr>
        <w:widowControl w:val="0"/>
        <w:snapToGrid w:val="0"/>
        <w:spacing w:line="480" w:lineRule="exac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甲方：                              </w:t>
      </w:r>
    </w:p>
    <w:p w14:paraId="3A7A1904">
      <w:pPr>
        <w:widowControl w:val="0"/>
        <w:snapToGrid w:val="0"/>
        <w:spacing w:line="480" w:lineRule="exac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乙方：</w:t>
      </w:r>
    </w:p>
    <w:p w14:paraId="7B8954EF">
      <w:pPr>
        <w:widowControl w:val="0"/>
        <w:snapToGrid w:val="0"/>
        <w:spacing w:line="480" w:lineRule="exact"/>
        <w:jc w:val="both"/>
        <w:rPr>
          <w:rFonts w:hint="eastAsia" w:ascii="宋体" w:hAnsi="宋体" w:eastAsia="宋体" w:cs="宋体"/>
          <w:b/>
          <w:kern w:val="0"/>
          <w:sz w:val="24"/>
          <w:szCs w:val="24"/>
          <w:lang w:val="en-US" w:eastAsia="zh-CN" w:bidi="ar-SA"/>
        </w:rPr>
      </w:pPr>
      <w:r>
        <w:rPr>
          <w:rFonts w:hint="eastAsia" w:ascii="宋体" w:hAnsi="宋体" w:eastAsia="宋体" w:cs="宋体"/>
          <w:kern w:val="0"/>
          <w:sz w:val="24"/>
          <w:szCs w:val="24"/>
          <w:lang w:val="en-US" w:eastAsia="zh-CN" w:bidi="ar-SA"/>
        </w:rPr>
        <w:t>见证方：</w:t>
      </w:r>
    </w:p>
    <w:p w14:paraId="161B2A7A">
      <w:pPr>
        <w:widowControl w:val="0"/>
        <w:snapToGrid w:val="0"/>
        <w:spacing w:beforeLines="50" w:afterLines="50" w:line="480" w:lineRule="exact"/>
        <w:ind w:firstLine="480" w:firstLineChars="200"/>
        <w:jc w:val="both"/>
        <w:rPr>
          <w:rFonts w:hint="eastAsia" w:ascii="宋体" w:hAnsi="宋体" w:eastAsia="宋体" w:cs="宋体"/>
          <w:b/>
          <w:spacing w:val="11"/>
          <w:sz w:val="24"/>
          <w:szCs w:val="24"/>
        </w:rPr>
      </w:pPr>
      <w:r>
        <w:rPr>
          <w:rFonts w:hint="eastAsia" w:ascii="宋体" w:hAnsi="宋体" w:eastAsia="宋体" w:cs="宋体"/>
          <w:kern w:val="0"/>
          <w:sz w:val="24"/>
          <w:szCs w:val="24"/>
          <w:lang w:val="en-US" w:eastAsia="zh-CN" w:bidi="ar-SA"/>
        </w:rPr>
        <w:t>甲、乙双方根据《中华人民共和国政府采购法》、《中华人民共和国民法典》和</w:t>
      </w:r>
      <w:r>
        <w:rPr>
          <w:rFonts w:hint="eastAsia" w:ascii="宋体" w:hAnsi="宋体" w:cs="宋体"/>
          <w:kern w:val="0"/>
          <w:sz w:val="24"/>
          <w:szCs w:val="24"/>
          <w:u w:val="single"/>
          <w:lang w:val="en-US" w:eastAsia="zh-CN" w:bidi="ar-SA"/>
        </w:rPr>
        <w:t>临海市江南街道河道保洁项目（重新招标）</w:t>
      </w:r>
      <w:r>
        <w:rPr>
          <w:rFonts w:hint="eastAsia" w:ascii="宋体" w:hAnsi="宋体" w:eastAsia="宋体" w:cs="宋体"/>
          <w:kern w:val="0"/>
          <w:sz w:val="24"/>
          <w:szCs w:val="24"/>
          <w:lang w:val="en-US" w:eastAsia="zh-CN" w:bidi="ar-SA"/>
        </w:rPr>
        <w:t>项目招标文件的相关规定，双方达成一致签署本合同。</w:t>
      </w:r>
    </w:p>
    <w:p w14:paraId="5E74D68C">
      <w:pPr>
        <w:spacing w:line="400" w:lineRule="exact"/>
        <w:rPr>
          <w:rFonts w:hint="eastAsia" w:ascii="宋体" w:hAnsi="宋体" w:eastAsia="宋体" w:cs="宋体"/>
          <w:b/>
          <w:spacing w:val="11"/>
          <w:sz w:val="24"/>
          <w:szCs w:val="24"/>
        </w:rPr>
      </w:pPr>
      <w:r>
        <w:rPr>
          <w:rFonts w:hint="eastAsia" w:ascii="宋体" w:hAnsi="宋体" w:eastAsia="宋体" w:cs="宋体"/>
          <w:b/>
          <w:spacing w:val="11"/>
          <w:sz w:val="24"/>
          <w:szCs w:val="24"/>
          <w:lang w:eastAsia="zh-CN"/>
        </w:rPr>
        <w:t>一</w:t>
      </w:r>
      <w:r>
        <w:rPr>
          <w:rFonts w:hint="eastAsia" w:ascii="宋体" w:hAnsi="宋体" w:eastAsia="宋体" w:cs="宋体"/>
          <w:b/>
          <w:spacing w:val="11"/>
          <w:sz w:val="24"/>
          <w:szCs w:val="24"/>
        </w:rPr>
        <w:t>、保洁范围：</w:t>
      </w:r>
    </w:p>
    <w:p w14:paraId="50F57348">
      <w:pPr>
        <w:spacing w:line="400" w:lineRule="exact"/>
        <w:ind w:firstLine="604"/>
        <w:rPr>
          <w:rFonts w:hint="eastAsia" w:ascii="宋体" w:hAnsi="宋体" w:eastAsia="宋体" w:cs="宋体"/>
          <w:spacing w:val="11"/>
          <w:sz w:val="24"/>
          <w:szCs w:val="24"/>
          <w:highlight w:val="none"/>
          <w:lang w:val="en-US" w:eastAsia="zh-CN"/>
        </w:rPr>
      </w:pPr>
      <w:r>
        <w:rPr>
          <w:rFonts w:hint="eastAsia" w:ascii="宋体" w:hAnsi="宋体" w:eastAsia="宋体" w:cs="宋体"/>
          <w:spacing w:val="11"/>
          <w:sz w:val="24"/>
          <w:szCs w:val="24"/>
        </w:rPr>
        <w:t>全街道河道</w:t>
      </w:r>
      <w:r>
        <w:rPr>
          <w:rFonts w:hint="eastAsia" w:ascii="宋体" w:hAnsi="宋体" w:cs="宋体"/>
          <w:spacing w:val="11"/>
          <w:sz w:val="24"/>
          <w:szCs w:val="24"/>
          <w:lang w:eastAsia="zh-CN"/>
        </w:rPr>
        <w:t>保洁约</w:t>
      </w:r>
      <w:r>
        <w:rPr>
          <w:rFonts w:hint="eastAsia" w:ascii="宋体" w:hAnsi="宋体" w:eastAsia="宋体" w:cs="宋体"/>
          <w:spacing w:val="11"/>
          <w:sz w:val="24"/>
          <w:szCs w:val="24"/>
        </w:rPr>
        <w:t>59.4</w:t>
      </w:r>
      <w:r>
        <w:rPr>
          <w:rFonts w:hint="eastAsia" w:ascii="宋体" w:hAnsi="宋体" w:cs="宋体"/>
          <w:spacing w:val="11"/>
          <w:sz w:val="24"/>
          <w:szCs w:val="24"/>
          <w:lang w:eastAsia="zh-CN"/>
        </w:rPr>
        <w:t>公里</w:t>
      </w:r>
      <w:r>
        <w:rPr>
          <w:rFonts w:hint="eastAsia" w:ascii="宋体" w:hAnsi="宋体" w:eastAsia="宋体" w:cs="宋体"/>
          <w:spacing w:val="11"/>
          <w:sz w:val="24"/>
          <w:szCs w:val="24"/>
        </w:rPr>
        <w:t>。</w:t>
      </w:r>
    </w:p>
    <w:p w14:paraId="37C616FC">
      <w:pPr>
        <w:spacing w:line="400" w:lineRule="exact"/>
        <w:ind w:firstLine="604"/>
        <w:rPr>
          <w:rFonts w:hint="eastAsia" w:ascii="宋体" w:hAnsi="宋体" w:eastAsia="宋体" w:cs="宋体"/>
          <w:spacing w:val="11"/>
          <w:sz w:val="24"/>
          <w:szCs w:val="24"/>
        </w:rPr>
      </w:pPr>
      <w:r>
        <w:rPr>
          <w:rFonts w:hint="eastAsia" w:ascii="宋体" w:hAnsi="宋体" w:eastAsia="宋体" w:cs="宋体"/>
          <w:spacing w:val="11"/>
          <w:sz w:val="24"/>
          <w:szCs w:val="24"/>
        </w:rPr>
        <w:t xml:space="preserve"> 1、河面保洁：原则上按照临海市河道考核管理要求执行，通过保洁工作，达到河面无杂草（包括水葫芦及其它浮萍），无漂废弃物、无病死动物，做到水面流畅。</w:t>
      </w:r>
    </w:p>
    <w:p w14:paraId="6B03B06D">
      <w:pPr>
        <w:spacing w:line="400" w:lineRule="exact"/>
        <w:ind w:firstLine="604"/>
        <w:rPr>
          <w:rFonts w:hint="eastAsia" w:ascii="宋体" w:hAnsi="宋体" w:eastAsia="宋体" w:cs="宋体"/>
          <w:spacing w:val="11"/>
          <w:sz w:val="24"/>
          <w:szCs w:val="24"/>
        </w:rPr>
      </w:pPr>
      <w:r>
        <w:rPr>
          <w:rFonts w:hint="eastAsia" w:ascii="宋体" w:hAnsi="宋体" w:eastAsia="宋体" w:cs="宋体"/>
          <w:spacing w:val="11"/>
          <w:sz w:val="24"/>
          <w:szCs w:val="24"/>
        </w:rPr>
        <w:t>2、河道保洁：基本清除地笼网、河床垃圾及影响行洪的障碍物。</w:t>
      </w:r>
    </w:p>
    <w:p w14:paraId="3429D4AF">
      <w:pPr>
        <w:spacing w:line="400" w:lineRule="exact"/>
        <w:ind w:firstLine="604"/>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rPr>
        <w:t>3、河岸保洁：基本实现河岸（</w:t>
      </w:r>
      <w:r>
        <w:rPr>
          <w:rFonts w:hint="eastAsia" w:ascii="宋体" w:hAnsi="宋体" w:cs="仿宋_GB2312"/>
          <w:spacing w:val="11"/>
          <w:sz w:val="24"/>
          <w:highlight w:val="none"/>
        </w:rPr>
        <w:t>灵江</w:t>
      </w:r>
      <w:r>
        <w:rPr>
          <w:rFonts w:hint="eastAsia" w:ascii="宋体" w:hAnsi="宋体" w:cs="仿宋_GB2312"/>
          <w:spacing w:val="11"/>
          <w:sz w:val="24"/>
          <w:highlight w:val="none"/>
          <w:lang w:eastAsia="zh-CN"/>
        </w:rPr>
        <w:t>（靖东村～长石大岙村段）、</w:t>
      </w:r>
      <w:r>
        <w:rPr>
          <w:rFonts w:hint="eastAsia" w:ascii="宋体" w:hAnsi="宋体" w:eastAsia="宋体" w:cs="宋体"/>
          <w:spacing w:val="11"/>
          <w:sz w:val="24"/>
          <w:szCs w:val="24"/>
        </w:rPr>
        <w:t>义城港、贺家中心河、香年溪、七一河、沿岙门前河、建国内河、章家溪、宿仙溪、八一河、东西片连接河、下叶河、上江村内河、高家内河、白岩岙溪、垟路溪、南山河范围内）无垃圾（包括生活垃圾、建筑垃圾），河岸树上无垃圾缠挂，无杂草杂树及影响行洪的障碍物。（禁止使用农药喷洒，禁止焚烧）</w:t>
      </w:r>
    </w:p>
    <w:p w14:paraId="227F0047">
      <w:pPr>
        <w:spacing w:line="400" w:lineRule="exact"/>
        <w:rPr>
          <w:rFonts w:hint="eastAsia" w:ascii="宋体" w:hAnsi="宋体" w:eastAsia="宋体" w:cs="宋体"/>
          <w:b/>
          <w:spacing w:val="11"/>
          <w:sz w:val="24"/>
          <w:szCs w:val="24"/>
        </w:rPr>
      </w:pPr>
      <w:r>
        <w:rPr>
          <w:rFonts w:hint="eastAsia" w:ascii="宋体" w:hAnsi="宋体" w:eastAsia="宋体" w:cs="宋体"/>
          <w:b/>
          <w:spacing w:val="11"/>
          <w:sz w:val="24"/>
          <w:szCs w:val="24"/>
          <w:lang w:eastAsia="zh-CN"/>
        </w:rPr>
        <w:t>二、中标人职责：</w:t>
      </w:r>
    </w:p>
    <w:p w14:paraId="267B36D5">
      <w:pPr>
        <w:spacing w:line="400" w:lineRule="exact"/>
        <w:ind w:firstLine="604"/>
        <w:rPr>
          <w:rFonts w:hint="eastAsia" w:ascii="宋体" w:hAnsi="宋体" w:eastAsia="宋体" w:cs="宋体"/>
          <w:spacing w:val="11"/>
          <w:sz w:val="24"/>
          <w:szCs w:val="24"/>
        </w:rPr>
      </w:pPr>
      <w:r>
        <w:rPr>
          <w:rFonts w:hint="eastAsia" w:ascii="宋体" w:hAnsi="宋体" w:eastAsia="宋体" w:cs="宋体"/>
          <w:spacing w:val="11"/>
          <w:sz w:val="24"/>
          <w:szCs w:val="24"/>
        </w:rPr>
        <w:t>1、中标人要根据保洁范围进行河道常年性管理，确保河面、河道、河岸洁净，河道畅通无阻。</w:t>
      </w:r>
    </w:p>
    <w:p w14:paraId="19A5D6E5">
      <w:pPr>
        <w:spacing w:line="400" w:lineRule="exact"/>
        <w:ind w:firstLine="604"/>
        <w:rPr>
          <w:rFonts w:hint="eastAsia" w:ascii="宋体" w:hAnsi="宋体" w:eastAsia="宋体" w:cs="宋体"/>
          <w:spacing w:val="11"/>
          <w:sz w:val="24"/>
          <w:szCs w:val="24"/>
          <w:highlight w:val="none"/>
        </w:rPr>
      </w:pPr>
      <w:r>
        <w:rPr>
          <w:rFonts w:hint="eastAsia" w:ascii="宋体" w:hAnsi="宋体" w:cs="宋体"/>
          <w:sz w:val="24"/>
          <w:szCs w:val="24"/>
          <w:highlight w:val="none"/>
          <w:u w:val="none"/>
          <w:lang w:val="en-US" w:eastAsia="zh-CN"/>
        </w:rPr>
        <w:t>2</w:t>
      </w:r>
      <w:r>
        <w:rPr>
          <w:rFonts w:hint="eastAsia" w:ascii="宋体" w:hAnsi="宋体" w:eastAsia="宋体" w:cs="宋体"/>
          <w:sz w:val="24"/>
          <w:szCs w:val="24"/>
          <w:highlight w:val="none"/>
          <w:u w:val="none"/>
          <w:lang w:val="en-US" w:eastAsia="zh-CN"/>
        </w:rPr>
        <w:t>、</w:t>
      </w:r>
      <w:r>
        <w:rPr>
          <w:rFonts w:hint="eastAsia" w:ascii="宋体" w:hAnsi="宋体" w:eastAsia="宋体" w:cs="宋体"/>
          <w:spacing w:val="11"/>
          <w:sz w:val="24"/>
          <w:szCs w:val="24"/>
          <w:highlight w:val="none"/>
        </w:rPr>
        <w:t>中标人因管理需要在有关河道口设置拦阻漂浮物设施，需经采购人同意方可实施。</w:t>
      </w:r>
    </w:p>
    <w:p w14:paraId="5FE5807E">
      <w:pPr>
        <w:spacing w:line="400" w:lineRule="exact"/>
        <w:ind w:firstLine="604"/>
        <w:rPr>
          <w:rFonts w:hint="eastAsia" w:ascii="宋体" w:hAnsi="宋体" w:eastAsia="宋体" w:cs="宋体"/>
          <w:spacing w:val="11"/>
          <w:sz w:val="24"/>
          <w:szCs w:val="24"/>
          <w:highlight w:val="none"/>
        </w:rPr>
      </w:pPr>
      <w:r>
        <w:rPr>
          <w:rFonts w:hint="eastAsia" w:ascii="宋体" w:hAnsi="宋体" w:cs="宋体"/>
          <w:spacing w:val="11"/>
          <w:sz w:val="24"/>
          <w:szCs w:val="24"/>
          <w:highlight w:val="none"/>
          <w:lang w:val="en-US" w:eastAsia="zh-CN"/>
        </w:rPr>
        <w:t>3</w:t>
      </w:r>
      <w:r>
        <w:rPr>
          <w:rFonts w:hint="eastAsia" w:ascii="宋体" w:hAnsi="宋体" w:eastAsia="宋体" w:cs="宋体"/>
          <w:spacing w:val="11"/>
          <w:sz w:val="24"/>
          <w:szCs w:val="24"/>
          <w:highlight w:val="none"/>
        </w:rPr>
        <w:t>、中标人对河道保洁的安全管理工作负总责。要建立安全生产台账，制定岗位安全操作规范（特殊作业人员持证上岗），对员工经常性开展安全生产教育和安全检查，并配备必要的防护用品；要建立安全生产应急预案并开展演练；</w:t>
      </w:r>
      <w:r>
        <w:rPr>
          <w:rFonts w:hint="eastAsia" w:ascii="宋体" w:hAnsi="宋体" w:eastAsia="宋体" w:cs="宋体"/>
          <w:b/>
          <w:bCs/>
          <w:spacing w:val="11"/>
          <w:sz w:val="24"/>
          <w:szCs w:val="24"/>
          <w:highlight w:val="none"/>
        </w:rPr>
        <w:t>要为所有员工购买人身意外伤害保险</w:t>
      </w:r>
      <w:r>
        <w:rPr>
          <w:rFonts w:hint="eastAsia" w:ascii="宋体" w:hAnsi="宋体" w:eastAsia="宋体" w:cs="宋体"/>
          <w:b/>
          <w:bCs/>
          <w:spacing w:val="11"/>
          <w:sz w:val="24"/>
          <w:szCs w:val="24"/>
          <w:highlight w:val="none"/>
          <w:lang w:eastAsia="zh-CN"/>
        </w:rPr>
        <w:t>，</w:t>
      </w:r>
      <w:r>
        <w:rPr>
          <w:rFonts w:hint="eastAsia" w:ascii="宋体" w:hAnsi="宋体" w:eastAsia="宋体" w:cs="宋体"/>
          <w:b/>
          <w:bCs/>
          <w:color w:val="auto"/>
          <w:spacing w:val="11"/>
          <w:sz w:val="24"/>
          <w:szCs w:val="24"/>
          <w:highlight w:val="none"/>
          <w:u w:val="single"/>
          <w:lang w:val="en-US" w:eastAsia="zh-CN"/>
        </w:rPr>
        <w:t>在签订合同前二天内提供人员名单和保单原件</w:t>
      </w:r>
      <w:r>
        <w:rPr>
          <w:rFonts w:hint="eastAsia" w:ascii="宋体" w:hAnsi="宋体" w:eastAsia="宋体" w:cs="宋体"/>
          <w:b/>
          <w:bCs/>
          <w:color w:val="auto"/>
          <w:spacing w:val="11"/>
          <w:sz w:val="24"/>
          <w:szCs w:val="24"/>
          <w:highlight w:val="none"/>
        </w:rPr>
        <w:t>。</w:t>
      </w:r>
      <w:r>
        <w:rPr>
          <w:rFonts w:hint="eastAsia" w:ascii="宋体" w:hAnsi="宋体" w:eastAsia="宋体" w:cs="宋体"/>
          <w:color w:val="auto"/>
          <w:spacing w:val="11"/>
          <w:sz w:val="24"/>
          <w:szCs w:val="24"/>
          <w:highlight w:val="none"/>
        </w:rPr>
        <w:t>承包期间发生的任何安全事故，均由中标人自行负责处理并承担法律责任，所需费</w:t>
      </w:r>
      <w:r>
        <w:rPr>
          <w:rFonts w:hint="eastAsia" w:ascii="宋体" w:hAnsi="宋体" w:eastAsia="宋体" w:cs="宋体"/>
          <w:spacing w:val="11"/>
          <w:sz w:val="24"/>
          <w:szCs w:val="24"/>
          <w:highlight w:val="none"/>
        </w:rPr>
        <w:t>用由中标人负责与采购人无关。</w:t>
      </w:r>
    </w:p>
    <w:p w14:paraId="06C7BE28">
      <w:pPr>
        <w:spacing w:line="400" w:lineRule="exact"/>
        <w:ind w:firstLine="524" w:firstLineChars="200"/>
        <w:rPr>
          <w:rFonts w:hint="eastAsia" w:ascii="宋体" w:hAnsi="宋体" w:eastAsia="宋体" w:cs="宋体"/>
          <w:spacing w:val="11"/>
          <w:sz w:val="24"/>
          <w:szCs w:val="24"/>
          <w:highlight w:val="none"/>
        </w:rPr>
      </w:pPr>
      <w:r>
        <w:rPr>
          <w:rFonts w:hint="eastAsia" w:ascii="宋体" w:hAnsi="宋体" w:cs="宋体"/>
          <w:spacing w:val="11"/>
          <w:sz w:val="24"/>
          <w:szCs w:val="24"/>
          <w:highlight w:val="none"/>
          <w:lang w:val="en-US" w:eastAsia="zh-CN"/>
        </w:rPr>
        <w:t>4</w:t>
      </w:r>
      <w:r>
        <w:rPr>
          <w:rFonts w:hint="eastAsia" w:ascii="宋体" w:hAnsi="宋体" w:eastAsia="宋体" w:cs="宋体"/>
          <w:spacing w:val="11"/>
          <w:sz w:val="24"/>
          <w:szCs w:val="24"/>
          <w:highlight w:val="none"/>
        </w:rPr>
        <w:t>、在河道保洁作业时，要保护好沿河绿化</w:t>
      </w:r>
      <w:r>
        <w:rPr>
          <w:rFonts w:hint="eastAsia" w:ascii="宋体" w:hAnsi="宋体" w:eastAsia="宋体" w:cs="宋体"/>
          <w:spacing w:val="11"/>
          <w:sz w:val="24"/>
          <w:szCs w:val="24"/>
          <w:highlight w:val="none"/>
          <w:lang w:eastAsia="zh-CN"/>
        </w:rPr>
        <w:t>，严禁使用药物</w:t>
      </w:r>
      <w:r>
        <w:rPr>
          <w:rFonts w:hint="eastAsia" w:ascii="宋体" w:hAnsi="宋体" w:eastAsia="宋体" w:cs="宋体"/>
          <w:spacing w:val="11"/>
          <w:sz w:val="24"/>
          <w:szCs w:val="24"/>
          <w:highlight w:val="none"/>
        </w:rPr>
        <w:t>。</w:t>
      </w:r>
    </w:p>
    <w:p w14:paraId="2B9DCBA6">
      <w:pPr>
        <w:spacing w:line="400" w:lineRule="exact"/>
        <w:ind w:firstLine="524" w:firstLineChars="200"/>
        <w:rPr>
          <w:rFonts w:hint="eastAsia" w:ascii="宋体" w:hAnsi="宋体" w:eastAsia="宋体" w:cs="宋体"/>
          <w:spacing w:val="11"/>
          <w:sz w:val="24"/>
          <w:szCs w:val="24"/>
          <w:highlight w:val="none"/>
        </w:rPr>
      </w:pPr>
      <w:r>
        <w:rPr>
          <w:rFonts w:hint="eastAsia" w:ascii="宋体" w:hAnsi="宋体" w:cs="宋体"/>
          <w:spacing w:val="11"/>
          <w:sz w:val="24"/>
          <w:szCs w:val="24"/>
          <w:highlight w:val="none"/>
          <w:lang w:val="en-US" w:eastAsia="zh-CN"/>
        </w:rPr>
        <w:t>5</w:t>
      </w:r>
      <w:r>
        <w:rPr>
          <w:rFonts w:hint="eastAsia" w:ascii="宋体" w:hAnsi="宋体" w:eastAsia="宋体" w:cs="宋体"/>
          <w:spacing w:val="11"/>
          <w:sz w:val="24"/>
          <w:szCs w:val="24"/>
          <w:highlight w:val="none"/>
        </w:rPr>
        <w:t>、加强河道日常巡查，一旦发现有破坏水利工程和侵占河道行为的以及向河道排污、电鱼、网鱼，设置鱼筝、鱼簖等为违法行为要及时制止并向采购人报告。</w:t>
      </w:r>
    </w:p>
    <w:p w14:paraId="448B861A">
      <w:pPr>
        <w:spacing w:line="400" w:lineRule="exact"/>
        <w:ind w:firstLine="604"/>
        <w:rPr>
          <w:rFonts w:hint="eastAsia" w:ascii="宋体" w:hAnsi="宋体" w:eastAsia="宋体" w:cs="宋体"/>
          <w:spacing w:val="11"/>
          <w:sz w:val="24"/>
          <w:szCs w:val="24"/>
          <w:highlight w:val="none"/>
        </w:rPr>
      </w:pPr>
      <w:r>
        <w:rPr>
          <w:rFonts w:hint="eastAsia" w:ascii="宋体" w:hAnsi="宋体" w:cs="宋体"/>
          <w:spacing w:val="11"/>
          <w:sz w:val="24"/>
          <w:szCs w:val="24"/>
          <w:highlight w:val="none"/>
          <w:lang w:val="en-US" w:eastAsia="zh-CN"/>
        </w:rPr>
        <w:t>6</w:t>
      </w:r>
      <w:r>
        <w:rPr>
          <w:rFonts w:hint="eastAsia" w:ascii="宋体" w:hAnsi="宋体" w:eastAsia="宋体" w:cs="宋体"/>
          <w:spacing w:val="11"/>
          <w:sz w:val="24"/>
          <w:szCs w:val="24"/>
          <w:highlight w:val="none"/>
        </w:rPr>
        <w:t>、中标人负责将所有河道垃圾</w:t>
      </w:r>
      <w:r>
        <w:rPr>
          <w:rFonts w:hint="eastAsia" w:ascii="宋体" w:hAnsi="宋体" w:cs="宋体"/>
          <w:spacing w:val="11"/>
          <w:sz w:val="24"/>
          <w:szCs w:val="24"/>
          <w:highlight w:val="none"/>
          <w:lang w:eastAsia="zh-CN"/>
        </w:rPr>
        <w:t>清</w:t>
      </w:r>
      <w:r>
        <w:rPr>
          <w:rFonts w:hint="eastAsia" w:ascii="宋体" w:hAnsi="宋体" w:eastAsia="宋体" w:cs="宋体"/>
          <w:spacing w:val="11"/>
          <w:sz w:val="24"/>
          <w:szCs w:val="24"/>
          <w:highlight w:val="none"/>
        </w:rPr>
        <w:t>运到</w:t>
      </w:r>
      <w:r>
        <w:rPr>
          <w:rFonts w:hint="eastAsia" w:ascii="宋体" w:hAnsi="宋体" w:eastAsia="宋体" w:cs="宋体"/>
          <w:spacing w:val="11"/>
          <w:sz w:val="24"/>
          <w:szCs w:val="24"/>
          <w:highlight w:val="none"/>
          <w:lang w:eastAsia="zh-CN"/>
        </w:rPr>
        <w:t>镇、村</w:t>
      </w:r>
      <w:r>
        <w:rPr>
          <w:rFonts w:hint="eastAsia" w:ascii="宋体" w:hAnsi="宋体" w:eastAsia="宋体" w:cs="宋体"/>
          <w:spacing w:val="11"/>
          <w:sz w:val="24"/>
          <w:szCs w:val="24"/>
          <w:highlight w:val="none"/>
        </w:rPr>
        <w:t>垃圾</w:t>
      </w:r>
      <w:r>
        <w:rPr>
          <w:rFonts w:hint="eastAsia" w:ascii="宋体" w:hAnsi="宋体" w:eastAsia="宋体" w:cs="宋体"/>
          <w:spacing w:val="11"/>
          <w:sz w:val="24"/>
          <w:szCs w:val="24"/>
          <w:highlight w:val="none"/>
          <w:lang w:val="en-US" w:eastAsia="zh-CN"/>
        </w:rPr>
        <w:t>中转站</w:t>
      </w:r>
      <w:r>
        <w:rPr>
          <w:rFonts w:hint="eastAsia" w:ascii="宋体" w:hAnsi="宋体" w:eastAsia="宋体" w:cs="宋体"/>
          <w:spacing w:val="11"/>
          <w:sz w:val="24"/>
          <w:szCs w:val="24"/>
          <w:highlight w:val="none"/>
        </w:rPr>
        <w:t>，不得随意倾倒。</w:t>
      </w:r>
    </w:p>
    <w:p w14:paraId="78DC1DE8">
      <w:pPr>
        <w:spacing w:line="400" w:lineRule="exact"/>
        <w:ind w:firstLine="604"/>
        <w:rPr>
          <w:rFonts w:hint="eastAsia" w:ascii="宋体" w:hAnsi="宋体" w:eastAsia="宋体" w:cs="宋体"/>
          <w:sz w:val="24"/>
          <w:szCs w:val="24"/>
          <w:highlight w:val="none"/>
        </w:rPr>
      </w:pPr>
      <w:r>
        <w:rPr>
          <w:rFonts w:hint="eastAsia" w:ascii="宋体" w:hAnsi="宋体" w:cs="宋体"/>
          <w:spacing w:val="11"/>
          <w:sz w:val="24"/>
          <w:szCs w:val="24"/>
          <w:highlight w:val="none"/>
          <w:lang w:val="en-US" w:eastAsia="zh-CN"/>
        </w:rPr>
        <w:t>7</w:t>
      </w:r>
      <w:r>
        <w:rPr>
          <w:rFonts w:hint="eastAsia" w:ascii="宋体" w:hAnsi="宋体" w:eastAsia="宋体" w:cs="宋体"/>
          <w:spacing w:val="11"/>
          <w:sz w:val="24"/>
          <w:szCs w:val="24"/>
          <w:highlight w:val="none"/>
        </w:rPr>
        <w:t>、中标人要无条件服从采购人管理，不得擅自做主，做出有损河道的行为。</w:t>
      </w:r>
    </w:p>
    <w:p w14:paraId="37DC9B97">
      <w:pPr>
        <w:spacing w:line="400" w:lineRule="exact"/>
        <w:ind w:firstLine="524" w:firstLineChars="200"/>
        <w:rPr>
          <w:rFonts w:hint="eastAsia" w:ascii="宋体" w:hAnsi="宋体" w:eastAsia="宋体" w:cs="宋体"/>
          <w:spacing w:val="11"/>
          <w:sz w:val="24"/>
          <w:szCs w:val="24"/>
          <w:highlight w:val="none"/>
        </w:rPr>
      </w:pPr>
      <w:r>
        <w:rPr>
          <w:rFonts w:hint="eastAsia" w:ascii="宋体" w:hAnsi="宋体" w:cs="宋体"/>
          <w:spacing w:val="11"/>
          <w:sz w:val="24"/>
          <w:szCs w:val="24"/>
          <w:highlight w:val="none"/>
          <w:lang w:val="en-US" w:eastAsia="zh-CN"/>
        </w:rPr>
        <w:t>8</w:t>
      </w:r>
      <w:r>
        <w:rPr>
          <w:rFonts w:hint="eastAsia" w:ascii="宋体" w:hAnsi="宋体" w:eastAsia="宋体" w:cs="宋体"/>
          <w:spacing w:val="11"/>
          <w:sz w:val="24"/>
          <w:szCs w:val="24"/>
          <w:highlight w:val="none"/>
        </w:rPr>
        <w:t>、加强对保洁人员的管理，建立保洁台帐。</w:t>
      </w:r>
    </w:p>
    <w:p w14:paraId="5BBC1E2F">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spacing w:val="11"/>
          <w:sz w:val="24"/>
          <w:szCs w:val="24"/>
          <w:highlight w:val="none"/>
          <w:lang w:val="en-US" w:eastAsia="zh-CN"/>
        </w:rPr>
      </w:pPr>
      <w:r>
        <w:rPr>
          <w:rFonts w:hint="eastAsia" w:ascii="宋体" w:hAnsi="宋体" w:eastAsia="宋体" w:cs="宋体"/>
          <w:b/>
          <w:spacing w:val="11"/>
          <w:sz w:val="24"/>
          <w:szCs w:val="24"/>
          <w:highlight w:val="none"/>
        </w:rPr>
        <w:t>三、</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b/>
          <w:spacing w:val="11"/>
          <w:sz w:val="24"/>
          <w:szCs w:val="24"/>
          <w:highlight w:val="none"/>
          <w:lang w:val="en-US" w:eastAsia="zh-CN"/>
        </w:rPr>
        <w:t>服务期</w:t>
      </w:r>
      <w:r>
        <w:rPr>
          <w:rFonts w:hint="eastAsia" w:ascii="宋体" w:hAnsi="宋体" w:eastAsia="宋体" w:cs="宋体"/>
          <w:b/>
          <w:spacing w:val="11"/>
          <w:sz w:val="24"/>
          <w:szCs w:val="24"/>
          <w:highlight w:val="none"/>
        </w:rPr>
        <w:t>：</w:t>
      </w:r>
      <w:r>
        <w:rPr>
          <w:rFonts w:hint="eastAsia" w:ascii="宋体" w:hAnsi="宋体" w:eastAsia="宋体" w:cs="宋体"/>
          <w:b/>
          <w:spacing w:val="11"/>
          <w:sz w:val="24"/>
          <w:szCs w:val="24"/>
          <w:highlight w:val="none"/>
          <w:lang w:val="en-US" w:eastAsia="zh-CN"/>
        </w:rPr>
        <w:t>合同签订之日起</w:t>
      </w:r>
      <w:r>
        <w:rPr>
          <w:rFonts w:hint="eastAsia" w:ascii="宋体" w:hAnsi="宋体" w:cs="宋体"/>
          <w:b/>
          <w:spacing w:val="11"/>
          <w:sz w:val="24"/>
          <w:szCs w:val="24"/>
          <w:highlight w:val="none"/>
          <w:lang w:val="en-US" w:eastAsia="zh-CN"/>
        </w:rPr>
        <w:t>1</w:t>
      </w:r>
      <w:r>
        <w:rPr>
          <w:rFonts w:hint="eastAsia" w:ascii="宋体" w:hAnsi="宋体" w:eastAsia="宋体" w:cs="宋体"/>
          <w:b/>
          <w:spacing w:val="11"/>
          <w:sz w:val="24"/>
          <w:szCs w:val="24"/>
          <w:highlight w:val="none"/>
          <w:lang w:val="en-US" w:eastAsia="zh-CN"/>
        </w:rPr>
        <w:t>年</w:t>
      </w:r>
    </w:p>
    <w:p w14:paraId="73594598">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sz w:val="24"/>
          <w:szCs w:val="24"/>
          <w:highlight w:val="none"/>
        </w:rPr>
      </w:pPr>
      <w:r>
        <w:rPr>
          <w:rFonts w:hint="eastAsia" w:ascii="宋体" w:hAnsi="宋体" w:eastAsia="宋体" w:cs="宋体"/>
          <w:b/>
          <w:spacing w:val="11"/>
          <w:sz w:val="24"/>
          <w:szCs w:val="24"/>
          <w:highlight w:val="none"/>
        </w:rPr>
        <w:t>四、</w:t>
      </w:r>
      <w:r>
        <w:rPr>
          <w:rFonts w:hint="eastAsia" w:ascii="宋体" w:hAnsi="宋体" w:eastAsia="宋体" w:cs="宋体"/>
          <w:b/>
          <w:sz w:val="24"/>
          <w:szCs w:val="24"/>
          <w:highlight w:val="none"/>
        </w:rPr>
        <w:t>承包费用、人员要求及付款方式：</w:t>
      </w:r>
    </w:p>
    <w:p w14:paraId="20DDAF2F">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年承包经费计人民币(大写)：</w:t>
      </w:r>
      <w:r>
        <w:rPr>
          <w:rFonts w:hint="eastAsia" w:ascii="宋体" w:hAnsi="宋体" w:eastAsia="宋体" w:cs="宋体"/>
          <w:color w:val="auto"/>
          <w:sz w:val="24"/>
          <w:szCs w:val="24"/>
          <w:highlight w:val="none"/>
          <w:u w:val="single"/>
        </w:rPr>
        <w:t xml:space="preserve">                                 元</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年承包经费包括包括人员工资、物料款、设备折旧、消耗物品、垃圾清运、人身意外险、税金、培训、服务、合同包含的所有风险责任等各项费用及不可预见费等所需的全部费用。</w:t>
      </w:r>
    </w:p>
    <w:p w14:paraId="6B93183A">
      <w:pPr>
        <w:spacing w:line="400" w:lineRule="exact"/>
        <w:ind w:firstLine="480" w:firstLineChars="200"/>
        <w:rPr>
          <w:rFonts w:hint="eastAsia" w:ascii="宋体" w:hAnsi="宋体" w:eastAsia="宋体" w:cs="宋体"/>
          <w:color w:val="auto"/>
          <w:kern w:val="28"/>
          <w:sz w:val="24"/>
          <w:szCs w:val="24"/>
          <w:highlight w:val="none"/>
          <w:u w:val="wav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核定</w:t>
      </w:r>
      <w:r>
        <w:rPr>
          <w:rFonts w:hint="eastAsia" w:ascii="宋体" w:hAnsi="宋体" w:cs="宋体"/>
          <w:b/>
          <w:bCs/>
          <w:color w:val="auto"/>
          <w:sz w:val="24"/>
          <w:szCs w:val="24"/>
          <w:highlight w:val="none"/>
          <w:lang w:eastAsia="zh-CN"/>
        </w:rPr>
        <w:t>总人数</w:t>
      </w:r>
      <w:r>
        <w:rPr>
          <w:rFonts w:hint="eastAsia" w:ascii="宋体" w:hAnsi="宋体" w:eastAsia="宋体" w:cs="宋体"/>
          <w:b/>
          <w:bCs/>
          <w:color w:val="auto"/>
          <w:sz w:val="24"/>
          <w:szCs w:val="24"/>
          <w:highlight w:val="none"/>
          <w:u w:val="none"/>
        </w:rPr>
        <w:t>不少于</w:t>
      </w:r>
      <w:r>
        <w:rPr>
          <w:rFonts w:hint="eastAsia" w:ascii="宋体" w:hAnsi="宋体" w:cs="宋体"/>
          <w:b/>
          <w:bCs/>
          <w:color w:val="auto"/>
          <w:sz w:val="24"/>
          <w:szCs w:val="24"/>
          <w:highlight w:val="none"/>
          <w:u w:val="single"/>
          <w:lang w:val="en-US" w:eastAsia="zh-CN"/>
        </w:rPr>
        <w:t>15</w:t>
      </w:r>
      <w:r>
        <w:rPr>
          <w:rFonts w:hint="eastAsia" w:ascii="宋体" w:hAnsi="宋体" w:eastAsia="宋体" w:cs="宋体"/>
          <w:b/>
          <w:bCs/>
          <w:color w:val="auto"/>
          <w:sz w:val="24"/>
          <w:szCs w:val="24"/>
          <w:highlight w:val="none"/>
        </w:rPr>
        <w:t>人</w:t>
      </w:r>
      <w:r>
        <w:rPr>
          <w:rFonts w:hint="eastAsia" w:ascii="宋体" w:hAnsi="宋体" w:eastAsia="宋体" w:cs="宋体"/>
          <w:b/>
          <w:bCs/>
          <w:color w:val="auto"/>
          <w:sz w:val="24"/>
          <w:szCs w:val="24"/>
          <w:highlight w:val="none"/>
          <w:lang w:eastAsia="zh-CN"/>
        </w:rPr>
        <w:t>（含管理人员</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lang w:eastAsia="zh-CN"/>
        </w:rPr>
        <w:t>垃圾清运人员、</w:t>
      </w:r>
      <w:r>
        <w:rPr>
          <w:rFonts w:hint="eastAsia" w:ascii="宋体" w:hAnsi="宋体" w:cs="宋体"/>
          <w:b/>
          <w:bCs/>
          <w:color w:val="auto"/>
          <w:sz w:val="24"/>
          <w:szCs w:val="24"/>
          <w:highlight w:val="none"/>
          <w:lang w:eastAsia="zh-CN"/>
        </w:rPr>
        <w:t>船舶驾驶员</w:t>
      </w:r>
      <w:r>
        <w:rPr>
          <w:rFonts w:hint="eastAsia" w:ascii="宋体" w:hAnsi="宋体" w:cs="宋体"/>
          <w:b/>
          <w:bCs/>
          <w:color w:val="auto"/>
          <w:sz w:val="24"/>
          <w:szCs w:val="24"/>
          <w:highlight w:val="none"/>
          <w:lang w:val="en-US" w:eastAsia="zh-CN"/>
        </w:rPr>
        <w:t>等</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保洁人员必须身体健康，体力能够符合本岗位要求</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保洁人员上岗必须身着统一的保洁服装，佩戴统一的标志符号。保洁服装、标志符号和证件的设计、制作和供应，按国家规定执行。</w:t>
      </w:r>
    </w:p>
    <w:p w14:paraId="7D1BA8D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eastAsia="zh-CN"/>
        </w:rPr>
        <w:t>街道</w:t>
      </w:r>
      <w:r>
        <w:rPr>
          <w:rFonts w:hint="eastAsia" w:ascii="宋体" w:hAnsi="宋体" w:cs="宋体"/>
          <w:color w:val="auto"/>
          <w:sz w:val="24"/>
          <w:highlight w:val="none"/>
        </w:rPr>
        <w:t>内河道每天</w:t>
      </w:r>
      <w:r>
        <w:rPr>
          <w:rFonts w:hint="eastAsia" w:ascii="宋体" w:hAnsi="宋体" w:cs="宋体"/>
          <w:color w:val="auto"/>
          <w:sz w:val="24"/>
          <w:highlight w:val="none"/>
          <w:lang w:eastAsia="zh-CN"/>
        </w:rPr>
        <w:t>要求</w:t>
      </w:r>
      <w:r>
        <w:rPr>
          <w:rFonts w:hint="eastAsia" w:ascii="宋体" w:hAnsi="宋体" w:cs="宋体"/>
          <w:color w:val="auto"/>
          <w:sz w:val="24"/>
          <w:highlight w:val="none"/>
        </w:rPr>
        <w:t>保洁</w:t>
      </w:r>
      <w:r>
        <w:rPr>
          <w:rFonts w:hint="eastAsia" w:ascii="宋体" w:hAnsi="宋体" w:cs="宋体"/>
          <w:color w:val="auto"/>
          <w:sz w:val="24"/>
          <w:highlight w:val="none"/>
          <w:lang w:eastAsia="zh-CN"/>
        </w:rPr>
        <w:t>。</w:t>
      </w:r>
    </w:p>
    <w:p w14:paraId="1869D9A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2）保洁人员必须能够满足骨干河道保洁作业要求，确保作业质量、安全和生产效率。年龄：男18-60周岁，女18-55周岁，熟悉水上作业。</w:t>
      </w:r>
    </w:p>
    <w:p w14:paraId="01362D0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3)垃圾清运人员不少于2人。</w:t>
      </w:r>
      <w:r>
        <w:rPr>
          <w:rFonts w:hint="eastAsia" w:ascii="宋体" w:hAnsi="宋体" w:cs="宋体"/>
          <w:color w:val="auto"/>
          <w:sz w:val="24"/>
          <w:highlight w:val="none"/>
          <w:lang w:eastAsia="zh-CN"/>
        </w:rPr>
        <w:t>其中</w:t>
      </w:r>
      <w:r>
        <w:rPr>
          <w:rFonts w:hint="eastAsia" w:ascii="宋体" w:hAnsi="宋体" w:cs="宋体"/>
          <w:color w:val="auto"/>
          <w:sz w:val="24"/>
          <w:highlight w:val="none"/>
        </w:rPr>
        <w:t>驾驶员1人，必须持有B级及以上驾驶证</w:t>
      </w:r>
      <w:r>
        <w:rPr>
          <w:rFonts w:hint="eastAsia" w:ascii="宋体" w:hAnsi="宋体" w:cs="宋体"/>
          <w:color w:val="auto"/>
          <w:sz w:val="24"/>
          <w:highlight w:val="none"/>
          <w:lang w:eastAsia="zh-CN"/>
        </w:rPr>
        <w:t>；</w:t>
      </w:r>
      <w:r>
        <w:rPr>
          <w:rFonts w:hint="eastAsia" w:ascii="宋体" w:hAnsi="宋体" w:cs="宋体"/>
          <w:color w:val="auto"/>
          <w:sz w:val="24"/>
          <w:highlight w:val="none"/>
        </w:rPr>
        <w:t>辅助工1人。</w:t>
      </w:r>
    </w:p>
    <w:p w14:paraId="285836C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4）船舶驾驶员不少于1人，必须熟练掌握船舶操控技术、并持有港航部门颁发的船舶驾驶有效证书证件。</w:t>
      </w:r>
    </w:p>
    <w:p w14:paraId="47BFB05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w:t>
      </w:r>
      <w:r>
        <w:rPr>
          <w:rFonts w:hint="eastAsia" w:ascii="宋体" w:hAnsi="宋体" w:cs="宋体"/>
          <w:color w:val="auto"/>
          <w:sz w:val="24"/>
          <w:lang w:eastAsia="zh-CN"/>
        </w:rPr>
        <w:t>需</w:t>
      </w:r>
      <w:r>
        <w:rPr>
          <w:rFonts w:hint="eastAsia" w:ascii="宋体" w:hAnsi="宋体" w:cs="宋体"/>
          <w:color w:val="auto"/>
          <w:sz w:val="24"/>
        </w:rPr>
        <w:t>配备专业管理人员对河道保洁作业进行日常管理，并对每天作业情况登记。</w:t>
      </w:r>
    </w:p>
    <w:p w14:paraId="181A67B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）节假日照常上班并相应增加保洁人数，遇突击任务及重大活动时应无条件按采购方要求完成采购方布置的工作，同时要准备好一支突击保洁队伍，随时应付各种突击保洁工作。</w:t>
      </w:r>
    </w:p>
    <w:p w14:paraId="40741A26">
      <w:pPr>
        <w:spacing w:line="400" w:lineRule="exact"/>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）所有人员</w:t>
      </w:r>
      <w:r>
        <w:rPr>
          <w:rFonts w:hint="eastAsia" w:ascii="宋体" w:hAnsi="宋体" w:eastAsia="宋体" w:cs="宋体"/>
          <w:color w:val="auto"/>
          <w:sz w:val="24"/>
          <w:szCs w:val="24"/>
          <w:highlight w:val="none"/>
        </w:rPr>
        <w:t>工资不得低于本市当年度最低保障工资</w:t>
      </w:r>
      <w:r>
        <w:rPr>
          <w:rFonts w:hint="eastAsia" w:ascii="宋体" w:hAnsi="宋体" w:cs="宋体"/>
          <w:color w:val="auto"/>
          <w:sz w:val="24"/>
          <w:szCs w:val="24"/>
          <w:highlight w:val="none"/>
          <w:lang w:eastAsia="zh-CN"/>
        </w:rPr>
        <w:t>。</w:t>
      </w:r>
    </w:p>
    <w:p w14:paraId="06422056">
      <w:pPr>
        <w:spacing w:line="400" w:lineRule="exact"/>
        <w:ind w:firstLine="240" w:firstLineChars="100"/>
        <w:rPr>
          <w:rFonts w:hint="eastAsia" w:ascii="宋体" w:hAnsi="宋体" w:eastAsia="宋体" w:cs="宋体"/>
          <w:b/>
          <w:color w:val="auto"/>
          <w:sz w:val="24"/>
          <w:szCs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付款方式：费用按季结算（合同签订后，合同生效及具备实施条件后7个工作日内支付该年度合同价款的25%作为预付款，预付款在季度结算时扣除），乙方须在每季度结算前提供有效发票和上季度所有用工人员的工资花名册，甲方在季度结算前，根据上一季度考核情况扣除考核扣款后拨付承包费。</w:t>
      </w:r>
    </w:p>
    <w:p w14:paraId="4D0BA35A">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五、奖罚政策：</w:t>
      </w:r>
    </w:p>
    <w:p w14:paraId="5D3C0351">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采购人根据河道保洁标准对中标人保洁的河道按季检查验收（检查次数和时间不定）。</w:t>
      </w:r>
    </w:p>
    <w:p w14:paraId="6E6F67F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2、违反河道保洁考核办法标准要求的，扣除相应的考核分，每1分扣</w:t>
      </w:r>
      <w:r>
        <w:rPr>
          <w:rFonts w:hint="eastAsia" w:ascii="宋体" w:hAnsi="宋体" w:cs="宋体"/>
          <w:color w:val="auto"/>
          <w:sz w:val="24"/>
          <w:szCs w:val="24"/>
          <w:highlight w:val="none"/>
          <w:lang w:val="en-US" w:eastAsia="zh-CN"/>
        </w:rPr>
        <w:t>500</w:t>
      </w:r>
      <w:r>
        <w:rPr>
          <w:rFonts w:hint="eastAsia" w:ascii="宋体" w:hAnsi="宋体" w:eastAsia="宋体" w:cs="宋体"/>
          <w:color w:val="auto"/>
          <w:sz w:val="24"/>
          <w:szCs w:val="24"/>
          <w:highlight w:val="none"/>
        </w:rPr>
        <w:t>元。（考核办法详见附件</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p>
    <w:p w14:paraId="65469DC8">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3、被台州市、临海市、江南街道办事处督查发现一处不达标分别扣500</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元、300</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元、200</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元。</w:t>
      </w:r>
    </w:p>
    <w:p w14:paraId="05B1B12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、河道保洁被临海市级媒体曝光一次</w:t>
      </w:r>
      <w:r>
        <w:rPr>
          <w:rFonts w:hint="eastAsia" w:ascii="宋体" w:hAnsi="宋体" w:eastAsia="宋体" w:cs="宋体"/>
          <w:color w:val="auto"/>
          <w:sz w:val="24"/>
          <w:szCs w:val="24"/>
          <w:highlight w:val="none"/>
          <w:lang w:eastAsia="zh-CN"/>
        </w:rPr>
        <w:t>或被临海市“五水共治”办发一次督办函的</w:t>
      </w:r>
      <w:r>
        <w:rPr>
          <w:rFonts w:hint="eastAsia" w:ascii="宋体" w:hAnsi="宋体" w:eastAsia="宋体" w:cs="宋体"/>
          <w:color w:val="auto"/>
          <w:sz w:val="24"/>
          <w:szCs w:val="24"/>
          <w:highlight w:val="none"/>
        </w:rPr>
        <w:t>扣</w:t>
      </w:r>
      <w:r>
        <w:rPr>
          <w:rFonts w:hint="eastAsia" w:ascii="宋体" w:hAnsi="宋体" w:cs="宋体"/>
          <w:color w:val="auto"/>
          <w:sz w:val="24"/>
          <w:szCs w:val="24"/>
          <w:highlight w:val="none"/>
          <w:lang w:val="en-US" w:eastAsia="zh-CN"/>
        </w:rPr>
        <w:t>10000</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被台州市级及以上媒体曝光一次</w:t>
      </w:r>
      <w:r>
        <w:rPr>
          <w:rFonts w:hint="eastAsia" w:ascii="宋体" w:hAnsi="宋体" w:eastAsia="宋体" w:cs="宋体"/>
          <w:color w:val="auto"/>
          <w:sz w:val="24"/>
          <w:szCs w:val="24"/>
          <w:highlight w:val="none"/>
          <w:lang w:eastAsia="zh-CN"/>
        </w:rPr>
        <w:t>或被台州市“五水共治”办发一次督办函的</w:t>
      </w:r>
      <w:r>
        <w:rPr>
          <w:rFonts w:hint="eastAsia" w:ascii="宋体" w:hAnsi="宋体" w:eastAsia="宋体" w:cs="宋体"/>
          <w:color w:val="auto"/>
          <w:sz w:val="24"/>
          <w:szCs w:val="24"/>
          <w:highlight w:val="none"/>
        </w:rPr>
        <w:t>扣</w:t>
      </w:r>
      <w:r>
        <w:rPr>
          <w:rFonts w:hint="eastAsia" w:ascii="宋体" w:hAnsi="宋体" w:cs="宋体"/>
          <w:color w:val="auto"/>
          <w:sz w:val="24"/>
          <w:szCs w:val="24"/>
          <w:highlight w:val="none"/>
          <w:lang w:val="en-US" w:eastAsia="zh-CN"/>
        </w:rPr>
        <w:t>20000</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累加计算</w:t>
      </w:r>
      <w:r>
        <w:rPr>
          <w:rFonts w:hint="eastAsia" w:ascii="宋体" w:hAnsi="宋体" w:eastAsia="宋体" w:cs="宋体"/>
          <w:color w:val="auto"/>
          <w:sz w:val="24"/>
          <w:szCs w:val="24"/>
          <w:highlight w:val="none"/>
        </w:rPr>
        <w:t>。</w:t>
      </w:r>
    </w:p>
    <w:p w14:paraId="2DFD73C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河长制</w:t>
      </w:r>
      <w:r>
        <w:rPr>
          <w:rFonts w:hint="eastAsia" w:ascii="宋体" w:hAnsi="宋体" w:eastAsia="宋体" w:cs="宋体"/>
          <w:color w:val="auto"/>
          <w:sz w:val="24"/>
          <w:szCs w:val="24"/>
          <w:highlight w:val="none"/>
        </w:rPr>
        <w:t>年度考核倒数后三位的：临海市扣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万元、台州市扣</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万元。年度考核前三位的：临海市奖励1万元、台州市奖励2万元。</w:t>
      </w:r>
    </w:p>
    <w:p w14:paraId="0FAC241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、河道清理</w:t>
      </w:r>
      <w:r>
        <w:rPr>
          <w:rFonts w:hint="eastAsia" w:ascii="宋体" w:hAnsi="宋体" w:eastAsia="宋体" w:cs="宋体"/>
          <w:color w:val="auto"/>
          <w:sz w:val="24"/>
          <w:szCs w:val="24"/>
          <w:highlight w:val="none"/>
          <w:lang w:val="en-US" w:eastAsia="zh-CN"/>
        </w:rPr>
        <w:t>出的</w:t>
      </w:r>
      <w:r>
        <w:rPr>
          <w:rFonts w:hint="eastAsia" w:ascii="宋体" w:hAnsi="宋体" w:eastAsia="宋体" w:cs="宋体"/>
          <w:color w:val="auto"/>
          <w:sz w:val="24"/>
          <w:szCs w:val="24"/>
          <w:highlight w:val="none"/>
        </w:rPr>
        <w:t>垃圾需</w:t>
      </w:r>
      <w:r>
        <w:rPr>
          <w:rFonts w:hint="eastAsia" w:ascii="宋体" w:hAnsi="宋体" w:eastAsia="宋体" w:cs="宋体"/>
          <w:color w:val="auto"/>
          <w:sz w:val="24"/>
          <w:szCs w:val="24"/>
          <w:highlight w:val="none"/>
          <w:lang w:val="en-US" w:eastAsia="zh-CN"/>
        </w:rPr>
        <w:t>当天</w:t>
      </w:r>
      <w:r>
        <w:rPr>
          <w:rFonts w:hint="eastAsia" w:ascii="宋体" w:hAnsi="宋体" w:eastAsia="宋体" w:cs="宋体"/>
          <w:color w:val="auto"/>
          <w:sz w:val="24"/>
          <w:szCs w:val="24"/>
          <w:highlight w:val="none"/>
        </w:rPr>
        <w:t>外运处理，不得堆放河岸，</w:t>
      </w:r>
      <w:r>
        <w:rPr>
          <w:rFonts w:hint="eastAsia" w:ascii="宋体" w:hAnsi="宋体" w:eastAsia="宋体" w:cs="宋体"/>
          <w:color w:val="auto"/>
          <w:sz w:val="24"/>
          <w:szCs w:val="24"/>
          <w:highlight w:val="none"/>
          <w:lang w:val="en-US" w:eastAsia="zh-CN"/>
        </w:rPr>
        <w:t>隔天</w:t>
      </w:r>
      <w:r>
        <w:rPr>
          <w:rFonts w:hint="eastAsia" w:ascii="宋体" w:hAnsi="宋体" w:eastAsia="宋体" w:cs="宋体"/>
          <w:color w:val="auto"/>
          <w:sz w:val="24"/>
          <w:szCs w:val="24"/>
          <w:highlight w:val="none"/>
        </w:rPr>
        <w:t>发现一次扣</w:t>
      </w:r>
      <w:r>
        <w:rPr>
          <w:rFonts w:hint="eastAsia" w:ascii="宋体" w:hAnsi="宋体" w:cs="宋体"/>
          <w:color w:val="auto"/>
          <w:sz w:val="24"/>
          <w:szCs w:val="24"/>
          <w:highlight w:val="none"/>
          <w:lang w:val="en-US" w:eastAsia="zh-CN"/>
        </w:rPr>
        <w:t>2000</w:t>
      </w:r>
      <w:r>
        <w:rPr>
          <w:rFonts w:hint="eastAsia" w:ascii="宋体" w:hAnsi="宋体" w:eastAsia="宋体" w:cs="宋体"/>
          <w:color w:val="auto"/>
          <w:sz w:val="24"/>
          <w:szCs w:val="24"/>
          <w:highlight w:val="none"/>
        </w:rPr>
        <w:t>元。</w:t>
      </w:r>
    </w:p>
    <w:p w14:paraId="746FBFE1">
      <w:pPr>
        <w:spacing w:line="400" w:lineRule="exact"/>
        <w:ind w:firstLine="480" w:firstLineChars="200"/>
        <w:rPr>
          <w:rFonts w:hint="default"/>
          <w:color w:val="auto"/>
          <w:lang w:val="en-US" w:eastAsia="zh-CN"/>
        </w:rPr>
      </w:pPr>
      <w:r>
        <w:rPr>
          <w:rFonts w:hint="eastAsia" w:ascii="宋体" w:hAnsi="宋体" w:cs="宋体"/>
          <w:color w:val="auto"/>
          <w:sz w:val="24"/>
          <w:highlight w:val="none"/>
          <w:lang w:val="en-US" w:eastAsia="zh-CN"/>
        </w:rPr>
        <w:t>7、如有农药喷洒、焚烧灰烬发现一次扣2000元。</w:t>
      </w:r>
    </w:p>
    <w:p w14:paraId="3D10D373">
      <w:pPr>
        <w:keepNext w:val="0"/>
        <w:keepLines w:val="0"/>
        <w:pageBreakBefore w:val="0"/>
        <w:widowControl w:val="0"/>
        <w:kinsoku/>
        <w:wordWrap/>
        <w:overflowPunct/>
        <w:topLinePunct w:val="0"/>
        <w:autoSpaceDE/>
        <w:autoSpaceDN/>
        <w:bidi w:val="0"/>
        <w:adjustRightInd/>
        <w:spacing w:line="500" w:lineRule="exact"/>
        <w:ind w:firstLine="526" w:firstLineChars="200"/>
        <w:textAlignment w:val="auto"/>
        <w:rPr>
          <w:rFonts w:hint="eastAsia" w:ascii="宋体" w:hAnsi="宋体" w:eastAsia="宋体" w:cs="宋体"/>
          <w:sz w:val="24"/>
          <w:szCs w:val="24"/>
          <w:highlight w:val="none"/>
        </w:rPr>
      </w:pPr>
      <w:r>
        <w:rPr>
          <w:rFonts w:hint="eastAsia" w:ascii="宋体" w:hAnsi="宋体" w:eastAsia="宋体" w:cs="宋体"/>
          <w:b/>
          <w:spacing w:val="11"/>
          <w:sz w:val="24"/>
          <w:szCs w:val="24"/>
          <w:highlight w:val="none"/>
        </w:rPr>
        <w:t>六、其他说明：</w:t>
      </w:r>
    </w:p>
    <w:p w14:paraId="58DCBA71">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1、有下列情形之一的，中标人和采购人自行解除合同。</w:t>
      </w:r>
    </w:p>
    <w:p w14:paraId="60CB015C">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（1）因不可抗力及政策性因素，造成合同无法履行的；</w:t>
      </w:r>
    </w:p>
    <w:p w14:paraId="0D2A894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（2）经双方协商一致，自愿解除的。</w:t>
      </w:r>
    </w:p>
    <w:p w14:paraId="587D999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2、有下列情形之一的，采购人有权单方面终止承包合同。</w:t>
      </w:r>
    </w:p>
    <w:p w14:paraId="2DACE96C">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（1）未经采购人同意，供应商擅自转包他人的或者挂靠其他公司的；</w:t>
      </w:r>
    </w:p>
    <w:p w14:paraId="71DA56B4">
      <w:pPr>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w:t>
      </w:r>
      <w:r>
        <w:rPr>
          <w:rFonts w:hint="eastAsia" w:ascii="宋体" w:hAnsi="宋体" w:cs="宋体"/>
          <w:sz w:val="24"/>
        </w:rPr>
        <w:t>除管理人员外，其它各类人员未按采购人核定数量配置总人数，连续3天低于90%的；</w:t>
      </w:r>
    </w:p>
    <w:p w14:paraId="57FE557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cs="宋体"/>
          <w:sz w:val="24"/>
        </w:rPr>
        <w:t>连续2次检查或抽查30%以上河道不合格的；</w:t>
      </w:r>
    </w:p>
    <w:p w14:paraId="24848079">
      <w:pPr>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4）督查发现的问题连续三次不整改的。</w:t>
      </w:r>
    </w:p>
    <w:p w14:paraId="4DACD0E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中标人须在合同签订后5个工作日内，将具体负责此合同履行负责人的授权委托书及其个人资料以及相关河道保洁员以书面形式告知采购人；如负责人以及相关河道保洁员有变更的，则应把相关资料以书面形式告知采购人。</w:t>
      </w:r>
    </w:p>
    <w:p w14:paraId="5167904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4、所有作业设备、车辆、船只等由供应商自备，相关费用包含在合同价内，不再另行支付。</w:t>
      </w:r>
    </w:p>
    <w:p w14:paraId="087C39A6">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5、所有机动车辆、三轮车、船只等由</w:t>
      </w:r>
      <w:r>
        <w:rPr>
          <w:rFonts w:hint="eastAsia" w:ascii="宋体" w:hAnsi="宋体" w:eastAsia="宋体" w:cs="宋体"/>
          <w:b/>
          <w:bCs/>
          <w:color w:val="auto"/>
          <w:sz w:val="24"/>
          <w:szCs w:val="24"/>
          <w:highlight w:val="none"/>
        </w:rPr>
        <w:t>由中标人提供。</w:t>
      </w:r>
    </w:p>
    <w:p w14:paraId="79533E8F">
      <w:pPr>
        <w:snapToGrid w:val="0"/>
        <w:spacing w:line="460" w:lineRule="exact"/>
        <w:ind w:left="481" w:leftChars="229" w:firstLine="72" w:firstLineChars="30"/>
        <w:rPr>
          <w:rFonts w:hint="eastAsia" w:ascii="宋体" w:hAnsi="宋体"/>
          <w:b/>
          <w:sz w:val="24"/>
        </w:rPr>
      </w:pPr>
      <w:r>
        <w:rPr>
          <w:rFonts w:hint="eastAsia" w:ascii="宋体" w:hAnsi="宋体"/>
          <w:b/>
          <w:sz w:val="24"/>
          <w:lang w:eastAsia="zh-CN"/>
        </w:rPr>
        <w:t>七</w:t>
      </w:r>
      <w:r>
        <w:rPr>
          <w:rFonts w:hint="eastAsia" w:ascii="宋体" w:hAnsi="宋体"/>
          <w:b/>
          <w:sz w:val="24"/>
        </w:rPr>
        <w:t>、履约保证金</w:t>
      </w:r>
    </w:p>
    <w:p w14:paraId="730E94C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乙方交纳中标价的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作为本合同的履约保证金。履约保证金在中标人履行合同义务后且经验收合格，凭《临海市政府采购验收单》向临海市公共资源交易中心退还。</w:t>
      </w:r>
    </w:p>
    <w:p w14:paraId="57FF0132">
      <w:pPr>
        <w:snapToGrid w:val="0"/>
        <w:spacing w:line="460" w:lineRule="exact"/>
        <w:ind w:firstLine="482" w:firstLineChars="200"/>
        <w:rPr>
          <w:rFonts w:hint="eastAsia" w:ascii="宋体" w:hAnsi="宋体"/>
          <w:b/>
          <w:sz w:val="24"/>
        </w:rPr>
      </w:pPr>
      <w:r>
        <w:rPr>
          <w:rFonts w:hint="eastAsia" w:ascii="宋体" w:hAnsi="宋体"/>
          <w:b/>
          <w:sz w:val="24"/>
          <w:lang w:eastAsia="zh-CN"/>
        </w:rPr>
        <w:t>八</w:t>
      </w:r>
      <w:r>
        <w:rPr>
          <w:rFonts w:hint="eastAsia" w:ascii="宋体" w:hAnsi="宋体"/>
          <w:b/>
          <w:sz w:val="24"/>
        </w:rPr>
        <w:t>、转包或分包</w:t>
      </w:r>
    </w:p>
    <w:p w14:paraId="24F4FE5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1.本合同范围的服务，应由乙方直接供应，不得转让他人供应；</w:t>
      </w:r>
    </w:p>
    <w:p w14:paraId="52A9C56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2.除非得到甲方的书面同意，乙方不得将本合同范围的服务全部或部分分包给他人供应；</w:t>
      </w:r>
    </w:p>
    <w:p w14:paraId="6D65FA3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3.如有转让和未经甲方同意的分包行为，甲方有权解除合同，没收履约保证金并追究乙方的违约责任。</w:t>
      </w:r>
    </w:p>
    <w:p w14:paraId="0C97F638">
      <w:pPr>
        <w:snapToGrid w:val="0"/>
        <w:spacing w:line="460" w:lineRule="exact"/>
        <w:ind w:firstLine="482" w:firstLineChars="200"/>
        <w:rPr>
          <w:rFonts w:hint="eastAsia" w:ascii="宋体" w:hAnsi="宋体"/>
          <w:b/>
          <w:sz w:val="24"/>
        </w:rPr>
      </w:pPr>
      <w:r>
        <w:rPr>
          <w:rFonts w:hint="eastAsia" w:ascii="宋体" w:hAnsi="宋体"/>
          <w:b/>
          <w:sz w:val="24"/>
          <w:lang w:eastAsia="zh-CN"/>
        </w:rPr>
        <w:t>九</w:t>
      </w:r>
      <w:r>
        <w:rPr>
          <w:rFonts w:hint="eastAsia" w:ascii="宋体" w:hAnsi="宋体"/>
          <w:b/>
          <w:sz w:val="24"/>
        </w:rPr>
        <w:t>、合同履行时间、履行方式及履行地点</w:t>
      </w:r>
    </w:p>
    <w:p w14:paraId="3282E61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履行时间：</w:t>
      </w:r>
    </w:p>
    <w:p w14:paraId="15E63F1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履行方式：</w:t>
      </w:r>
    </w:p>
    <w:p w14:paraId="0088A2B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履行地点：</w:t>
      </w:r>
    </w:p>
    <w:p w14:paraId="3915AE3B">
      <w:pPr>
        <w:snapToGrid w:val="0"/>
        <w:spacing w:line="460" w:lineRule="exact"/>
        <w:ind w:firstLine="482" w:firstLineChars="200"/>
        <w:rPr>
          <w:rFonts w:hint="eastAsia" w:ascii="宋体" w:hAnsi="宋体"/>
          <w:b/>
          <w:sz w:val="24"/>
        </w:rPr>
      </w:pPr>
      <w:r>
        <w:rPr>
          <w:rFonts w:hint="eastAsia" w:ascii="宋体" w:hAnsi="宋体"/>
          <w:b/>
          <w:sz w:val="24"/>
        </w:rPr>
        <w:t>十、税费</w:t>
      </w:r>
    </w:p>
    <w:p w14:paraId="1B32503B">
      <w:pPr>
        <w:snapToGrid w:val="0"/>
        <w:spacing w:line="460" w:lineRule="exact"/>
        <w:ind w:firstLine="480" w:firstLineChars="200"/>
        <w:rPr>
          <w:rFonts w:hint="eastAsia" w:ascii="宋体" w:hAnsi="宋体"/>
          <w:sz w:val="24"/>
        </w:rPr>
      </w:pPr>
      <w:r>
        <w:rPr>
          <w:rFonts w:hint="eastAsia" w:ascii="宋体" w:hAnsi="宋体"/>
          <w:sz w:val="24"/>
        </w:rPr>
        <w:t>本合同执行中相关的一切税费均由</w:t>
      </w:r>
      <w:r>
        <w:rPr>
          <w:rFonts w:hint="eastAsia" w:hAnsi="宋体"/>
          <w:sz w:val="24"/>
        </w:rPr>
        <w:t>乙</w:t>
      </w:r>
      <w:r>
        <w:rPr>
          <w:rFonts w:hint="eastAsia" w:ascii="宋体" w:hAnsi="宋体"/>
          <w:sz w:val="24"/>
        </w:rPr>
        <w:t>方负担。</w:t>
      </w:r>
    </w:p>
    <w:p w14:paraId="5030E58D">
      <w:pPr>
        <w:snapToGrid w:val="0"/>
        <w:spacing w:line="460" w:lineRule="exact"/>
        <w:ind w:left="479" w:leftChars="228" w:firstLine="70" w:firstLineChars="29"/>
        <w:rPr>
          <w:rFonts w:hint="eastAsia" w:ascii="宋体" w:hAnsi="宋体"/>
          <w:sz w:val="24"/>
        </w:rPr>
      </w:pPr>
      <w:r>
        <w:rPr>
          <w:rFonts w:hint="eastAsia" w:ascii="宋体" w:hAnsi="宋体"/>
          <w:b/>
          <w:sz w:val="24"/>
        </w:rPr>
        <w:t>十一、质量保证及后续服务</w:t>
      </w:r>
    </w:p>
    <w:p w14:paraId="4E4F71AD">
      <w:pPr>
        <w:snapToGrid w:val="0"/>
        <w:spacing w:line="460" w:lineRule="exact"/>
        <w:ind w:firstLine="480" w:firstLineChars="200"/>
        <w:rPr>
          <w:rFonts w:hint="eastAsia" w:ascii="宋体" w:hAnsi="宋体" w:cs="Times New Roman"/>
          <w:sz w:val="24"/>
        </w:rPr>
      </w:pPr>
      <w:r>
        <w:rPr>
          <w:rFonts w:hint="eastAsia" w:ascii="宋体" w:hAnsi="宋体" w:cs="Times New Roman"/>
          <w:sz w:val="24"/>
        </w:rPr>
        <w:t>1．乙方应按招标文件规定向甲方提供服务。</w:t>
      </w:r>
    </w:p>
    <w:p w14:paraId="3013A149">
      <w:pPr>
        <w:snapToGrid w:val="0"/>
        <w:spacing w:line="460" w:lineRule="exact"/>
        <w:ind w:firstLine="480" w:firstLineChars="200"/>
        <w:rPr>
          <w:rFonts w:hint="eastAsia" w:ascii="宋体" w:hAnsi="宋体" w:cs="Times New Roman"/>
          <w:sz w:val="24"/>
        </w:rPr>
      </w:pPr>
      <w:r>
        <w:rPr>
          <w:rFonts w:hint="eastAsia" w:ascii="宋体" w:hAnsi="宋体" w:cs="Times New Roman"/>
          <w:sz w:val="24"/>
        </w:rPr>
        <w:t>2．乙方提供的服务成果在服务质量保证期内发生故障，乙方应负责免费提供后续服务。对达不到要求者，根据实际情况，经双方协商，可按以下办法处理：</w:t>
      </w:r>
    </w:p>
    <w:p w14:paraId="58123BD9">
      <w:pPr>
        <w:snapToGrid w:val="0"/>
        <w:spacing w:line="460" w:lineRule="exact"/>
        <w:ind w:firstLine="480" w:firstLineChars="200"/>
        <w:rPr>
          <w:rFonts w:hint="eastAsia" w:ascii="宋体" w:hAnsi="宋体" w:cs="Times New Roman"/>
          <w:sz w:val="24"/>
        </w:rPr>
      </w:pPr>
      <w:r>
        <w:rPr>
          <w:rFonts w:hint="eastAsia" w:ascii="宋体" w:hAnsi="宋体" w:cs="Times New Roman"/>
          <w:sz w:val="24"/>
        </w:rPr>
        <w:t>⑴重做：由乙方承担所发生的全部费用。</w:t>
      </w:r>
    </w:p>
    <w:p w14:paraId="794FDD5A">
      <w:pPr>
        <w:snapToGrid w:val="0"/>
        <w:spacing w:line="460" w:lineRule="exact"/>
        <w:ind w:firstLine="480" w:firstLineChars="200"/>
        <w:rPr>
          <w:rFonts w:hint="eastAsia" w:ascii="宋体" w:hAnsi="宋体" w:cs="Times New Roman"/>
          <w:sz w:val="24"/>
        </w:rPr>
      </w:pPr>
      <w:r>
        <w:rPr>
          <w:rFonts w:hint="eastAsia" w:ascii="宋体" w:hAnsi="宋体" w:cs="Times New Roman"/>
          <w:sz w:val="24"/>
        </w:rPr>
        <w:t>⑵贬值处理：由甲乙双方合议定价。</w:t>
      </w:r>
    </w:p>
    <w:p w14:paraId="72F55AFE">
      <w:pPr>
        <w:snapToGrid w:val="0"/>
        <w:spacing w:line="460" w:lineRule="exact"/>
        <w:ind w:left="420" w:leftChars="200"/>
        <w:rPr>
          <w:rFonts w:hint="eastAsia" w:ascii="宋体" w:hAnsi="宋体"/>
          <w:sz w:val="24"/>
        </w:rPr>
      </w:pPr>
      <w:r>
        <w:rPr>
          <w:rFonts w:hint="eastAsia" w:ascii="宋体" w:hAnsi="宋体"/>
          <w:sz w:val="24"/>
        </w:rPr>
        <w:t>⑶解除合同。</w:t>
      </w:r>
    </w:p>
    <w:p w14:paraId="70C747DD">
      <w:pPr>
        <w:snapToGrid w:val="0"/>
        <w:spacing w:line="460" w:lineRule="exact"/>
        <w:ind w:firstLine="480" w:firstLineChars="200"/>
        <w:rPr>
          <w:rFonts w:hint="eastAsia" w:ascii="宋体" w:hAnsi="宋体" w:cs="Times New Roman"/>
          <w:sz w:val="24"/>
        </w:rPr>
      </w:pPr>
      <w:r>
        <w:rPr>
          <w:rFonts w:hint="eastAsia" w:ascii="宋体" w:hAnsi="宋体" w:cs="Times New Roman"/>
          <w:sz w:val="24"/>
        </w:rPr>
        <w:t>3． 如在使用过程中发生问题，乙方在接到甲方通知后在</w:t>
      </w:r>
      <w:r>
        <w:rPr>
          <w:rFonts w:hint="eastAsia" w:ascii="宋体" w:hAnsi="宋体" w:cs="Times New Roman"/>
          <w:sz w:val="24"/>
          <w:lang w:val="en-US" w:eastAsia="zh-CN"/>
        </w:rPr>
        <w:t>24</w:t>
      </w:r>
      <w:r>
        <w:rPr>
          <w:rFonts w:hint="eastAsia" w:ascii="宋体" w:hAnsi="宋体" w:cs="Times New Roman"/>
          <w:sz w:val="24"/>
        </w:rPr>
        <w:t>小时内到达甲方现场。</w:t>
      </w:r>
    </w:p>
    <w:p w14:paraId="57F825D5">
      <w:pPr>
        <w:snapToGrid w:val="0"/>
        <w:spacing w:line="460" w:lineRule="exact"/>
        <w:ind w:firstLine="480" w:firstLineChars="200"/>
        <w:rPr>
          <w:rFonts w:hint="eastAsia" w:ascii="宋体" w:hAnsi="宋体" w:cs="Times New Roman"/>
          <w:sz w:val="24"/>
        </w:rPr>
      </w:pPr>
      <w:r>
        <w:rPr>
          <w:rFonts w:hint="eastAsia" w:ascii="宋体" w:hAnsi="宋体" w:cs="Times New Roman"/>
          <w:sz w:val="24"/>
        </w:rPr>
        <w:t>4．在服务质量保证期内，乙方应对出现的质量及安全问题负责处理解决并承担</w:t>
      </w:r>
    </w:p>
    <w:p w14:paraId="3DC9F6E4">
      <w:pPr>
        <w:snapToGrid w:val="0"/>
        <w:spacing w:line="460" w:lineRule="exact"/>
        <w:ind w:firstLine="480" w:firstLineChars="200"/>
        <w:rPr>
          <w:rFonts w:hint="eastAsia" w:ascii="宋体" w:hAnsi="宋体" w:cs="Times New Roman"/>
          <w:sz w:val="24"/>
        </w:rPr>
      </w:pPr>
      <w:r>
        <w:rPr>
          <w:rFonts w:hint="eastAsia" w:ascii="宋体" w:hAnsi="宋体" w:cs="Times New Roman"/>
          <w:sz w:val="24"/>
        </w:rPr>
        <w:t>一切费用。</w:t>
      </w:r>
    </w:p>
    <w:p w14:paraId="2A14832D">
      <w:pPr>
        <w:snapToGrid w:val="0"/>
        <w:spacing w:line="460" w:lineRule="exact"/>
        <w:ind w:firstLine="482" w:firstLineChars="200"/>
        <w:rPr>
          <w:rFonts w:hint="eastAsia" w:ascii="宋体" w:hAnsi="宋体"/>
          <w:b/>
          <w:sz w:val="24"/>
        </w:rPr>
      </w:pPr>
      <w:r>
        <w:rPr>
          <w:rFonts w:hint="eastAsia" w:ascii="宋体" w:hAnsi="宋体"/>
          <w:b/>
          <w:sz w:val="24"/>
        </w:rPr>
        <w:t>十二、违约责任</w:t>
      </w:r>
    </w:p>
    <w:p w14:paraId="5EAA2EB9">
      <w:pPr>
        <w:snapToGrid w:val="0"/>
        <w:spacing w:line="460" w:lineRule="exact"/>
        <w:ind w:firstLine="480" w:firstLineChars="200"/>
        <w:rPr>
          <w:rFonts w:hint="eastAsia" w:ascii="宋体" w:hAnsi="宋体" w:cs="Times New Roman"/>
          <w:sz w:val="24"/>
        </w:rPr>
      </w:pPr>
      <w:r>
        <w:rPr>
          <w:rFonts w:hint="eastAsia" w:ascii="宋体" w:hAnsi="宋体" w:cs="Times New Roman"/>
          <w:sz w:val="24"/>
        </w:rPr>
        <w:t>1．甲方无正当理由拒收接受服务的，甲方向乙方偿付合同款项百分之五作为违约金。</w:t>
      </w:r>
    </w:p>
    <w:p w14:paraId="0BBEDC38">
      <w:pPr>
        <w:snapToGrid w:val="0"/>
        <w:spacing w:line="460" w:lineRule="exact"/>
        <w:ind w:firstLine="480" w:firstLineChars="200"/>
        <w:rPr>
          <w:rFonts w:hint="eastAsia" w:ascii="宋体" w:hAnsi="宋体" w:cs="Times New Roman"/>
          <w:sz w:val="24"/>
        </w:rPr>
      </w:pPr>
      <w:r>
        <w:rPr>
          <w:rFonts w:hint="eastAsia" w:ascii="宋体" w:hAnsi="宋体" w:cs="Times New Roman"/>
          <w:sz w:val="24"/>
        </w:rPr>
        <w:t>2．甲方无故逾期验收和办理款项支付手续的,甲方应按逾期付款总额每日万分之五向乙方支付违约金。</w:t>
      </w:r>
    </w:p>
    <w:p w14:paraId="2902131E">
      <w:pPr>
        <w:snapToGrid w:val="0"/>
        <w:spacing w:line="460" w:lineRule="exact"/>
        <w:ind w:firstLine="480" w:firstLineChars="200"/>
        <w:rPr>
          <w:rFonts w:hint="eastAsia" w:ascii="宋体" w:hAnsi="宋体" w:cs="Times New Roman"/>
          <w:sz w:val="24"/>
        </w:rPr>
      </w:pPr>
      <w:r>
        <w:rPr>
          <w:rFonts w:hint="eastAsia" w:ascii="宋体" w:hAnsi="宋体" w:cs="Times New Roman"/>
          <w:sz w:val="24"/>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14:paraId="4FA05477">
      <w:pPr>
        <w:snapToGrid w:val="0"/>
        <w:spacing w:line="460" w:lineRule="exact"/>
        <w:ind w:firstLine="482" w:firstLineChars="200"/>
        <w:rPr>
          <w:rFonts w:hint="eastAsia" w:ascii="宋体" w:hAnsi="宋体"/>
          <w:b/>
          <w:sz w:val="24"/>
        </w:rPr>
      </w:pPr>
      <w:r>
        <w:rPr>
          <w:rFonts w:hint="eastAsia" w:ascii="宋体" w:hAnsi="宋体"/>
          <w:b/>
          <w:sz w:val="24"/>
        </w:rPr>
        <w:t>十三、不可抗力事件处理</w:t>
      </w:r>
    </w:p>
    <w:p w14:paraId="462C1794">
      <w:pPr>
        <w:snapToGrid w:val="0"/>
        <w:spacing w:line="460" w:lineRule="exact"/>
        <w:ind w:firstLine="480" w:firstLineChars="200"/>
        <w:rPr>
          <w:rFonts w:hint="eastAsia" w:ascii="宋体" w:hAnsi="宋体" w:cs="Times New Roman"/>
          <w:sz w:val="24"/>
        </w:rPr>
      </w:pPr>
      <w:r>
        <w:rPr>
          <w:rFonts w:hint="eastAsia" w:ascii="宋体" w:hAnsi="宋体" w:cs="Times New Roman"/>
          <w:sz w:val="24"/>
        </w:rPr>
        <w:t>1．在合同有效期内，任何一方因不可抗力事件导致不能履行合同，则合同履行</w:t>
      </w:r>
    </w:p>
    <w:p w14:paraId="218AB364">
      <w:pPr>
        <w:snapToGrid w:val="0"/>
        <w:spacing w:line="460" w:lineRule="exact"/>
        <w:ind w:firstLine="480" w:firstLineChars="200"/>
        <w:rPr>
          <w:rFonts w:hint="eastAsia" w:ascii="宋体" w:hAnsi="宋体" w:cs="Times New Roman"/>
          <w:sz w:val="24"/>
        </w:rPr>
      </w:pPr>
      <w:r>
        <w:rPr>
          <w:rFonts w:hint="eastAsia" w:ascii="宋体" w:hAnsi="宋体" w:cs="Times New Roman"/>
          <w:sz w:val="24"/>
        </w:rPr>
        <w:t>期可延长，其延长期与不可抗力影响期相同。</w:t>
      </w:r>
    </w:p>
    <w:p w14:paraId="56474CE7">
      <w:pPr>
        <w:snapToGrid w:val="0"/>
        <w:spacing w:line="460" w:lineRule="exact"/>
        <w:ind w:firstLine="480" w:firstLineChars="200"/>
        <w:rPr>
          <w:rFonts w:hint="eastAsia" w:ascii="宋体" w:hAnsi="宋体" w:cs="Times New Roman"/>
          <w:sz w:val="24"/>
        </w:rPr>
      </w:pPr>
      <w:r>
        <w:rPr>
          <w:rFonts w:hint="eastAsia" w:ascii="宋体" w:hAnsi="宋体" w:cs="Times New Roman"/>
          <w:sz w:val="24"/>
        </w:rPr>
        <w:t>2．不可抗力事件发生后，应立即通知对方，并寄送有关权威机构出具的证明。</w:t>
      </w:r>
    </w:p>
    <w:p w14:paraId="5BF67FCC">
      <w:pPr>
        <w:snapToGrid w:val="0"/>
        <w:spacing w:line="460" w:lineRule="exact"/>
        <w:ind w:firstLine="480" w:firstLineChars="200"/>
        <w:rPr>
          <w:rFonts w:hint="eastAsia" w:ascii="宋体" w:hAnsi="宋体" w:cs="Times New Roman"/>
          <w:sz w:val="24"/>
        </w:rPr>
      </w:pPr>
      <w:r>
        <w:rPr>
          <w:rFonts w:hint="eastAsia" w:ascii="宋体" w:hAnsi="宋体" w:cs="Times New Roman"/>
          <w:sz w:val="24"/>
        </w:rPr>
        <w:t>3．不可抗力事件延续120天以上，双方应通过友好协商，确定是否继续履行合</w:t>
      </w:r>
    </w:p>
    <w:p w14:paraId="3FEE29C6">
      <w:pPr>
        <w:snapToGrid w:val="0"/>
        <w:spacing w:line="460" w:lineRule="exact"/>
        <w:ind w:firstLine="480" w:firstLineChars="200"/>
        <w:rPr>
          <w:rFonts w:hint="eastAsia" w:ascii="宋体" w:hAnsi="宋体" w:cs="Times New Roman"/>
          <w:sz w:val="24"/>
        </w:rPr>
      </w:pPr>
      <w:r>
        <w:rPr>
          <w:rFonts w:hint="eastAsia" w:ascii="宋体" w:hAnsi="宋体" w:cs="Times New Roman"/>
          <w:sz w:val="24"/>
        </w:rPr>
        <w:t>同。</w:t>
      </w:r>
    </w:p>
    <w:p w14:paraId="1347D658">
      <w:pPr>
        <w:pStyle w:val="59"/>
        <w:rPr>
          <w:rFonts w:hint="eastAsia"/>
        </w:rPr>
      </w:pPr>
    </w:p>
    <w:p w14:paraId="530A5B2C">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jc w:val="both"/>
        <w:textAlignment w:val="auto"/>
        <w:rPr>
          <w:rFonts w:hint="eastAsia" w:ascii="宋体" w:hAnsi="宋体" w:eastAsia="宋体" w:cs="宋体"/>
          <w:b/>
          <w:color w:val="auto"/>
          <w:kern w:val="0"/>
          <w:sz w:val="24"/>
          <w:szCs w:val="24"/>
          <w:highlight w:val="none"/>
          <w:lang w:val="en-US" w:eastAsia="zh-CN" w:bidi="ar-SA"/>
        </w:rPr>
      </w:pPr>
      <w:r>
        <w:rPr>
          <w:rFonts w:hint="eastAsia" w:ascii="宋体" w:hAnsi="宋体" w:cs="宋体"/>
          <w:b/>
          <w:color w:val="auto"/>
          <w:kern w:val="0"/>
          <w:sz w:val="24"/>
          <w:szCs w:val="24"/>
          <w:highlight w:val="none"/>
          <w:lang w:val="en-US" w:eastAsia="zh-CN" w:bidi="ar-SA"/>
        </w:rPr>
        <w:t>十四</w:t>
      </w:r>
      <w:r>
        <w:rPr>
          <w:rFonts w:hint="eastAsia" w:ascii="宋体" w:hAnsi="宋体" w:eastAsia="宋体" w:cs="宋体"/>
          <w:b/>
          <w:color w:val="auto"/>
          <w:kern w:val="0"/>
          <w:sz w:val="24"/>
          <w:szCs w:val="24"/>
          <w:highlight w:val="none"/>
          <w:lang w:val="en-US" w:eastAsia="zh-CN" w:bidi="ar-SA"/>
        </w:rPr>
        <w:t>、诉讼</w:t>
      </w:r>
    </w:p>
    <w:p w14:paraId="3DAF7F72">
      <w:pPr>
        <w:snapToGrid w:val="0"/>
        <w:spacing w:line="46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双方在执行合同中所发生的一切争议，应通过协商解决。如协商不成，可向甲方所在地人民法院起诉。</w:t>
      </w:r>
    </w:p>
    <w:p w14:paraId="185CE2BC">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jc w:val="both"/>
        <w:textAlignment w:val="auto"/>
        <w:rPr>
          <w:rFonts w:hint="eastAsia" w:ascii="宋体" w:hAnsi="宋体" w:eastAsia="宋体" w:cs="宋体"/>
          <w:b/>
          <w:kern w:val="0"/>
          <w:sz w:val="24"/>
          <w:szCs w:val="24"/>
          <w:lang w:val="en-US" w:eastAsia="zh-CN" w:bidi="ar-SA"/>
        </w:rPr>
      </w:pPr>
      <w:r>
        <w:rPr>
          <w:rFonts w:hint="eastAsia" w:ascii="宋体" w:hAnsi="宋体" w:cs="宋体"/>
          <w:b/>
          <w:kern w:val="0"/>
          <w:sz w:val="24"/>
          <w:szCs w:val="24"/>
          <w:lang w:val="en-US" w:eastAsia="zh-CN" w:bidi="ar-SA"/>
        </w:rPr>
        <w:t>十五</w:t>
      </w:r>
      <w:r>
        <w:rPr>
          <w:rFonts w:hint="eastAsia" w:ascii="宋体" w:hAnsi="宋体" w:eastAsia="宋体" w:cs="宋体"/>
          <w:b/>
          <w:kern w:val="0"/>
          <w:sz w:val="24"/>
          <w:szCs w:val="24"/>
          <w:lang w:val="en-US" w:eastAsia="zh-CN" w:bidi="ar-SA"/>
        </w:rPr>
        <w:t>、合同生效及其它</w:t>
      </w:r>
    </w:p>
    <w:p w14:paraId="448ACC6D">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1.合同经双方法定代表人或授权代表签字并加盖单位公章</w:t>
      </w:r>
      <w:r>
        <w:rPr>
          <w:rFonts w:hint="eastAsia" w:ascii="宋体" w:hAnsi="宋体" w:eastAsia="宋体" w:cs="宋体"/>
          <w:color w:val="auto"/>
          <w:kern w:val="0"/>
          <w:sz w:val="24"/>
          <w:szCs w:val="24"/>
          <w:lang w:val="en-US" w:eastAsia="zh-CN" w:bidi="ar-SA"/>
        </w:rPr>
        <w:t>后生效。</w:t>
      </w:r>
      <w:r>
        <w:rPr>
          <w:rFonts w:hint="eastAsia" w:ascii="宋体" w:hAnsi="宋体"/>
          <w:color w:val="auto"/>
          <w:kern w:val="0"/>
          <w:sz w:val="24"/>
        </w:rPr>
        <w:t>招标文件、投标文件与本合同具有同等法律效力。</w:t>
      </w:r>
    </w:p>
    <w:p w14:paraId="3F611F42">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2.合同执行中涉及采购资金和采购内容修改或补充的，须经财政部门审批，并签书面补充协议报</w:t>
      </w:r>
      <w:r>
        <w:rPr>
          <w:rFonts w:hint="eastAsia" w:ascii="宋体" w:hAnsi="宋体" w:eastAsia="宋体" w:cs="宋体"/>
          <w:b/>
          <w:kern w:val="0"/>
          <w:sz w:val="24"/>
          <w:szCs w:val="24"/>
          <w:lang w:val="en-US" w:eastAsia="zh-CN" w:bidi="ar-SA"/>
        </w:rPr>
        <w:t>临海市财政局</w:t>
      </w:r>
      <w:r>
        <w:rPr>
          <w:rFonts w:hint="eastAsia" w:ascii="宋体" w:hAnsi="宋体" w:eastAsia="宋体" w:cs="宋体"/>
          <w:kern w:val="0"/>
          <w:sz w:val="24"/>
          <w:szCs w:val="24"/>
          <w:lang w:val="en-US" w:eastAsia="zh-CN" w:bidi="ar-SA"/>
        </w:rPr>
        <w:t>备案，方可作为主合同不可分割的一部分。</w:t>
      </w:r>
    </w:p>
    <w:p w14:paraId="7212A5B2">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3.本合同未尽事宜，遵照《合同法》有关条文执行。</w:t>
      </w:r>
    </w:p>
    <w:p w14:paraId="22C44E8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4.本合同正本一式六份,甲乙双方各执两份，代理机构2份。签订后送至招标代理公司见证盖章后生效。</w:t>
      </w:r>
    </w:p>
    <w:p w14:paraId="17FCBA35">
      <w:pPr>
        <w:keepNext w:val="0"/>
        <w:keepLines w:val="0"/>
        <w:pageBreakBefore w:val="0"/>
        <w:widowControl w:val="0"/>
        <w:kinsoku/>
        <w:wordWrap/>
        <w:overflowPunct/>
        <w:topLinePunct w:val="0"/>
        <w:autoSpaceDE/>
        <w:autoSpaceDN/>
        <w:bidi w:val="0"/>
        <w:adjustRightInd/>
        <w:snapToGrid w:val="0"/>
        <w:spacing w:line="500" w:lineRule="exact"/>
        <w:ind w:firstLine="240" w:firstLineChars="100"/>
        <w:jc w:val="both"/>
        <w:textAlignment w:val="auto"/>
        <w:rPr>
          <w:rFonts w:hint="eastAsia" w:ascii="宋体" w:hAnsi="宋体" w:eastAsia="宋体" w:cs="宋体"/>
          <w:kern w:val="0"/>
          <w:sz w:val="24"/>
          <w:szCs w:val="24"/>
          <w:lang w:val="en-US" w:eastAsia="zh-CN" w:bidi="ar-SA"/>
        </w:rPr>
      </w:pPr>
    </w:p>
    <w:p w14:paraId="48EF97A1">
      <w:pPr>
        <w:keepNext w:val="0"/>
        <w:keepLines w:val="0"/>
        <w:pageBreakBefore w:val="0"/>
        <w:widowControl w:val="0"/>
        <w:kinsoku/>
        <w:wordWrap/>
        <w:overflowPunct/>
        <w:topLinePunct w:val="0"/>
        <w:autoSpaceDE/>
        <w:autoSpaceDN/>
        <w:bidi w:val="0"/>
        <w:adjustRightInd/>
        <w:snapToGrid w:val="0"/>
        <w:spacing w:line="500" w:lineRule="exact"/>
        <w:ind w:firstLine="240" w:firstLineChars="1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甲方：                                   乙方： </w:t>
      </w:r>
    </w:p>
    <w:p w14:paraId="022952D5">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地址：                                   地址： </w:t>
      </w:r>
    </w:p>
    <w:p w14:paraId="5366B645">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法定（授权）代表人：                     法定（授权）代表人：</w:t>
      </w:r>
    </w:p>
    <w:p w14:paraId="49C4FD99">
      <w:pPr>
        <w:keepNext w:val="0"/>
        <w:keepLines w:val="0"/>
        <w:pageBreakBefore w:val="0"/>
        <w:widowControl w:val="0"/>
        <w:kinsoku/>
        <w:wordWrap/>
        <w:overflowPunct/>
        <w:topLinePunct w:val="0"/>
        <w:autoSpaceDE/>
        <w:autoSpaceDN/>
        <w:bidi w:val="0"/>
        <w:adjustRightInd/>
        <w:snapToGrid w:val="0"/>
        <w:spacing w:line="500" w:lineRule="exact"/>
        <w:ind w:firstLine="240" w:firstLineChars="1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签订日期：     年　  月　 日             签订日期：     年　  月　 日</w:t>
      </w:r>
    </w:p>
    <w:p w14:paraId="7628047E">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宋体" w:hAnsi="宋体" w:eastAsia="宋体" w:cs="宋体"/>
          <w:kern w:val="0"/>
          <w:sz w:val="24"/>
          <w:szCs w:val="24"/>
          <w:lang w:val="en-US" w:eastAsia="zh-CN" w:bidi="ar-SA"/>
        </w:rPr>
      </w:pPr>
    </w:p>
    <w:p w14:paraId="2C1377FC">
      <w:pPr>
        <w:keepNext w:val="0"/>
        <w:keepLines w:val="0"/>
        <w:pageBreakBefore w:val="0"/>
        <w:widowControl w:val="0"/>
        <w:kinsoku/>
        <w:wordWrap/>
        <w:overflowPunct/>
        <w:topLinePunct w:val="0"/>
        <w:autoSpaceDE/>
        <w:autoSpaceDN/>
        <w:bidi w:val="0"/>
        <w:adjustRightInd/>
        <w:snapToGrid w:val="0"/>
        <w:spacing w:line="500" w:lineRule="exact"/>
        <w:ind w:firstLine="360" w:firstLineChars="150"/>
        <w:jc w:val="both"/>
        <w:textAlignment w:val="auto"/>
        <w:rPr>
          <w:rFonts w:hint="eastAsia" w:ascii="宋体" w:hAnsi="宋体" w:eastAsia="宋体" w:cs="宋体"/>
          <w:kern w:val="0"/>
          <w:sz w:val="24"/>
          <w:szCs w:val="24"/>
          <w:lang w:val="en-US" w:eastAsia="zh-CN" w:bidi="ar-SA"/>
        </w:rPr>
      </w:pPr>
    </w:p>
    <w:p w14:paraId="54760B18">
      <w:pPr>
        <w:pStyle w:val="27"/>
        <w:keepNext w:val="0"/>
        <w:keepLines w:val="0"/>
        <w:pageBreakBefore w:val="0"/>
        <w:widowControl w:val="0"/>
        <w:kinsoku/>
        <w:wordWrap/>
        <w:overflowPunct/>
        <w:topLinePunct w:val="0"/>
        <w:autoSpaceDE/>
        <w:autoSpaceDN/>
        <w:bidi w:val="0"/>
        <w:adjustRightInd/>
        <w:snapToGrid w:val="0"/>
        <w:spacing w:line="500" w:lineRule="exact"/>
        <w:ind w:firstLine="240" w:firstLineChars="1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见证方：（盖章）   </w:t>
      </w:r>
    </w:p>
    <w:p w14:paraId="43E269CF">
      <w:pPr>
        <w:pStyle w:val="29"/>
        <w:rPr>
          <w:rFonts w:hint="eastAsia"/>
          <w:lang w:eastAsia="zh-CN"/>
        </w:rPr>
      </w:pPr>
    </w:p>
    <w:p w14:paraId="6B43381C">
      <w:pPr>
        <w:pStyle w:val="27"/>
        <w:snapToGrid w:val="0"/>
        <w:spacing w:line="440" w:lineRule="exact"/>
        <w:rPr>
          <w:rFonts w:hint="eastAsia" w:ascii="宋体" w:hAnsi="宋体" w:eastAsia="宋体" w:cs="宋体"/>
          <w:b/>
          <w:bCs/>
          <w:color w:val="000000"/>
          <w:sz w:val="24"/>
          <w:szCs w:val="24"/>
          <w:lang w:eastAsia="zh-CN"/>
        </w:rPr>
      </w:pPr>
    </w:p>
    <w:p w14:paraId="2DFA6A09">
      <w:pPr>
        <w:pStyle w:val="27"/>
        <w:snapToGrid w:val="0"/>
        <w:spacing w:line="44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附件：附上报价明细表</w:t>
      </w:r>
      <w:r>
        <w:rPr>
          <w:rFonts w:hint="eastAsia" w:ascii="宋体" w:hAnsi="宋体" w:eastAsia="宋体" w:cs="宋体"/>
          <w:b/>
          <w:bCs/>
          <w:color w:val="000000"/>
          <w:sz w:val="24"/>
          <w:szCs w:val="24"/>
        </w:rPr>
        <w:t xml:space="preserve">   </w:t>
      </w:r>
      <w:r>
        <w:rPr>
          <w:rFonts w:hint="eastAsia" w:ascii="宋体" w:hAnsi="宋体" w:eastAsia="宋体" w:cs="宋体"/>
          <w:b/>
          <w:bCs/>
          <w:color w:val="000000"/>
          <w:sz w:val="24"/>
          <w:szCs w:val="24"/>
        </w:rPr>
        <w:br w:type="page"/>
      </w:r>
    </w:p>
    <w:p w14:paraId="3904C7CB">
      <w:pPr>
        <w:pStyle w:val="27"/>
        <w:snapToGrid w:val="0"/>
        <w:spacing w:line="420" w:lineRule="exact"/>
        <w:jc w:val="center"/>
        <w:outlineLvl w:val="0"/>
        <w:rPr>
          <w:rFonts w:hint="eastAsia" w:ascii="宋体" w:hAnsi="宋体" w:eastAsia="宋体" w:cs="宋体"/>
          <w:b/>
          <w:color w:val="000000"/>
          <w:sz w:val="24"/>
          <w:szCs w:val="24"/>
        </w:rPr>
      </w:pPr>
      <w:bookmarkStart w:id="44" w:name="_Toc88492803"/>
      <w:r>
        <w:rPr>
          <w:rFonts w:hint="eastAsia" w:ascii="宋体" w:hAnsi="宋体" w:eastAsia="宋体" w:cs="宋体"/>
          <w:b/>
          <w:color w:val="000000"/>
          <w:sz w:val="24"/>
          <w:szCs w:val="24"/>
        </w:rPr>
        <w:t>第六章　投标文件格式</w:t>
      </w:r>
      <w:bookmarkEnd w:id="43"/>
      <w:bookmarkEnd w:id="44"/>
    </w:p>
    <w:p w14:paraId="2CC46ACD">
      <w:pPr>
        <w:pStyle w:val="27"/>
        <w:snapToGrid w:val="0"/>
        <w:spacing w:line="420" w:lineRule="exact"/>
        <w:jc w:val="center"/>
        <w:rPr>
          <w:rFonts w:hint="eastAsia" w:ascii="宋体" w:hAnsi="宋体" w:eastAsia="宋体" w:cs="宋体"/>
          <w:color w:val="000000"/>
          <w:sz w:val="24"/>
          <w:szCs w:val="24"/>
        </w:rPr>
      </w:pPr>
    </w:p>
    <w:p w14:paraId="232E9356">
      <w:pPr>
        <w:snapToGrid w:val="0"/>
        <w:spacing w:beforeLines="50" w:after="50"/>
        <w:jc w:val="center"/>
        <w:outlineLvl w:val="1"/>
        <w:rPr>
          <w:rFonts w:hint="eastAsia" w:ascii="宋体" w:hAnsi="宋体" w:eastAsia="宋体" w:cs="宋体"/>
          <w:b/>
          <w:bCs/>
          <w:sz w:val="24"/>
          <w:szCs w:val="24"/>
        </w:rPr>
      </w:pPr>
      <w:bookmarkStart w:id="45" w:name="_Toc88492804"/>
      <w:bookmarkStart w:id="46" w:name="_Toc265669850"/>
      <w:r>
        <w:rPr>
          <w:rFonts w:hint="eastAsia" w:ascii="宋体" w:hAnsi="宋体" w:eastAsia="宋体" w:cs="宋体"/>
          <w:b/>
          <w:bCs/>
          <w:sz w:val="24"/>
          <w:szCs w:val="24"/>
        </w:rPr>
        <w:t>一、资格响应文件格式</w:t>
      </w:r>
      <w:bookmarkEnd w:id="45"/>
    </w:p>
    <w:p w14:paraId="00B733F0">
      <w:pPr>
        <w:snapToGrid w:val="0"/>
        <w:spacing w:beforeLines="50" w:after="50"/>
        <w:jc w:val="center"/>
        <w:rPr>
          <w:rFonts w:hint="eastAsia" w:ascii="宋体" w:hAnsi="宋体" w:eastAsia="宋体" w:cs="宋体"/>
          <w:color w:val="000000"/>
          <w:sz w:val="24"/>
          <w:szCs w:val="24"/>
        </w:rPr>
      </w:pPr>
    </w:p>
    <w:p w14:paraId="12A908A8">
      <w:pPr>
        <w:snapToGrid w:val="0"/>
        <w:spacing w:beforeLines="50" w:after="50"/>
        <w:jc w:val="center"/>
        <w:rPr>
          <w:rFonts w:hint="eastAsia" w:ascii="宋体" w:hAnsi="宋体" w:eastAsia="宋体" w:cs="宋体"/>
          <w:color w:val="000000"/>
          <w:sz w:val="24"/>
          <w:szCs w:val="24"/>
        </w:rPr>
      </w:pPr>
    </w:p>
    <w:p w14:paraId="26C4FE82">
      <w:pPr>
        <w:snapToGrid w:val="0"/>
        <w:spacing w:beforeLines="50" w:after="5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1.资格响应文件封面格式： </w:t>
      </w:r>
    </w:p>
    <w:p w14:paraId="1E377943">
      <w:pPr>
        <w:snapToGrid w:val="0"/>
        <w:spacing w:beforeLines="50" w:after="5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 </w:t>
      </w:r>
    </w:p>
    <w:p w14:paraId="59A56CEF">
      <w:pPr>
        <w:snapToGrid w:val="0"/>
        <w:spacing w:beforeLines="50" w:after="50"/>
        <w:rPr>
          <w:rFonts w:hint="eastAsia" w:ascii="宋体" w:hAnsi="宋体" w:eastAsia="宋体" w:cs="宋体"/>
          <w:color w:val="000000"/>
          <w:sz w:val="24"/>
          <w:szCs w:val="24"/>
        </w:rPr>
      </w:pPr>
    </w:p>
    <w:p w14:paraId="756165DB">
      <w:pPr>
        <w:snapToGrid w:val="0"/>
        <w:spacing w:beforeLines="50" w:after="50"/>
        <w:jc w:val="center"/>
        <w:rPr>
          <w:rFonts w:hint="eastAsia" w:ascii="宋体" w:hAnsi="宋体" w:eastAsia="宋体" w:cs="宋体"/>
          <w:bCs/>
          <w:color w:val="000000"/>
          <w:sz w:val="24"/>
          <w:szCs w:val="24"/>
        </w:rPr>
      </w:pPr>
    </w:p>
    <w:p w14:paraId="0BF8379C">
      <w:pPr>
        <w:snapToGrid w:val="0"/>
        <w:spacing w:beforeLines="50" w:after="50"/>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资格响应文件</w:t>
      </w:r>
    </w:p>
    <w:p w14:paraId="3EC555D7">
      <w:pPr>
        <w:snapToGrid w:val="0"/>
        <w:spacing w:beforeLines="50" w:after="50" w:line="360" w:lineRule="auto"/>
        <w:jc w:val="center"/>
        <w:rPr>
          <w:rFonts w:hint="eastAsia" w:ascii="宋体" w:hAnsi="宋体" w:eastAsia="宋体" w:cs="宋体"/>
          <w:bCs/>
          <w:color w:val="000000"/>
          <w:sz w:val="24"/>
          <w:szCs w:val="24"/>
        </w:rPr>
      </w:pPr>
    </w:p>
    <w:p w14:paraId="68BCF66C">
      <w:pPr>
        <w:snapToGrid w:val="0"/>
        <w:spacing w:beforeLines="50" w:after="50" w:line="360" w:lineRule="auto"/>
        <w:jc w:val="center"/>
        <w:rPr>
          <w:rFonts w:hint="eastAsia" w:ascii="宋体" w:hAnsi="宋体" w:eastAsia="宋体" w:cs="宋体"/>
          <w:bCs/>
          <w:color w:val="000000"/>
          <w:sz w:val="24"/>
          <w:szCs w:val="24"/>
        </w:rPr>
      </w:pPr>
    </w:p>
    <w:p w14:paraId="07FF6AF0">
      <w:pPr>
        <w:snapToGrid w:val="0"/>
        <w:spacing w:beforeLines="50" w:after="50" w:line="360" w:lineRule="auto"/>
        <w:ind w:firstLine="1068" w:firstLineChars="445"/>
        <w:rPr>
          <w:rFonts w:hint="eastAsia" w:ascii="宋体" w:hAnsi="宋体" w:eastAsia="宋体" w:cs="宋体"/>
          <w:bCs/>
          <w:color w:val="000000"/>
          <w:sz w:val="24"/>
          <w:szCs w:val="24"/>
        </w:rPr>
      </w:pPr>
      <w:r>
        <w:rPr>
          <w:rFonts w:hint="eastAsia" w:ascii="宋体" w:hAnsi="宋体" w:eastAsia="宋体" w:cs="宋体"/>
          <w:bCs/>
          <w:color w:val="000000"/>
          <w:sz w:val="24"/>
          <w:szCs w:val="24"/>
        </w:rPr>
        <w:t>项目名称：</w:t>
      </w:r>
    </w:p>
    <w:p w14:paraId="3F16083E">
      <w:pPr>
        <w:snapToGrid w:val="0"/>
        <w:spacing w:beforeLines="50" w:after="50"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项目编号：    </w:t>
      </w:r>
    </w:p>
    <w:p w14:paraId="3CB7F984">
      <w:pPr>
        <w:pStyle w:val="14"/>
        <w:snapToGrid w:val="0"/>
        <w:spacing w:before="50" w:after="50" w:line="360" w:lineRule="auto"/>
        <w:ind w:firstLine="998" w:firstLineChars="416"/>
        <w:rPr>
          <w:rFonts w:hint="eastAsia" w:ascii="宋体" w:hAnsi="宋体" w:eastAsia="宋体" w:cs="宋体"/>
          <w:bCs/>
          <w:color w:val="000000"/>
          <w:sz w:val="24"/>
          <w:szCs w:val="24"/>
        </w:rPr>
      </w:pPr>
    </w:p>
    <w:p w14:paraId="184A76D6">
      <w:pPr>
        <w:pStyle w:val="14"/>
        <w:snapToGrid w:val="0"/>
        <w:spacing w:before="50" w:after="50" w:line="360" w:lineRule="auto"/>
        <w:ind w:firstLine="998" w:firstLineChars="416"/>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投标人名称：</w:t>
      </w:r>
    </w:p>
    <w:p w14:paraId="67915463">
      <w:pPr>
        <w:pStyle w:val="14"/>
        <w:snapToGrid w:val="0"/>
        <w:spacing w:before="50" w:after="50" w:line="360" w:lineRule="auto"/>
        <w:ind w:firstLine="998" w:firstLineChars="416"/>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投标人地址：</w:t>
      </w:r>
    </w:p>
    <w:p w14:paraId="30739AAD">
      <w:pPr>
        <w:pStyle w:val="14"/>
        <w:snapToGrid w:val="0"/>
        <w:spacing w:before="50" w:after="50"/>
        <w:ind w:firstLine="960" w:firstLineChars="400"/>
        <w:rPr>
          <w:rFonts w:hint="eastAsia" w:ascii="宋体" w:hAnsi="宋体" w:eastAsia="宋体" w:cs="宋体"/>
          <w:bCs/>
          <w:color w:val="000000"/>
          <w:sz w:val="24"/>
          <w:szCs w:val="24"/>
        </w:rPr>
      </w:pPr>
    </w:p>
    <w:p w14:paraId="57900F6D">
      <w:pPr>
        <w:snapToGrid w:val="0"/>
        <w:spacing w:line="360" w:lineRule="auto"/>
        <w:ind w:firstLine="2880" w:firstLineChars="1200"/>
        <w:jc w:val="left"/>
        <w:rPr>
          <w:rFonts w:hint="eastAsia" w:ascii="宋体" w:hAnsi="宋体" w:eastAsia="宋体" w:cs="宋体"/>
          <w:color w:val="000000"/>
          <w:sz w:val="24"/>
          <w:szCs w:val="24"/>
        </w:rPr>
      </w:pPr>
    </w:p>
    <w:p w14:paraId="43F9E90E">
      <w:pPr>
        <w:snapToGrid w:val="0"/>
        <w:spacing w:line="360" w:lineRule="auto"/>
        <w:ind w:firstLine="3120" w:firstLineChars="1300"/>
        <w:jc w:val="left"/>
        <w:rPr>
          <w:rFonts w:hint="eastAsia" w:ascii="宋体" w:hAnsi="宋体" w:eastAsia="宋体" w:cs="宋体"/>
          <w:color w:val="000000"/>
          <w:sz w:val="24"/>
          <w:szCs w:val="24"/>
        </w:rPr>
      </w:pPr>
      <w:r>
        <w:rPr>
          <w:rFonts w:hint="eastAsia" w:ascii="宋体" w:hAnsi="宋体" w:eastAsia="宋体" w:cs="宋体"/>
          <w:color w:val="000000"/>
          <w:sz w:val="24"/>
          <w:szCs w:val="24"/>
        </w:rPr>
        <w:t>年  月  日</w:t>
      </w:r>
      <w:r>
        <w:rPr>
          <w:rFonts w:hint="eastAsia" w:ascii="宋体" w:hAnsi="宋体" w:eastAsia="宋体" w:cs="宋体"/>
          <w:color w:val="000000"/>
          <w:sz w:val="24"/>
          <w:szCs w:val="24"/>
          <w:highlight w:val="yellow"/>
        </w:rPr>
        <w:br w:type="page"/>
      </w:r>
      <w:bookmarkStart w:id="47" w:name="_Hlk60757343"/>
      <w:r>
        <w:rPr>
          <w:rFonts w:hint="eastAsia" w:ascii="宋体" w:hAnsi="宋体" w:eastAsia="宋体" w:cs="宋体"/>
          <w:color w:val="000000"/>
          <w:sz w:val="24"/>
          <w:szCs w:val="24"/>
        </w:rPr>
        <w:t>2.营业执照等：</w:t>
      </w:r>
      <w:bookmarkEnd w:id="47"/>
    </w:p>
    <w:p w14:paraId="6A54621D">
      <w:pPr>
        <w:snapToGrid w:val="0"/>
        <w:spacing w:line="360" w:lineRule="auto"/>
        <w:jc w:val="center"/>
        <w:rPr>
          <w:rFonts w:hint="eastAsia" w:ascii="宋体" w:hAnsi="宋体" w:eastAsia="宋体" w:cs="宋体"/>
          <w:b/>
          <w:kern w:val="0"/>
          <w:sz w:val="24"/>
          <w:szCs w:val="24"/>
          <w:lang w:val="zh-CN"/>
        </w:rPr>
      </w:pPr>
    </w:p>
    <w:p w14:paraId="273482B3">
      <w:pPr>
        <w:snapToGrid w:val="0"/>
        <w:spacing w:line="360" w:lineRule="auto"/>
        <w:jc w:val="center"/>
        <w:rPr>
          <w:rFonts w:hint="eastAsia" w:ascii="宋体" w:hAnsi="宋体" w:eastAsia="宋体" w:cs="宋体"/>
          <w:b/>
          <w:kern w:val="0"/>
          <w:sz w:val="24"/>
          <w:szCs w:val="24"/>
          <w:lang w:val="zh-CN"/>
        </w:rPr>
      </w:pPr>
    </w:p>
    <w:p w14:paraId="4F0C279B">
      <w:pPr>
        <w:snapToGrid w:val="0"/>
        <w:spacing w:line="360" w:lineRule="auto"/>
        <w:jc w:val="center"/>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营业执照（推荐使用电子营业执照）</w:t>
      </w:r>
    </w:p>
    <w:p w14:paraId="56E7AFBC">
      <w:pPr>
        <w:snapToGrid w:val="0"/>
        <w:spacing w:line="360" w:lineRule="auto"/>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或事业法人登记证或其他工商等登记证明材料原件扫描件或复印件</w:t>
      </w:r>
    </w:p>
    <w:p w14:paraId="697433E4">
      <w:pPr>
        <w:snapToGrid w:val="0"/>
        <w:spacing w:line="360" w:lineRule="auto"/>
        <w:rPr>
          <w:rFonts w:hint="eastAsia" w:ascii="宋体" w:hAnsi="宋体" w:eastAsia="宋体" w:cs="宋体"/>
          <w:bCs/>
          <w:kern w:val="0"/>
          <w:sz w:val="24"/>
          <w:szCs w:val="24"/>
          <w:lang w:val="zh-CN"/>
        </w:rPr>
      </w:pPr>
      <w:r>
        <w:rPr>
          <w:rFonts w:hint="eastAsia" w:ascii="宋体" w:hAnsi="宋体" w:eastAsia="宋体" w:cs="宋体"/>
          <w:bCs/>
          <w:kern w:val="0"/>
          <w:sz w:val="24"/>
          <w:szCs w:val="24"/>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593D98D0">
      <w:pPr>
        <w:snapToGrid w:val="0"/>
        <w:spacing w:line="360" w:lineRule="auto"/>
        <w:jc w:val="center"/>
        <w:rPr>
          <w:rFonts w:hint="eastAsia" w:ascii="宋体" w:hAnsi="宋体" w:eastAsia="宋体" w:cs="宋体"/>
          <w:b/>
          <w:color w:val="FF0000"/>
          <w:sz w:val="24"/>
          <w:szCs w:val="24"/>
        </w:rPr>
      </w:pPr>
    </w:p>
    <w:p w14:paraId="6CA8FEE9">
      <w:pPr>
        <w:spacing w:line="360" w:lineRule="auto"/>
        <w:jc w:val="center"/>
        <w:rPr>
          <w:rFonts w:hint="eastAsia" w:ascii="宋体" w:hAnsi="宋体" w:eastAsia="宋体" w:cs="宋体"/>
          <w:b/>
          <w:color w:val="FF0000"/>
          <w:sz w:val="24"/>
          <w:szCs w:val="24"/>
        </w:rPr>
      </w:pPr>
    </w:p>
    <w:p w14:paraId="2B8F1836">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特定资格条件要求的资质文件复印件（如有）</w:t>
      </w:r>
    </w:p>
    <w:p w14:paraId="339E4571">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（由投标人根据招标公告合格的投标人应具备的特定资格要求编制，如果本项目没有设置特定资格条件，则不需要提供）</w:t>
      </w:r>
    </w:p>
    <w:p w14:paraId="58671A7F">
      <w:pPr>
        <w:spacing w:line="360" w:lineRule="auto"/>
        <w:jc w:val="left"/>
        <w:rPr>
          <w:rFonts w:hint="eastAsia" w:ascii="宋体" w:hAnsi="宋体" w:eastAsia="宋体" w:cs="宋体"/>
          <w:b/>
          <w:bCs/>
          <w:color w:val="00B0F0"/>
          <w:sz w:val="24"/>
          <w:szCs w:val="24"/>
        </w:rPr>
      </w:pPr>
    </w:p>
    <w:p w14:paraId="7B02BC1A">
      <w:pPr>
        <w:spacing w:line="360" w:lineRule="auto"/>
        <w:jc w:val="left"/>
        <w:rPr>
          <w:rFonts w:hint="eastAsia" w:ascii="宋体" w:hAnsi="宋体" w:eastAsia="宋体" w:cs="宋体"/>
          <w:b/>
          <w:bCs/>
          <w:color w:val="00B0F0"/>
          <w:sz w:val="24"/>
          <w:szCs w:val="24"/>
        </w:rPr>
      </w:pPr>
    </w:p>
    <w:p w14:paraId="6F4F283E">
      <w:pPr>
        <w:spacing w:line="360" w:lineRule="auto"/>
        <w:jc w:val="left"/>
        <w:rPr>
          <w:rFonts w:hint="eastAsia" w:ascii="宋体" w:hAnsi="宋体" w:eastAsia="宋体" w:cs="宋体"/>
          <w:b/>
          <w:bCs/>
          <w:color w:val="00B0F0"/>
          <w:sz w:val="24"/>
          <w:szCs w:val="24"/>
        </w:rPr>
      </w:pPr>
    </w:p>
    <w:p w14:paraId="6FC202AB">
      <w:pPr>
        <w:spacing w:line="360" w:lineRule="auto"/>
        <w:jc w:val="left"/>
        <w:rPr>
          <w:rFonts w:hint="eastAsia" w:ascii="宋体" w:hAnsi="宋体" w:eastAsia="宋体" w:cs="宋体"/>
          <w:b/>
          <w:bCs/>
          <w:color w:val="00B0F0"/>
          <w:sz w:val="24"/>
          <w:szCs w:val="24"/>
        </w:rPr>
      </w:pPr>
    </w:p>
    <w:p w14:paraId="26856E94">
      <w:pPr>
        <w:spacing w:line="360" w:lineRule="auto"/>
        <w:jc w:val="left"/>
        <w:rPr>
          <w:rFonts w:hint="eastAsia" w:ascii="宋体" w:hAnsi="宋体" w:eastAsia="宋体" w:cs="宋体"/>
          <w:b/>
          <w:bCs/>
          <w:color w:val="00B0F0"/>
          <w:sz w:val="24"/>
          <w:szCs w:val="24"/>
        </w:rPr>
      </w:pPr>
    </w:p>
    <w:p w14:paraId="15F1FC56">
      <w:pPr>
        <w:spacing w:line="360" w:lineRule="auto"/>
        <w:jc w:val="left"/>
        <w:rPr>
          <w:rFonts w:hint="eastAsia" w:ascii="宋体" w:hAnsi="宋体" w:eastAsia="宋体" w:cs="宋体"/>
          <w:b/>
          <w:bCs/>
          <w:color w:val="00B0F0"/>
          <w:sz w:val="24"/>
          <w:szCs w:val="24"/>
        </w:rPr>
      </w:pPr>
    </w:p>
    <w:p w14:paraId="7F8A264C">
      <w:pPr>
        <w:spacing w:line="360" w:lineRule="auto"/>
        <w:jc w:val="left"/>
        <w:rPr>
          <w:rFonts w:hint="eastAsia" w:ascii="宋体" w:hAnsi="宋体" w:eastAsia="宋体" w:cs="宋体"/>
          <w:b/>
          <w:bCs/>
          <w:color w:val="00B0F0"/>
          <w:sz w:val="24"/>
          <w:szCs w:val="24"/>
        </w:rPr>
      </w:pPr>
    </w:p>
    <w:p w14:paraId="66CF4839">
      <w:pPr>
        <w:spacing w:line="360" w:lineRule="auto"/>
        <w:jc w:val="left"/>
        <w:rPr>
          <w:rFonts w:hint="eastAsia" w:ascii="宋体" w:hAnsi="宋体" w:eastAsia="宋体" w:cs="宋体"/>
          <w:b/>
          <w:bCs/>
          <w:color w:val="00B0F0"/>
          <w:sz w:val="24"/>
          <w:szCs w:val="24"/>
        </w:rPr>
      </w:pPr>
    </w:p>
    <w:p w14:paraId="313AF7D2">
      <w:pPr>
        <w:spacing w:line="360" w:lineRule="auto"/>
        <w:jc w:val="left"/>
        <w:rPr>
          <w:rFonts w:hint="eastAsia" w:ascii="宋体" w:hAnsi="宋体" w:eastAsia="宋体" w:cs="宋体"/>
          <w:b/>
          <w:bCs/>
          <w:color w:val="00B0F0"/>
          <w:sz w:val="24"/>
          <w:szCs w:val="24"/>
        </w:rPr>
      </w:pPr>
    </w:p>
    <w:p w14:paraId="09BE5BE2">
      <w:pPr>
        <w:spacing w:line="360" w:lineRule="auto"/>
        <w:jc w:val="left"/>
        <w:rPr>
          <w:rFonts w:hint="eastAsia" w:ascii="宋体" w:hAnsi="宋体" w:eastAsia="宋体" w:cs="宋体"/>
          <w:b/>
          <w:bCs/>
          <w:color w:val="00B0F0"/>
          <w:sz w:val="24"/>
          <w:szCs w:val="24"/>
        </w:rPr>
      </w:pPr>
    </w:p>
    <w:p w14:paraId="45AB1509">
      <w:pPr>
        <w:spacing w:line="360" w:lineRule="auto"/>
        <w:jc w:val="left"/>
        <w:rPr>
          <w:rFonts w:hint="eastAsia" w:ascii="宋体" w:hAnsi="宋体" w:eastAsia="宋体" w:cs="宋体"/>
          <w:b/>
          <w:bCs/>
          <w:color w:val="00B0F0"/>
          <w:sz w:val="24"/>
          <w:szCs w:val="24"/>
        </w:rPr>
      </w:pPr>
    </w:p>
    <w:p w14:paraId="7AFB5AC2">
      <w:pPr>
        <w:spacing w:line="360" w:lineRule="auto"/>
        <w:jc w:val="left"/>
        <w:rPr>
          <w:rFonts w:hint="eastAsia" w:ascii="宋体" w:hAnsi="宋体" w:eastAsia="宋体" w:cs="宋体"/>
          <w:b/>
          <w:bCs/>
          <w:color w:val="00B0F0"/>
          <w:sz w:val="24"/>
          <w:szCs w:val="24"/>
        </w:rPr>
      </w:pPr>
    </w:p>
    <w:p w14:paraId="015CBFA4">
      <w:pPr>
        <w:spacing w:line="360" w:lineRule="auto"/>
        <w:jc w:val="left"/>
        <w:rPr>
          <w:rFonts w:hint="eastAsia" w:ascii="宋体" w:hAnsi="宋体" w:eastAsia="宋体" w:cs="宋体"/>
          <w:b/>
          <w:bCs/>
          <w:color w:val="00B0F0"/>
          <w:sz w:val="24"/>
          <w:szCs w:val="24"/>
        </w:rPr>
      </w:pPr>
    </w:p>
    <w:p w14:paraId="223163C0">
      <w:pPr>
        <w:spacing w:line="360" w:lineRule="auto"/>
        <w:jc w:val="left"/>
        <w:rPr>
          <w:rFonts w:hint="eastAsia" w:ascii="宋体" w:hAnsi="宋体" w:eastAsia="宋体" w:cs="宋体"/>
          <w:b/>
          <w:bCs/>
          <w:color w:val="00B0F0"/>
          <w:sz w:val="24"/>
          <w:szCs w:val="24"/>
        </w:rPr>
      </w:pPr>
    </w:p>
    <w:p w14:paraId="01690FCE">
      <w:pPr>
        <w:spacing w:line="360" w:lineRule="auto"/>
        <w:jc w:val="left"/>
        <w:rPr>
          <w:rFonts w:hint="eastAsia" w:ascii="宋体" w:hAnsi="宋体" w:eastAsia="宋体" w:cs="宋体"/>
          <w:b/>
          <w:bCs/>
          <w:color w:val="00B0F0"/>
          <w:sz w:val="24"/>
          <w:szCs w:val="24"/>
        </w:rPr>
      </w:pPr>
    </w:p>
    <w:p w14:paraId="58ADF488">
      <w:pPr>
        <w:spacing w:line="360" w:lineRule="auto"/>
        <w:jc w:val="left"/>
        <w:rPr>
          <w:rFonts w:hint="eastAsia" w:ascii="宋体" w:hAnsi="宋体" w:eastAsia="宋体" w:cs="宋体"/>
          <w:b/>
          <w:bCs/>
          <w:color w:val="00B0F0"/>
          <w:sz w:val="24"/>
          <w:szCs w:val="24"/>
        </w:rPr>
      </w:pPr>
    </w:p>
    <w:p w14:paraId="5B896A2C">
      <w:pPr>
        <w:spacing w:line="360" w:lineRule="auto"/>
        <w:jc w:val="left"/>
        <w:rPr>
          <w:rFonts w:hint="eastAsia" w:ascii="宋体" w:hAnsi="宋体" w:eastAsia="宋体" w:cs="宋体"/>
          <w:b/>
          <w:bCs/>
          <w:color w:val="00B0F0"/>
          <w:sz w:val="24"/>
          <w:szCs w:val="24"/>
        </w:rPr>
      </w:pPr>
    </w:p>
    <w:p w14:paraId="0D1A6818">
      <w:pPr>
        <w:snapToGrid w:val="0"/>
        <w:spacing w:before="50" w:afterLines="50"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.中小企业声明函</w:t>
      </w:r>
    </w:p>
    <w:p w14:paraId="19ABCFCD">
      <w:pPr>
        <w:pStyle w:val="27"/>
        <w:snapToGrid w:val="0"/>
        <w:spacing w:before="120" w:after="120" w:line="240" w:lineRule="auto"/>
        <w:ind w:firstLine="3"/>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中小</w:t>
      </w:r>
      <w:r>
        <w:rPr>
          <w:rFonts w:hint="eastAsia" w:ascii="宋体" w:hAnsi="宋体" w:eastAsia="宋体" w:cs="宋体"/>
          <w:b/>
          <w:color w:val="auto"/>
          <w:sz w:val="24"/>
          <w:szCs w:val="24"/>
          <w:highlight w:val="none"/>
        </w:rPr>
        <w:t>企业声明函</w:t>
      </w:r>
      <w:r>
        <w:rPr>
          <w:rFonts w:hint="eastAsia" w:ascii="宋体" w:hAnsi="宋体" w:eastAsia="宋体" w:cs="宋体"/>
          <w:b/>
          <w:color w:val="auto"/>
          <w:sz w:val="24"/>
          <w:szCs w:val="24"/>
          <w:highlight w:val="none"/>
          <w:lang w:eastAsia="zh-CN"/>
        </w:rPr>
        <w:t>（服务类）</w:t>
      </w:r>
    </w:p>
    <w:p w14:paraId="33C01123">
      <w:pPr>
        <w:pStyle w:val="27"/>
        <w:snapToGrid w:val="0"/>
        <w:spacing w:before="120" w:after="120" w:line="360" w:lineRule="auto"/>
        <w:ind w:firstLine="48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本公司</w:t>
      </w:r>
      <w:r>
        <w:rPr>
          <w:rFonts w:hint="eastAsia" w:ascii="宋体" w:hAnsi="宋体" w:eastAsia="宋体" w:cs="宋体"/>
          <w:bCs/>
          <w:color w:val="auto"/>
          <w:sz w:val="24"/>
          <w:szCs w:val="24"/>
          <w:highlight w:val="none"/>
          <w:lang w:eastAsia="zh-CN"/>
        </w:rPr>
        <w:t>（联合体）</w:t>
      </w:r>
      <w:r>
        <w:rPr>
          <w:rFonts w:hint="eastAsia" w:ascii="宋体" w:hAnsi="宋体" w:eastAsia="宋体" w:cs="宋体"/>
          <w:bCs/>
          <w:color w:val="auto"/>
          <w:sz w:val="24"/>
          <w:szCs w:val="24"/>
          <w:highlight w:val="none"/>
        </w:rPr>
        <w:t>郑重声明，根据《政府采购促进中小企业发展</w:t>
      </w:r>
      <w:r>
        <w:rPr>
          <w:rFonts w:hint="eastAsia" w:ascii="宋体" w:hAnsi="宋体" w:eastAsia="宋体" w:cs="宋体"/>
          <w:bCs/>
          <w:color w:val="auto"/>
          <w:sz w:val="24"/>
          <w:szCs w:val="24"/>
          <w:highlight w:val="none"/>
          <w:lang w:eastAsia="zh-CN"/>
        </w:rPr>
        <w:t>管理</w:t>
      </w:r>
      <w:r>
        <w:rPr>
          <w:rFonts w:hint="eastAsia" w:ascii="宋体" w:hAnsi="宋体" w:eastAsia="宋体" w:cs="宋体"/>
          <w:bCs/>
          <w:color w:val="auto"/>
          <w:sz w:val="24"/>
          <w:szCs w:val="24"/>
          <w:highlight w:val="none"/>
        </w:rPr>
        <w:t>办法》（财库［2020］46号）的规定，本公司</w:t>
      </w:r>
      <w:r>
        <w:rPr>
          <w:rFonts w:hint="eastAsia" w:ascii="宋体" w:hAnsi="宋体" w:eastAsia="宋体" w:cs="宋体"/>
          <w:bCs/>
          <w:color w:val="auto"/>
          <w:sz w:val="24"/>
          <w:szCs w:val="24"/>
          <w:highlight w:val="none"/>
          <w:lang w:eastAsia="zh-CN"/>
        </w:rPr>
        <w:t>（联合体）参加</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（单位名称）</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eastAsia="zh-CN"/>
        </w:rPr>
        <w:t>的</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（项目名称）</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采购活动，服务全部由符合政策要求的中小企业承接。相关企业（含联合体中的中小企业、签订分包意向协议的中小企业）的具体情况如下：</w:t>
      </w:r>
    </w:p>
    <w:p w14:paraId="78B7E75E">
      <w:pPr>
        <w:pStyle w:val="27"/>
        <w:snapToGrid w:val="0"/>
        <w:spacing w:before="120" w:after="120" w:line="360" w:lineRule="auto"/>
        <w:ind w:firstLine="480"/>
        <w:jc w:val="left"/>
        <w:rPr>
          <w:rFonts w:hint="eastAsia" w:ascii="宋体" w:hAnsi="宋体" w:eastAsia="宋体" w:cs="宋体"/>
          <w:bCs/>
          <w:color w:val="auto"/>
          <w:sz w:val="24"/>
          <w:szCs w:val="24"/>
          <w:highlight w:val="none"/>
          <w:u w:val="single"/>
          <w:lang w:eastAsia="zh-CN"/>
        </w:rPr>
      </w:pPr>
      <w:bookmarkStart w:id="48" w:name="_Hlk77602836"/>
      <w:r>
        <w:rPr>
          <w:rFonts w:hint="eastAsia" w:hAnsi="宋体" w:cs="宋体"/>
          <w:bCs/>
          <w:color w:val="auto"/>
          <w:sz w:val="24"/>
          <w:szCs w:val="24"/>
          <w:highlight w:val="none"/>
          <w:u w:val="single"/>
          <w:lang w:eastAsia="zh-CN"/>
        </w:rPr>
        <w:t>临海市江南街道河道保洁项目（重新招标）</w:t>
      </w:r>
      <w:r>
        <w:rPr>
          <w:rFonts w:hint="eastAsia" w:ascii="宋体" w:hAnsi="宋体" w:eastAsia="宋体" w:cs="宋体"/>
          <w:bCs/>
          <w:color w:val="auto"/>
          <w:sz w:val="24"/>
          <w:szCs w:val="24"/>
          <w:highlight w:val="none"/>
          <w:lang w:eastAsia="zh-CN"/>
        </w:rPr>
        <w:t>，属于</w:t>
      </w:r>
      <w:r>
        <w:rPr>
          <w:rFonts w:hint="eastAsia" w:hAnsi="宋体" w:cs="宋体"/>
          <w:bCs/>
          <w:color w:val="auto"/>
          <w:sz w:val="24"/>
          <w:szCs w:val="24"/>
          <w:highlight w:val="none"/>
          <w:u w:val="single"/>
          <w:lang w:val="en-US" w:eastAsia="zh-CN"/>
        </w:rPr>
        <w:t xml:space="preserve"> </w:t>
      </w:r>
      <w:r>
        <w:rPr>
          <w:rFonts w:hint="eastAsia" w:hAnsi="宋体" w:eastAsia="宋体" w:cs="宋体"/>
          <w:bCs/>
          <w:color w:val="auto"/>
          <w:sz w:val="24"/>
          <w:szCs w:val="24"/>
          <w:highlight w:val="none"/>
          <w:u w:val="single"/>
          <w:lang w:val="en-US" w:eastAsia="zh-CN"/>
        </w:rPr>
        <w:t>其他未列明</w:t>
      </w:r>
      <w:r>
        <w:rPr>
          <w:rFonts w:hint="eastAsia" w:hAnsi="宋体" w:cs="宋体"/>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行业</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承接企业为</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（企业名称）</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w:t>
      </w:r>
      <w:r>
        <w:rPr>
          <w:rFonts w:hint="eastAsia" w:ascii="宋体" w:hAnsi="宋体" w:eastAsia="宋体" w:cs="宋体"/>
          <w:bCs/>
          <w:iCs/>
          <w:color w:val="auto"/>
          <w:sz w:val="24"/>
          <w:szCs w:val="24"/>
          <w:highlight w:val="none"/>
        </w:rPr>
        <w:t>从业人员</w:t>
      </w:r>
      <w:r>
        <w:rPr>
          <w:rFonts w:hint="eastAsia" w:ascii="宋体" w:hAnsi="宋体" w:eastAsia="宋体" w:cs="宋体"/>
          <w:bCs/>
          <w:iCs/>
          <w:color w:val="auto"/>
          <w:sz w:val="24"/>
          <w:szCs w:val="24"/>
          <w:highlight w:val="none"/>
          <w:u w:val="single"/>
          <w:lang w:eastAsia="zh-CN"/>
        </w:rPr>
        <w:t xml:space="preserve"> </w:t>
      </w:r>
      <w:r>
        <w:rPr>
          <w:rFonts w:hint="eastAsia" w:ascii="宋体" w:hAnsi="宋体" w:eastAsia="宋体" w:cs="宋体"/>
          <w:bCs/>
          <w:iCs/>
          <w:color w:val="auto"/>
          <w:sz w:val="24"/>
          <w:szCs w:val="24"/>
          <w:highlight w:val="none"/>
          <w:u w:val="single"/>
          <w:lang w:val="en-US" w:eastAsia="zh-CN"/>
        </w:rPr>
        <w:t xml:space="preserve">     </w:t>
      </w:r>
      <w:r>
        <w:rPr>
          <w:rFonts w:hint="eastAsia" w:ascii="宋体" w:hAnsi="宋体" w:eastAsia="宋体" w:cs="宋体"/>
          <w:bCs/>
          <w:iCs/>
          <w:color w:val="auto"/>
          <w:sz w:val="24"/>
          <w:szCs w:val="24"/>
          <w:highlight w:val="none"/>
          <w:u w:val="single"/>
          <w:lang w:eastAsia="zh-CN"/>
        </w:rPr>
        <w:t xml:space="preserve">  </w:t>
      </w:r>
      <w:r>
        <w:rPr>
          <w:rFonts w:hint="eastAsia" w:ascii="宋体" w:hAnsi="宋体" w:eastAsia="宋体" w:cs="宋体"/>
          <w:bCs/>
          <w:iCs/>
          <w:color w:val="auto"/>
          <w:sz w:val="24"/>
          <w:szCs w:val="24"/>
          <w:highlight w:val="none"/>
          <w:lang w:eastAsia="zh-CN"/>
        </w:rPr>
        <w:t>人、</w:t>
      </w:r>
      <w:r>
        <w:rPr>
          <w:rFonts w:hint="eastAsia" w:ascii="宋体" w:hAnsi="宋体" w:eastAsia="宋体" w:cs="宋体"/>
          <w:bCs/>
          <w:iCs/>
          <w:color w:val="auto"/>
          <w:sz w:val="24"/>
          <w:szCs w:val="24"/>
          <w:highlight w:val="none"/>
        </w:rPr>
        <w:t>营业收入</w:t>
      </w:r>
      <w:r>
        <w:rPr>
          <w:rFonts w:hint="eastAsia" w:ascii="宋体" w:hAnsi="宋体" w:eastAsia="宋体" w:cs="宋体"/>
          <w:bCs/>
          <w:iCs/>
          <w:color w:val="auto"/>
          <w:sz w:val="24"/>
          <w:szCs w:val="24"/>
          <w:highlight w:val="none"/>
          <w:lang w:eastAsia="zh-CN"/>
        </w:rPr>
        <w:t>为</w:t>
      </w:r>
      <w:r>
        <w:rPr>
          <w:rFonts w:hint="eastAsia" w:ascii="宋体" w:hAnsi="宋体" w:eastAsia="宋体" w:cs="宋体"/>
          <w:bCs/>
          <w:iCs/>
          <w:color w:val="auto"/>
          <w:sz w:val="24"/>
          <w:szCs w:val="24"/>
          <w:highlight w:val="none"/>
          <w:u w:val="single"/>
          <w:lang w:eastAsia="zh-CN"/>
        </w:rPr>
        <w:t xml:space="preserve">  </w:t>
      </w:r>
      <w:r>
        <w:rPr>
          <w:rFonts w:hint="eastAsia" w:ascii="宋体" w:hAnsi="宋体" w:eastAsia="宋体" w:cs="宋体"/>
          <w:bCs/>
          <w:iCs/>
          <w:color w:val="auto"/>
          <w:sz w:val="24"/>
          <w:szCs w:val="24"/>
          <w:highlight w:val="none"/>
          <w:u w:val="single"/>
          <w:lang w:val="en-US" w:eastAsia="zh-CN"/>
        </w:rPr>
        <w:t xml:space="preserve">      </w:t>
      </w:r>
      <w:r>
        <w:rPr>
          <w:rFonts w:hint="eastAsia" w:ascii="宋体" w:hAnsi="宋体" w:eastAsia="宋体" w:cs="宋体"/>
          <w:bCs/>
          <w:iCs/>
          <w:color w:val="auto"/>
          <w:sz w:val="24"/>
          <w:szCs w:val="24"/>
          <w:highlight w:val="none"/>
          <w:u w:val="single"/>
          <w:lang w:eastAsia="zh-CN"/>
        </w:rPr>
        <w:t xml:space="preserve"> </w:t>
      </w:r>
      <w:r>
        <w:rPr>
          <w:rFonts w:hint="eastAsia" w:ascii="宋体" w:hAnsi="宋体" w:eastAsia="宋体" w:cs="宋体"/>
          <w:bCs/>
          <w:iCs/>
          <w:color w:val="auto"/>
          <w:sz w:val="24"/>
          <w:szCs w:val="24"/>
          <w:highlight w:val="none"/>
          <w:lang w:eastAsia="zh-CN"/>
        </w:rPr>
        <w:t>万元</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资产总额</w:t>
      </w:r>
      <w:r>
        <w:rPr>
          <w:rFonts w:hint="eastAsia" w:ascii="宋体" w:hAnsi="宋体" w:eastAsia="宋体" w:cs="宋体"/>
          <w:bCs/>
          <w:iCs/>
          <w:color w:val="auto"/>
          <w:sz w:val="24"/>
          <w:szCs w:val="24"/>
          <w:highlight w:val="none"/>
          <w:u w:val="single"/>
          <w:lang w:eastAsia="zh-CN"/>
        </w:rPr>
        <w:t xml:space="preserve"> </w:t>
      </w:r>
      <w:r>
        <w:rPr>
          <w:rFonts w:hint="eastAsia" w:ascii="宋体" w:hAnsi="宋体" w:eastAsia="宋体" w:cs="宋体"/>
          <w:bCs/>
          <w:iCs/>
          <w:color w:val="auto"/>
          <w:sz w:val="24"/>
          <w:szCs w:val="24"/>
          <w:highlight w:val="none"/>
          <w:u w:val="single"/>
          <w:lang w:val="en-US" w:eastAsia="zh-CN"/>
        </w:rPr>
        <w:t xml:space="preserve">       </w:t>
      </w:r>
      <w:r>
        <w:rPr>
          <w:rFonts w:hint="eastAsia" w:ascii="宋体" w:hAnsi="宋体" w:eastAsia="宋体" w:cs="宋体"/>
          <w:bCs/>
          <w:iCs/>
          <w:color w:val="auto"/>
          <w:sz w:val="24"/>
          <w:szCs w:val="24"/>
          <w:highlight w:val="none"/>
          <w:u w:val="single"/>
          <w:lang w:eastAsia="zh-CN"/>
        </w:rPr>
        <w:t xml:space="preserve">  </w:t>
      </w:r>
      <w:r>
        <w:rPr>
          <w:rFonts w:hint="eastAsia" w:ascii="宋体" w:hAnsi="宋体" w:eastAsia="宋体" w:cs="宋体"/>
          <w:bCs/>
          <w:color w:val="auto"/>
          <w:sz w:val="24"/>
          <w:szCs w:val="24"/>
          <w:highlight w:val="none"/>
        </w:rPr>
        <w:t>万元</w:t>
      </w:r>
      <w:r>
        <w:rPr>
          <w:rFonts w:hint="eastAsia" w:ascii="宋体" w:hAnsi="宋体" w:eastAsia="宋体" w:cs="宋体"/>
          <w:bCs/>
          <w:color w:val="auto"/>
          <w:sz w:val="24"/>
          <w:szCs w:val="24"/>
          <w:highlight w:val="none"/>
          <w:lang w:eastAsia="zh-CN"/>
        </w:rPr>
        <w:t>，属于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（中型企业、</w:t>
      </w:r>
      <w:r>
        <w:rPr>
          <w:rFonts w:hint="eastAsia" w:ascii="宋体" w:hAnsi="宋体" w:eastAsia="宋体" w:cs="宋体"/>
          <w:bCs/>
          <w:color w:val="auto"/>
          <w:sz w:val="24"/>
          <w:szCs w:val="24"/>
          <w:highlight w:val="none"/>
          <w:u w:val="single"/>
        </w:rPr>
        <w:t>小型</w:t>
      </w:r>
      <w:r>
        <w:rPr>
          <w:rFonts w:hint="eastAsia" w:ascii="宋体" w:hAnsi="宋体" w:eastAsia="宋体" w:cs="宋体"/>
          <w:bCs/>
          <w:color w:val="auto"/>
          <w:sz w:val="24"/>
          <w:szCs w:val="24"/>
          <w:highlight w:val="none"/>
          <w:u w:val="single"/>
          <w:lang w:eastAsia="zh-CN"/>
        </w:rPr>
        <w:t>企业</w:t>
      </w:r>
      <w:r>
        <w:rPr>
          <w:rFonts w:hint="eastAsia" w:ascii="宋体" w:hAnsi="宋体" w:eastAsia="宋体" w:cs="宋体"/>
          <w:bCs/>
          <w:color w:val="auto"/>
          <w:sz w:val="24"/>
          <w:szCs w:val="24"/>
          <w:highlight w:val="none"/>
          <w:u w:val="single"/>
        </w:rPr>
        <w:t>、微型</w:t>
      </w:r>
      <w:r>
        <w:rPr>
          <w:rFonts w:hint="eastAsia" w:ascii="宋体" w:hAnsi="宋体" w:eastAsia="宋体" w:cs="宋体"/>
          <w:bCs/>
          <w:color w:val="auto"/>
          <w:sz w:val="24"/>
          <w:szCs w:val="24"/>
          <w:highlight w:val="none"/>
          <w:u w:val="single"/>
          <w:lang w:eastAsia="zh-CN"/>
        </w:rPr>
        <w:t>企业</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w:t>
      </w:r>
    </w:p>
    <w:bookmarkEnd w:id="48"/>
    <w:p w14:paraId="519FCBE4">
      <w:pPr>
        <w:pStyle w:val="27"/>
        <w:snapToGrid w:val="0"/>
        <w:spacing w:before="120" w:after="120"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以上企业，不属于大企业的分支机构，不存在控股股东为大企业的情形，也不存在与大企业的负责人为同一人的情形。</w:t>
      </w:r>
    </w:p>
    <w:p w14:paraId="6C24512A">
      <w:pPr>
        <w:pStyle w:val="27"/>
        <w:snapToGrid w:val="0"/>
        <w:spacing w:before="120" w:after="120" w:line="240" w:lineRule="auto"/>
        <w:rPr>
          <w:rFonts w:hint="eastAsia" w:ascii="宋体" w:hAnsi="宋体" w:eastAsia="宋体" w:cs="宋体"/>
          <w:b/>
          <w:bCs/>
          <w:color w:val="auto"/>
          <w:sz w:val="24"/>
          <w:szCs w:val="24"/>
          <w:highlight w:val="none"/>
          <w:u w:val="single"/>
          <w:shd w:val="pct10" w:color="auto" w:fill="FFFFFF"/>
        </w:rPr>
      </w:pPr>
      <w:r>
        <w:rPr>
          <w:rFonts w:hint="eastAsia" w:ascii="宋体" w:hAnsi="宋体" w:eastAsia="宋体" w:cs="宋体"/>
          <w:b/>
          <w:bCs/>
          <w:color w:val="auto"/>
          <w:sz w:val="24"/>
          <w:szCs w:val="24"/>
          <w:highlight w:val="none"/>
          <w:u w:val="single"/>
          <w:shd w:val="pct10" w:color="auto" w:fill="FFFFFF"/>
        </w:rPr>
        <w:t>本企业对上述声明内容的真实性负责。如有虚假，将依法承担相应责任。</w:t>
      </w:r>
    </w:p>
    <w:p w14:paraId="12D33693">
      <w:pPr>
        <w:pStyle w:val="27"/>
        <w:snapToGrid w:val="0"/>
        <w:spacing w:before="120" w:after="120" w:line="240" w:lineRule="auto"/>
        <w:rPr>
          <w:rFonts w:hint="eastAsia" w:ascii="宋体" w:hAnsi="宋体" w:eastAsia="宋体" w:cs="宋体"/>
          <w:color w:val="auto"/>
          <w:spacing w:val="20"/>
          <w:sz w:val="24"/>
          <w:szCs w:val="24"/>
          <w:highlight w:val="none"/>
        </w:rPr>
      </w:pPr>
    </w:p>
    <w:p w14:paraId="31E5AB8C">
      <w:pPr>
        <w:pStyle w:val="27"/>
        <w:snapToGrid w:val="0"/>
        <w:spacing w:before="120" w:after="120" w:line="240" w:lineRule="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 xml:space="preserve">法定代表人签字（或盖章）：            投标人（盖章）： </w:t>
      </w:r>
    </w:p>
    <w:p w14:paraId="1BF920E8">
      <w:pPr>
        <w:pStyle w:val="27"/>
        <w:snapToGrid w:val="0"/>
        <w:spacing w:before="120" w:after="12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A84CC4A">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日期:_____年___月___日</w:t>
      </w:r>
    </w:p>
    <w:p w14:paraId="30E82C1A">
      <w:pPr>
        <w:pStyle w:val="27"/>
        <w:keepNext w:val="0"/>
        <w:keepLines w:val="0"/>
        <w:pageBreakBefore w:val="0"/>
        <w:widowControl w:val="0"/>
        <w:kinsoku/>
        <w:wordWrap/>
        <w:overflowPunct/>
        <w:topLinePunct w:val="0"/>
        <w:autoSpaceDE/>
        <w:autoSpaceDN/>
        <w:bidi w:val="0"/>
        <w:adjustRightInd/>
        <w:snapToGrid w:val="0"/>
        <w:spacing w:beforeLines="0" w:afterLines="0" w:line="380" w:lineRule="exact"/>
        <w:jc w:val="left"/>
        <w:textAlignment w:val="auto"/>
        <w:rPr>
          <w:rFonts w:hint="eastAsia"/>
          <w:b/>
          <w:bCs w:val="0"/>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温馨提醒：</w:t>
      </w:r>
    </w:p>
    <w:p w14:paraId="630EE6E3">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1、投标人请将《中小企业声明函》中加</w:t>
      </w:r>
      <w:r>
        <w:rPr>
          <w:rFonts w:hint="eastAsia"/>
          <w:b/>
          <w:bCs w:val="0"/>
          <w:iCs/>
          <w:color w:val="auto"/>
          <w:highlight w:val="none"/>
          <w:u w:val="single"/>
          <w:shd w:val="clear" w:color="FFFFFF" w:fill="D9D9D9"/>
          <w:lang w:eastAsia="zh-CN"/>
        </w:rPr>
        <w:t xml:space="preserve">   </w:t>
      </w:r>
      <w:r>
        <w:rPr>
          <w:rFonts w:hint="eastAsia"/>
          <w:b/>
          <w:bCs w:val="0"/>
          <w:iCs/>
          <w:color w:val="auto"/>
          <w:highlight w:val="none"/>
          <w:u w:val="single"/>
          <w:shd w:val="clear" w:color="FFFFFF" w:fill="D9D9D9"/>
          <w:lang w:val="en-US" w:eastAsia="zh-CN"/>
        </w:rPr>
        <w:t xml:space="preserve"> </w:t>
      </w:r>
      <w:r>
        <w:rPr>
          <w:rFonts w:hint="eastAsia"/>
          <w:b/>
          <w:bCs w:val="0"/>
          <w:iCs/>
          <w:color w:val="auto"/>
          <w:highlight w:val="none"/>
          <w:u w:val="none"/>
          <w:shd w:val="clear" w:color="FFFFFF" w:fill="D9D9D9"/>
          <w:lang w:val="en-US" w:eastAsia="zh-CN"/>
        </w:rPr>
        <w:t>里面的内容全部填写齐全，《中小企业声明函》中内容未填写齐全的、缺项的将不给予投标人享受中小企业扶持政策（即资格响应文件为无效）。</w:t>
      </w:r>
    </w:p>
    <w:p w14:paraId="2C03D758">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2、投标人请根据《关于印发中小企业划型标准规定的通知》（工信部联企业[2011]300号文件）、国家统计局关于印发《统计上大中小微型企业划分办法（2017）》的通知（国统字〔2017〕213号文件）要求，将《中小企业声明函》中加</w:t>
      </w:r>
      <w:r>
        <w:rPr>
          <w:rFonts w:hint="eastAsia"/>
          <w:b/>
          <w:bCs w:val="0"/>
          <w:iCs/>
          <w:color w:val="auto"/>
          <w:highlight w:val="none"/>
          <w:u w:val="single"/>
          <w:shd w:val="clear" w:color="FFFFFF" w:fill="D9D9D9"/>
          <w:lang w:eastAsia="zh-CN"/>
        </w:rPr>
        <w:t xml:space="preserve">   </w:t>
      </w:r>
      <w:r>
        <w:rPr>
          <w:rFonts w:hint="eastAsia"/>
          <w:b/>
          <w:bCs w:val="0"/>
          <w:iCs/>
          <w:color w:val="auto"/>
          <w:highlight w:val="none"/>
          <w:u w:val="single"/>
          <w:shd w:val="clear" w:color="FFFFFF" w:fill="D9D9D9"/>
          <w:lang w:val="en-US" w:eastAsia="zh-CN"/>
        </w:rPr>
        <w:t xml:space="preserve"> </w:t>
      </w:r>
      <w:r>
        <w:rPr>
          <w:rFonts w:hint="eastAsia"/>
          <w:b/>
          <w:bCs w:val="0"/>
          <w:iCs/>
          <w:color w:val="auto"/>
          <w:highlight w:val="none"/>
          <w:u w:val="none"/>
          <w:shd w:val="clear" w:color="FFFFFF" w:fill="D9D9D9"/>
          <w:lang w:val="en-US" w:eastAsia="zh-CN"/>
        </w:rPr>
        <w:t>里面的内容全部填写正确，《中小企业声明函》中填写内容出现错误的、未如实填写的，将不给予投标人享受中小企业扶持政策（即资格响应文件为无效）。</w:t>
      </w:r>
    </w:p>
    <w:p w14:paraId="48B72A93">
      <w:pPr>
        <w:pStyle w:val="27"/>
        <w:snapToGrid w:val="0"/>
        <w:spacing w:before="120" w:beforeLines="0" w:after="120" w:afterLines="0"/>
        <w:jc w:val="left"/>
        <w:rPr>
          <w:rFonts w:hint="eastAsia"/>
          <w:b/>
          <w:bCs/>
          <w:color w:val="auto"/>
          <w:sz w:val="28"/>
          <w:szCs w:val="28"/>
          <w:u w:val="single"/>
          <w:shd w:val="pct10" w:color="auto" w:fill="FFFFFF"/>
          <w:lang w:eastAsia="zh-CN"/>
        </w:rPr>
      </w:pPr>
    </w:p>
    <w:p w14:paraId="457F78D0">
      <w:pPr>
        <w:pStyle w:val="27"/>
        <w:snapToGrid w:val="0"/>
        <w:spacing w:before="120" w:beforeLines="0" w:after="120" w:afterLines="0"/>
        <w:jc w:val="left"/>
        <w:rPr>
          <w:b/>
          <w:bCs/>
          <w:color w:val="auto"/>
          <w:sz w:val="28"/>
          <w:szCs w:val="28"/>
          <w:u w:val="single"/>
          <w:shd w:val="pct10" w:color="auto" w:fill="FFFFFF"/>
          <w:lang w:eastAsia="zh-CN"/>
        </w:rPr>
      </w:pPr>
      <w:r>
        <w:rPr>
          <w:rFonts w:hint="eastAsia"/>
          <w:b/>
          <w:bCs/>
          <w:color w:val="auto"/>
          <w:sz w:val="28"/>
          <w:szCs w:val="28"/>
          <w:u w:val="single"/>
          <w:shd w:val="pct10" w:color="auto" w:fill="FFFFFF"/>
          <w:lang w:eastAsia="zh-CN"/>
        </w:rPr>
        <w:t>填表说明：</w:t>
      </w:r>
    </w:p>
    <w:p w14:paraId="7C40A623">
      <w:pPr>
        <w:pStyle w:val="27"/>
        <w:snapToGrid w:val="0"/>
        <w:spacing w:before="120" w:beforeLines="0" w:after="120" w:afterLines="0"/>
        <w:jc w:val="left"/>
        <w:rPr>
          <w:b/>
          <w:bCs/>
          <w:color w:val="auto"/>
          <w:sz w:val="28"/>
          <w:szCs w:val="28"/>
          <w:u w:val="single"/>
          <w:shd w:val="pct10" w:color="auto" w:fill="FFFFFF"/>
          <w:lang w:eastAsia="zh-CN"/>
        </w:rPr>
      </w:pPr>
      <w:r>
        <w:rPr>
          <w:rFonts w:hint="eastAsia"/>
          <w:b/>
          <w:bCs/>
          <w:color w:val="auto"/>
          <w:sz w:val="28"/>
          <w:szCs w:val="28"/>
          <w:u w:val="single"/>
          <w:shd w:val="pct10" w:color="auto" w:fill="FFFFFF"/>
          <w:lang w:eastAsia="zh-CN"/>
        </w:rPr>
        <w:t>1、标的分别由不同承接企业承接的，请按序号填写齐全所有标的承接企业的信息。</w:t>
      </w:r>
    </w:p>
    <w:p w14:paraId="4689B680">
      <w:pPr>
        <w:pStyle w:val="27"/>
        <w:snapToGrid w:val="0"/>
        <w:spacing w:before="120" w:beforeLines="0" w:after="120" w:afterLines="0"/>
        <w:jc w:val="left"/>
        <w:rPr>
          <w:rFonts w:hint="eastAsia"/>
          <w:b/>
          <w:bCs/>
          <w:color w:val="auto"/>
          <w:sz w:val="28"/>
          <w:szCs w:val="28"/>
          <w:u w:val="single"/>
          <w:shd w:val="pct10" w:color="auto" w:fill="FFFFFF"/>
          <w:lang w:eastAsia="zh-CN"/>
        </w:rPr>
      </w:pPr>
      <w:r>
        <w:rPr>
          <w:rFonts w:hint="eastAsia"/>
          <w:b/>
          <w:bCs/>
          <w:color w:val="auto"/>
          <w:sz w:val="28"/>
          <w:szCs w:val="28"/>
          <w:u w:val="single"/>
          <w:shd w:val="pct10" w:color="auto" w:fill="FFFFFF"/>
          <w:lang w:eastAsia="zh-CN"/>
        </w:rPr>
        <w:t>2、从业人员、营业收入、资产总额填报上一年度数据，无上一年度数据的新成立企业可不填报。</w:t>
      </w:r>
    </w:p>
    <w:p w14:paraId="3DE02ED6">
      <w:pPr>
        <w:pStyle w:val="27"/>
        <w:snapToGrid w:val="0"/>
        <w:spacing w:before="120" w:after="120"/>
        <w:jc w:val="left"/>
        <w:rPr>
          <w:b/>
          <w:bCs/>
          <w:color w:val="auto"/>
          <w:sz w:val="28"/>
          <w:szCs w:val="28"/>
          <w:u w:val="single"/>
          <w:shd w:val="pct10" w:color="auto" w:fill="FFFFFF"/>
          <w:lang w:eastAsia="zh-CN"/>
        </w:rPr>
      </w:pPr>
      <w:r>
        <w:rPr>
          <w:rFonts w:hint="eastAsia"/>
          <w:b/>
          <w:bCs/>
          <w:color w:val="auto"/>
          <w:sz w:val="28"/>
          <w:szCs w:val="28"/>
          <w:u w:val="single"/>
          <w:shd w:val="pct10" w:color="auto" w:fill="FFFFFF"/>
          <w:lang w:eastAsia="zh-CN"/>
        </w:rPr>
        <w:t>3、（1）按照国家统计局统计口径规定，单位从业人员指报告期末最后一日在本单位工作，并取得工资或其他形式劳动报酬的人员数。</w:t>
      </w:r>
    </w:p>
    <w:p w14:paraId="1C63CD39">
      <w:pPr>
        <w:pStyle w:val="27"/>
        <w:snapToGrid w:val="0"/>
        <w:spacing w:before="120" w:after="120"/>
        <w:jc w:val="left"/>
        <w:rPr>
          <w:rFonts w:hint="eastAsia"/>
          <w:b/>
          <w:bCs/>
          <w:color w:val="auto"/>
          <w:sz w:val="28"/>
          <w:szCs w:val="28"/>
          <w:u w:val="single"/>
          <w:shd w:val="pct10" w:color="auto" w:fill="FFFFFF"/>
          <w:lang w:eastAsia="zh-CN"/>
        </w:rPr>
      </w:pPr>
      <w:r>
        <w:rPr>
          <w:rFonts w:hint="eastAsia"/>
          <w:b/>
          <w:bCs/>
          <w:color w:val="auto"/>
          <w:sz w:val="28"/>
          <w:szCs w:val="28"/>
          <w:u w:val="single"/>
          <w:shd w:val="pct10" w:color="auto" w:fill="FFFFFF"/>
          <w:lang w:eastAsia="zh-CN"/>
        </w:rPr>
        <w:t>（2）企业划型时，应将分公司的从业人员、营业收入纳入合并计算。</w:t>
      </w:r>
    </w:p>
    <w:p w14:paraId="5C1B7DDA">
      <w:pPr>
        <w:pStyle w:val="27"/>
        <w:snapToGrid w:val="0"/>
        <w:spacing w:before="120" w:beforeLines="0" w:after="120" w:afterLines="0"/>
        <w:jc w:val="left"/>
        <w:rPr>
          <w:rFonts w:hint="eastAsia"/>
          <w:b/>
          <w:bCs/>
          <w:color w:val="auto"/>
          <w:sz w:val="28"/>
          <w:szCs w:val="28"/>
          <w:u w:val="single"/>
          <w:shd w:val="pct10" w:color="auto" w:fill="FFFFFF"/>
          <w:lang w:eastAsia="zh-CN"/>
        </w:rPr>
      </w:pPr>
      <w:r>
        <w:rPr>
          <w:b/>
          <w:bCs/>
          <w:color w:val="auto"/>
          <w:sz w:val="28"/>
          <w:szCs w:val="28"/>
          <w:u w:val="single"/>
          <w:shd w:val="pct10" w:color="auto" w:fill="FFFFFF"/>
          <w:lang w:eastAsia="zh-CN"/>
        </w:rPr>
        <w:t>4</w:t>
      </w:r>
      <w:r>
        <w:rPr>
          <w:rFonts w:hint="eastAsia"/>
          <w:b/>
          <w:bCs/>
          <w:color w:val="auto"/>
          <w:sz w:val="28"/>
          <w:szCs w:val="28"/>
          <w:u w:val="single"/>
          <w:shd w:val="pct10" w:color="auto" w:fill="FFFFFF"/>
          <w:lang w:eastAsia="zh-CN"/>
        </w:rPr>
        <w:t>、为了更加准确判定制造商是否为小微企业，请投标人根据工业和信息化部官方网站---中小企业规模类型自测小程序来辨别制造商企业规模类型，中小企业规模类型自测小程序链接网址为</w:t>
      </w:r>
    </w:p>
    <w:p w14:paraId="131838AD">
      <w:pPr>
        <w:pStyle w:val="27"/>
        <w:snapToGrid w:val="0"/>
        <w:spacing w:before="120" w:beforeLines="0" w:after="120" w:afterLines="0"/>
        <w:jc w:val="left"/>
        <w:rPr>
          <w:b/>
          <w:bCs/>
          <w:color w:val="auto"/>
          <w:sz w:val="28"/>
          <w:szCs w:val="28"/>
          <w:u w:val="single"/>
          <w:shd w:val="pct10" w:color="auto" w:fill="FFFFFF"/>
          <w:lang w:eastAsia="zh-CN"/>
        </w:rPr>
      </w:pPr>
      <w:r>
        <w:rPr>
          <w:b/>
          <w:bCs/>
          <w:color w:val="auto"/>
          <w:sz w:val="28"/>
          <w:szCs w:val="28"/>
          <w:u w:val="single"/>
          <w:shd w:val="pct10" w:color="auto" w:fill="FFFFFF"/>
          <w:lang w:eastAsia="zh-CN"/>
        </w:rPr>
        <w:t>http://202.106.120.146/baosong/appweb/orgScale.html</w:t>
      </w:r>
    </w:p>
    <w:p w14:paraId="51031886">
      <w:pPr>
        <w:pStyle w:val="27"/>
        <w:snapToGrid w:val="0"/>
        <w:spacing w:before="120" w:beforeLines="0" w:after="120" w:afterLines="0"/>
        <w:jc w:val="left"/>
        <w:rPr>
          <w:b/>
          <w:bCs/>
          <w:color w:val="auto"/>
          <w:sz w:val="28"/>
          <w:szCs w:val="28"/>
          <w:highlight w:val="none"/>
          <w:u w:val="single"/>
          <w:shd w:val="pct10" w:color="auto" w:fill="FFFFFF"/>
        </w:rPr>
      </w:pPr>
      <w:r>
        <w:rPr>
          <w:rFonts w:hint="eastAsia"/>
          <w:b/>
          <w:bCs/>
          <w:color w:val="auto"/>
          <w:sz w:val="28"/>
          <w:szCs w:val="28"/>
          <w:highlight w:val="none"/>
          <w:u w:val="single"/>
          <w:shd w:val="pct10" w:color="auto" w:fill="FFFFFF"/>
        </w:rPr>
        <w:t>5、投标人未提供《中小企业声明函》的、《中小企业声明函》中内容未填写齐全的、缺项的、填写内容出现错误的、未如实填写的，将不给予投标人享受中小企业扶持政策（即资格响应文件为无效）。</w:t>
      </w:r>
    </w:p>
    <w:p w14:paraId="5B0AE346">
      <w:pPr>
        <w:pStyle w:val="27"/>
        <w:snapToGrid w:val="0"/>
        <w:spacing w:before="120" w:after="120"/>
        <w:jc w:val="left"/>
        <w:rPr>
          <w:rFonts w:hint="eastAsia"/>
          <w:b/>
          <w:bCs/>
          <w:color w:val="auto"/>
          <w:sz w:val="28"/>
          <w:szCs w:val="28"/>
          <w:u w:val="single"/>
          <w:shd w:val="pct10" w:color="auto" w:fill="FFFFFF"/>
        </w:rPr>
      </w:pPr>
      <w:r>
        <w:rPr>
          <w:rFonts w:hint="eastAsia"/>
          <w:b/>
          <w:bCs/>
          <w:color w:val="auto"/>
          <w:sz w:val="28"/>
          <w:szCs w:val="28"/>
          <w:u w:val="single"/>
          <w:shd w:val="pct10" w:color="auto" w:fill="FFFFFF"/>
        </w:rPr>
        <w:t>中标供应商享受中小企业扶持政策的，将在成交结果公告中公开中标供应商的《中小企业声明函》。</w:t>
      </w:r>
    </w:p>
    <w:p w14:paraId="45600C07">
      <w:pPr>
        <w:pStyle w:val="27"/>
        <w:snapToGrid w:val="0"/>
        <w:spacing w:before="120" w:beforeLines="0" w:after="120" w:afterLines="0"/>
        <w:jc w:val="left"/>
        <w:rPr>
          <w:rFonts w:hint="eastAsia"/>
          <w:b/>
          <w:bCs/>
          <w:color w:val="auto"/>
          <w:sz w:val="28"/>
          <w:szCs w:val="28"/>
          <w:u w:val="single"/>
          <w:shd w:val="pct10" w:color="auto" w:fill="FFFFFF"/>
        </w:rPr>
      </w:pPr>
      <w:r>
        <w:rPr>
          <w:b/>
          <w:bCs/>
          <w:color w:val="auto"/>
          <w:sz w:val="28"/>
          <w:szCs w:val="28"/>
          <w:u w:val="single"/>
          <w:shd w:val="pct10" w:color="auto" w:fill="FFFFFF"/>
          <w:lang w:eastAsia="zh-CN"/>
        </w:rPr>
        <w:t>6</w:t>
      </w:r>
      <w:r>
        <w:rPr>
          <w:rFonts w:hint="eastAsia"/>
          <w:b/>
          <w:bCs/>
          <w:color w:val="auto"/>
          <w:sz w:val="28"/>
          <w:szCs w:val="28"/>
          <w:u w:val="single"/>
          <w:shd w:val="pct10" w:color="auto" w:fill="FFFFFF"/>
          <w:lang w:eastAsia="zh-CN"/>
        </w:rPr>
        <w:t>、如国家对中小企业划型标准有新的规定的，从其规定。</w:t>
      </w:r>
    </w:p>
    <w:p w14:paraId="753BEB78">
      <w:pPr>
        <w:pStyle w:val="27"/>
        <w:snapToGrid w:val="0"/>
        <w:spacing w:before="120" w:beforeLines="0" w:after="120" w:afterLines="0"/>
        <w:jc w:val="left"/>
        <w:rPr>
          <w:rFonts w:hint="eastAsia" w:cs="Times New Roman"/>
          <w:b/>
          <w:bCs/>
          <w:color w:val="auto"/>
          <w:sz w:val="28"/>
          <w:szCs w:val="28"/>
          <w:u w:val="single"/>
          <w:shd w:val="pct10" w:color="auto" w:fill="FFFFFF"/>
          <w:lang w:eastAsia="zh-CN"/>
        </w:rPr>
      </w:pPr>
      <w:r>
        <w:rPr>
          <w:rFonts w:hint="eastAsia" w:cs="Times New Roman"/>
          <w:b/>
          <w:bCs/>
          <w:color w:val="auto"/>
          <w:sz w:val="28"/>
          <w:szCs w:val="28"/>
          <w:u w:val="single"/>
          <w:shd w:val="pct10" w:color="auto" w:fill="FFFFFF"/>
          <w:lang w:val="en-US" w:eastAsia="zh-CN"/>
        </w:rPr>
        <w:t>7</w:t>
      </w:r>
      <w:r>
        <w:rPr>
          <w:rFonts w:hint="eastAsia" w:cs="Times New Roman"/>
          <w:b/>
          <w:bCs/>
          <w:color w:val="auto"/>
          <w:sz w:val="28"/>
          <w:szCs w:val="28"/>
          <w:u w:val="single"/>
          <w:shd w:val="pct10" w:color="auto" w:fill="FFFFFF"/>
          <w:lang w:eastAsia="zh-CN"/>
        </w:rPr>
        <w:t>、本采购标的对应的中小企业划分标准所属行业为：其他未列明</w:t>
      </w:r>
      <w:r>
        <w:rPr>
          <w:rFonts w:hint="eastAsia" w:cs="Times New Roman"/>
          <w:b/>
          <w:bCs/>
          <w:color w:val="auto"/>
          <w:sz w:val="28"/>
          <w:szCs w:val="28"/>
          <w:u w:val="single"/>
          <w:shd w:val="pct10" w:color="auto" w:fill="FFFFFF"/>
          <w:lang w:val="en-US" w:eastAsia="zh-CN"/>
        </w:rPr>
        <w:t>行业</w:t>
      </w:r>
      <w:r>
        <w:rPr>
          <w:rFonts w:hint="eastAsia" w:cs="Times New Roman"/>
          <w:b/>
          <w:bCs/>
          <w:color w:val="auto"/>
          <w:sz w:val="28"/>
          <w:szCs w:val="28"/>
          <w:u w:val="single"/>
          <w:shd w:val="pct10" w:color="auto" w:fill="FFFFFF"/>
          <w:lang w:eastAsia="zh-CN"/>
        </w:rPr>
        <w:t>。</w:t>
      </w:r>
    </w:p>
    <w:p w14:paraId="251224F0">
      <w:pPr>
        <w:rPr>
          <w:rFonts w:hint="eastAsia" w:ascii="方正小标宋_GBK" w:hAnsi="宋体" w:eastAsia="方正小标宋_GBK" w:cs="宋体"/>
          <w:color w:val="000000"/>
          <w:kern w:val="0"/>
          <w:sz w:val="36"/>
          <w:szCs w:val="32"/>
        </w:rPr>
      </w:pPr>
      <w:r>
        <w:rPr>
          <w:rFonts w:hint="eastAsia" w:ascii="方正小标宋_GBK" w:hAnsi="宋体" w:eastAsia="方正小标宋_GBK" w:cs="宋体"/>
          <w:color w:val="000000"/>
          <w:kern w:val="0"/>
          <w:sz w:val="36"/>
          <w:szCs w:val="32"/>
        </w:rPr>
        <w:br w:type="page"/>
      </w:r>
    </w:p>
    <w:p w14:paraId="66F33C86">
      <w:pPr>
        <w:widowControl/>
        <w:spacing w:line="330" w:lineRule="atLeast"/>
        <w:jc w:val="center"/>
        <w:rPr>
          <w:rFonts w:hint="eastAsia" w:ascii="方正小标宋_GBK" w:hAnsi="宋体" w:eastAsia="方正小标宋_GBK" w:cs="宋体"/>
          <w:color w:val="000000"/>
          <w:kern w:val="0"/>
          <w:sz w:val="36"/>
          <w:szCs w:val="32"/>
        </w:rPr>
      </w:pPr>
      <w:r>
        <w:rPr>
          <w:rFonts w:hint="eastAsia" w:ascii="方正小标宋_GBK" w:hAnsi="宋体" w:eastAsia="方正小标宋_GBK" w:cs="宋体"/>
          <w:color w:val="000000"/>
          <w:kern w:val="0"/>
          <w:sz w:val="36"/>
          <w:szCs w:val="32"/>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03BE8F3B">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14:paraId="16025CFC">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noWrap w:val="0"/>
            <w:vAlign w:val="center"/>
          </w:tcPr>
          <w:p w14:paraId="387D7A6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noWrap w:val="0"/>
            <w:vAlign w:val="center"/>
          </w:tcPr>
          <w:p w14:paraId="185DB12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noWrap w:val="0"/>
            <w:vAlign w:val="center"/>
          </w:tcPr>
          <w:p w14:paraId="3C58AA6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noWrap w:val="0"/>
            <w:vAlign w:val="center"/>
          </w:tcPr>
          <w:p w14:paraId="09E3DE8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noWrap w:val="0"/>
            <w:vAlign w:val="center"/>
          </w:tcPr>
          <w:p w14:paraId="2630130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noWrap w:val="0"/>
            <w:vAlign w:val="center"/>
          </w:tcPr>
          <w:p w14:paraId="36992E7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3640D9D5">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noWrap w:val="0"/>
            <w:vAlign w:val="center"/>
          </w:tcPr>
          <w:p w14:paraId="5E9DAEE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noWrap w:val="0"/>
            <w:vAlign w:val="center"/>
          </w:tcPr>
          <w:p w14:paraId="39322DF6">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7121D8B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noWrap w:val="0"/>
            <w:vAlign w:val="center"/>
          </w:tcPr>
          <w:p w14:paraId="1CC692E3">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noWrap w:val="0"/>
            <w:vAlign w:val="center"/>
          </w:tcPr>
          <w:p w14:paraId="60F2E5D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noWrap w:val="0"/>
            <w:vAlign w:val="center"/>
          </w:tcPr>
          <w:p w14:paraId="48FF240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noWrap w:val="0"/>
            <w:vAlign w:val="center"/>
          </w:tcPr>
          <w:p w14:paraId="7A082F56">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325E31C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36EE5BC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noWrap w:val="0"/>
            <w:vAlign w:val="center"/>
          </w:tcPr>
          <w:p w14:paraId="56CA00F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noWrap w:val="0"/>
            <w:vAlign w:val="center"/>
          </w:tcPr>
          <w:p w14:paraId="0B8D489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noWrap w:val="0"/>
            <w:vAlign w:val="center"/>
          </w:tcPr>
          <w:p w14:paraId="3A181427">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noWrap w:val="0"/>
            <w:vAlign w:val="center"/>
          </w:tcPr>
          <w:p w14:paraId="004F4426">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noWrap w:val="0"/>
            <w:vAlign w:val="center"/>
          </w:tcPr>
          <w:p w14:paraId="26FC0FD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noWrap w:val="0"/>
            <w:vAlign w:val="center"/>
          </w:tcPr>
          <w:p w14:paraId="535C58B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18A770B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000DADB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noWrap w:val="0"/>
            <w:vAlign w:val="center"/>
          </w:tcPr>
          <w:p w14:paraId="0233DD6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27A389B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noWrap w:val="0"/>
            <w:vAlign w:val="center"/>
          </w:tcPr>
          <w:p w14:paraId="4D9B29C8">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noWrap w:val="0"/>
            <w:vAlign w:val="center"/>
          </w:tcPr>
          <w:p w14:paraId="177B75A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noWrap w:val="0"/>
            <w:vAlign w:val="center"/>
          </w:tcPr>
          <w:p w14:paraId="0600522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noWrap w:val="0"/>
            <w:vAlign w:val="center"/>
          </w:tcPr>
          <w:p w14:paraId="46C13597">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15A1710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4A4C973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noWrap w:val="0"/>
            <w:vAlign w:val="center"/>
          </w:tcPr>
          <w:p w14:paraId="64587F79">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noWrap w:val="0"/>
            <w:vAlign w:val="center"/>
          </w:tcPr>
          <w:p w14:paraId="2DF2F6E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noWrap w:val="0"/>
            <w:vAlign w:val="center"/>
          </w:tcPr>
          <w:p w14:paraId="6F3B4CE1">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noWrap w:val="0"/>
            <w:vAlign w:val="center"/>
          </w:tcPr>
          <w:p w14:paraId="5BB7B4AD">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noWrap w:val="0"/>
            <w:vAlign w:val="center"/>
          </w:tcPr>
          <w:p w14:paraId="02BD843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noWrap w:val="0"/>
            <w:vAlign w:val="center"/>
          </w:tcPr>
          <w:p w14:paraId="65091AA4">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10069DC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3B3D215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noWrap w:val="0"/>
            <w:vAlign w:val="center"/>
          </w:tcPr>
          <w:p w14:paraId="4E02CBD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noWrap w:val="0"/>
            <w:vAlign w:val="center"/>
          </w:tcPr>
          <w:p w14:paraId="221FC97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noWrap w:val="0"/>
            <w:vAlign w:val="center"/>
          </w:tcPr>
          <w:p w14:paraId="465CD484">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noWrap w:val="0"/>
            <w:vAlign w:val="center"/>
          </w:tcPr>
          <w:p w14:paraId="2AEAD288">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noWrap w:val="0"/>
            <w:vAlign w:val="center"/>
          </w:tcPr>
          <w:p w14:paraId="57221E7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noWrap w:val="0"/>
            <w:vAlign w:val="center"/>
          </w:tcPr>
          <w:p w14:paraId="30E0738D">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700647D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2036583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noWrap w:val="0"/>
            <w:vAlign w:val="center"/>
          </w:tcPr>
          <w:p w14:paraId="2985E05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noWrap w:val="0"/>
            <w:vAlign w:val="center"/>
          </w:tcPr>
          <w:p w14:paraId="5ABAD31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noWrap w:val="0"/>
            <w:vAlign w:val="center"/>
          </w:tcPr>
          <w:p w14:paraId="419AB767">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noWrap w:val="0"/>
            <w:vAlign w:val="center"/>
          </w:tcPr>
          <w:p w14:paraId="419E1D8B">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noWrap w:val="0"/>
            <w:vAlign w:val="center"/>
          </w:tcPr>
          <w:p w14:paraId="26BF62B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noWrap w:val="0"/>
            <w:vAlign w:val="center"/>
          </w:tcPr>
          <w:p w14:paraId="6D878A2B">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5F8E641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5AB9574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noWrap w:val="0"/>
            <w:vAlign w:val="center"/>
          </w:tcPr>
          <w:p w14:paraId="250535C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4FE98F2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noWrap w:val="0"/>
            <w:vAlign w:val="center"/>
          </w:tcPr>
          <w:p w14:paraId="74539F8D">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noWrap w:val="0"/>
            <w:vAlign w:val="center"/>
          </w:tcPr>
          <w:p w14:paraId="72D33260">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noWrap w:val="0"/>
            <w:vAlign w:val="center"/>
          </w:tcPr>
          <w:p w14:paraId="7423186F">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noWrap w:val="0"/>
            <w:vAlign w:val="center"/>
          </w:tcPr>
          <w:p w14:paraId="17E8546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7D758D9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0DD6868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noWrap w:val="0"/>
            <w:vAlign w:val="center"/>
          </w:tcPr>
          <w:p w14:paraId="62A37D3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noWrap w:val="0"/>
            <w:vAlign w:val="center"/>
          </w:tcPr>
          <w:p w14:paraId="64559ED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noWrap w:val="0"/>
            <w:vAlign w:val="center"/>
          </w:tcPr>
          <w:p w14:paraId="2D0A0BE8">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noWrap w:val="0"/>
            <w:vAlign w:val="center"/>
          </w:tcPr>
          <w:p w14:paraId="6AFCB1CB">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noWrap w:val="0"/>
            <w:vAlign w:val="center"/>
          </w:tcPr>
          <w:p w14:paraId="3757F402">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noWrap w:val="0"/>
            <w:vAlign w:val="center"/>
          </w:tcPr>
          <w:p w14:paraId="594BABAE">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0C76D7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2116DFE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noWrap w:val="0"/>
            <w:vAlign w:val="center"/>
          </w:tcPr>
          <w:p w14:paraId="6B2695A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68BC18B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noWrap w:val="0"/>
            <w:vAlign w:val="center"/>
          </w:tcPr>
          <w:p w14:paraId="431C3397">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noWrap w:val="0"/>
            <w:vAlign w:val="center"/>
          </w:tcPr>
          <w:p w14:paraId="6D40C4F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noWrap w:val="0"/>
            <w:vAlign w:val="center"/>
          </w:tcPr>
          <w:p w14:paraId="3F49F229">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noWrap w:val="0"/>
            <w:vAlign w:val="center"/>
          </w:tcPr>
          <w:p w14:paraId="2369054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8679DE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773758D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noWrap w:val="0"/>
            <w:vAlign w:val="center"/>
          </w:tcPr>
          <w:p w14:paraId="4B8450C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noWrap w:val="0"/>
            <w:vAlign w:val="center"/>
          </w:tcPr>
          <w:p w14:paraId="6E37E94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noWrap w:val="0"/>
            <w:vAlign w:val="center"/>
          </w:tcPr>
          <w:p w14:paraId="6F367804">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noWrap w:val="0"/>
            <w:vAlign w:val="center"/>
          </w:tcPr>
          <w:p w14:paraId="117C6431">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noWrap w:val="0"/>
            <w:vAlign w:val="center"/>
          </w:tcPr>
          <w:p w14:paraId="1072C3D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noWrap w:val="0"/>
            <w:vAlign w:val="center"/>
          </w:tcPr>
          <w:p w14:paraId="0603B674">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8B8AE1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7B58573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noWrap w:val="0"/>
            <w:vAlign w:val="center"/>
          </w:tcPr>
          <w:p w14:paraId="6165ED1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79839B1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noWrap w:val="0"/>
            <w:vAlign w:val="center"/>
          </w:tcPr>
          <w:p w14:paraId="6FB02A28">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noWrap w:val="0"/>
            <w:vAlign w:val="center"/>
          </w:tcPr>
          <w:p w14:paraId="2A0665FD">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noWrap w:val="0"/>
            <w:vAlign w:val="center"/>
          </w:tcPr>
          <w:p w14:paraId="1A7D28B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noWrap w:val="0"/>
            <w:vAlign w:val="center"/>
          </w:tcPr>
          <w:p w14:paraId="19676ABA">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00D3981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3CFF870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noWrap w:val="0"/>
            <w:vAlign w:val="center"/>
          </w:tcPr>
          <w:p w14:paraId="7C440FC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noWrap w:val="0"/>
            <w:vAlign w:val="center"/>
          </w:tcPr>
          <w:p w14:paraId="51813D6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noWrap w:val="0"/>
            <w:vAlign w:val="center"/>
          </w:tcPr>
          <w:p w14:paraId="293B3A3C">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noWrap w:val="0"/>
            <w:vAlign w:val="center"/>
          </w:tcPr>
          <w:p w14:paraId="402EA90D">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noWrap w:val="0"/>
            <w:vAlign w:val="center"/>
          </w:tcPr>
          <w:p w14:paraId="729A967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noWrap w:val="0"/>
            <w:vAlign w:val="center"/>
          </w:tcPr>
          <w:p w14:paraId="21D1FA88">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B40BE0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3F93379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noWrap w:val="0"/>
            <w:vAlign w:val="center"/>
          </w:tcPr>
          <w:p w14:paraId="230366B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71A2296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noWrap w:val="0"/>
            <w:vAlign w:val="center"/>
          </w:tcPr>
          <w:p w14:paraId="5398EF68">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noWrap w:val="0"/>
            <w:vAlign w:val="center"/>
          </w:tcPr>
          <w:p w14:paraId="4F64AF27">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noWrap w:val="0"/>
            <w:vAlign w:val="center"/>
          </w:tcPr>
          <w:p w14:paraId="4EB11CC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noWrap w:val="0"/>
            <w:vAlign w:val="center"/>
          </w:tcPr>
          <w:p w14:paraId="7CFAA0D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63C710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00C70BE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noWrap w:val="0"/>
            <w:vAlign w:val="center"/>
          </w:tcPr>
          <w:p w14:paraId="3E9BBCA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noWrap w:val="0"/>
            <w:vAlign w:val="center"/>
          </w:tcPr>
          <w:p w14:paraId="6CB2D55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noWrap w:val="0"/>
            <w:vAlign w:val="center"/>
          </w:tcPr>
          <w:p w14:paraId="4009422E">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noWrap w:val="0"/>
            <w:vAlign w:val="center"/>
          </w:tcPr>
          <w:p w14:paraId="2A94589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noWrap w:val="0"/>
            <w:vAlign w:val="center"/>
          </w:tcPr>
          <w:p w14:paraId="64F4BA4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noWrap w:val="0"/>
            <w:vAlign w:val="center"/>
          </w:tcPr>
          <w:p w14:paraId="2D424C39">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055CFA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110ECC5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noWrap w:val="0"/>
            <w:vAlign w:val="center"/>
          </w:tcPr>
          <w:p w14:paraId="3091D34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6429069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noWrap w:val="0"/>
            <w:vAlign w:val="center"/>
          </w:tcPr>
          <w:p w14:paraId="4ED2422D">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noWrap w:val="0"/>
            <w:vAlign w:val="center"/>
          </w:tcPr>
          <w:p w14:paraId="07BF9801">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noWrap w:val="0"/>
            <w:vAlign w:val="center"/>
          </w:tcPr>
          <w:p w14:paraId="6A420C7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noWrap w:val="0"/>
            <w:vAlign w:val="center"/>
          </w:tcPr>
          <w:p w14:paraId="37727E0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62AAB8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68FA9CE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noWrap w:val="0"/>
            <w:vAlign w:val="center"/>
          </w:tcPr>
          <w:p w14:paraId="6E905C8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noWrap w:val="0"/>
            <w:vAlign w:val="center"/>
          </w:tcPr>
          <w:p w14:paraId="48B77D6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noWrap w:val="0"/>
            <w:vAlign w:val="center"/>
          </w:tcPr>
          <w:p w14:paraId="3933EDEB">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noWrap w:val="0"/>
            <w:vAlign w:val="center"/>
          </w:tcPr>
          <w:p w14:paraId="20F043F2">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noWrap w:val="0"/>
            <w:vAlign w:val="center"/>
          </w:tcPr>
          <w:p w14:paraId="5B8DBD4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noWrap w:val="0"/>
            <w:vAlign w:val="center"/>
          </w:tcPr>
          <w:p w14:paraId="3FF49CE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0C376D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437A2E8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noWrap w:val="0"/>
            <w:vAlign w:val="center"/>
          </w:tcPr>
          <w:p w14:paraId="45218C7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60C4E3D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noWrap w:val="0"/>
            <w:vAlign w:val="center"/>
          </w:tcPr>
          <w:p w14:paraId="1934459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noWrap w:val="0"/>
            <w:vAlign w:val="center"/>
          </w:tcPr>
          <w:p w14:paraId="6E5A4F68">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noWrap w:val="0"/>
            <w:vAlign w:val="center"/>
          </w:tcPr>
          <w:p w14:paraId="5860761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noWrap w:val="0"/>
            <w:vAlign w:val="center"/>
          </w:tcPr>
          <w:p w14:paraId="573F373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8E9614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40E8C45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noWrap w:val="0"/>
            <w:vAlign w:val="center"/>
          </w:tcPr>
          <w:p w14:paraId="381ADE8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noWrap w:val="0"/>
            <w:vAlign w:val="center"/>
          </w:tcPr>
          <w:p w14:paraId="7DEC319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noWrap w:val="0"/>
            <w:vAlign w:val="center"/>
          </w:tcPr>
          <w:p w14:paraId="136EC397">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noWrap w:val="0"/>
            <w:vAlign w:val="center"/>
          </w:tcPr>
          <w:p w14:paraId="0744C08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noWrap w:val="0"/>
            <w:vAlign w:val="center"/>
          </w:tcPr>
          <w:p w14:paraId="249C19C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noWrap w:val="0"/>
            <w:vAlign w:val="center"/>
          </w:tcPr>
          <w:p w14:paraId="01433B0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F3E38A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570D02C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noWrap w:val="0"/>
            <w:vAlign w:val="center"/>
          </w:tcPr>
          <w:p w14:paraId="205C2AB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2758E29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noWrap w:val="0"/>
            <w:vAlign w:val="center"/>
          </w:tcPr>
          <w:p w14:paraId="13165E9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noWrap w:val="0"/>
            <w:vAlign w:val="center"/>
          </w:tcPr>
          <w:p w14:paraId="5BD0A66F">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noWrap w:val="0"/>
            <w:vAlign w:val="center"/>
          </w:tcPr>
          <w:p w14:paraId="6F2300A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noWrap w:val="0"/>
            <w:vAlign w:val="center"/>
          </w:tcPr>
          <w:p w14:paraId="3DE3DA0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1124EA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043B60C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noWrap w:val="0"/>
            <w:vAlign w:val="center"/>
          </w:tcPr>
          <w:p w14:paraId="74C28CC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noWrap w:val="0"/>
            <w:vAlign w:val="center"/>
          </w:tcPr>
          <w:p w14:paraId="34ADEB4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noWrap w:val="0"/>
            <w:vAlign w:val="center"/>
          </w:tcPr>
          <w:p w14:paraId="2A600F6A">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noWrap w:val="0"/>
            <w:vAlign w:val="center"/>
          </w:tcPr>
          <w:p w14:paraId="7D9981BE">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noWrap w:val="0"/>
            <w:vAlign w:val="center"/>
          </w:tcPr>
          <w:p w14:paraId="70ADBCE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noWrap w:val="0"/>
            <w:vAlign w:val="center"/>
          </w:tcPr>
          <w:p w14:paraId="151B02C4">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ECB6E3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320E362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noWrap w:val="0"/>
            <w:vAlign w:val="center"/>
          </w:tcPr>
          <w:p w14:paraId="5B1E3FF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723E5CF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noWrap w:val="0"/>
            <w:vAlign w:val="center"/>
          </w:tcPr>
          <w:p w14:paraId="4A8FE30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noWrap w:val="0"/>
            <w:vAlign w:val="center"/>
          </w:tcPr>
          <w:p w14:paraId="49BE5E1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noWrap w:val="0"/>
            <w:vAlign w:val="center"/>
          </w:tcPr>
          <w:p w14:paraId="7722A75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noWrap w:val="0"/>
            <w:vAlign w:val="center"/>
          </w:tcPr>
          <w:p w14:paraId="68D325E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C9FF1EF">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noWrap w:val="0"/>
            <w:vAlign w:val="center"/>
          </w:tcPr>
          <w:p w14:paraId="3D2BB970">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noWrap w:val="0"/>
            <w:vAlign w:val="center"/>
          </w:tcPr>
          <w:p w14:paraId="37C1921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noWrap w:val="0"/>
            <w:vAlign w:val="center"/>
          </w:tcPr>
          <w:p w14:paraId="5D4B2FC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noWrap w:val="0"/>
            <w:vAlign w:val="center"/>
          </w:tcPr>
          <w:p w14:paraId="29F06CB9">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noWrap w:val="0"/>
            <w:vAlign w:val="center"/>
          </w:tcPr>
          <w:p w14:paraId="475D6C3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noWrap w:val="0"/>
            <w:vAlign w:val="center"/>
          </w:tcPr>
          <w:p w14:paraId="44BA269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noWrap w:val="0"/>
            <w:vAlign w:val="center"/>
          </w:tcPr>
          <w:p w14:paraId="17EE43F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CAACD60">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noWrap w:val="0"/>
            <w:vAlign w:val="center"/>
          </w:tcPr>
          <w:p w14:paraId="4B24653E">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noWrap w:val="0"/>
            <w:vAlign w:val="center"/>
          </w:tcPr>
          <w:p w14:paraId="3B6CA934">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00A1F59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noWrap w:val="0"/>
            <w:vAlign w:val="center"/>
          </w:tcPr>
          <w:p w14:paraId="2B5CE939">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noWrap w:val="0"/>
            <w:vAlign w:val="center"/>
          </w:tcPr>
          <w:p w14:paraId="3CEBD5EE">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noWrap w:val="0"/>
            <w:vAlign w:val="center"/>
          </w:tcPr>
          <w:p w14:paraId="4CE7D56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noWrap w:val="0"/>
            <w:vAlign w:val="center"/>
          </w:tcPr>
          <w:p w14:paraId="3C87D74A">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139B1153">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14:paraId="51DB4F5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noWrap w:val="0"/>
            <w:vAlign w:val="center"/>
          </w:tcPr>
          <w:p w14:paraId="2BD5E874">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noWrap w:val="0"/>
            <w:vAlign w:val="center"/>
          </w:tcPr>
          <w:p w14:paraId="4174779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noWrap w:val="0"/>
            <w:vAlign w:val="center"/>
          </w:tcPr>
          <w:p w14:paraId="2A468FE8">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noWrap w:val="0"/>
            <w:vAlign w:val="center"/>
          </w:tcPr>
          <w:p w14:paraId="40BB0FC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noWrap w:val="0"/>
            <w:vAlign w:val="center"/>
          </w:tcPr>
          <w:p w14:paraId="18F39EF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noWrap w:val="0"/>
            <w:vAlign w:val="center"/>
          </w:tcPr>
          <w:p w14:paraId="6E24005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896E503">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14:paraId="4FB2C1C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noWrap w:val="0"/>
            <w:vAlign w:val="center"/>
          </w:tcPr>
          <w:p w14:paraId="5C02039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noWrap w:val="0"/>
            <w:vAlign w:val="center"/>
          </w:tcPr>
          <w:p w14:paraId="734622D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noWrap w:val="0"/>
            <w:vAlign w:val="center"/>
          </w:tcPr>
          <w:p w14:paraId="5A28F3E5">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noWrap w:val="0"/>
            <w:vAlign w:val="center"/>
          </w:tcPr>
          <w:p w14:paraId="69F45241">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noWrap w:val="0"/>
            <w:vAlign w:val="center"/>
          </w:tcPr>
          <w:p w14:paraId="1016420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noWrap w:val="0"/>
            <w:vAlign w:val="center"/>
          </w:tcPr>
          <w:p w14:paraId="1FC6C6EC">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701E4FBD">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14:paraId="7CBEAE0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noWrap w:val="0"/>
            <w:vAlign w:val="center"/>
          </w:tcPr>
          <w:p w14:paraId="2D7BABB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noWrap w:val="0"/>
            <w:vAlign w:val="center"/>
          </w:tcPr>
          <w:p w14:paraId="36C94C9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noWrap w:val="0"/>
            <w:vAlign w:val="center"/>
          </w:tcPr>
          <w:p w14:paraId="18140054">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noWrap w:val="0"/>
            <w:vAlign w:val="center"/>
          </w:tcPr>
          <w:p w14:paraId="0854EDCC">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noWrap w:val="0"/>
            <w:vAlign w:val="center"/>
          </w:tcPr>
          <w:p w14:paraId="5783157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noWrap w:val="0"/>
            <w:vAlign w:val="center"/>
          </w:tcPr>
          <w:p w14:paraId="58E2E1A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0EA55BD">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14:paraId="38102EC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noWrap w:val="0"/>
            <w:vAlign w:val="center"/>
          </w:tcPr>
          <w:p w14:paraId="168DD3A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227B0EB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noWrap w:val="0"/>
            <w:vAlign w:val="center"/>
          </w:tcPr>
          <w:p w14:paraId="707EEBF5">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noWrap w:val="0"/>
            <w:vAlign w:val="center"/>
          </w:tcPr>
          <w:p w14:paraId="6B1C322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noWrap w:val="0"/>
            <w:vAlign w:val="center"/>
          </w:tcPr>
          <w:p w14:paraId="435D214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noWrap w:val="0"/>
            <w:vAlign w:val="center"/>
          </w:tcPr>
          <w:p w14:paraId="43B46F0B">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712FE14D">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14:paraId="40F5E12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noWrap w:val="0"/>
            <w:vAlign w:val="center"/>
          </w:tcPr>
          <w:p w14:paraId="7733AFB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noWrap w:val="0"/>
            <w:vAlign w:val="center"/>
          </w:tcPr>
          <w:p w14:paraId="7D17D0A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noWrap w:val="0"/>
            <w:vAlign w:val="center"/>
          </w:tcPr>
          <w:p w14:paraId="35B22F6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noWrap w:val="0"/>
            <w:vAlign w:val="center"/>
          </w:tcPr>
          <w:p w14:paraId="18E6087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noWrap w:val="0"/>
            <w:vAlign w:val="center"/>
          </w:tcPr>
          <w:p w14:paraId="111EBAC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noWrap w:val="0"/>
            <w:vAlign w:val="center"/>
          </w:tcPr>
          <w:p w14:paraId="32D27FC6">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C6B793F">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14:paraId="6EA4049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noWrap w:val="0"/>
            <w:vAlign w:val="center"/>
          </w:tcPr>
          <w:p w14:paraId="3FF8853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noWrap w:val="0"/>
            <w:vAlign w:val="center"/>
          </w:tcPr>
          <w:p w14:paraId="2E79142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noWrap w:val="0"/>
            <w:vAlign w:val="center"/>
          </w:tcPr>
          <w:p w14:paraId="62871292">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noWrap w:val="0"/>
            <w:vAlign w:val="center"/>
          </w:tcPr>
          <w:p w14:paraId="14F4D81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noWrap w:val="0"/>
            <w:vAlign w:val="center"/>
          </w:tcPr>
          <w:p w14:paraId="743E0E3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noWrap w:val="0"/>
            <w:vAlign w:val="center"/>
          </w:tcPr>
          <w:p w14:paraId="4B3DA4E5">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15A00E49">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noWrap w:val="0"/>
            <w:vAlign w:val="center"/>
          </w:tcPr>
          <w:p w14:paraId="339C9A8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noWrap w:val="0"/>
            <w:vAlign w:val="center"/>
          </w:tcPr>
          <w:p w14:paraId="5DD049F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noWrap w:val="0"/>
            <w:vAlign w:val="center"/>
          </w:tcPr>
          <w:p w14:paraId="0A280F0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noWrap w:val="0"/>
            <w:vAlign w:val="center"/>
          </w:tcPr>
          <w:p w14:paraId="2DEA926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noWrap w:val="0"/>
            <w:vAlign w:val="center"/>
          </w:tcPr>
          <w:p w14:paraId="0E0D63D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noWrap w:val="0"/>
            <w:vAlign w:val="center"/>
          </w:tcPr>
          <w:p w14:paraId="5CDF313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noWrap w:val="0"/>
            <w:vAlign w:val="center"/>
          </w:tcPr>
          <w:p w14:paraId="401C8D1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42F7C41E">
      <w:pPr>
        <w:widowControl/>
        <w:spacing w:line="540" w:lineRule="exact"/>
        <w:rPr>
          <w:rFonts w:hint="eastAsia" w:ascii="宋体" w:hAnsi="宋体" w:eastAsia="宋体" w:cs="宋体"/>
          <w:b/>
          <w:bCs/>
          <w:color w:val="000000"/>
          <w:spacing w:val="8"/>
          <w:kern w:val="0"/>
          <w:sz w:val="28"/>
          <w:szCs w:val="28"/>
        </w:rPr>
      </w:pPr>
      <w:r>
        <w:rPr>
          <w:rFonts w:hint="eastAsia" w:ascii="宋体" w:hAnsi="宋体" w:eastAsia="宋体" w:cs="宋体"/>
          <w:b/>
          <w:bCs/>
          <w:color w:val="000000"/>
          <w:spacing w:val="8"/>
          <w:kern w:val="0"/>
          <w:sz w:val="28"/>
          <w:szCs w:val="28"/>
        </w:rPr>
        <w:t>说明：</w:t>
      </w:r>
    </w:p>
    <w:p w14:paraId="710C22CC">
      <w:pPr>
        <w:spacing w:line="540" w:lineRule="exact"/>
        <w:rPr>
          <w:rFonts w:hint="eastAsia" w:ascii="宋体" w:hAnsi="宋体" w:eastAsia="宋体" w:cs="宋体"/>
          <w:color w:val="000000"/>
          <w:spacing w:val="8"/>
          <w:kern w:val="0"/>
          <w:sz w:val="28"/>
          <w:szCs w:val="28"/>
        </w:rPr>
      </w:pPr>
      <w:r>
        <w:rPr>
          <w:rFonts w:hint="eastAsia" w:ascii="宋体" w:hAnsi="宋体" w:eastAsia="宋体" w:cs="宋体"/>
          <w:color w:val="000000"/>
          <w:spacing w:val="8"/>
          <w:kern w:val="0"/>
          <w:sz w:val="28"/>
          <w:szCs w:val="28"/>
        </w:rPr>
        <w:t>　　1.大型、中型和小型企业须同时满足所列指标的下限，否则下划一档；微型企业只须满足所列指标中的一项即可。</w:t>
      </w:r>
    </w:p>
    <w:p w14:paraId="527E9204">
      <w:pPr>
        <w:spacing w:line="540" w:lineRule="exact"/>
        <w:rPr>
          <w:rFonts w:hint="eastAsia" w:ascii="宋体" w:hAnsi="宋体" w:eastAsia="宋体" w:cs="宋体"/>
          <w:color w:val="000000"/>
          <w:spacing w:val="8"/>
          <w:kern w:val="0"/>
          <w:sz w:val="28"/>
          <w:szCs w:val="28"/>
        </w:rPr>
      </w:pPr>
      <w:r>
        <w:rPr>
          <w:rFonts w:hint="eastAsia" w:ascii="宋体" w:hAnsi="宋体" w:eastAsia="宋体" w:cs="宋体"/>
          <w:color w:val="000000"/>
          <w:spacing w:val="8"/>
          <w:kern w:val="0"/>
          <w:sz w:val="28"/>
          <w:szCs w:val="28"/>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2319878">
      <w:pPr>
        <w:spacing w:line="540" w:lineRule="exact"/>
        <w:rPr>
          <w:rFonts w:hint="eastAsia" w:ascii="宋体" w:hAnsi="宋体" w:eastAsia="宋体" w:cs="宋体"/>
          <w:color w:val="000000"/>
          <w:spacing w:val="8"/>
          <w:kern w:val="0"/>
          <w:sz w:val="28"/>
          <w:szCs w:val="28"/>
        </w:rPr>
      </w:pPr>
      <w:r>
        <w:rPr>
          <w:rFonts w:hint="eastAsia" w:ascii="宋体" w:hAnsi="宋体" w:eastAsia="宋体" w:cs="宋体"/>
          <w:color w:val="000000"/>
          <w:spacing w:val="8"/>
          <w:kern w:val="0"/>
          <w:sz w:val="28"/>
          <w:szCs w:val="28"/>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6FEACEC">
      <w:pPr>
        <w:pStyle w:val="27"/>
        <w:snapToGrid w:val="0"/>
        <w:spacing w:before="120" w:beforeLines="0" w:after="120" w:afterLines="0"/>
        <w:jc w:val="left"/>
        <w:rPr>
          <w:rFonts w:hint="eastAsia" w:cs="Times New Roman"/>
          <w:b/>
          <w:bCs/>
          <w:color w:val="auto"/>
          <w:sz w:val="28"/>
          <w:szCs w:val="28"/>
          <w:u w:val="single"/>
          <w:shd w:val="pct10" w:color="auto" w:fill="FFFFFF"/>
          <w:lang w:eastAsia="zh-CN"/>
        </w:rPr>
      </w:pPr>
    </w:p>
    <w:p w14:paraId="2CCB7321">
      <w:pPr>
        <w:spacing w:line="360" w:lineRule="auto"/>
        <w:jc w:val="left"/>
        <w:rPr>
          <w:rFonts w:hint="eastAsia" w:ascii="宋体" w:hAnsi="宋体" w:eastAsia="宋体" w:cs="宋体"/>
          <w:color w:val="000000"/>
          <w:sz w:val="24"/>
          <w:szCs w:val="24"/>
        </w:rPr>
      </w:pPr>
      <w:r>
        <w:rPr>
          <w:rFonts w:hint="eastAsia" w:ascii="宋体" w:hAnsi="宋体" w:eastAsia="宋体" w:cs="宋体"/>
          <w:b/>
          <w:bCs/>
          <w:color w:val="00B0F0"/>
          <w:sz w:val="24"/>
          <w:szCs w:val="24"/>
        </w:rPr>
        <w:br w:type="page"/>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w:t>
      </w:r>
      <w:r>
        <w:rPr>
          <w:rFonts w:hint="eastAsia" w:ascii="宋体" w:hAnsi="宋体" w:eastAsia="宋体" w:cs="宋体"/>
          <w:sz w:val="24"/>
          <w:szCs w:val="24"/>
        </w:rPr>
        <w:t xml:space="preserve"> </w:t>
      </w:r>
      <w:r>
        <w:rPr>
          <w:rFonts w:hint="eastAsia" w:ascii="宋体" w:hAnsi="宋体" w:eastAsia="宋体" w:cs="宋体"/>
          <w:color w:val="000000"/>
          <w:sz w:val="24"/>
          <w:szCs w:val="24"/>
        </w:rPr>
        <w:t>没有重大违法记录的承诺函格式：</w:t>
      </w:r>
    </w:p>
    <w:p w14:paraId="560D892B">
      <w:pPr>
        <w:spacing w:line="360" w:lineRule="auto"/>
        <w:jc w:val="center"/>
        <w:rPr>
          <w:rFonts w:hint="eastAsia" w:ascii="宋体" w:hAnsi="宋体" w:eastAsia="宋体" w:cs="宋体"/>
          <w:b/>
          <w:kern w:val="0"/>
          <w:sz w:val="24"/>
          <w:szCs w:val="24"/>
        </w:rPr>
      </w:pPr>
    </w:p>
    <w:p w14:paraId="3BF5F689">
      <w:pPr>
        <w:spacing w:line="520" w:lineRule="exact"/>
        <w:jc w:val="center"/>
        <w:rPr>
          <w:rFonts w:hint="eastAsia" w:ascii="宋体" w:hAnsi="宋体" w:eastAsia="宋体" w:cs="宋体"/>
          <w:b/>
          <w:sz w:val="24"/>
          <w:szCs w:val="24"/>
        </w:rPr>
      </w:pPr>
      <w:r>
        <w:rPr>
          <w:rFonts w:hint="eastAsia" w:ascii="宋体" w:hAnsi="宋体" w:eastAsia="宋体" w:cs="宋体"/>
          <w:b/>
          <w:sz w:val="24"/>
          <w:szCs w:val="24"/>
        </w:rPr>
        <w:t>参加本次政府采购项目前三年内在经营活动中</w:t>
      </w:r>
    </w:p>
    <w:p w14:paraId="2D879F47">
      <w:pPr>
        <w:spacing w:line="520" w:lineRule="exact"/>
        <w:jc w:val="center"/>
        <w:rPr>
          <w:rFonts w:hint="eastAsia" w:ascii="宋体" w:hAnsi="宋体" w:eastAsia="宋体" w:cs="宋体"/>
          <w:b/>
          <w:sz w:val="24"/>
          <w:szCs w:val="24"/>
        </w:rPr>
      </w:pPr>
      <w:r>
        <w:rPr>
          <w:rFonts w:hint="eastAsia" w:ascii="宋体" w:hAnsi="宋体" w:eastAsia="宋体" w:cs="宋体"/>
          <w:b/>
          <w:sz w:val="24"/>
          <w:szCs w:val="24"/>
        </w:rPr>
        <w:t>没有重大违法记录的承诺函</w:t>
      </w:r>
    </w:p>
    <w:p w14:paraId="06A8E123">
      <w:pPr>
        <w:spacing w:line="520" w:lineRule="exact"/>
        <w:jc w:val="center"/>
        <w:rPr>
          <w:rFonts w:hint="eastAsia" w:ascii="宋体" w:hAnsi="宋体" w:eastAsia="宋体" w:cs="宋体"/>
          <w:bCs/>
          <w:color w:val="000000"/>
          <w:sz w:val="24"/>
          <w:szCs w:val="24"/>
        </w:rPr>
      </w:pPr>
    </w:p>
    <w:p w14:paraId="201D6ED4">
      <w:pPr>
        <w:ind w:firstLine="420"/>
        <w:rPr>
          <w:rFonts w:hint="eastAsia" w:ascii="宋体" w:hAnsi="宋体" w:eastAsia="宋体" w:cs="宋体"/>
          <w:color w:val="000000"/>
          <w:sz w:val="24"/>
          <w:szCs w:val="24"/>
        </w:rPr>
      </w:pPr>
    </w:p>
    <w:p w14:paraId="7E27EFEA">
      <w:pPr>
        <w:spacing w:line="360" w:lineRule="auto"/>
        <w:rPr>
          <w:rFonts w:hint="eastAsia" w:ascii="宋体" w:hAnsi="宋体" w:eastAsia="宋体" w:cs="宋体"/>
          <w:color w:val="000000"/>
          <w:kern w:val="0"/>
          <w:sz w:val="24"/>
          <w:szCs w:val="24"/>
        </w:rPr>
      </w:pPr>
      <w:r>
        <w:rPr>
          <w:rFonts w:hint="eastAsia" w:ascii="宋体" w:hAnsi="宋体" w:eastAsia="宋体" w:cs="宋体"/>
          <w:bCs/>
          <w:color w:val="000000"/>
          <w:sz w:val="24"/>
          <w:szCs w:val="24"/>
        </w:rPr>
        <w:t>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（招标采购单位名称）</w:t>
      </w:r>
      <w:r>
        <w:rPr>
          <w:rFonts w:hint="eastAsia" w:ascii="宋体" w:hAnsi="宋体" w:eastAsia="宋体" w:cs="宋体"/>
          <w:b/>
          <w:bCs/>
          <w:color w:val="000000"/>
          <w:sz w:val="24"/>
          <w:szCs w:val="24"/>
        </w:rPr>
        <w:t xml:space="preserve"> </w:t>
      </w:r>
      <w:r>
        <w:rPr>
          <w:rFonts w:hint="eastAsia" w:ascii="宋体" w:hAnsi="宋体" w:eastAsia="宋体" w:cs="宋体"/>
          <w:color w:val="000000"/>
          <w:sz w:val="24"/>
          <w:szCs w:val="24"/>
        </w:rPr>
        <w:t>：</w:t>
      </w:r>
    </w:p>
    <w:p w14:paraId="74443F28">
      <w:pPr>
        <w:snapToGrid w:val="0"/>
        <w:spacing w:beforeLines="50" w:after="5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我方郑重承诺，我方在参加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项目（项目编号：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谈判/中标（成交）/签订合同），我方对此无任何异议，并愿意承担一切后果和责任。</w:t>
      </w:r>
    </w:p>
    <w:p w14:paraId="7EE7B827">
      <w:pPr>
        <w:ind w:firstLine="420"/>
        <w:rPr>
          <w:rFonts w:hint="eastAsia" w:ascii="宋体" w:hAnsi="宋体" w:eastAsia="宋体" w:cs="宋体"/>
          <w:color w:val="000000"/>
          <w:sz w:val="24"/>
          <w:szCs w:val="24"/>
        </w:rPr>
      </w:pPr>
    </w:p>
    <w:p w14:paraId="55016527">
      <w:pPr>
        <w:snapToGrid w:val="0"/>
        <w:spacing w:beforeLines="50" w:after="5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特此</w:t>
      </w:r>
      <w:r>
        <w:rPr>
          <w:rFonts w:hint="eastAsia" w:ascii="宋体" w:hAnsi="宋体" w:eastAsia="宋体" w:cs="宋体"/>
          <w:color w:val="000000"/>
          <w:kern w:val="0"/>
          <w:sz w:val="24"/>
          <w:szCs w:val="24"/>
        </w:rPr>
        <w:t>承诺</w:t>
      </w:r>
      <w:r>
        <w:rPr>
          <w:rFonts w:hint="eastAsia" w:ascii="宋体" w:hAnsi="宋体" w:eastAsia="宋体" w:cs="宋体"/>
          <w:color w:val="000000"/>
          <w:sz w:val="24"/>
          <w:szCs w:val="24"/>
        </w:rPr>
        <w:t>！</w:t>
      </w:r>
    </w:p>
    <w:p w14:paraId="597917F8">
      <w:pPr>
        <w:snapToGrid w:val="0"/>
        <w:spacing w:before="50" w:afterLines="50"/>
        <w:jc w:val="left"/>
        <w:rPr>
          <w:rFonts w:hint="eastAsia" w:ascii="宋体" w:hAnsi="宋体" w:eastAsia="宋体" w:cs="宋体"/>
          <w:kern w:val="0"/>
          <w:sz w:val="24"/>
          <w:szCs w:val="24"/>
          <w:lang w:val="zh-CN"/>
        </w:rPr>
      </w:pPr>
    </w:p>
    <w:p w14:paraId="2E787173">
      <w:pPr>
        <w:snapToGrid w:val="0"/>
        <w:spacing w:before="50" w:afterLines="50"/>
        <w:jc w:val="left"/>
        <w:rPr>
          <w:rFonts w:hint="eastAsia" w:ascii="宋体" w:hAnsi="宋体" w:eastAsia="宋体" w:cs="宋体"/>
          <w:kern w:val="0"/>
          <w:sz w:val="24"/>
          <w:szCs w:val="24"/>
          <w:lang w:val="zh-CN"/>
        </w:rPr>
      </w:pPr>
    </w:p>
    <w:p w14:paraId="76FC294A">
      <w:pPr>
        <w:snapToGrid w:val="0"/>
        <w:spacing w:before="50" w:afterLines="50"/>
        <w:jc w:val="left"/>
        <w:rPr>
          <w:rFonts w:hint="eastAsia" w:ascii="宋体" w:hAnsi="宋体" w:eastAsia="宋体" w:cs="宋体"/>
          <w:kern w:val="0"/>
          <w:sz w:val="24"/>
          <w:szCs w:val="24"/>
          <w:lang w:val="zh-CN"/>
        </w:rPr>
      </w:pPr>
    </w:p>
    <w:p w14:paraId="7FBDB666">
      <w:pPr>
        <w:snapToGrid w:val="0"/>
        <w:spacing w:before="50" w:afterLines="50"/>
        <w:jc w:val="left"/>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法定代表人签字（或盖章）：         投标人（盖章）：</w:t>
      </w:r>
    </w:p>
    <w:p w14:paraId="7F589F98">
      <w:pPr>
        <w:snapToGrid w:val="0"/>
        <w:spacing w:before="50" w:afterLines="50"/>
        <w:jc w:val="left"/>
        <w:rPr>
          <w:rFonts w:hint="eastAsia" w:ascii="宋体" w:hAnsi="宋体" w:eastAsia="宋体" w:cs="宋体"/>
          <w:color w:val="000000"/>
          <w:sz w:val="24"/>
          <w:szCs w:val="24"/>
        </w:rPr>
      </w:pPr>
    </w:p>
    <w:p w14:paraId="04FD276D">
      <w:pPr>
        <w:snapToGrid w:val="0"/>
        <w:spacing w:before="50" w:afterLines="50"/>
        <w:jc w:val="left"/>
        <w:rPr>
          <w:rFonts w:hint="eastAsia" w:ascii="宋体" w:hAnsi="宋体" w:eastAsia="宋体" w:cs="宋体"/>
          <w:color w:val="000000"/>
          <w:sz w:val="24"/>
          <w:szCs w:val="24"/>
        </w:rPr>
      </w:pPr>
    </w:p>
    <w:p w14:paraId="052876CD">
      <w:pPr>
        <w:snapToGrid w:val="0"/>
        <w:spacing w:before="50" w:afterLines="50"/>
        <w:jc w:val="left"/>
        <w:rPr>
          <w:rFonts w:hint="eastAsia" w:ascii="宋体" w:hAnsi="宋体" w:eastAsia="宋体" w:cs="宋体"/>
          <w:color w:val="000000"/>
          <w:sz w:val="24"/>
          <w:szCs w:val="24"/>
        </w:rPr>
      </w:pPr>
      <w:r>
        <w:rPr>
          <w:rFonts w:hint="eastAsia" w:ascii="宋体" w:hAnsi="宋体" w:eastAsia="宋体" w:cs="宋体"/>
          <w:color w:val="000000"/>
          <w:sz w:val="24"/>
          <w:szCs w:val="24"/>
        </w:rPr>
        <w:t>日期：  _____年___月___日</w:t>
      </w:r>
    </w:p>
    <w:p w14:paraId="2F288AAC">
      <w:pPr>
        <w:snapToGrid w:val="0"/>
        <w:spacing w:before="50" w:afterLines="50"/>
        <w:jc w:val="left"/>
        <w:rPr>
          <w:rFonts w:hint="eastAsia" w:ascii="宋体" w:hAnsi="宋体" w:eastAsia="宋体" w:cs="宋体"/>
          <w:color w:val="000000"/>
          <w:sz w:val="24"/>
          <w:szCs w:val="24"/>
        </w:rPr>
      </w:pPr>
    </w:p>
    <w:p w14:paraId="21BCAB29">
      <w:pPr>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br w:type="page"/>
      </w:r>
    </w:p>
    <w:p w14:paraId="704EBC16">
      <w:pPr>
        <w:snapToGrid w:val="0"/>
        <w:spacing w:beforeLines="50" w:after="50"/>
        <w:jc w:val="center"/>
        <w:outlineLvl w:val="1"/>
        <w:rPr>
          <w:rFonts w:hint="eastAsia" w:ascii="宋体" w:hAnsi="宋体" w:eastAsia="宋体" w:cs="宋体"/>
          <w:b/>
          <w:bCs/>
          <w:color w:val="000000"/>
          <w:sz w:val="24"/>
          <w:szCs w:val="24"/>
        </w:rPr>
      </w:pPr>
    </w:p>
    <w:p w14:paraId="1761D2A8">
      <w:pPr>
        <w:snapToGrid w:val="0"/>
        <w:spacing w:beforeLines="50" w:after="50"/>
        <w:jc w:val="center"/>
        <w:outlineLvl w:val="1"/>
        <w:rPr>
          <w:rFonts w:hint="eastAsia" w:ascii="宋体" w:hAnsi="宋体" w:eastAsia="宋体" w:cs="宋体"/>
          <w:b/>
          <w:bCs/>
          <w:color w:val="000000"/>
          <w:sz w:val="24"/>
          <w:szCs w:val="24"/>
        </w:rPr>
      </w:pPr>
      <w:bookmarkStart w:id="49" w:name="_Toc88492805"/>
      <w:bookmarkStart w:id="50" w:name="_Toc466534753"/>
      <w:r>
        <w:rPr>
          <w:rFonts w:hint="eastAsia" w:ascii="宋体" w:hAnsi="宋体" w:eastAsia="宋体" w:cs="宋体"/>
          <w:b/>
          <w:bCs/>
          <w:color w:val="000000"/>
          <w:sz w:val="24"/>
          <w:szCs w:val="24"/>
        </w:rPr>
        <w:t>二、商务技术文件格式</w:t>
      </w:r>
      <w:bookmarkEnd w:id="46"/>
      <w:bookmarkEnd w:id="49"/>
      <w:bookmarkEnd w:id="50"/>
    </w:p>
    <w:p w14:paraId="1BDA82E7">
      <w:pPr>
        <w:snapToGrid w:val="0"/>
        <w:spacing w:beforeLines="50" w:after="50"/>
        <w:jc w:val="center"/>
        <w:rPr>
          <w:rFonts w:hint="eastAsia" w:ascii="宋体" w:hAnsi="宋体" w:eastAsia="宋体" w:cs="宋体"/>
          <w:color w:val="000000"/>
          <w:sz w:val="24"/>
          <w:szCs w:val="24"/>
        </w:rPr>
      </w:pPr>
    </w:p>
    <w:p w14:paraId="1C380F6A">
      <w:pPr>
        <w:snapToGrid w:val="0"/>
        <w:spacing w:beforeLines="50" w:after="50"/>
        <w:jc w:val="center"/>
        <w:rPr>
          <w:rFonts w:hint="eastAsia" w:ascii="宋体" w:hAnsi="宋体" w:eastAsia="宋体" w:cs="宋体"/>
          <w:color w:val="000000"/>
          <w:sz w:val="24"/>
          <w:szCs w:val="24"/>
        </w:rPr>
      </w:pPr>
    </w:p>
    <w:p w14:paraId="1297CBEA">
      <w:pPr>
        <w:snapToGrid w:val="0"/>
        <w:spacing w:beforeLines="50" w:after="5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 xml:space="preserve">.商务技术文件封面格式： </w:t>
      </w:r>
    </w:p>
    <w:p w14:paraId="77DE04E5">
      <w:pPr>
        <w:snapToGrid w:val="0"/>
        <w:spacing w:beforeLines="50" w:after="5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 </w:t>
      </w:r>
    </w:p>
    <w:p w14:paraId="5069DFF8">
      <w:pPr>
        <w:snapToGrid w:val="0"/>
        <w:spacing w:beforeLines="50" w:after="50"/>
        <w:rPr>
          <w:rFonts w:hint="eastAsia" w:ascii="宋体" w:hAnsi="宋体" w:eastAsia="宋体" w:cs="宋体"/>
          <w:color w:val="000000"/>
          <w:sz w:val="24"/>
          <w:szCs w:val="24"/>
        </w:rPr>
      </w:pPr>
    </w:p>
    <w:p w14:paraId="2E1EF17B">
      <w:pPr>
        <w:snapToGrid w:val="0"/>
        <w:spacing w:beforeLines="50" w:after="50"/>
        <w:jc w:val="center"/>
        <w:rPr>
          <w:rFonts w:hint="eastAsia" w:ascii="宋体" w:hAnsi="宋体" w:eastAsia="宋体" w:cs="宋体"/>
          <w:bCs/>
          <w:color w:val="000000"/>
          <w:sz w:val="24"/>
          <w:szCs w:val="24"/>
        </w:rPr>
      </w:pPr>
    </w:p>
    <w:p w14:paraId="206C103F">
      <w:pPr>
        <w:snapToGrid w:val="0"/>
        <w:spacing w:beforeLines="50" w:after="50"/>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商务技术文件</w:t>
      </w:r>
    </w:p>
    <w:p w14:paraId="22356B50">
      <w:pPr>
        <w:snapToGrid w:val="0"/>
        <w:spacing w:beforeLines="50" w:after="50" w:line="360" w:lineRule="auto"/>
        <w:jc w:val="center"/>
        <w:rPr>
          <w:rFonts w:hint="eastAsia" w:ascii="宋体" w:hAnsi="宋体" w:eastAsia="宋体" w:cs="宋体"/>
          <w:bCs/>
          <w:color w:val="000000"/>
          <w:sz w:val="24"/>
          <w:szCs w:val="24"/>
        </w:rPr>
      </w:pPr>
    </w:p>
    <w:p w14:paraId="249A6C2C">
      <w:pPr>
        <w:snapToGrid w:val="0"/>
        <w:spacing w:beforeLines="50" w:after="50" w:line="360" w:lineRule="auto"/>
        <w:jc w:val="center"/>
        <w:rPr>
          <w:rFonts w:hint="eastAsia" w:ascii="宋体" w:hAnsi="宋体" w:eastAsia="宋体" w:cs="宋体"/>
          <w:bCs/>
          <w:color w:val="000000"/>
          <w:sz w:val="24"/>
          <w:szCs w:val="24"/>
        </w:rPr>
      </w:pPr>
    </w:p>
    <w:p w14:paraId="4C28E778">
      <w:pPr>
        <w:snapToGrid w:val="0"/>
        <w:spacing w:beforeLines="50" w:after="50" w:line="360" w:lineRule="auto"/>
        <w:ind w:firstLine="1068" w:firstLineChars="445"/>
        <w:rPr>
          <w:rFonts w:hint="eastAsia" w:ascii="宋体" w:hAnsi="宋体" w:eastAsia="宋体" w:cs="宋体"/>
          <w:bCs/>
          <w:color w:val="000000"/>
          <w:sz w:val="24"/>
          <w:szCs w:val="24"/>
        </w:rPr>
      </w:pPr>
      <w:r>
        <w:rPr>
          <w:rFonts w:hint="eastAsia" w:ascii="宋体" w:hAnsi="宋体" w:eastAsia="宋体" w:cs="宋体"/>
          <w:bCs/>
          <w:color w:val="000000"/>
          <w:sz w:val="24"/>
          <w:szCs w:val="24"/>
        </w:rPr>
        <w:t>项目名称：</w:t>
      </w:r>
    </w:p>
    <w:p w14:paraId="3FC075B5">
      <w:pPr>
        <w:snapToGrid w:val="0"/>
        <w:spacing w:beforeLines="50" w:after="50"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项目编号：    </w:t>
      </w:r>
    </w:p>
    <w:p w14:paraId="6EB164AE">
      <w:pPr>
        <w:pStyle w:val="14"/>
        <w:snapToGrid w:val="0"/>
        <w:spacing w:before="50" w:after="50" w:line="360" w:lineRule="auto"/>
        <w:ind w:firstLine="998" w:firstLineChars="416"/>
        <w:rPr>
          <w:rFonts w:hint="eastAsia" w:ascii="宋体" w:hAnsi="宋体" w:eastAsia="宋体" w:cs="宋体"/>
          <w:bCs/>
          <w:color w:val="000000"/>
          <w:sz w:val="24"/>
          <w:szCs w:val="24"/>
        </w:rPr>
      </w:pPr>
    </w:p>
    <w:p w14:paraId="1777FF77">
      <w:pPr>
        <w:pStyle w:val="14"/>
        <w:snapToGrid w:val="0"/>
        <w:spacing w:before="50" w:after="50" w:line="360" w:lineRule="auto"/>
        <w:ind w:firstLine="998" w:firstLineChars="416"/>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投标人名称：</w:t>
      </w:r>
    </w:p>
    <w:p w14:paraId="24B747E5">
      <w:pPr>
        <w:pStyle w:val="14"/>
        <w:snapToGrid w:val="0"/>
        <w:spacing w:before="50" w:after="50" w:line="360" w:lineRule="auto"/>
        <w:ind w:firstLine="998" w:firstLineChars="416"/>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投标人地址：</w:t>
      </w:r>
    </w:p>
    <w:p w14:paraId="429A110C">
      <w:pPr>
        <w:pStyle w:val="14"/>
        <w:snapToGrid w:val="0"/>
        <w:spacing w:before="50" w:after="50"/>
        <w:ind w:firstLine="960" w:firstLineChars="400"/>
        <w:rPr>
          <w:rFonts w:hint="eastAsia" w:ascii="宋体" w:hAnsi="宋体" w:eastAsia="宋体" w:cs="宋体"/>
          <w:bCs/>
          <w:color w:val="000000"/>
          <w:sz w:val="24"/>
          <w:szCs w:val="24"/>
        </w:rPr>
      </w:pPr>
    </w:p>
    <w:p w14:paraId="4E50ACBA">
      <w:pPr>
        <w:snapToGrid w:val="0"/>
        <w:spacing w:beforeLines="50" w:after="50"/>
        <w:ind w:firstLine="645"/>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年  月  日</w:t>
      </w:r>
      <w:r>
        <w:rPr>
          <w:rFonts w:hint="eastAsia" w:ascii="宋体" w:hAnsi="宋体" w:eastAsia="宋体" w:cs="宋体"/>
          <w:color w:val="000000"/>
          <w:sz w:val="24"/>
          <w:szCs w:val="24"/>
        </w:rPr>
        <w:br w:type="page"/>
      </w:r>
      <w:bookmarkStart w:id="51" w:name="_Hlk60757098"/>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.投标函格式：</w:t>
      </w:r>
      <w:bookmarkEnd w:id="51"/>
    </w:p>
    <w:p w14:paraId="539E104F">
      <w:pPr>
        <w:snapToGrid w:val="0"/>
        <w:spacing w:beforeLines="50" w:after="5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投 标 函</w:t>
      </w:r>
    </w:p>
    <w:p w14:paraId="0E2CCCCC">
      <w:pPr>
        <w:snapToGrid w:val="0"/>
        <w:spacing w:beforeLines="50" w:after="50"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致：______</w:t>
      </w:r>
      <w:r>
        <w:rPr>
          <w:rFonts w:hint="eastAsia" w:ascii="宋体" w:hAnsi="宋体" w:eastAsia="宋体" w:cs="宋体"/>
          <w:color w:val="000000"/>
          <w:sz w:val="24"/>
          <w:szCs w:val="24"/>
          <w:u w:val="single"/>
        </w:rPr>
        <w:t>_     _</w:t>
      </w:r>
      <w:r>
        <w:rPr>
          <w:rFonts w:hint="eastAsia" w:ascii="宋体" w:hAnsi="宋体" w:eastAsia="宋体" w:cs="宋体"/>
          <w:color w:val="000000"/>
          <w:sz w:val="24"/>
          <w:szCs w:val="24"/>
        </w:rPr>
        <w:t>_（招标采购单位名称）：</w:t>
      </w:r>
    </w:p>
    <w:p w14:paraId="49900233">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1、我方自愿参加贵方组织的_____</w:t>
      </w:r>
      <w:r>
        <w:rPr>
          <w:rFonts w:hint="eastAsia" w:ascii="宋体" w:hAnsi="宋体" w:eastAsia="宋体" w:cs="宋体"/>
          <w:color w:val="000000"/>
          <w:sz w:val="24"/>
          <w:szCs w:val="24"/>
          <w:u w:val="single"/>
        </w:rPr>
        <w:t>_              _</w:t>
      </w:r>
      <w:r>
        <w:rPr>
          <w:rFonts w:hint="eastAsia" w:ascii="宋体" w:hAnsi="宋体" w:eastAsia="宋体" w:cs="宋体"/>
          <w:color w:val="000000"/>
          <w:sz w:val="24"/>
          <w:szCs w:val="24"/>
        </w:rPr>
        <w:t>_项目（项目编号：____</w:t>
      </w:r>
      <w:r>
        <w:rPr>
          <w:rFonts w:hint="eastAsia" w:ascii="宋体" w:hAnsi="宋体" w:eastAsia="宋体" w:cs="宋体"/>
          <w:color w:val="000000"/>
          <w:sz w:val="24"/>
          <w:szCs w:val="24"/>
          <w:u w:val="single"/>
        </w:rPr>
        <w:t>_     _</w:t>
      </w:r>
      <w:r>
        <w:rPr>
          <w:rFonts w:hint="eastAsia" w:ascii="宋体" w:hAnsi="宋体" w:eastAsia="宋体" w:cs="宋体"/>
          <w:color w:val="000000"/>
          <w:sz w:val="24"/>
          <w:szCs w:val="24"/>
        </w:rPr>
        <w:t>_）的投标，并按采购文件的要求提交商务技术文件、报价文件。</w:t>
      </w:r>
    </w:p>
    <w:p w14:paraId="2E065B8F">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2、我方完全理解并接受招标文件（包括修改补充文件）的各项规定和要求，不再对招标文件的合理性、合法性等相关内容提出质疑或投诉。</w:t>
      </w:r>
    </w:p>
    <w:p w14:paraId="49FE14B5">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3、我方不是采购单位的附属机构以及其它法律法规所规定的限制投标单位。</w:t>
      </w:r>
    </w:p>
    <w:p w14:paraId="237187A5">
      <w:pPr>
        <w:snapToGrid w:val="0"/>
        <w:spacing w:line="360" w:lineRule="auto"/>
        <w:ind w:firstLine="482" w:firstLineChars="200"/>
        <w:rPr>
          <w:rFonts w:hint="eastAsia" w:ascii="宋体" w:hAnsi="宋体" w:eastAsia="宋体" w:cs="宋体"/>
          <w:b/>
          <w:bCs/>
          <w:sz w:val="24"/>
          <w:szCs w:val="24"/>
          <w:shd w:val="pct10" w:color="auto" w:fill="FFFFFF"/>
        </w:rPr>
      </w:pPr>
      <w:r>
        <w:rPr>
          <w:rFonts w:hint="eastAsia" w:ascii="宋体" w:hAnsi="宋体" w:eastAsia="宋体" w:cs="宋体"/>
          <w:b/>
          <w:bCs/>
          <w:sz w:val="24"/>
          <w:szCs w:val="24"/>
          <w:shd w:val="pct10" w:color="auto" w:fill="FFFFFF"/>
        </w:rPr>
        <w:t>4.、我方向贵方提交的所有投标文件、资料（包括所有</w:t>
      </w:r>
      <w:bookmarkStart w:id="52" w:name="_Hlk59707887"/>
      <w:r>
        <w:rPr>
          <w:rFonts w:hint="eastAsia" w:ascii="宋体" w:hAnsi="宋体" w:eastAsia="宋体" w:cs="宋体"/>
          <w:b/>
          <w:bCs/>
          <w:sz w:val="24"/>
          <w:szCs w:val="24"/>
          <w:shd w:val="pct10" w:color="auto" w:fill="FFFFFF"/>
        </w:rPr>
        <w:t>证书、合同、报告等</w:t>
      </w:r>
      <w:bookmarkEnd w:id="52"/>
      <w:r>
        <w:rPr>
          <w:rFonts w:hint="eastAsia" w:ascii="宋体" w:hAnsi="宋体" w:eastAsia="宋体" w:cs="宋体"/>
          <w:b/>
          <w:bCs/>
          <w:sz w:val="24"/>
          <w:szCs w:val="24"/>
          <w:shd w:val="pct10" w:color="auto" w:fill="FFFFFF"/>
        </w:rPr>
        <w:t>）都是准确、真实、合规的，如有虚假或隐瞒，我方愿意承担一切后果。</w:t>
      </w:r>
    </w:p>
    <w:p w14:paraId="5D4A57C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5、本投标自开标日起 90天内有效。</w:t>
      </w:r>
    </w:p>
    <w:p w14:paraId="1A47D31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6、如中标，本投标文件至本项目合同履行完毕均保持有效，同意按照贵方要求提供与投标有关的一切数据或资料，并按“招标文件”及政府采购法律、法规的规定履行合同责任和义务。</w:t>
      </w:r>
    </w:p>
    <w:p w14:paraId="15CFA2A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7、以上事项如有虚假或隐瞒，我方愿意承担一切后果，并不再寻求任何旨在减轻或免除法律责任的辩解，同意我方的履约保证金不予退回，并对招标采购单位因此引起的损失予以赔偿。</w:t>
      </w:r>
    </w:p>
    <w:p w14:paraId="6E9650F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8、我方全权授权被授权人办理针对上述项目的投标、开标、评标、签约等具体事务和签署相关文件，对被授权的各项行为负全部责任，在撤销授权的书面通知以前，本授权书一直有效，被授权人无转委托权。</w:t>
      </w:r>
    </w:p>
    <w:p w14:paraId="08DFB5DE">
      <w:pPr>
        <w:snapToGrid w:val="0"/>
        <w:spacing w:line="360" w:lineRule="auto"/>
        <w:ind w:firstLine="361" w:firstLineChars="150"/>
        <w:rPr>
          <w:rFonts w:hint="eastAsia" w:ascii="宋体" w:hAnsi="宋体" w:eastAsia="宋体" w:cs="宋体"/>
          <w:b/>
          <w:bCs/>
          <w:sz w:val="24"/>
          <w:szCs w:val="24"/>
          <w:u w:val="single"/>
          <w:shd w:val="pct10" w:color="auto" w:fill="FFFFFF"/>
        </w:rPr>
      </w:pPr>
      <w:bookmarkStart w:id="53" w:name="_Hlk36048718"/>
      <w:r>
        <w:rPr>
          <w:rFonts w:hint="eastAsia" w:ascii="宋体" w:hAnsi="宋体" w:eastAsia="宋体" w:cs="宋体"/>
          <w:b/>
          <w:bCs/>
          <w:sz w:val="24"/>
          <w:szCs w:val="24"/>
        </w:rPr>
        <w:t>与本投标有关的一切正式往来信函、传真或邮件</w:t>
      </w:r>
      <w:r>
        <w:rPr>
          <w:rFonts w:hint="eastAsia" w:ascii="宋体" w:hAnsi="宋体" w:eastAsia="宋体" w:cs="宋体"/>
          <w:b/>
          <w:bCs/>
          <w:sz w:val="24"/>
          <w:szCs w:val="24"/>
          <w:u w:val="single"/>
          <w:shd w:val="pct10" w:color="auto" w:fill="FFFFFF"/>
        </w:rPr>
        <w:t>（例如质疑回复函、中标通知书、采购合同等）请采用如下联系方式送达，我方确保能够及时、准确收悉。</w:t>
      </w:r>
    </w:p>
    <w:p w14:paraId="48AB65CC">
      <w:pPr>
        <w:snapToGrid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邮寄详细地址：__________</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邮编：__________</w:t>
      </w:r>
    </w:p>
    <w:p w14:paraId="6C1EF4FE">
      <w:pPr>
        <w:snapToGrid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收件人姓名：_______</w:t>
      </w:r>
      <w:r>
        <w:rPr>
          <w:rFonts w:hint="eastAsia" w:ascii="宋体" w:hAnsi="宋体" w:eastAsia="宋体" w:cs="宋体"/>
          <w:sz w:val="24"/>
          <w:szCs w:val="24"/>
          <w:u w:val="single"/>
        </w:rPr>
        <w:t xml:space="preserve">_   </w:t>
      </w:r>
      <w:r>
        <w:rPr>
          <w:rFonts w:hint="eastAsia" w:ascii="宋体" w:hAnsi="宋体" w:eastAsia="宋体" w:cs="宋体"/>
          <w:sz w:val="24"/>
          <w:szCs w:val="24"/>
        </w:rPr>
        <w:t>联系手机：</w:t>
      </w:r>
      <w:bookmarkStart w:id="54" w:name="_Hlk59370410"/>
      <w:r>
        <w:rPr>
          <w:rFonts w:hint="eastAsia" w:ascii="宋体" w:hAnsi="宋体" w:eastAsia="宋体" w:cs="宋体"/>
          <w:sz w:val="24"/>
          <w:szCs w:val="24"/>
        </w:rPr>
        <w:t>_______</w:t>
      </w:r>
      <w:r>
        <w:rPr>
          <w:rFonts w:hint="eastAsia" w:ascii="宋体" w:hAnsi="宋体" w:eastAsia="宋体" w:cs="宋体"/>
          <w:sz w:val="24"/>
          <w:szCs w:val="24"/>
          <w:u w:val="single"/>
        </w:rPr>
        <w:t xml:space="preserve">_       </w:t>
      </w:r>
      <w:bookmarkEnd w:id="54"/>
      <w:r>
        <w:rPr>
          <w:rFonts w:hint="eastAsia" w:ascii="宋体" w:hAnsi="宋体" w:eastAsia="宋体" w:cs="宋体"/>
          <w:sz w:val="24"/>
          <w:szCs w:val="24"/>
        </w:rPr>
        <w:t>公司电子邮箱</w:t>
      </w:r>
      <w:r>
        <w:rPr>
          <w:rFonts w:hint="eastAsia" w:ascii="宋体" w:hAnsi="宋体" w:eastAsia="宋体" w:cs="宋体"/>
          <w:b/>
          <w:bCs/>
          <w:sz w:val="24"/>
          <w:szCs w:val="24"/>
        </w:rPr>
        <w:t>：</w:t>
      </w:r>
      <w:r>
        <w:rPr>
          <w:rFonts w:hint="eastAsia" w:ascii="宋体" w:hAnsi="宋体" w:eastAsia="宋体" w:cs="宋体"/>
          <w:sz w:val="24"/>
          <w:szCs w:val="24"/>
          <w:u w:val="single"/>
        </w:rPr>
        <w:t xml:space="preserve"> _     __ </w:t>
      </w:r>
      <w:r>
        <w:rPr>
          <w:rFonts w:hint="eastAsia" w:ascii="宋体" w:hAnsi="宋体" w:eastAsia="宋体" w:cs="宋体"/>
          <w:sz w:val="24"/>
          <w:szCs w:val="24"/>
        </w:rPr>
        <w:t xml:space="preserve"> </w:t>
      </w:r>
    </w:p>
    <w:p w14:paraId="69BF8669">
      <w:pPr>
        <w:snapToGrid w:val="0"/>
        <w:spacing w:line="360" w:lineRule="auto"/>
        <w:ind w:firstLine="361" w:firstLineChars="150"/>
        <w:jc w:val="left"/>
        <w:rPr>
          <w:rFonts w:hint="eastAsia" w:ascii="宋体" w:hAnsi="宋体" w:eastAsia="宋体" w:cs="宋体"/>
          <w:b/>
          <w:bCs/>
          <w:sz w:val="24"/>
          <w:szCs w:val="24"/>
          <w:shd w:val="pct10" w:color="auto" w:fill="FFFFFF"/>
        </w:rPr>
      </w:pPr>
      <w:bookmarkStart w:id="55" w:name="_Hlk59370586"/>
      <w:r>
        <w:rPr>
          <w:rFonts w:hint="eastAsia" w:ascii="宋体" w:hAnsi="宋体" w:eastAsia="宋体" w:cs="宋体"/>
          <w:b/>
          <w:bCs/>
          <w:sz w:val="24"/>
          <w:szCs w:val="24"/>
          <w:shd w:val="pct10" w:color="auto" w:fill="FFFFFF"/>
        </w:rPr>
        <w:t>为了方便评标委员会在必要时对投标人进行询标，请投标人填写以下投标文件编制人信息，以便及时、准确进行询标，投标文件编制人信息可不限于1人。</w:t>
      </w:r>
    </w:p>
    <w:p w14:paraId="684718A7">
      <w:pPr>
        <w:snapToGrid w:val="0"/>
        <w:spacing w:line="360" w:lineRule="auto"/>
        <w:ind w:firstLine="361" w:firstLineChars="150"/>
        <w:jc w:val="left"/>
        <w:rPr>
          <w:rFonts w:hint="eastAsia" w:ascii="宋体" w:hAnsi="宋体" w:eastAsia="宋体" w:cs="宋体"/>
          <w:b/>
          <w:bCs/>
          <w:sz w:val="24"/>
          <w:szCs w:val="24"/>
          <w:u w:val="single"/>
        </w:rPr>
      </w:pPr>
      <w:r>
        <w:rPr>
          <w:rFonts w:hint="eastAsia" w:ascii="宋体" w:hAnsi="宋体" w:eastAsia="宋体" w:cs="宋体"/>
          <w:b/>
          <w:bCs/>
          <w:sz w:val="24"/>
          <w:szCs w:val="24"/>
        </w:rPr>
        <w:t>投标文件编制人</w:t>
      </w:r>
      <w:bookmarkEnd w:id="55"/>
      <w:r>
        <w:rPr>
          <w:rFonts w:hint="eastAsia" w:ascii="宋体" w:hAnsi="宋体" w:eastAsia="宋体" w:cs="宋体"/>
          <w:b/>
          <w:bCs/>
          <w:sz w:val="24"/>
          <w:szCs w:val="24"/>
        </w:rPr>
        <w:t>姓名：_</w:t>
      </w:r>
      <w:r>
        <w:rPr>
          <w:rFonts w:hint="eastAsia" w:ascii="宋体" w:hAnsi="宋体" w:eastAsia="宋体" w:cs="宋体"/>
          <w:b/>
          <w:bCs/>
          <w:sz w:val="24"/>
          <w:szCs w:val="24"/>
          <w:u w:val="single"/>
        </w:rPr>
        <w:t>_</w:t>
      </w:r>
      <w:r>
        <w:rPr>
          <w:rFonts w:hint="eastAsia" w:ascii="宋体" w:hAnsi="宋体" w:eastAsia="宋体" w:cs="宋体"/>
          <w:b/>
          <w:bCs/>
          <w:sz w:val="24"/>
          <w:szCs w:val="24"/>
        </w:rPr>
        <w:t>________    手机号码：__</w:t>
      </w:r>
      <w:r>
        <w:rPr>
          <w:rFonts w:hint="eastAsia" w:ascii="宋体" w:hAnsi="宋体" w:eastAsia="宋体" w:cs="宋体"/>
          <w:b/>
          <w:bCs/>
          <w:sz w:val="24"/>
          <w:szCs w:val="24"/>
          <w:u w:val="single"/>
        </w:rPr>
        <w:t>____    _    __</w:t>
      </w:r>
    </w:p>
    <w:p w14:paraId="48B91040">
      <w:pPr>
        <w:snapToGrid w:val="0"/>
        <w:spacing w:line="360" w:lineRule="auto"/>
        <w:ind w:firstLine="361" w:firstLineChars="150"/>
        <w:jc w:val="left"/>
        <w:rPr>
          <w:rFonts w:hint="eastAsia" w:ascii="宋体" w:hAnsi="宋体" w:eastAsia="宋体" w:cs="宋体"/>
          <w:b/>
          <w:sz w:val="24"/>
          <w:szCs w:val="24"/>
          <w:u w:val="single"/>
          <w:shd w:val="pct10" w:color="auto" w:fill="FFFFFF"/>
        </w:rPr>
      </w:pPr>
      <w:r>
        <w:rPr>
          <w:rFonts w:hint="eastAsia" w:ascii="宋体" w:hAnsi="宋体" w:eastAsia="宋体" w:cs="宋体"/>
          <w:b/>
          <w:sz w:val="24"/>
          <w:szCs w:val="24"/>
          <w:shd w:val="pct10" w:color="auto" w:fill="FFFFFF"/>
        </w:rPr>
        <w:t>法定代表人（签字或盖章）：</w:t>
      </w:r>
    </w:p>
    <w:p w14:paraId="05D58E0B">
      <w:pPr>
        <w:snapToGrid w:val="0"/>
        <w:spacing w:line="360" w:lineRule="auto"/>
        <w:ind w:firstLine="361" w:firstLineChars="150"/>
        <w:jc w:val="left"/>
        <w:rPr>
          <w:rFonts w:hint="eastAsia" w:ascii="宋体" w:hAnsi="宋体" w:eastAsia="宋体" w:cs="宋体"/>
          <w:color w:val="000000"/>
          <w:sz w:val="24"/>
          <w:szCs w:val="24"/>
        </w:rPr>
      </w:pPr>
      <w:r>
        <w:rPr>
          <w:rFonts w:hint="eastAsia" w:ascii="宋体" w:hAnsi="宋体" w:eastAsia="宋体" w:cs="宋体"/>
          <w:b/>
          <w:sz w:val="24"/>
          <w:szCs w:val="24"/>
          <w:shd w:val="pct10" w:color="auto" w:fill="FFFFFF"/>
        </w:rPr>
        <w:t>被授权人（签字）:</w:t>
      </w:r>
      <w:bookmarkStart w:id="56" w:name="_Hlk34136414"/>
      <w:r>
        <w:rPr>
          <w:rFonts w:hint="eastAsia" w:ascii="宋体" w:hAnsi="宋体" w:eastAsia="宋体" w:cs="宋体"/>
          <w:b/>
          <w:sz w:val="24"/>
          <w:szCs w:val="24"/>
        </w:rPr>
        <w:t>_</w:t>
      </w:r>
      <w:r>
        <w:rPr>
          <w:rFonts w:hint="eastAsia" w:ascii="宋体" w:hAnsi="宋体" w:eastAsia="宋体" w:cs="宋体"/>
          <w:sz w:val="24"/>
          <w:szCs w:val="24"/>
        </w:rPr>
        <w:t>_</w:t>
      </w:r>
      <w:r>
        <w:rPr>
          <w:rFonts w:hint="eastAsia" w:ascii="宋体" w:hAnsi="宋体" w:eastAsia="宋体" w:cs="宋体"/>
          <w:sz w:val="24"/>
          <w:szCs w:val="24"/>
          <w:u w:val="single"/>
        </w:rPr>
        <w:t>_</w:t>
      </w:r>
      <w:r>
        <w:rPr>
          <w:rFonts w:hint="eastAsia" w:ascii="宋体" w:hAnsi="宋体" w:eastAsia="宋体" w:cs="宋体"/>
          <w:sz w:val="24"/>
          <w:szCs w:val="24"/>
        </w:rPr>
        <w:t>________</w:t>
      </w:r>
      <w:bookmarkEnd w:id="56"/>
      <w:r>
        <w:rPr>
          <w:rFonts w:hint="eastAsia" w:ascii="宋体" w:hAnsi="宋体" w:eastAsia="宋体" w:cs="宋体"/>
          <w:sz w:val="24"/>
          <w:szCs w:val="24"/>
        </w:rPr>
        <w:t xml:space="preserve">  </w:t>
      </w:r>
      <w:r>
        <w:rPr>
          <w:rFonts w:hint="eastAsia" w:ascii="宋体" w:hAnsi="宋体" w:eastAsia="宋体" w:cs="宋体"/>
          <w:b/>
          <w:bCs/>
          <w:sz w:val="24"/>
          <w:szCs w:val="24"/>
        </w:rPr>
        <w:t>被授权人手机号码：</w:t>
      </w:r>
      <w:r>
        <w:rPr>
          <w:rFonts w:hint="eastAsia" w:ascii="宋体" w:hAnsi="宋体" w:eastAsia="宋体" w:cs="宋体"/>
          <w:b/>
          <w:sz w:val="24"/>
          <w:szCs w:val="24"/>
        </w:rPr>
        <w:t>_</w:t>
      </w:r>
      <w:r>
        <w:rPr>
          <w:rFonts w:hint="eastAsia" w:ascii="宋体" w:hAnsi="宋体" w:eastAsia="宋体" w:cs="宋体"/>
          <w:color w:val="000000"/>
          <w:sz w:val="24"/>
          <w:szCs w:val="24"/>
        </w:rPr>
        <w:t>_</w:t>
      </w:r>
      <w:r>
        <w:rPr>
          <w:rFonts w:hint="eastAsia" w:ascii="宋体" w:hAnsi="宋体" w:eastAsia="宋体" w:cs="宋体"/>
          <w:color w:val="000000"/>
          <w:sz w:val="24"/>
          <w:szCs w:val="24"/>
          <w:u w:val="single"/>
        </w:rPr>
        <w:t xml:space="preserve">____    _    __   </w:t>
      </w:r>
      <w:bookmarkEnd w:id="53"/>
    </w:p>
    <w:p w14:paraId="3E221243">
      <w:pPr>
        <w:snapToGrid w:val="0"/>
        <w:spacing w:line="360" w:lineRule="auto"/>
        <w:ind w:firstLine="482" w:firstLineChars="200"/>
        <w:jc w:val="left"/>
        <w:rPr>
          <w:rFonts w:hint="eastAsia" w:ascii="宋体" w:hAnsi="宋体" w:eastAsia="宋体" w:cs="宋体"/>
          <w:color w:val="000000"/>
          <w:sz w:val="24"/>
          <w:szCs w:val="24"/>
        </w:rPr>
      </w:pPr>
      <w:r>
        <w:rPr>
          <w:rFonts w:hint="eastAsia" w:ascii="宋体" w:hAnsi="宋体" w:eastAsia="宋体" w:cs="宋体"/>
          <w:b/>
          <w:bCs/>
          <w:color w:val="000000"/>
          <w:sz w:val="24"/>
          <w:szCs w:val="24"/>
        </w:rPr>
        <w:t xml:space="preserve">投标人:(公章) </w:t>
      </w:r>
      <w:r>
        <w:rPr>
          <w:rFonts w:hint="eastAsia" w:ascii="宋体" w:hAnsi="宋体" w:eastAsia="宋体" w:cs="宋体"/>
          <w:color w:val="000000"/>
          <w:sz w:val="24"/>
          <w:szCs w:val="24"/>
        </w:rPr>
        <w:t xml:space="preserve">                           日期:_____年___月___日</w:t>
      </w:r>
    </w:p>
    <w:p w14:paraId="020FD490">
      <w:pPr>
        <w:snapToGrid w:val="0"/>
        <w:spacing w:beforeLines="50" w:after="50"/>
        <w:rPr>
          <w:rFonts w:hint="eastAsia" w:ascii="宋体" w:hAnsi="宋体" w:eastAsia="宋体" w:cs="宋体"/>
          <w:color w:val="000000"/>
          <w:sz w:val="24"/>
          <w:szCs w:val="24"/>
        </w:rPr>
      </w:pPr>
      <w:r>
        <w:rPr>
          <w:rFonts w:hint="eastAsia" w:ascii="宋体" w:hAnsi="宋体" w:eastAsia="宋体" w:cs="宋体"/>
          <w:color w:val="000000"/>
          <w:sz w:val="24"/>
          <w:szCs w:val="24"/>
        </w:rPr>
        <w:br w:type="page"/>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.法定代表人授权委托书格式：</w:t>
      </w:r>
    </w:p>
    <w:p w14:paraId="0422B373">
      <w:pPr>
        <w:snapToGrid w:val="0"/>
        <w:spacing w:beforeLines="50" w:after="50"/>
        <w:jc w:val="center"/>
        <w:rPr>
          <w:rFonts w:hint="eastAsia" w:ascii="宋体" w:hAnsi="宋体" w:eastAsia="宋体" w:cs="宋体"/>
          <w:b/>
          <w:sz w:val="24"/>
          <w:szCs w:val="24"/>
        </w:rPr>
      </w:pPr>
      <w:r>
        <w:rPr>
          <w:rFonts w:hint="eastAsia" w:ascii="宋体" w:hAnsi="宋体" w:eastAsia="宋体" w:cs="宋体"/>
          <w:b/>
          <w:sz w:val="24"/>
          <w:szCs w:val="24"/>
        </w:rPr>
        <w:t>法定代表人授权委托书</w:t>
      </w:r>
    </w:p>
    <w:p w14:paraId="6C42A1D5">
      <w:pPr>
        <w:snapToGrid w:val="0"/>
        <w:spacing w:beforeLines="50" w:after="50" w:line="460" w:lineRule="exact"/>
        <w:rPr>
          <w:rFonts w:hint="eastAsia" w:ascii="宋体" w:hAnsi="宋体" w:eastAsia="宋体" w:cs="宋体"/>
          <w:b/>
          <w:bCs/>
          <w:color w:val="000000"/>
          <w:sz w:val="24"/>
          <w:szCs w:val="24"/>
        </w:rPr>
      </w:pPr>
      <w:r>
        <w:rPr>
          <w:rFonts w:hint="eastAsia" w:ascii="宋体" w:hAnsi="宋体" w:eastAsia="宋体" w:cs="宋体"/>
          <w:bCs/>
          <w:color w:val="000000"/>
          <w:sz w:val="24"/>
          <w:szCs w:val="24"/>
        </w:rPr>
        <w:t>致：</w:t>
      </w:r>
      <w:r>
        <w:rPr>
          <w:rFonts w:hint="eastAsia" w:ascii="宋体" w:hAnsi="宋体" w:eastAsia="宋体" w:cs="宋体"/>
          <w:color w:val="000000"/>
          <w:sz w:val="24"/>
          <w:szCs w:val="24"/>
        </w:rPr>
        <w:t>______</w:t>
      </w:r>
      <w:r>
        <w:rPr>
          <w:rFonts w:hint="eastAsia" w:ascii="宋体" w:hAnsi="宋体" w:eastAsia="宋体" w:cs="宋体"/>
          <w:color w:val="000000"/>
          <w:sz w:val="24"/>
          <w:szCs w:val="24"/>
          <w:u w:val="single"/>
        </w:rPr>
        <w:t>_     _</w:t>
      </w:r>
      <w:r>
        <w:rPr>
          <w:rFonts w:hint="eastAsia" w:ascii="宋体" w:hAnsi="宋体" w:eastAsia="宋体" w:cs="宋体"/>
          <w:color w:val="000000"/>
          <w:sz w:val="24"/>
          <w:szCs w:val="24"/>
        </w:rPr>
        <w:t>_（招标采购单位名称）：</w:t>
      </w:r>
    </w:p>
    <w:p w14:paraId="534E4213">
      <w:pPr>
        <w:snapToGrid w:val="0"/>
        <w:spacing w:beforeLines="50" w:after="5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我</w:t>
      </w:r>
      <w:bookmarkStart w:id="57" w:name="_Hlk12177807"/>
      <w:r>
        <w:rPr>
          <w:rFonts w:hint="eastAsia" w:ascii="宋体" w:hAnsi="宋体" w:eastAsia="宋体" w:cs="宋体"/>
          <w:color w:val="000000"/>
          <w:sz w:val="24"/>
          <w:szCs w:val="24"/>
        </w:rPr>
        <w:t>______</w:t>
      </w:r>
      <w:r>
        <w:rPr>
          <w:rFonts w:hint="eastAsia" w:ascii="宋体" w:hAnsi="宋体" w:eastAsia="宋体" w:cs="宋体"/>
          <w:color w:val="000000"/>
          <w:sz w:val="24"/>
          <w:szCs w:val="24"/>
          <w:u w:val="single"/>
        </w:rPr>
        <w:t>_</w:t>
      </w:r>
      <w:r>
        <w:rPr>
          <w:rFonts w:hint="eastAsia" w:ascii="宋体" w:hAnsi="宋体" w:eastAsia="宋体" w:cs="宋体"/>
          <w:color w:val="000000"/>
          <w:sz w:val="24"/>
          <w:szCs w:val="24"/>
        </w:rPr>
        <w:t>_</w:t>
      </w:r>
      <w:bookmarkEnd w:id="57"/>
      <w:r>
        <w:rPr>
          <w:rFonts w:hint="eastAsia" w:ascii="宋体" w:hAnsi="宋体" w:eastAsia="宋体" w:cs="宋体"/>
          <w:color w:val="000000"/>
          <w:sz w:val="24"/>
          <w:szCs w:val="24"/>
        </w:rPr>
        <w:t>（姓名）系______</w:t>
      </w:r>
      <w:r>
        <w:rPr>
          <w:rFonts w:hint="eastAsia" w:ascii="宋体" w:hAnsi="宋体" w:eastAsia="宋体" w:cs="宋体"/>
          <w:color w:val="000000"/>
          <w:sz w:val="24"/>
          <w:szCs w:val="24"/>
          <w:u w:val="single"/>
        </w:rPr>
        <w:t>_     _</w:t>
      </w:r>
      <w:r>
        <w:rPr>
          <w:rFonts w:hint="eastAsia" w:ascii="宋体" w:hAnsi="宋体" w:eastAsia="宋体" w:cs="宋体"/>
          <w:color w:val="000000"/>
          <w:sz w:val="24"/>
          <w:szCs w:val="24"/>
        </w:rPr>
        <w:t xml:space="preserve">_（投标单位名称）的法定代表人，现授权委托本单位职工 </w:t>
      </w:r>
      <w:bookmarkStart w:id="58" w:name="_Hlk12177819"/>
      <w:r>
        <w:rPr>
          <w:rFonts w:hint="eastAsia" w:ascii="宋体" w:hAnsi="宋体" w:eastAsia="宋体" w:cs="宋体"/>
          <w:color w:val="000000"/>
          <w:sz w:val="24"/>
          <w:szCs w:val="24"/>
        </w:rPr>
        <w:t>______</w:t>
      </w:r>
      <w:r>
        <w:rPr>
          <w:rFonts w:hint="eastAsia" w:ascii="宋体" w:hAnsi="宋体" w:eastAsia="宋体" w:cs="宋体"/>
          <w:color w:val="000000"/>
          <w:sz w:val="24"/>
          <w:szCs w:val="24"/>
          <w:u w:val="single"/>
        </w:rPr>
        <w:t xml:space="preserve">_ </w:t>
      </w:r>
      <w:bookmarkEnd w:id="58"/>
      <w:r>
        <w:rPr>
          <w:rFonts w:hint="eastAsia" w:ascii="宋体" w:hAnsi="宋体" w:eastAsia="宋体" w:cs="宋体"/>
          <w:color w:val="000000"/>
          <w:sz w:val="24"/>
          <w:szCs w:val="24"/>
        </w:rPr>
        <w:t>（姓名）以我方的名义参加______</w:t>
      </w:r>
      <w:r>
        <w:rPr>
          <w:rFonts w:hint="eastAsia" w:ascii="宋体" w:hAnsi="宋体" w:eastAsia="宋体" w:cs="宋体"/>
          <w:color w:val="000000"/>
          <w:sz w:val="24"/>
          <w:szCs w:val="24"/>
          <w:u w:val="single"/>
        </w:rPr>
        <w:t xml:space="preserve">_          </w:t>
      </w:r>
      <w:r>
        <w:rPr>
          <w:rFonts w:hint="eastAsia" w:ascii="宋体" w:hAnsi="宋体" w:eastAsia="宋体" w:cs="宋体"/>
          <w:color w:val="000000"/>
          <w:sz w:val="24"/>
          <w:szCs w:val="24"/>
        </w:rPr>
        <w:t>项目的投标活动，并代表我方全权办理针对上述项目的投标、开标、评标、签约等具体事务和签署相关文件。</w:t>
      </w:r>
    </w:p>
    <w:p w14:paraId="095AE43B">
      <w:pPr>
        <w:snapToGrid w:val="0"/>
        <w:spacing w:beforeLines="50" w:after="50"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我方对被授权人的签名事项负全部责任。</w:t>
      </w:r>
    </w:p>
    <w:p w14:paraId="2949DE7B">
      <w:pPr>
        <w:snapToGrid w:val="0"/>
        <w:spacing w:beforeLines="50" w:after="50" w:line="46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u w:val="single"/>
        </w:rPr>
        <w:t>在撤销授权的书面通知以前，本授权书一直有效。</w:t>
      </w:r>
      <w:r>
        <w:rPr>
          <w:rFonts w:hint="eastAsia" w:ascii="宋体" w:hAnsi="宋体" w:eastAsia="宋体" w:cs="宋体"/>
          <w:color w:val="000000"/>
          <w:sz w:val="24"/>
          <w:szCs w:val="24"/>
        </w:rPr>
        <w:t>被授权人在授权书有效期内签署的所有文件不因授权的撤销而失效。</w:t>
      </w:r>
    </w:p>
    <w:p w14:paraId="26CB42B9">
      <w:pPr>
        <w:snapToGrid w:val="0"/>
        <w:spacing w:beforeLines="50" w:after="50" w:line="46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被授权人无转委托权，特此委托。</w:t>
      </w:r>
    </w:p>
    <w:p w14:paraId="02364D5D">
      <w:pPr>
        <w:snapToGrid w:val="0"/>
        <w:spacing w:beforeLines="50" w:after="50" w:line="460" w:lineRule="exact"/>
        <w:rPr>
          <w:rFonts w:hint="eastAsia" w:ascii="宋体" w:hAnsi="宋体" w:eastAsia="宋体" w:cs="宋体"/>
          <w:color w:val="000000"/>
          <w:sz w:val="24"/>
          <w:szCs w:val="24"/>
        </w:rPr>
      </w:pPr>
      <w:r>
        <w:rPr>
          <w:rFonts w:hint="eastAsia" w:ascii="宋体" w:hAnsi="宋体" w:eastAsia="宋体" w:cs="宋体"/>
          <w:b/>
          <w:bCs/>
          <w:color w:val="000000"/>
          <w:sz w:val="24"/>
          <w:szCs w:val="24"/>
          <w:u w:val="single"/>
        </w:rPr>
        <w:t>法定代表人</w:t>
      </w:r>
      <w:r>
        <w:rPr>
          <w:rFonts w:hint="eastAsia" w:ascii="宋体" w:hAnsi="宋体" w:eastAsia="宋体" w:cs="宋体"/>
          <w:b/>
          <w:bCs/>
          <w:sz w:val="24"/>
          <w:szCs w:val="24"/>
          <w:u w:val="single"/>
        </w:rPr>
        <w:t>签名或盖章：</w:t>
      </w:r>
      <w:r>
        <w:rPr>
          <w:rFonts w:hint="eastAsia" w:ascii="宋体" w:hAnsi="宋体" w:eastAsia="宋体" w:cs="宋体"/>
          <w:b/>
          <w:bCs/>
          <w:sz w:val="24"/>
          <w:szCs w:val="24"/>
        </w:rPr>
        <w:t xml:space="preserve">   </w:t>
      </w:r>
      <w:r>
        <w:rPr>
          <w:rFonts w:hint="eastAsia" w:ascii="宋体" w:hAnsi="宋体" w:eastAsia="宋体" w:cs="宋体"/>
          <w:b/>
          <w:bCs/>
          <w:color w:val="000000"/>
          <w:sz w:val="24"/>
          <w:szCs w:val="24"/>
        </w:rPr>
        <w:t xml:space="preserve">          </w:t>
      </w:r>
      <w:r>
        <w:rPr>
          <w:rFonts w:hint="eastAsia" w:ascii="宋体" w:hAnsi="宋体" w:eastAsia="宋体" w:cs="宋体"/>
          <w:b/>
          <w:bCs/>
          <w:color w:val="000000"/>
          <w:sz w:val="24"/>
          <w:szCs w:val="24"/>
          <w:u w:val="single"/>
        </w:rPr>
        <w:t xml:space="preserve">被授权人签名： </w:t>
      </w:r>
      <w:r>
        <w:rPr>
          <w:rFonts w:hint="eastAsia" w:ascii="宋体" w:hAnsi="宋体" w:eastAsia="宋体" w:cs="宋体"/>
          <w:color w:val="000000"/>
          <w:sz w:val="24"/>
          <w:szCs w:val="24"/>
        </w:rPr>
        <w:t xml:space="preserve">               </w:t>
      </w:r>
    </w:p>
    <w:p w14:paraId="7A9EF3E2">
      <w:pPr>
        <w:snapToGrid w:val="0"/>
        <w:spacing w:beforeLines="50" w:after="50" w:line="460" w:lineRule="exact"/>
        <w:rPr>
          <w:rFonts w:hint="eastAsia" w:ascii="宋体" w:hAnsi="宋体" w:eastAsia="宋体" w:cs="宋体"/>
          <w:color w:val="000000"/>
          <w:sz w:val="24"/>
          <w:szCs w:val="24"/>
          <w:u w:val="single"/>
        </w:rPr>
      </w:pPr>
    </w:p>
    <w:p w14:paraId="78656440">
      <w:pPr>
        <w:snapToGrid w:val="0"/>
        <w:spacing w:beforeLines="50" w:after="50" w:line="460" w:lineRule="exact"/>
        <w:rPr>
          <w:rFonts w:hint="eastAsia" w:ascii="宋体" w:hAnsi="宋体" w:eastAsia="宋体" w:cs="宋体"/>
          <w:b/>
          <w:bCs/>
          <w:sz w:val="24"/>
          <w:szCs w:val="24"/>
        </w:rPr>
      </w:pPr>
      <w:r>
        <w:rPr>
          <w:rFonts w:hint="eastAsia" w:ascii="宋体" w:hAnsi="宋体" w:eastAsia="宋体" w:cs="宋体"/>
          <w:b/>
          <w:bCs/>
          <w:sz w:val="24"/>
          <w:szCs w:val="24"/>
        </w:rPr>
        <w:t>法定代表人身份证复印件            被授权人身份证复印件</w:t>
      </w:r>
    </w:p>
    <w:tbl>
      <w:tblPr>
        <w:tblStyle w:val="50"/>
        <w:tblW w:w="0" w:type="auto"/>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gridCol w:w="4961"/>
      </w:tblGrid>
      <w:tr w14:paraId="3A5A063B">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noWrap w:val="0"/>
            <w:vAlign w:val="top"/>
          </w:tcPr>
          <w:p w14:paraId="241A7DAF">
            <w:pPr>
              <w:spacing w:line="360" w:lineRule="auto"/>
              <w:rPr>
                <w:rFonts w:hint="eastAsia" w:ascii="宋体" w:hAnsi="宋体" w:eastAsia="宋体" w:cs="宋体"/>
                <w:sz w:val="24"/>
                <w:szCs w:val="24"/>
              </w:rPr>
            </w:pPr>
            <w:r>
              <w:rPr>
                <w:rFonts w:hint="eastAsia" w:ascii="宋体" w:hAnsi="宋体" w:eastAsia="宋体" w:cs="宋体"/>
                <w:sz w:val="24"/>
                <w:szCs w:val="24"/>
              </w:rPr>
              <w:t>身份证复印件粘贴处，正反两面均复印，复印件清晰可认。</w:t>
            </w:r>
          </w:p>
        </w:tc>
        <w:tc>
          <w:tcPr>
            <w:tcW w:w="4961" w:type="dxa"/>
            <w:noWrap w:val="0"/>
            <w:vAlign w:val="top"/>
          </w:tcPr>
          <w:p w14:paraId="0F40932D">
            <w:pPr>
              <w:spacing w:line="360" w:lineRule="auto"/>
              <w:rPr>
                <w:rFonts w:hint="eastAsia" w:ascii="宋体" w:hAnsi="宋体" w:eastAsia="宋体" w:cs="宋体"/>
                <w:sz w:val="24"/>
                <w:szCs w:val="24"/>
              </w:rPr>
            </w:pPr>
            <w:r>
              <w:rPr>
                <w:rFonts w:hint="eastAsia" w:ascii="宋体" w:hAnsi="宋体" w:eastAsia="宋体" w:cs="宋体"/>
                <w:sz w:val="24"/>
                <w:szCs w:val="24"/>
              </w:rPr>
              <w:t>身份证复印件粘贴处，正反两面均复印，复印件清晰可认。</w:t>
            </w:r>
          </w:p>
        </w:tc>
      </w:tr>
      <w:tr w14:paraId="68B60582">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noWrap w:val="0"/>
            <w:vAlign w:val="top"/>
          </w:tcPr>
          <w:p w14:paraId="0D336F74">
            <w:pPr>
              <w:spacing w:line="360" w:lineRule="auto"/>
              <w:rPr>
                <w:rFonts w:hint="eastAsia" w:ascii="宋体" w:hAnsi="宋体" w:eastAsia="宋体" w:cs="宋体"/>
                <w:sz w:val="24"/>
                <w:szCs w:val="24"/>
              </w:rPr>
            </w:pPr>
          </w:p>
        </w:tc>
        <w:tc>
          <w:tcPr>
            <w:tcW w:w="4961" w:type="dxa"/>
            <w:noWrap w:val="0"/>
            <w:vAlign w:val="top"/>
          </w:tcPr>
          <w:p w14:paraId="3CEF70FF">
            <w:pPr>
              <w:spacing w:line="360" w:lineRule="auto"/>
              <w:rPr>
                <w:rFonts w:hint="eastAsia" w:ascii="宋体" w:hAnsi="宋体" w:eastAsia="宋体" w:cs="宋体"/>
                <w:sz w:val="24"/>
                <w:szCs w:val="24"/>
              </w:rPr>
            </w:pPr>
          </w:p>
        </w:tc>
      </w:tr>
    </w:tbl>
    <w:p w14:paraId="7D15E727">
      <w:pPr>
        <w:snapToGrid w:val="0"/>
        <w:spacing w:beforeLines="50" w:after="50"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投标人公章：</w:t>
      </w:r>
    </w:p>
    <w:p w14:paraId="4DFB9DAE">
      <w:pPr>
        <w:snapToGrid w:val="0"/>
        <w:spacing w:beforeLines="50" w:after="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年    月    日</w:t>
      </w:r>
    </w:p>
    <w:p w14:paraId="49D86D9B">
      <w:pPr>
        <w:snapToGrid w:val="0"/>
        <w:spacing w:before="120" w:beforeLines="50" w:after="50" w:line="460" w:lineRule="exact"/>
        <w:rPr>
          <w:rFonts w:ascii="宋体" w:hAnsi="宋体"/>
          <w:color w:val="000000"/>
          <w:sz w:val="24"/>
        </w:rPr>
      </w:pPr>
      <w:r>
        <w:rPr>
          <w:rFonts w:hint="eastAsia" w:ascii="宋体" w:hAnsi="宋体" w:eastAsia="宋体" w:cs="宋体"/>
          <w:color w:val="000000"/>
          <w:sz w:val="24"/>
          <w:szCs w:val="24"/>
        </w:rPr>
        <w:br w:type="page"/>
      </w:r>
      <w:r>
        <w:rPr>
          <w:rFonts w:hint="eastAsia" w:ascii="宋体" w:hAnsi="宋体"/>
          <w:color w:val="000000"/>
          <w:sz w:val="24"/>
          <w:lang w:val="en-US" w:eastAsia="zh-CN"/>
        </w:rPr>
        <w:t>8</w:t>
      </w:r>
      <w:r>
        <w:rPr>
          <w:rFonts w:hint="eastAsia" w:ascii="宋体" w:hAnsi="宋体"/>
          <w:color w:val="000000"/>
          <w:sz w:val="24"/>
        </w:rPr>
        <w:t>.服务内容响应表格式：</w:t>
      </w:r>
    </w:p>
    <w:p w14:paraId="013607A7">
      <w:pPr>
        <w:snapToGrid w:val="0"/>
        <w:spacing w:before="120" w:beforeLines="50" w:after="50" w:line="360" w:lineRule="auto"/>
        <w:jc w:val="center"/>
        <w:rPr>
          <w:rFonts w:ascii="宋体" w:hAnsi="宋体"/>
          <w:b/>
          <w:color w:val="000000"/>
          <w:sz w:val="24"/>
        </w:rPr>
      </w:pPr>
      <w:r>
        <w:rPr>
          <w:rFonts w:hint="eastAsia" w:ascii="宋体" w:hAnsi="宋体"/>
          <w:b/>
          <w:color w:val="000000"/>
          <w:sz w:val="24"/>
        </w:rPr>
        <w:t>服务内容响应表</w:t>
      </w:r>
    </w:p>
    <w:p w14:paraId="534FBCE5">
      <w:pPr>
        <w:snapToGrid w:val="0"/>
        <w:spacing w:before="120" w:beforeLines="50" w:after="50" w:line="360" w:lineRule="auto"/>
        <w:rPr>
          <w:rFonts w:ascii="宋体" w:hAnsi="宋体"/>
          <w:bCs/>
          <w:color w:val="000000"/>
          <w:sz w:val="24"/>
          <w:szCs w:val="20"/>
        </w:rPr>
      </w:pPr>
      <w:r>
        <w:rPr>
          <w:rFonts w:hint="eastAsia" w:ascii="宋体" w:hAnsi="宋体"/>
          <w:bCs/>
          <w:color w:val="000000"/>
          <w:sz w:val="24"/>
        </w:rPr>
        <w:t>项目名称：</w:t>
      </w:r>
    </w:p>
    <w:p w14:paraId="1AA45E9C">
      <w:pPr>
        <w:snapToGrid w:val="0"/>
        <w:spacing w:before="120" w:beforeLines="50" w:after="50" w:line="360" w:lineRule="auto"/>
        <w:rPr>
          <w:rFonts w:ascii="宋体" w:hAnsi="宋体"/>
          <w:bCs/>
          <w:color w:val="000000"/>
          <w:sz w:val="24"/>
        </w:rPr>
      </w:pPr>
      <w:r>
        <w:rPr>
          <w:rFonts w:hint="eastAsia" w:ascii="宋体" w:hAnsi="宋体"/>
          <w:bCs/>
          <w:color w:val="000000"/>
          <w:sz w:val="24"/>
        </w:rPr>
        <w:t>项目编号：</w:t>
      </w:r>
    </w:p>
    <w:tbl>
      <w:tblPr>
        <w:tblStyle w:val="50"/>
        <w:tblW w:w="0" w:type="auto"/>
        <w:tblInd w:w="93" w:type="dxa"/>
        <w:tblLayout w:type="fixed"/>
        <w:tblCellMar>
          <w:top w:w="0" w:type="dxa"/>
          <w:left w:w="108" w:type="dxa"/>
          <w:bottom w:w="0" w:type="dxa"/>
          <w:right w:w="108" w:type="dxa"/>
        </w:tblCellMar>
      </w:tblPr>
      <w:tblGrid>
        <w:gridCol w:w="1036"/>
        <w:gridCol w:w="2552"/>
        <w:gridCol w:w="3544"/>
        <w:gridCol w:w="1417"/>
      </w:tblGrid>
      <w:tr w14:paraId="7451EA10">
        <w:tblPrEx>
          <w:tblCellMar>
            <w:top w:w="0" w:type="dxa"/>
            <w:left w:w="108" w:type="dxa"/>
            <w:bottom w:w="0" w:type="dxa"/>
            <w:right w:w="108" w:type="dxa"/>
          </w:tblCellMar>
        </w:tblPrEx>
        <w:trPr>
          <w:trHeight w:val="435"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1A8ED6">
            <w:pPr>
              <w:widowControl/>
              <w:jc w:val="center"/>
              <w:rPr>
                <w:rFonts w:ascii="宋体" w:hAnsi="宋体" w:cs="宋体"/>
                <w:b/>
                <w:color w:val="000000"/>
                <w:kern w:val="0"/>
                <w:sz w:val="24"/>
              </w:rPr>
            </w:pPr>
            <w:r>
              <w:rPr>
                <w:rFonts w:hint="eastAsia" w:ascii="宋体" w:hAnsi="宋体" w:cs="宋体"/>
                <w:b/>
                <w:color w:val="000000"/>
                <w:kern w:val="0"/>
                <w:sz w:val="24"/>
              </w:rPr>
              <w:t>序号</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0D1C20">
            <w:pPr>
              <w:widowControl/>
              <w:jc w:val="center"/>
              <w:rPr>
                <w:rFonts w:ascii="宋体" w:hAnsi="宋体" w:cs="宋体"/>
                <w:b/>
                <w:color w:val="000000"/>
                <w:kern w:val="0"/>
                <w:sz w:val="24"/>
              </w:rPr>
            </w:pPr>
            <w:r>
              <w:rPr>
                <w:rFonts w:hint="eastAsia" w:ascii="宋体" w:hAnsi="宋体" w:cs="宋体"/>
                <w:b/>
                <w:color w:val="000000"/>
                <w:kern w:val="0"/>
                <w:sz w:val="24"/>
              </w:rPr>
              <w:t>服务项目</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B413EE">
            <w:pPr>
              <w:widowControl/>
              <w:jc w:val="center"/>
              <w:rPr>
                <w:rFonts w:ascii="宋体" w:hAnsi="宋体" w:cs="宋体"/>
                <w:b/>
                <w:color w:val="000000"/>
                <w:kern w:val="0"/>
                <w:sz w:val="24"/>
              </w:rPr>
            </w:pPr>
            <w:r>
              <w:rPr>
                <w:rFonts w:hint="eastAsia" w:ascii="宋体" w:hAnsi="宋体" w:cs="宋体"/>
                <w:b/>
                <w:color w:val="000000"/>
                <w:kern w:val="0"/>
                <w:sz w:val="24"/>
              </w:rPr>
              <w:t>供应商服务响应情况</w:t>
            </w:r>
          </w:p>
        </w:tc>
        <w:tc>
          <w:tcPr>
            <w:tcW w:w="1417" w:type="dxa"/>
            <w:vMerge w:val="restart"/>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13944B71">
            <w:pPr>
              <w:widowControl/>
              <w:jc w:val="center"/>
              <w:rPr>
                <w:rFonts w:ascii="宋体" w:hAnsi="宋体" w:cs="宋体"/>
                <w:b/>
                <w:color w:val="000000"/>
                <w:kern w:val="0"/>
                <w:sz w:val="24"/>
              </w:rPr>
            </w:pPr>
            <w:r>
              <w:rPr>
                <w:rFonts w:hint="eastAsia" w:ascii="宋体" w:hAnsi="宋体" w:cs="宋体"/>
                <w:b/>
                <w:color w:val="000000"/>
                <w:kern w:val="0"/>
                <w:sz w:val="24"/>
              </w:rPr>
              <w:t>备注</w:t>
            </w:r>
          </w:p>
        </w:tc>
      </w:tr>
      <w:tr w14:paraId="77F14D8C">
        <w:tblPrEx>
          <w:tblCellMar>
            <w:top w:w="0" w:type="dxa"/>
            <w:left w:w="108" w:type="dxa"/>
            <w:bottom w:w="0" w:type="dxa"/>
            <w:right w:w="108" w:type="dxa"/>
          </w:tblCellMar>
        </w:tblPrEx>
        <w:trPr>
          <w:trHeight w:val="311" w:hRule="atLeast"/>
        </w:trPr>
        <w:tc>
          <w:tcPr>
            <w:tcW w:w="10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95AE5B">
            <w:pPr>
              <w:widowControl/>
              <w:jc w:val="left"/>
              <w:rPr>
                <w:rFonts w:ascii="宋体" w:hAnsi="宋体" w:cs="宋体"/>
                <w:color w:val="000000"/>
                <w:kern w:val="0"/>
                <w:sz w:val="24"/>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3BA8A3">
            <w:pPr>
              <w:widowControl/>
              <w:jc w:val="left"/>
              <w:rPr>
                <w:rFonts w:ascii="宋体" w:hAnsi="宋体" w:cs="宋体"/>
                <w:color w:val="000000"/>
                <w:kern w:val="0"/>
                <w:sz w:val="24"/>
              </w:rPr>
            </w:pPr>
          </w:p>
        </w:tc>
        <w:tc>
          <w:tcPr>
            <w:tcW w:w="35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2149FB">
            <w:pPr>
              <w:widowControl/>
              <w:jc w:val="left"/>
              <w:rPr>
                <w:rFonts w:ascii="宋体" w:hAnsi="宋体" w:cs="宋体"/>
                <w:color w:val="000000"/>
                <w:kern w:val="0"/>
                <w:sz w:val="24"/>
              </w:rPr>
            </w:pPr>
          </w:p>
        </w:tc>
        <w:tc>
          <w:tcPr>
            <w:tcW w:w="1417" w:type="dxa"/>
            <w:vMerge w:val="continue"/>
            <w:tcBorders>
              <w:top w:val="single" w:color="000000" w:sz="4" w:space="0"/>
              <w:left w:val="single" w:color="auto" w:sz="4" w:space="0"/>
              <w:bottom w:val="single" w:color="000000" w:sz="4" w:space="0"/>
              <w:right w:val="single" w:color="000000" w:sz="4" w:space="0"/>
            </w:tcBorders>
            <w:noWrap w:val="0"/>
            <w:vAlign w:val="center"/>
          </w:tcPr>
          <w:p w14:paraId="7B6C8541">
            <w:pPr>
              <w:widowControl/>
              <w:jc w:val="left"/>
              <w:rPr>
                <w:rFonts w:ascii="宋体" w:hAnsi="宋体" w:cs="宋体"/>
                <w:color w:val="000000"/>
                <w:kern w:val="0"/>
                <w:sz w:val="24"/>
              </w:rPr>
            </w:pPr>
          </w:p>
        </w:tc>
      </w:tr>
      <w:tr w14:paraId="18D932D7">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14:paraId="6C5A8A6C">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552" w:type="dxa"/>
            <w:tcBorders>
              <w:top w:val="nil"/>
              <w:left w:val="nil"/>
              <w:bottom w:val="single" w:color="000000" w:sz="4" w:space="0"/>
              <w:right w:val="single" w:color="000000" w:sz="4" w:space="0"/>
            </w:tcBorders>
            <w:shd w:val="clear" w:color="auto" w:fill="FFFFFF"/>
            <w:noWrap w:val="0"/>
            <w:vAlign w:val="center"/>
          </w:tcPr>
          <w:p w14:paraId="542E3722">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14:paraId="18242613">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14:paraId="2CCFDC86">
            <w:pPr>
              <w:widowControl/>
              <w:jc w:val="center"/>
              <w:rPr>
                <w:rFonts w:ascii="宋体" w:hAnsi="宋体" w:cs="宋体"/>
                <w:color w:val="000000"/>
                <w:kern w:val="0"/>
                <w:sz w:val="24"/>
              </w:rPr>
            </w:pPr>
          </w:p>
        </w:tc>
      </w:tr>
      <w:tr w14:paraId="3196DBAD">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14:paraId="46106EC4">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552" w:type="dxa"/>
            <w:tcBorders>
              <w:top w:val="nil"/>
              <w:left w:val="nil"/>
              <w:bottom w:val="single" w:color="000000" w:sz="4" w:space="0"/>
              <w:right w:val="single" w:color="000000" w:sz="4" w:space="0"/>
            </w:tcBorders>
            <w:shd w:val="clear" w:color="auto" w:fill="FFFFFF"/>
            <w:noWrap w:val="0"/>
            <w:vAlign w:val="center"/>
          </w:tcPr>
          <w:p w14:paraId="1FF55B97">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14:paraId="3EBE2A09">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14:paraId="13BC9540">
            <w:pPr>
              <w:widowControl/>
              <w:jc w:val="center"/>
              <w:rPr>
                <w:rFonts w:ascii="宋体" w:hAnsi="宋体" w:cs="宋体"/>
                <w:color w:val="000000"/>
                <w:kern w:val="0"/>
                <w:sz w:val="24"/>
              </w:rPr>
            </w:pPr>
          </w:p>
        </w:tc>
      </w:tr>
      <w:tr w14:paraId="56FEE272">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14:paraId="5F02BF44">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2552" w:type="dxa"/>
            <w:tcBorders>
              <w:top w:val="nil"/>
              <w:left w:val="nil"/>
              <w:bottom w:val="single" w:color="000000" w:sz="4" w:space="0"/>
              <w:right w:val="single" w:color="000000" w:sz="4" w:space="0"/>
            </w:tcBorders>
            <w:shd w:val="clear" w:color="auto" w:fill="FFFFFF"/>
            <w:noWrap w:val="0"/>
            <w:vAlign w:val="center"/>
          </w:tcPr>
          <w:p w14:paraId="59DE2EEB">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14:paraId="55F8D52E">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14:paraId="1F2FD711">
            <w:pPr>
              <w:widowControl/>
              <w:jc w:val="center"/>
              <w:rPr>
                <w:rFonts w:ascii="宋体" w:hAnsi="宋体" w:cs="宋体"/>
                <w:color w:val="000000"/>
                <w:kern w:val="0"/>
                <w:sz w:val="24"/>
              </w:rPr>
            </w:pPr>
          </w:p>
        </w:tc>
      </w:tr>
      <w:tr w14:paraId="0D2ED869">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14:paraId="579067E0">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552" w:type="dxa"/>
            <w:tcBorders>
              <w:top w:val="nil"/>
              <w:left w:val="nil"/>
              <w:bottom w:val="single" w:color="000000" w:sz="4" w:space="0"/>
              <w:right w:val="single" w:color="000000" w:sz="4" w:space="0"/>
            </w:tcBorders>
            <w:shd w:val="clear" w:color="auto" w:fill="FFFFFF"/>
            <w:noWrap w:val="0"/>
            <w:vAlign w:val="center"/>
          </w:tcPr>
          <w:p w14:paraId="75C1E3DF">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14:paraId="5FCB7357">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14:paraId="22F7849D">
            <w:pPr>
              <w:widowControl/>
              <w:jc w:val="center"/>
              <w:rPr>
                <w:rFonts w:ascii="宋体" w:hAnsi="宋体" w:cs="宋体"/>
                <w:color w:val="000000"/>
                <w:kern w:val="0"/>
                <w:sz w:val="24"/>
              </w:rPr>
            </w:pPr>
          </w:p>
        </w:tc>
      </w:tr>
      <w:tr w14:paraId="1ACAFBD5">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14:paraId="69136115">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2552" w:type="dxa"/>
            <w:tcBorders>
              <w:top w:val="nil"/>
              <w:left w:val="nil"/>
              <w:bottom w:val="single" w:color="000000" w:sz="4" w:space="0"/>
              <w:right w:val="single" w:color="000000" w:sz="4" w:space="0"/>
            </w:tcBorders>
            <w:shd w:val="clear" w:color="auto" w:fill="FFFFFF"/>
            <w:noWrap w:val="0"/>
            <w:vAlign w:val="center"/>
          </w:tcPr>
          <w:p w14:paraId="3B042429">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14:paraId="5C3537D6">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14:paraId="4844F574">
            <w:pPr>
              <w:widowControl/>
              <w:jc w:val="center"/>
              <w:rPr>
                <w:rFonts w:ascii="宋体" w:hAnsi="宋体" w:cs="宋体"/>
                <w:color w:val="000000"/>
                <w:kern w:val="0"/>
                <w:sz w:val="24"/>
              </w:rPr>
            </w:pPr>
          </w:p>
        </w:tc>
      </w:tr>
      <w:tr w14:paraId="55A57DE9">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14:paraId="46C5EC0B">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2552" w:type="dxa"/>
            <w:tcBorders>
              <w:top w:val="nil"/>
              <w:left w:val="nil"/>
              <w:bottom w:val="single" w:color="000000" w:sz="4" w:space="0"/>
              <w:right w:val="single" w:color="000000" w:sz="4" w:space="0"/>
            </w:tcBorders>
            <w:shd w:val="clear" w:color="auto" w:fill="FFFFFF"/>
            <w:noWrap w:val="0"/>
            <w:vAlign w:val="center"/>
          </w:tcPr>
          <w:p w14:paraId="4C11B7A2">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14:paraId="09CD927B">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14:paraId="5AF31562">
            <w:pPr>
              <w:widowControl/>
              <w:jc w:val="center"/>
              <w:rPr>
                <w:rFonts w:ascii="宋体" w:hAnsi="宋体" w:cs="宋体"/>
                <w:color w:val="000000"/>
                <w:kern w:val="0"/>
                <w:sz w:val="24"/>
              </w:rPr>
            </w:pPr>
          </w:p>
        </w:tc>
      </w:tr>
      <w:tr w14:paraId="63D91FDE">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14:paraId="600D2264">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2552" w:type="dxa"/>
            <w:tcBorders>
              <w:top w:val="nil"/>
              <w:left w:val="nil"/>
              <w:bottom w:val="single" w:color="000000" w:sz="4" w:space="0"/>
              <w:right w:val="single" w:color="000000" w:sz="4" w:space="0"/>
            </w:tcBorders>
            <w:shd w:val="clear" w:color="auto" w:fill="FFFFFF"/>
            <w:noWrap w:val="0"/>
            <w:vAlign w:val="center"/>
          </w:tcPr>
          <w:p w14:paraId="3F5F3925">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14:paraId="31715025">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14:paraId="2663FEB5">
            <w:pPr>
              <w:widowControl/>
              <w:jc w:val="center"/>
              <w:rPr>
                <w:rFonts w:ascii="宋体" w:hAnsi="宋体" w:cs="宋体"/>
                <w:color w:val="000000"/>
                <w:kern w:val="0"/>
                <w:sz w:val="24"/>
              </w:rPr>
            </w:pPr>
          </w:p>
        </w:tc>
      </w:tr>
      <w:tr w14:paraId="7637D2A9">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14:paraId="06DA098D">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2552" w:type="dxa"/>
            <w:tcBorders>
              <w:top w:val="nil"/>
              <w:left w:val="nil"/>
              <w:bottom w:val="single" w:color="000000" w:sz="4" w:space="0"/>
              <w:right w:val="single" w:color="000000" w:sz="4" w:space="0"/>
            </w:tcBorders>
            <w:shd w:val="clear" w:color="auto" w:fill="FFFFFF"/>
            <w:noWrap w:val="0"/>
            <w:vAlign w:val="center"/>
          </w:tcPr>
          <w:p w14:paraId="30F83417">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14:paraId="235DC659">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14:paraId="4B142395">
            <w:pPr>
              <w:widowControl/>
              <w:jc w:val="center"/>
              <w:rPr>
                <w:rFonts w:ascii="宋体" w:hAnsi="宋体" w:cs="宋体"/>
                <w:color w:val="000000"/>
                <w:kern w:val="0"/>
                <w:sz w:val="24"/>
              </w:rPr>
            </w:pPr>
          </w:p>
        </w:tc>
      </w:tr>
      <w:tr w14:paraId="1EC4CB28">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14:paraId="43045D08">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2552" w:type="dxa"/>
            <w:tcBorders>
              <w:top w:val="nil"/>
              <w:left w:val="nil"/>
              <w:bottom w:val="single" w:color="000000" w:sz="4" w:space="0"/>
              <w:right w:val="single" w:color="000000" w:sz="4" w:space="0"/>
            </w:tcBorders>
            <w:shd w:val="clear" w:color="auto" w:fill="FFFFFF"/>
            <w:noWrap w:val="0"/>
            <w:vAlign w:val="center"/>
          </w:tcPr>
          <w:p w14:paraId="644EF19A">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14:paraId="49108771">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14:paraId="3CB59D56">
            <w:pPr>
              <w:widowControl/>
              <w:jc w:val="center"/>
              <w:rPr>
                <w:rFonts w:ascii="宋体" w:hAnsi="宋体" w:cs="宋体"/>
                <w:color w:val="000000"/>
                <w:kern w:val="0"/>
                <w:sz w:val="24"/>
              </w:rPr>
            </w:pPr>
          </w:p>
        </w:tc>
      </w:tr>
      <w:tr w14:paraId="1536B2D6">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14:paraId="17B75302">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2552" w:type="dxa"/>
            <w:tcBorders>
              <w:top w:val="nil"/>
              <w:left w:val="nil"/>
              <w:bottom w:val="single" w:color="000000" w:sz="4" w:space="0"/>
              <w:right w:val="single" w:color="000000" w:sz="4" w:space="0"/>
            </w:tcBorders>
            <w:shd w:val="clear" w:color="auto" w:fill="FFFFFF"/>
            <w:noWrap w:val="0"/>
            <w:vAlign w:val="center"/>
          </w:tcPr>
          <w:p w14:paraId="6DB28650">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14:paraId="073E02F7">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14:paraId="614F8D83">
            <w:pPr>
              <w:widowControl/>
              <w:jc w:val="center"/>
              <w:rPr>
                <w:rFonts w:ascii="宋体" w:hAnsi="宋体" w:cs="宋体"/>
                <w:color w:val="000000"/>
                <w:kern w:val="0"/>
                <w:sz w:val="24"/>
              </w:rPr>
            </w:pPr>
          </w:p>
        </w:tc>
      </w:tr>
      <w:tr w14:paraId="349F67C0">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14:paraId="38662E01">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2552" w:type="dxa"/>
            <w:tcBorders>
              <w:top w:val="nil"/>
              <w:left w:val="nil"/>
              <w:bottom w:val="single" w:color="000000" w:sz="4" w:space="0"/>
              <w:right w:val="single" w:color="000000" w:sz="4" w:space="0"/>
            </w:tcBorders>
            <w:shd w:val="clear" w:color="auto" w:fill="FFFFFF"/>
            <w:noWrap w:val="0"/>
            <w:vAlign w:val="center"/>
          </w:tcPr>
          <w:p w14:paraId="0B591067">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14:paraId="04D28138">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14:paraId="6EC1BEEA">
            <w:pPr>
              <w:widowControl/>
              <w:jc w:val="center"/>
              <w:rPr>
                <w:rFonts w:ascii="宋体" w:hAnsi="宋体" w:cs="宋体"/>
                <w:color w:val="000000"/>
                <w:kern w:val="0"/>
                <w:sz w:val="24"/>
              </w:rPr>
            </w:pPr>
          </w:p>
        </w:tc>
      </w:tr>
      <w:tr w14:paraId="59F712FA">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14:paraId="6F3E5286">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2552" w:type="dxa"/>
            <w:tcBorders>
              <w:top w:val="nil"/>
              <w:left w:val="nil"/>
              <w:bottom w:val="single" w:color="000000" w:sz="4" w:space="0"/>
              <w:right w:val="single" w:color="000000" w:sz="4" w:space="0"/>
            </w:tcBorders>
            <w:shd w:val="clear" w:color="auto" w:fill="FFFFFF"/>
            <w:noWrap w:val="0"/>
            <w:vAlign w:val="center"/>
          </w:tcPr>
          <w:p w14:paraId="44569B57">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14:paraId="7D6CA8CA">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14:paraId="04806B15">
            <w:pPr>
              <w:widowControl/>
              <w:jc w:val="center"/>
              <w:rPr>
                <w:rFonts w:ascii="宋体" w:hAnsi="宋体" w:cs="宋体"/>
                <w:color w:val="000000"/>
                <w:kern w:val="0"/>
                <w:sz w:val="24"/>
              </w:rPr>
            </w:pPr>
          </w:p>
        </w:tc>
      </w:tr>
      <w:tr w14:paraId="7FD7CEDE">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14:paraId="1DAEAA33">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2552" w:type="dxa"/>
            <w:tcBorders>
              <w:top w:val="nil"/>
              <w:left w:val="nil"/>
              <w:bottom w:val="single" w:color="000000" w:sz="4" w:space="0"/>
              <w:right w:val="single" w:color="000000" w:sz="4" w:space="0"/>
            </w:tcBorders>
            <w:shd w:val="clear" w:color="auto" w:fill="FFFFFF"/>
            <w:noWrap w:val="0"/>
            <w:vAlign w:val="center"/>
          </w:tcPr>
          <w:p w14:paraId="65C240FE">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14:paraId="0C97C08B">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14:paraId="2B8C8ED1">
            <w:pPr>
              <w:widowControl/>
              <w:jc w:val="center"/>
              <w:rPr>
                <w:rFonts w:ascii="宋体" w:hAnsi="宋体" w:cs="宋体"/>
                <w:color w:val="000000"/>
                <w:kern w:val="0"/>
                <w:sz w:val="24"/>
              </w:rPr>
            </w:pPr>
          </w:p>
        </w:tc>
      </w:tr>
    </w:tbl>
    <w:p w14:paraId="50DD260B">
      <w:pPr>
        <w:snapToGrid w:val="0"/>
        <w:spacing w:before="50" w:after="120" w:afterLines="50"/>
        <w:jc w:val="left"/>
        <w:rPr>
          <w:rFonts w:ascii="宋体" w:hAnsi="宋体"/>
          <w:spacing w:val="20"/>
          <w:sz w:val="24"/>
        </w:rPr>
      </w:pPr>
    </w:p>
    <w:p w14:paraId="3BD80AE4">
      <w:pPr>
        <w:snapToGrid w:val="0"/>
        <w:spacing w:before="120" w:beforeLines="50" w:after="50" w:line="360" w:lineRule="auto"/>
        <w:rPr>
          <w:rFonts w:ascii="宋体" w:hAnsi="宋体"/>
          <w:b/>
          <w:color w:val="000000"/>
          <w:sz w:val="24"/>
        </w:rPr>
      </w:pPr>
      <w:r>
        <w:rPr>
          <w:rFonts w:hint="eastAsia" w:ascii="宋体" w:hAnsi="宋体"/>
          <w:b/>
          <w:sz w:val="24"/>
        </w:rPr>
        <w:t>注：供应商根据采购服务需求中的内容进行填写，勿填写价格信息。</w:t>
      </w:r>
    </w:p>
    <w:p w14:paraId="78C70AA8">
      <w:pPr>
        <w:snapToGrid w:val="0"/>
        <w:spacing w:before="50" w:after="120" w:afterLines="50"/>
        <w:jc w:val="left"/>
        <w:rPr>
          <w:rFonts w:ascii="宋体" w:hAnsi="宋体"/>
          <w:b/>
          <w:spacing w:val="20"/>
          <w:sz w:val="24"/>
        </w:rPr>
      </w:pPr>
    </w:p>
    <w:p w14:paraId="119C430C">
      <w:pPr>
        <w:snapToGrid w:val="0"/>
        <w:spacing w:before="50" w:after="120" w:afterLines="50"/>
        <w:jc w:val="left"/>
        <w:rPr>
          <w:rFonts w:ascii="宋体" w:hAnsi="宋体"/>
          <w:b/>
          <w:spacing w:val="20"/>
          <w:sz w:val="24"/>
        </w:rPr>
      </w:pPr>
      <w:r>
        <w:rPr>
          <w:rFonts w:hint="eastAsia" w:ascii="宋体" w:hAnsi="宋体"/>
          <w:b/>
          <w:spacing w:val="20"/>
          <w:sz w:val="24"/>
        </w:rPr>
        <w:t>法定代表人签字（或盖章）：            供应商（盖章）：</w:t>
      </w:r>
    </w:p>
    <w:p w14:paraId="34E92066">
      <w:pPr>
        <w:snapToGrid w:val="0"/>
        <w:spacing w:before="50" w:after="120" w:afterLines="50"/>
        <w:jc w:val="left"/>
        <w:rPr>
          <w:rFonts w:ascii="宋体" w:hAnsi="宋体"/>
          <w:b/>
          <w:color w:val="000000"/>
          <w:sz w:val="24"/>
        </w:rPr>
      </w:pPr>
    </w:p>
    <w:p w14:paraId="2D978370">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2027DE17">
      <w:pPr>
        <w:snapToGrid w:val="0"/>
        <w:spacing w:before="50" w:afterLines="50"/>
        <w:jc w:val="left"/>
        <w:rPr>
          <w:rFonts w:hint="eastAsia" w:ascii="宋体" w:hAnsi="宋体" w:cs="宋体"/>
          <w:color w:val="000000"/>
          <w:sz w:val="24"/>
          <w:szCs w:val="24"/>
          <w:lang w:val="en-US" w:eastAsia="zh-CN"/>
        </w:rPr>
      </w:pPr>
    </w:p>
    <w:p w14:paraId="0A80C492">
      <w:pPr>
        <w:snapToGrid w:val="0"/>
        <w:spacing w:before="50" w:afterLines="50"/>
        <w:jc w:val="left"/>
        <w:rPr>
          <w:rFonts w:hint="eastAsia" w:ascii="宋体" w:hAnsi="宋体" w:cs="宋体"/>
          <w:color w:val="000000"/>
          <w:sz w:val="24"/>
          <w:szCs w:val="24"/>
          <w:lang w:val="en-US" w:eastAsia="zh-CN"/>
        </w:rPr>
      </w:pPr>
    </w:p>
    <w:p w14:paraId="292FC105">
      <w:pPr>
        <w:snapToGrid w:val="0"/>
        <w:spacing w:before="50" w:afterLines="50"/>
        <w:jc w:val="left"/>
        <w:rPr>
          <w:rFonts w:hint="eastAsia" w:ascii="宋体" w:hAnsi="宋体" w:eastAsia="宋体" w:cs="宋体"/>
          <w:color w:val="000000"/>
          <w:sz w:val="24"/>
          <w:szCs w:val="24"/>
        </w:rPr>
      </w:pPr>
      <w:r>
        <w:rPr>
          <w:rFonts w:hint="eastAsia" w:ascii="宋体" w:hAnsi="宋体" w:cs="宋体"/>
          <w:color w:val="000000"/>
          <w:sz w:val="24"/>
          <w:szCs w:val="24"/>
          <w:lang w:val="en-US" w:eastAsia="zh-CN"/>
        </w:rPr>
        <w:t>9</w:t>
      </w:r>
      <w:r>
        <w:rPr>
          <w:rFonts w:hint="eastAsia" w:ascii="宋体" w:hAnsi="宋体" w:eastAsia="宋体" w:cs="宋体"/>
          <w:color w:val="000000"/>
          <w:sz w:val="24"/>
          <w:szCs w:val="24"/>
        </w:rPr>
        <w:t>.项目负责人简历：</w:t>
      </w:r>
    </w:p>
    <w:p w14:paraId="6A3F3382">
      <w:pPr>
        <w:snapToGrid w:val="0"/>
        <w:spacing w:before="50" w:afterLines="50"/>
        <w:jc w:val="left"/>
        <w:rPr>
          <w:rFonts w:hint="eastAsia" w:ascii="宋体" w:hAnsi="宋体" w:eastAsia="宋体" w:cs="宋体"/>
          <w:color w:val="000000"/>
          <w:sz w:val="24"/>
          <w:szCs w:val="24"/>
        </w:rPr>
      </w:pPr>
    </w:p>
    <w:p w14:paraId="28396E17">
      <w:pPr>
        <w:jc w:val="center"/>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rPr>
        <w:t>项目负责人简历表</w:t>
      </w:r>
    </w:p>
    <w:p w14:paraId="03DBB557">
      <w:pPr>
        <w:snapToGrid w:val="0"/>
        <w:spacing w:beforeLines="50" w:after="50" w:line="360" w:lineRule="auto"/>
        <w:jc w:val="center"/>
        <w:rPr>
          <w:rFonts w:hint="eastAsia" w:ascii="宋体" w:hAnsi="宋体" w:eastAsia="宋体" w:cs="宋体"/>
          <w:bCs/>
          <w:color w:val="000000"/>
          <w:sz w:val="24"/>
          <w:szCs w:val="24"/>
        </w:rPr>
      </w:pPr>
    </w:p>
    <w:p w14:paraId="052B14CB">
      <w:pPr>
        <w:snapToGrid w:val="0"/>
        <w:spacing w:beforeLines="50" w:after="50" w:line="480" w:lineRule="auto"/>
        <w:rPr>
          <w:rFonts w:hint="eastAsia" w:ascii="宋体" w:hAnsi="宋体" w:eastAsia="宋体" w:cs="宋体"/>
          <w:color w:val="000000"/>
          <w:sz w:val="24"/>
          <w:szCs w:val="24"/>
        </w:rPr>
      </w:pPr>
      <w:r>
        <w:rPr>
          <w:rFonts w:hint="eastAsia" w:ascii="宋体" w:hAnsi="宋体" w:eastAsia="宋体" w:cs="宋体"/>
          <w:bCs/>
          <w:color w:val="000000"/>
          <w:sz w:val="24"/>
          <w:szCs w:val="24"/>
        </w:rPr>
        <w:t>项目名称：</w:t>
      </w:r>
    </w:p>
    <w:p w14:paraId="77B0332B">
      <w:pPr>
        <w:snapToGrid w:val="0"/>
        <w:spacing w:beforeLines="50" w:after="50" w:line="48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项目编号：</w:t>
      </w:r>
    </w:p>
    <w:tbl>
      <w:tblPr>
        <w:tblStyle w:val="50"/>
        <w:tblpPr w:leftFromText="180" w:rightFromText="180" w:vertAnchor="text" w:tblpY="219"/>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14:paraId="3D4FD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noWrap w:val="0"/>
            <w:vAlign w:val="center"/>
          </w:tcPr>
          <w:p w14:paraId="2EFE4D72">
            <w:pPr>
              <w:spacing w:line="351" w:lineRule="atLeast"/>
              <w:jc w:val="center"/>
              <w:rPr>
                <w:rFonts w:hint="eastAsia" w:ascii="宋体" w:hAnsi="宋体" w:eastAsia="宋体" w:cs="宋体"/>
                <w:color w:val="000000"/>
                <w:sz w:val="24"/>
                <w:szCs w:val="24"/>
                <w:u w:val="none" w:color="000000"/>
              </w:rPr>
            </w:pPr>
            <w:r>
              <w:rPr>
                <w:rFonts w:hint="eastAsia" w:ascii="宋体" w:hAnsi="宋体" w:eastAsia="宋体" w:cs="宋体"/>
                <w:color w:val="000000"/>
                <w:sz w:val="24"/>
                <w:szCs w:val="24"/>
              </w:rPr>
              <w:t>姓  名</w:t>
            </w:r>
          </w:p>
        </w:tc>
        <w:tc>
          <w:tcPr>
            <w:tcW w:w="2733" w:type="dxa"/>
            <w:tcBorders>
              <w:top w:val="single" w:color="000000" w:sz="8" w:space="0"/>
              <w:left w:val="single" w:color="auto" w:sz="4" w:space="0"/>
              <w:bottom w:val="single" w:color="000000" w:sz="4" w:space="0"/>
              <w:right w:val="single" w:color="000000" w:sz="4" w:space="0"/>
            </w:tcBorders>
            <w:noWrap w:val="0"/>
            <w:vAlign w:val="center"/>
          </w:tcPr>
          <w:p w14:paraId="782B250E">
            <w:pPr>
              <w:spacing w:line="351" w:lineRule="atLeast"/>
              <w:jc w:val="center"/>
              <w:rPr>
                <w:rFonts w:hint="eastAsia" w:ascii="宋体" w:hAnsi="宋体" w:eastAsia="宋体" w:cs="宋体"/>
                <w:color w:val="000000"/>
                <w:sz w:val="24"/>
                <w:szCs w:val="24"/>
                <w:u w:val="none" w:color="000000"/>
              </w:rPr>
            </w:pPr>
          </w:p>
        </w:tc>
        <w:tc>
          <w:tcPr>
            <w:tcW w:w="1952" w:type="dxa"/>
            <w:tcBorders>
              <w:top w:val="single" w:color="000000" w:sz="8" w:space="0"/>
              <w:left w:val="single" w:color="auto" w:sz="4" w:space="0"/>
              <w:bottom w:val="single" w:color="000000" w:sz="4" w:space="0"/>
              <w:right w:val="single" w:color="000000" w:sz="4" w:space="0"/>
            </w:tcBorders>
            <w:noWrap w:val="0"/>
            <w:vAlign w:val="center"/>
          </w:tcPr>
          <w:p w14:paraId="684BCEE1">
            <w:pPr>
              <w:spacing w:line="351" w:lineRule="atLeast"/>
              <w:jc w:val="center"/>
              <w:rPr>
                <w:rFonts w:hint="eastAsia" w:ascii="宋体" w:hAnsi="宋体" w:eastAsia="宋体" w:cs="宋体"/>
                <w:color w:val="000000"/>
                <w:sz w:val="24"/>
                <w:szCs w:val="24"/>
                <w:u w:val="none" w:color="000000"/>
              </w:rPr>
            </w:pPr>
            <w:r>
              <w:rPr>
                <w:rFonts w:hint="eastAsia" w:ascii="宋体" w:hAnsi="宋体" w:eastAsia="宋体" w:cs="宋体"/>
                <w:color w:val="000000"/>
                <w:sz w:val="24"/>
                <w:szCs w:val="24"/>
              </w:rPr>
              <w:t>性  别</w:t>
            </w:r>
          </w:p>
        </w:tc>
        <w:tc>
          <w:tcPr>
            <w:tcW w:w="2928" w:type="dxa"/>
            <w:tcBorders>
              <w:top w:val="single" w:color="000000" w:sz="8" w:space="0"/>
              <w:left w:val="single" w:color="auto" w:sz="4" w:space="0"/>
              <w:bottom w:val="single" w:color="000000" w:sz="4" w:space="0"/>
              <w:right w:val="single" w:color="000000" w:sz="8" w:space="0"/>
            </w:tcBorders>
            <w:noWrap w:val="0"/>
            <w:vAlign w:val="center"/>
          </w:tcPr>
          <w:p w14:paraId="23B6537E">
            <w:pPr>
              <w:spacing w:line="351" w:lineRule="atLeast"/>
              <w:jc w:val="center"/>
              <w:rPr>
                <w:rFonts w:hint="eastAsia" w:ascii="宋体" w:hAnsi="宋体" w:eastAsia="宋体" w:cs="宋体"/>
                <w:color w:val="000000"/>
                <w:sz w:val="24"/>
                <w:szCs w:val="24"/>
                <w:u w:val="none" w:color="000000"/>
              </w:rPr>
            </w:pPr>
          </w:p>
        </w:tc>
      </w:tr>
      <w:tr w14:paraId="6A122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noWrap w:val="0"/>
            <w:vAlign w:val="center"/>
          </w:tcPr>
          <w:p w14:paraId="7FC44C1F">
            <w:pPr>
              <w:spacing w:line="351"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年  龄</w:t>
            </w:r>
          </w:p>
        </w:tc>
        <w:tc>
          <w:tcPr>
            <w:tcW w:w="2733" w:type="dxa"/>
            <w:tcBorders>
              <w:top w:val="single" w:color="000000" w:sz="8" w:space="0"/>
              <w:left w:val="single" w:color="auto" w:sz="4" w:space="0"/>
              <w:bottom w:val="single" w:color="000000" w:sz="4" w:space="0"/>
              <w:right w:val="single" w:color="000000" w:sz="4" w:space="0"/>
            </w:tcBorders>
            <w:noWrap w:val="0"/>
            <w:vAlign w:val="center"/>
          </w:tcPr>
          <w:p w14:paraId="1E7D7F3B">
            <w:pPr>
              <w:spacing w:line="351" w:lineRule="atLeast"/>
              <w:jc w:val="center"/>
              <w:rPr>
                <w:rFonts w:hint="eastAsia" w:ascii="宋体" w:hAnsi="宋体" w:eastAsia="宋体" w:cs="宋体"/>
                <w:color w:val="000000"/>
                <w:sz w:val="24"/>
                <w:szCs w:val="24"/>
                <w:u w:val="none" w:color="000000"/>
              </w:rPr>
            </w:pPr>
          </w:p>
        </w:tc>
        <w:tc>
          <w:tcPr>
            <w:tcW w:w="1952" w:type="dxa"/>
            <w:tcBorders>
              <w:top w:val="single" w:color="000000" w:sz="8" w:space="0"/>
              <w:left w:val="single" w:color="auto" w:sz="4" w:space="0"/>
              <w:bottom w:val="single" w:color="000000" w:sz="4" w:space="0"/>
              <w:right w:val="single" w:color="000000" w:sz="4" w:space="0"/>
            </w:tcBorders>
            <w:noWrap w:val="0"/>
            <w:vAlign w:val="center"/>
          </w:tcPr>
          <w:p w14:paraId="11CA55AF">
            <w:pPr>
              <w:spacing w:line="351"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身份证号</w:t>
            </w:r>
          </w:p>
        </w:tc>
        <w:tc>
          <w:tcPr>
            <w:tcW w:w="2928" w:type="dxa"/>
            <w:tcBorders>
              <w:top w:val="single" w:color="000000" w:sz="8" w:space="0"/>
              <w:left w:val="single" w:color="auto" w:sz="4" w:space="0"/>
              <w:bottom w:val="single" w:color="000000" w:sz="4" w:space="0"/>
              <w:right w:val="single" w:color="000000" w:sz="8" w:space="0"/>
            </w:tcBorders>
            <w:noWrap w:val="0"/>
            <w:vAlign w:val="center"/>
          </w:tcPr>
          <w:p w14:paraId="6B7AE75A">
            <w:pPr>
              <w:spacing w:line="351" w:lineRule="atLeast"/>
              <w:jc w:val="center"/>
              <w:rPr>
                <w:rFonts w:hint="eastAsia" w:ascii="宋体" w:hAnsi="宋体" w:eastAsia="宋体" w:cs="宋体"/>
                <w:color w:val="000000"/>
                <w:sz w:val="24"/>
                <w:szCs w:val="24"/>
                <w:u w:val="none" w:color="000000"/>
              </w:rPr>
            </w:pPr>
          </w:p>
        </w:tc>
      </w:tr>
      <w:tr w14:paraId="656B4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noWrap w:val="0"/>
            <w:vAlign w:val="center"/>
          </w:tcPr>
          <w:p w14:paraId="68B240C9">
            <w:pPr>
              <w:spacing w:line="351" w:lineRule="atLeast"/>
              <w:jc w:val="center"/>
              <w:rPr>
                <w:rFonts w:hint="eastAsia" w:ascii="宋体" w:hAnsi="宋体" w:eastAsia="宋体" w:cs="宋体"/>
                <w:color w:val="000000"/>
                <w:sz w:val="24"/>
                <w:szCs w:val="24"/>
                <w:u w:val="none" w:color="000000"/>
              </w:rPr>
            </w:pPr>
            <w:r>
              <w:rPr>
                <w:rFonts w:hint="eastAsia" w:ascii="宋体" w:hAnsi="宋体" w:eastAsia="宋体" w:cs="宋体"/>
                <w:color w:val="000000"/>
                <w:sz w:val="24"/>
                <w:szCs w:val="24"/>
              </w:rPr>
              <w:t>资  格</w:t>
            </w:r>
          </w:p>
        </w:tc>
        <w:tc>
          <w:tcPr>
            <w:tcW w:w="2733" w:type="dxa"/>
            <w:tcBorders>
              <w:top w:val="single" w:color="auto" w:sz="4" w:space="0"/>
              <w:left w:val="single" w:color="auto" w:sz="4" w:space="0"/>
              <w:bottom w:val="single" w:color="auto" w:sz="4" w:space="0"/>
              <w:right w:val="single" w:color="000000" w:sz="4" w:space="0"/>
            </w:tcBorders>
            <w:noWrap w:val="0"/>
            <w:vAlign w:val="center"/>
          </w:tcPr>
          <w:p w14:paraId="52D1F1D3">
            <w:pPr>
              <w:spacing w:line="351" w:lineRule="atLeast"/>
              <w:jc w:val="center"/>
              <w:rPr>
                <w:rFonts w:hint="eastAsia" w:ascii="宋体" w:hAnsi="宋体" w:eastAsia="宋体" w:cs="宋体"/>
                <w:color w:val="000000"/>
                <w:sz w:val="24"/>
                <w:szCs w:val="24"/>
                <w:u w:val="none" w:color="000000"/>
              </w:rPr>
            </w:pPr>
          </w:p>
        </w:tc>
        <w:tc>
          <w:tcPr>
            <w:tcW w:w="1952" w:type="dxa"/>
            <w:tcBorders>
              <w:top w:val="single" w:color="auto" w:sz="4" w:space="0"/>
              <w:left w:val="single" w:color="auto" w:sz="4" w:space="0"/>
              <w:bottom w:val="single" w:color="auto" w:sz="4" w:space="0"/>
              <w:right w:val="single" w:color="auto" w:sz="4" w:space="0"/>
            </w:tcBorders>
            <w:noWrap w:val="0"/>
            <w:vAlign w:val="center"/>
          </w:tcPr>
          <w:p w14:paraId="65AFF1C3">
            <w:pPr>
              <w:spacing w:line="351" w:lineRule="atLeast"/>
              <w:jc w:val="center"/>
              <w:rPr>
                <w:rFonts w:hint="eastAsia" w:ascii="宋体" w:hAnsi="宋体" w:eastAsia="宋体" w:cs="宋体"/>
                <w:color w:val="000000"/>
                <w:sz w:val="24"/>
                <w:szCs w:val="24"/>
                <w:u w:val="none" w:color="000000"/>
              </w:rPr>
            </w:pPr>
            <w:r>
              <w:rPr>
                <w:rFonts w:hint="eastAsia" w:ascii="宋体" w:hAnsi="宋体" w:eastAsia="宋体" w:cs="宋体"/>
                <w:color w:val="000000"/>
                <w:sz w:val="24"/>
                <w:szCs w:val="24"/>
              </w:rPr>
              <w:t>资格证书号</w:t>
            </w:r>
          </w:p>
        </w:tc>
        <w:tc>
          <w:tcPr>
            <w:tcW w:w="2928" w:type="dxa"/>
            <w:tcBorders>
              <w:top w:val="single" w:color="auto" w:sz="4" w:space="0"/>
              <w:left w:val="single" w:color="auto" w:sz="4" w:space="0"/>
              <w:bottom w:val="single" w:color="auto" w:sz="4" w:space="0"/>
              <w:right w:val="single" w:color="000000" w:sz="8" w:space="0"/>
            </w:tcBorders>
            <w:noWrap w:val="0"/>
            <w:vAlign w:val="center"/>
          </w:tcPr>
          <w:p w14:paraId="288D2E74">
            <w:pPr>
              <w:spacing w:line="351" w:lineRule="atLeast"/>
              <w:jc w:val="center"/>
              <w:rPr>
                <w:rFonts w:hint="eastAsia" w:ascii="宋体" w:hAnsi="宋体" w:eastAsia="宋体" w:cs="宋体"/>
                <w:color w:val="000000"/>
                <w:sz w:val="24"/>
                <w:szCs w:val="24"/>
                <w:u w:val="none" w:color="000000"/>
              </w:rPr>
            </w:pPr>
          </w:p>
        </w:tc>
      </w:tr>
      <w:tr w14:paraId="00844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noWrap w:val="0"/>
            <w:vAlign w:val="center"/>
          </w:tcPr>
          <w:p w14:paraId="078B4DB8">
            <w:pPr>
              <w:spacing w:line="351" w:lineRule="atLeast"/>
              <w:ind w:firstLine="477" w:firstLineChars="199"/>
              <w:rPr>
                <w:rFonts w:hint="eastAsia" w:ascii="宋体" w:hAnsi="宋体" w:eastAsia="宋体" w:cs="宋体"/>
                <w:color w:val="000000"/>
                <w:sz w:val="24"/>
                <w:szCs w:val="24"/>
                <w:u w:val="none" w:color="000000"/>
              </w:rPr>
            </w:pPr>
            <w:r>
              <w:rPr>
                <w:rFonts w:hint="eastAsia" w:ascii="宋体" w:hAnsi="宋体" w:eastAsia="宋体" w:cs="宋体"/>
                <w:color w:val="000000"/>
                <w:sz w:val="24"/>
                <w:szCs w:val="24"/>
              </w:rPr>
              <w:t>职  称</w:t>
            </w:r>
          </w:p>
        </w:tc>
        <w:tc>
          <w:tcPr>
            <w:tcW w:w="2733" w:type="dxa"/>
            <w:tcBorders>
              <w:top w:val="single" w:color="auto" w:sz="4" w:space="0"/>
              <w:left w:val="single" w:color="auto" w:sz="4" w:space="0"/>
              <w:bottom w:val="single" w:color="000000" w:sz="4" w:space="0"/>
              <w:right w:val="single" w:color="000000" w:sz="4" w:space="0"/>
            </w:tcBorders>
            <w:noWrap w:val="0"/>
            <w:vAlign w:val="center"/>
          </w:tcPr>
          <w:p w14:paraId="5CD6B393">
            <w:pPr>
              <w:spacing w:line="351" w:lineRule="atLeast"/>
              <w:ind w:firstLine="419"/>
              <w:jc w:val="center"/>
              <w:rPr>
                <w:rFonts w:hint="eastAsia" w:ascii="宋体" w:hAnsi="宋体" w:eastAsia="宋体" w:cs="宋体"/>
                <w:color w:val="000000"/>
                <w:sz w:val="24"/>
                <w:szCs w:val="24"/>
                <w:u w:val="none" w:color="000000"/>
              </w:rPr>
            </w:pPr>
          </w:p>
        </w:tc>
        <w:tc>
          <w:tcPr>
            <w:tcW w:w="1952" w:type="dxa"/>
            <w:tcBorders>
              <w:top w:val="single" w:color="auto" w:sz="4" w:space="0"/>
              <w:left w:val="single" w:color="auto" w:sz="4" w:space="0"/>
              <w:bottom w:val="single" w:color="000000" w:sz="4" w:space="0"/>
              <w:right w:val="single" w:color="auto" w:sz="4" w:space="0"/>
            </w:tcBorders>
            <w:noWrap w:val="0"/>
            <w:vAlign w:val="center"/>
          </w:tcPr>
          <w:p w14:paraId="61D4AAD4">
            <w:pPr>
              <w:spacing w:line="351" w:lineRule="atLeast"/>
              <w:ind w:firstLine="475" w:firstLineChars="198"/>
              <w:rPr>
                <w:rFonts w:hint="eastAsia" w:ascii="宋体" w:hAnsi="宋体" w:eastAsia="宋体" w:cs="宋体"/>
                <w:color w:val="000000"/>
                <w:sz w:val="24"/>
                <w:szCs w:val="24"/>
                <w:u w:val="none" w:color="000000"/>
              </w:rPr>
            </w:pPr>
            <w:r>
              <w:rPr>
                <w:rFonts w:hint="eastAsia" w:ascii="宋体" w:hAnsi="宋体" w:eastAsia="宋体" w:cs="宋体"/>
                <w:color w:val="000000"/>
                <w:sz w:val="24"/>
                <w:szCs w:val="24"/>
              </w:rPr>
              <w:t>学  历</w:t>
            </w:r>
          </w:p>
        </w:tc>
        <w:tc>
          <w:tcPr>
            <w:tcW w:w="2928" w:type="dxa"/>
            <w:tcBorders>
              <w:top w:val="single" w:color="auto" w:sz="4" w:space="0"/>
              <w:left w:val="single" w:color="auto" w:sz="4" w:space="0"/>
              <w:bottom w:val="single" w:color="000000" w:sz="4" w:space="0"/>
              <w:right w:val="single" w:color="000000" w:sz="8" w:space="0"/>
            </w:tcBorders>
            <w:noWrap w:val="0"/>
            <w:vAlign w:val="center"/>
          </w:tcPr>
          <w:p w14:paraId="2F2F5D10">
            <w:pPr>
              <w:spacing w:line="351" w:lineRule="atLeast"/>
              <w:jc w:val="center"/>
              <w:rPr>
                <w:rFonts w:hint="eastAsia" w:ascii="宋体" w:hAnsi="宋体" w:eastAsia="宋体" w:cs="宋体"/>
                <w:color w:val="000000"/>
                <w:sz w:val="24"/>
                <w:szCs w:val="24"/>
                <w:u w:val="none" w:color="000000"/>
              </w:rPr>
            </w:pPr>
          </w:p>
        </w:tc>
      </w:tr>
      <w:tr w14:paraId="19EA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noWrap w:val="0"/>
            <w:vAlign w:val="center"/>
          </w:tcPr>
          <w:p w14:paraId="0B3A1BDB">
            <w:pPr>
              <w:spacing w:line="351" w:lineRule="atLeast"/>
              <w:jc w:val="center"/>
              <w:rPr>
                <w:rFonts w:hint="eastAsia" w:ascii="宋体" w:hAnsi="宋体" w:eastAsia="宋体" w:cs="宋体"/>
                <w:color w:val="000000"/>
                <w:sz w:val="24"/>
                <w:szCs w:val="24"/>
                <w:u w:val="none" w:color="000000"/>
              </w:rPr>
            </w:pPr>
            <w:r>
              <w:rPr>
                <w:rFonts w:hint="eastAsia" w:ascii="宋体" w:hAnsi="宋体" w:eastAsia="宋体" w:cs="宋体"/>
                <w:color w:val="000000"/>
                <w:sz w:val="24"/>
                <w:szCs w:val="24"/>
                <w:u w:val="none" w:color="000000"/>
              </w:rPr>
              <w:t>手机号</w:t>
            </w:r>
          </w:p>
        </w:tc>
        <w:tc>
          <w:tcPr>
            <w:tcW w:w="2733" w:type="dxa"/>
            <w:tcBorders>
              <w:top w:val="single" w:color="auto" w:sz="4" w:space="0"/>
              <w:left w:val="single" w:color="auto" w:sz="4" w:space="0"/>
              <w:bottom w:val="single" w:color="000000" w:sz="4" w:space="0"/>
              <w:right w:val="single" w:color="000000" w:sz="4" w:space="0"/>
            </w:tcBorders>
            <w:noWrap w:val="0"/>
            <w:vAlign w:val="center"/>
          </w:tcPr>
          <w:p w14:paraId="3201FA28">
            <w:pPr>
              <w:spacing w:line="351" w:lineRule="atLeast"/>
              <w:jc w:val="center"/>
              <w:rPr>
                <w:rFonts w:hint="eastAsia" w:ascii="宋体" w:hAnsi="宋体" w:eastAsia="宋体" w:cs="宋体"/>
                <w:color w:val="000000"/>
                <w:sz w:val="24"/>
                <w:szCs w:val="24"/>
                <w:u w:val="none" w:color="000000"/>
              </w:rPr>
            </w:pPr>
          </w:p>
        </w:tc>
        <w:tc>
          <w:tcPr>
            <w:tcW w:w="1952" w:type="dxa"/>
            <w:tcBorders>
              <w:top w:val="single" w:color="auto" w:sz="4" w:space="0"/>
              <w:left w:val="single" w:color="auto" w:sz="4" w:space="0"/>
              <w:bottom w:val="single" w:color="000000" w:sz="4" w:space="0"/>
              <w:right w:val="single" w:color="auto" w:sz="4" w:space="0"/>
            </w:tcBorders>
            <w:noWrap w:val="0"/>
            <w:vAlign w:val="center"/>
          </w:tcPr>
          <w:p w14:paraId="6CB1EC18">
            <w:pPr>
              <w:spacing w:line="351" w:lineRule="atLeast"/>
              <w:jc w:val="center"/>
              <w:rPr>
                <w:rFonts w:hint="eastAsia" w:ascii="宋体" w:hAnsi="宋体" w:eastAsia="宋体" w:cs="宋体"/>
                <w:color w:val="000000"/>
                <w:sz w:val="24"/>
                <w:szCs w:val="24"/>
                <w:u w:val="none" w:color="000000"/>
              </w:rPr>
            </w:pPr>
            <w:r>
              <w:rPr>
                <w:rFonts w:hint="eastAsia" w:ascii="宋体" w:hAnsi="宋体" w:eastAsia="宋体" w:cs="宋体"/>
                <w:color w:val="000000"/>
                <w:sz w:val="24"/>
                <w:szCs w:val="24"/>
                <w:u w:val="none" w:color="000000"/>
              </w:rPr>
              <w:t>联系电话</w:t>
            </w:r>
          </w:p>
        </w:tc>
        <w:tc>
          <w:tcPr>
            <w:tcW w:w="2928" w:type="dxa"/>
            <w:tcBorders>
              <w:top w:val="single" w:color="auto" w:sz="4" w:space="0"/>
              <w:left w:val="single" w:color="auto" w:sz="4" w:space="0"/>
              <w:bottom w:val="single" w:color="000000" w:sz="4" w:space="0"/>
              <w:right w:val="single" w:color="000000" w:sz="8" w:space="0"/>
            </w:tcBorders>
            <w:noWrap w:val="0"/>
            <w:vAlign w:val="center"/>
          </w:tcPr>
          <w:p w14:paraId="44CCBD2B">
            <w:pPr>
              <w:spacing w:line="351" w:lineRule="atLeast"/>
              <w:jc w:val="center"/>
              <w:rPr>
                <w:rFonts w:hint="eastAsia" w:ascii="宋体" w:hAnsi="宋体" w:eastAsia="宋体" w:cs="宋体"/>
                <w:color w:val="000000"/>
                <w:sz w:val="24"/>
                <w:szCs w:val="24"/>
                <w:u w:val="none" w:color="000000"/>
              </w:rPr>
            </w:pPr>
          </w:p>
        </w:tc>
      </w:tr>
      <w:tr w14:paraId="51BCB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noWrap w:val="0"/>
            <w:vAlign w:val="center"/>
          </w:tcPr>
          <w:p w14:paraId="0271DBAF">
            <w:pPr>
              <w:jc w:val="center"/>
              <w:rPr>
                <w:rFonts w:hint="eastAsia" w:ascii="宋体" w:hAnsi="宋体" w:eastAsia="宋体" w:cs="宋体"/>
                <w:color w:val="000000"/>
                <w:sz w:val="24"/>
                <w:szCs w:val="24"/>
                <w:u w:val="none" w:color="000000"/>
              </w:rPr>
            </w:pPr>
            <w:r>
              <w:rPr>
                <w:rFonts w:hint="eastAsia" w:ascii="宋体" w:hAnsi="宋体" w:eastAsia="宋体" w:cs="宋体"/>
                <w:color w:val="000000"/>
                <w:sz w:val="24"/>
                <w:szCs w:val="24"/>
              </w:rPr>
              <w:t>简</w:t>
            </w:r>
          </w:p>
          <w:p w14:paraId="74EA254E">
            <w:pPr>
              <w:jc w:val="center"/>
              <w:rPr>
                <w:rFonts w:hint="eastAsia" w:ascii="宋体" w:hAnsi="宋体" w:eastAsia="宋体" w:cs="宋体"/>
                <w:color w:val="000000"/>
                <w:sz w:val="24"/>
                <w:szCs w:val="24"/>
              </w:rPr>
            </w:pPr>
          </w:p>
          <w:p w14:paraId="4EEF790B">
            <w:pPr>
              <w:jc w:val="center"/>
              <w:rPr>
                <w:rFonts w:hint="eastAsia" w:ascii="宋体" w:hAnsi="宋体" w:eastAsia="宋体" w:cs="宋体"/>
                <w:color w:val="000000"/>
                <w:sz w:val="24"/>
                <w:szCs w:val="24"/>
              </w:rPr>
            </w:pPr>
          </w:p>
          <w:p w14:paraId="2AFF8F26">
            <w:pPr>
              <w:spacing w:line="351" w:lineRule="atLeast"/>
              <w:jc w:val="center"/>
              <w:rPr>
                <w:rFonts w:hint="eastAsia" w:ascii="宋体" w:hAnsi="宋体" w:eastAsia="宋体" w:cs="宋体"/>
                <w:color w:val="000000"/>
                <w:sz w:val="24"/>
                <w:szCs w:val="24"/>
                <w:u w:val="none" w:color="000000"/>
              </w:rPr>
            </w:pPr>
            <w:r>
              <w:rPr>
                <w:rFonts w:hint="eastAsia" w:ascii="宋体" w:hAnsi="宋体" w:eastAsia="宋体" w:cs="宋体"/>
                <w:color w:val="000000"/>
                <w:sz w:val="24"/>
                <w:szCs w:val="24"/>
              </w:rPr>
              <w:t>历</w:t>
            </w:r>
          </w:p>
        </w:tc>
        <w:tc>
          <w:tcPr>
            <w:tcW w:w="8697" w:type="dxa"/>
            <w:gridSpan w:val="4"/>
            <w:tcBorders>
              <w:top w:val="single" w:color="auto" w:sz="4" w:space="0"/>
              <w:left w:val="single" w:color="auto" w:sz="4" w:space="0"/>
              <w:bottom w:val="single" w:color="000000" w:sz="8" w:space="0"/>
              <w:right w:val="single" w:color="000000" w:sz="8" w:space="0"/>
            </w:tcBorders>
            <w:noWrap w:val="0"/>
            <w:vAlign w:val="center"/>
          </w:tcPr>
          <w:p w14:paraId="1E566E79">
            <w:pPr>
              <w:spacing w:line="351" w:lineRule="atLeast"/>
              <w:jc w:val="center"/>
              <w:rPr>
                <w:rFonts w:hint="eastAsia" w:ascii="宋体" w:hAnsi="宋体" w:eastAsia="宋体" w:cs="宋体"/>
                <w:color w:val="000000"/>
                <w:sz w:val="24"/>
                <w:szCs w:val="24"/>
                <w:u w:val="none" w:color="000000"/>
              </w:rPr>
            </w:pPr>
          </w:p>
        </w:tc>
      </w:tr>
    </w:tbl>
    <w:p w14:paraId="0F71A300">
      <w:pPr>
        <w:rPr>
          <w:rFonts w:hint="eastAsia" w:ascii="宋体" w:hAnsi="宋体" w:eastAsia="宋体" w:cs="宋体"/>
          <w:bCs/>
          <w:snapToGrid w:val="0"/>
          <w:color w:val="000000"/>
          <w:sz w:val="24"/>
          <w:szCs w:val="24"/>
        </w:rPr>
      </w:pPr>
    </w:p>
    <w:p w14:paraId="4771759A">
      <w:pPr>
        <w:snapToGrid w:val="0"/>
        <w:spacing w:before="50" w:after="120" w:afterLines="50"/>
        <w:jc w:val="left"/>
        <w:rPr>
          <w:rFonts w:ascii="宋体" w:hAnsi="宋体"/>
          <w:b/>
          <w:color w:val="000000"/>
          <w:spacing w:val="20"/>
          <w:sz w:val="24"/>
        </w:rPr>
      </w:pPr>
      <w:bookmarkStart w:id="59" w:name="_Hlk60757472"/>
      <w:r>
        <w:rPr>
          <w:rFonts w:hint="eastAsia" w:ascii="宋体" w:hAnsi="宋体"/>
          <w:b/>
          <w:color w:val="000000"/>
          <w:spacing w:val="20"/>
          <w:sz w:val="24"/>
        </w:rPr>
        <w:t>法定代表人签字（或盖章）：            投标人（盖章）：</w:t>
      </w:r>
    </w:p>
    <w:p w14:paraId="6506A361">
      <w:pPr>
        <w:snapToGrid w:val="0"/>
        <w:spacing w:before="50" w:after="120" w:afterLines="50"/>
        <w:jc w:val="left"/>
        <w:rPr>
          <w:rFonts w:ascii="宋体" w:hAnsi="宋体"/>
          <w:b/>
          <w:color w:val="000000"/>
          <w:sz w:val="24"/>
        </w:rPr>
      </w:pPr>
    </w:p>
    <w:p w14:paraId="2C852032">
      <w:pPr>
        <w:snapToGrid w:val="0"/>
        <w:spacing w:before="50" w:afterLines="50"/>
        <w:jc w:val="left"/>
        <w:rPr>
          <w:rFonts w:hint="eastAsia" w:ascii="宋体" w:hAnsi="宋体" w:eastAsia="宋体" w:cs="宋体"/>
          <w:color w:val="000000"/>
          <w:sz w:val="24"/>
          <w:szCs w:val="24"/>
        </w:rPr>
      </w:pPr>
      <w:r>
        <w:rPr>
          <w:rFonts w:hint="eastAsia" w:ascii="宋体" w:hAnsi="宋体"/>
          <w:b/>
          <w:color w:val="000000"/>
          <w:sz w:val="24"/>
        </w:rPr>
        <w:t>日期:_____年___月___日</w:t>
      </w:r>
    </w:p>
    <w:bookmarkEnd w:id="59"/>
    <w:p w14:paraId="1E92EE7F">
      <w:pPr>
        <w:snapToGrid w:val="0"/>
        <w:spacing w:before="50" w:afterLines="50"/>
        <w:jc w:val="left"/>
        <w:rPr>
          <w:rFonts w:hint="eastAsia" w:ascii="宋体" w:hAnsi="宋体" w:eastAsia="宋体" w:cs="宋体"/>
          <w:color w:val="000000"/>
          <w:sz w:val="24"/>
          <w:szCs w:val="24"/>
        </w:rPr>
      </w:pPr>
    </w:p>
    <w:p w14:paraId="04792CBB">
      <w:pPr>
        <w:snapToGrid w:val="0"/>
        <w:spacing w:before="50" w:afterLines="50"/>
        <w:jc w:val="left"/>
        <w:rPr>
          <w:rFonts w:hint="eastAsia" w:ascii="宋体" w:hAnsi="宋体" w:cs="宋体"/>
          <w:color w:val="000000"/>
          <w:sz w:val="24"/>
          <w:szCs w:val="24"/>
          <w:lang w:val="en-US" w:eastAsia="zh-CN"/>
        </w:rPr>
      </w:pPr>
    </w:p>
    <w:p w14:paraId="4DCB2220">
      <w:pPr>
        <w:snapToGrid w:val="0"/>
        <w:spacing w:before="50" w:afterLines="50"/>
        <w:jc w:val="left"/>
        <w:rPr>
          <w:rFonts w:hint="eastAsia" w:ascii="宋体" w:hAnsi="宋体" w:cs="宋体"/>
          <w:color w:val="000000"/>
          <w:sz w:val="24"/>
          <w:szCs w:val="24"/>
          <w:lang w:val="en-US" w:eastAsia="zh-CN"/>
        </w:rPr>
      </w:pPr>
    </w:p>
    <w:p w14:paraId="46243049">
      <w:pPr>
        <w:snapToGrid w:val="0"/>
        <w:spacing w:before="50" w:afterLines="50"/>
        <w:jc w:val="left"/>
        <w:rPr>
          <w:rFonts w:hint="eastAsia" w:ascii="宋体" w:hAnsi="宋体" w:eastAsia="宋体" w:cs="宋体"/>
          <w:color w:val="000000"/>
          <w:sz w:val="24"/>
          <w:szCs w:val="24"/>
        </w:rPr>
      </w:pPr>
      <w:r>
        <w:rPr>
          <w:rFonts w:hint="eastAsia" w:ascii="宋体" w:hAnsi="宋体" w:cs="宋体"/>
          <w:color w:val="000000"/>
          <w:sz w:val="24"/>
          <w:szCs w:val="24"/>
          <w:lang w:val="en-US" w:eastAsia="zh-CN"/>
        </w:rPr>
        <w:t>10.</w:t>
      </w:r>
      <w:r>
        <w:rPr>
          <w:rFonts w:hint="eastAsia" w:ascii="宋体" w:hAnsi="宋体" w:eastAsia="宋体" w:cs="宋体"/>
          <w:color w:val="000000"/>
          <w:sz w:val="24"/>
          <w:szCs w:val="24"/>
        </w:rPr>
        <w:t>项目实施人员一览表格式</w:t>
      </w:r>
    </w:p>
    <w:p w14:paraId="253102DD">
      <w:pPr>
        <w:snapToGrid w:val="0"/>
        <w:spacing w:before="50" w:afterLines="50"/>
        <w:jc w:val="left"/>
        <w:rPr>
          <w:rFonts w:hint="eastAsia" w:ascii="宋体" w:hAnsi="宋体" w:eastAsia="宋体" w:cs="宋体"/>
          <w:color w:val="000000"/>
          <w:sz w:val="24"/>
          <w:szCs w:val="24"/>
        </w:rPr>
      </w:pPr>
    </w:p>
    <w:p w14:paraId="53350B0F">
      <w:pPr>
        <w:snapToGrid w:val="0"/>
        <w:spacing w:beforeLines="50" w:after="5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项目实施人员（主要从业人员及其技术资格）一览表</w:t>
      </w:r>
    </w:p>
    <w:p w14:paraId="421CC764">
      <w:pPr>
        <w:snapToGrid w:val="0"/>
        <w:spacing w:beforeLines="50" w:after="50" w:line="480" w:lineRule="auto"/>
        <w:rPr>
          <w:rFonts w:hint="eastAsia" w:ascii="宋体" w:hAnsi="宋体" w:eastAsia="宋体" w:cs="宋体"/>
          <w:color w:val="000000"/>
          <w:sz w:val="24"/>
          <w:szCs w:val="24"/>
        </w:rPr>
      </w:pPr>
      <w:r>
        <w:rPr>
          <w:rFonts w:hint="eastAsia" w:ascii="宋体" w:hAnsi="宋体" w:eastAsia="宋体" w:cs="宋体"/>
          <w:bCs/>
          <w:color w:val="000000"/>
          <w:sz w:val="24"/>
          <w:szCs w:val="24"/>
        </w:rPr>
        <w:t>项目名称：</w:t>
      </w:r>
    </w:p>
    <w:p w14:paraId="29643B36">
      <w:pPr>
        <w:snapToGrid w:val="0"/>
        <w:spacing w:beforeLines="50" w:after="50" w:line="48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项目编号：</w:t>
      </w:r>
    </w:p>
    <w:tbl>
      <w:tblPr>
        <w:tblStyle w:val="50"/>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0548C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center"/>
          </w:tcPr>
          <w:p w14:paraId="64E40C67">
            <w:pPr>
              <w:snapToGrid w:val="0"/>
              <w:spacing w:beforeLines="50" w:after="50"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B657D2C">
            <w:pPr>
              <w:snapToGrid w:val="0"/>
              <w:spacing w:beforeLines="50" w:after="50" w:line="360" w:lineRule="auto"/>
              <w:jc w:val="center"/>
              <w:rPr>
                <w:rFonts w:hint="eastAsia" w:ascii="宋体" w:hAnsi="宋体" w:eastAsia="宋体" w:cs="宋体"/>
                <w:sz w:val="24"/>
                <w:szCs w:val="24"/>
              </w:rPr>
            </w:pPr>
            <w:r>
              <w:rPr>
                <w:rFonts w:hint="eastAsia" w:ascii="宋体" w:hAnsi="宋体" w:eastAsia="宋体" w:cs="宋体"/>
                <w:sz w:val="24"/>
                <w:szCs w:val="24"/>
              </w:rPr>
              <w:t>姓名</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8A9F16E">
            <w:pPr>
              <w:snapToGrid w:val="0"/>
              <w:spacing w:beforeLines="50" w:after="50" w:line="360" w:lineRule="auto"/>
              <w:jc w:val="center"/>
              <w:rPr>
                <w:rFonts w:hint="eastAsia" w:ascii="宋体" w:hAnsi="宋体" w:eastAsia="宋体" w:cs="宋体"/>
                <w:sz w:val="24"/>
                <w:szCs w:val="24"/>
              </w:rPr>
            </w:pPr>
            <w:r>
              <w:rPr>
                <w:rFonts w:hint="eastAsia" w:ascii="宋体" w:hAnsi="宋体" w:eastAsia="宋体" w:cs="宋体"/>
                <w:sz w:val="24"/>
                <w:szCs w:val="24"/>
              </w:rPr>
              <w:t>职务</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47FC3DAE">
            <w:pPr>
              <w:snapToGrid w:val="0"/>
              <w:spacing w:beforeLines="50" w:after="50" w:line="360" w:lineRule="auto"/>
              <w:jc w:val="center"/>
              <w:rPr>
                <w:rFonts w:hint="eastAsia" w:ascii="宋体" w:hAnsi="宋体" w:eastAsia="宋体" w:cs="宋体"/>
                <w:sz w:val="24"/>
                <w:szCs w:val="24"/>
              </w:rPr>
            </w:pPr>
            <w:r>
              <w:rPr>
                <w:rFonts w:hint="eastAsia" w:ascii="宋体" w:hAnsi="宋体" w:eastAsia="宋体" w:cs="宋体"/>
                <w:sz w:val="24"/>
                <w:szCs w:val="24"/>
              </w:rPr>
              <w:t>专业技术资格</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EC26251">
            <w:pPr>
              <w:snapToGrid w:val="0"/>
              <w:spacing w:beforeLines="50" w:after="50" w:line="360" w:lineRule="auto"/>
              <w:jc w:val="center"/>
              <w:rPr>
                <w:rFonts w:hint="eastAsia" w:ascii="宋体" w:hAnsi="宋体" w:eastAsia="宋体" w:cs="宋体"/>
                <w:sz w:val="24"/>
                <w:szCs w:val="24"/>
              </w:rPr>
            </w:pPr>
            <w:r>
              <w:rPr>
                <w:rFonts w:hint="eastAsia" w:ascii="宋体" w:hAnsi="宋体" w:eastAsia="宋体" w:cs="宋体"/>
                <w:sz w:val="24"/>
                <w:szCs w:val="24"/>
              </w:rPr>
              <w:t>证书编号</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CABB9E7">
            <w:pPr>
              <w:snapToGrid w:val="0"/>
              <w:spacing w:beforeLines="50" w:after="50" w:line="360" w:lineRule="auto"/>
              <w:jc w:val="center"/>
              <w:rPr>
                <w:rFonts w:hint="eastAsia" w:ascii="宋体" w:hAnsi="宋体" w:eastAsia="宋体" w:cs="宋体"/>
                <w:bCs/>
                <w:sz w:val="24"/>
                <w:szCs w:val="24"/>
              </w:rPr>
            </w:pPr>
            <w:r>
              <w:rPr>
                <w:rFonts w:hint="eastAsia" w:ascii="宋体" w:hAnsi="宋体" w:eastAsia="宋体" w:cs="宋体"/>
                <w:bCs/>
                <w:sz w:val="24"/>
                <w:szCs w:val="24"/>
              </w:rPr>
              <w:t>进入本单位工作开始时间</w:t>
            </w:r>
          </w:p>
        </w:tc>
      </w:tr>
      <w:tr w14:paraId="50D28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141C43AF">
            <w:pPr>
              <w:snapToGrid w:val="0"/>
              <w:spacing w:beforeLines="50" w:after="50" w:line="360" w:lineRule="auto"/>
              <w:rPr>
                <w:rFonts w:hint="eastAsia" w:ascii="宋体" w:hAnsi="宋体" w:eastAsia="宋体" w:cs="宋体"/>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6D396BC8">
            <w:pPr>
              <w:snapToGrid w:val="0"/>
              <w:spacing w:beforeLines="50" w:after="50" w:line="360" w:lineRule="auto"/>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30B52A9">
            <w:pPr>
              <w:snapToGrid w:val="0"/>
              <w:spacing w:beforeLines="50" w:after="50" w:line="360" w:lineRule="auto"/>
              <w:rPr>
                <w:rFonts w:hint="eastAsia" w:ascii="宋体" w:hAnsi="宋体" w:eastAsia="宋体" w:cs="宋体"/>
                <w:sz w:val="24"/>
                <w:szCs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10E623DC">
            <w:pPr>
              <w:snapToGrid w:val="0"/>
              <w:spacing w:beforeLines="50" w:after="50" w:line="360" w:lineRule="auto"/>
              <w:rPr>
                <w:rFonts w:hint="eastAsia" w:ascii="宋体" w:hAnsi="宋体" w:eastAsia="宋体" w:cs="宋体"/>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3AAB0C25">
            <w:pPr>
              <w:snapToGrid w:val="0"/>
              <w:spacing w:beforeLines="50" w:after="50" w:line="360" w:lineRule="auto"/>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1E26901">
            <w:pPr>
              <w:snapToGrid w:val="0"/>
              <w:spacing w:beforeLines="50" w:after="50" w:line="360" w:lineRule="auto"/>
              <w:rPr>
                <w:rFonts w:hint="eastAsia" w:ascii="宋体" w:hAnsi="宋体" w:eastAsia="宋体" w:cs="宋体"/>
                <w:sz w:val="24"/>
                <w:szCs w:val="24"/>
              </w:rPr>
            </w:pPr>
          </w:p>
        </w:tc>
      </w:tr>
      <w:tr w14:paraId="12BDF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2A2909AF">
            <w:pPr>
              <w:snapToGrid w:val="0"/>
              <w:spacing w:beforeLines="50" w:after="50" w:line="360" w:lineRule="auto"/>
              <w:rPr>
                <w:rFonts w:hint="eastAsia" w:ascii="宋体" w:hAnsi="宋体" w:eastAsia="宋体" w:cs="宋体"/>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3B29D4FB">
            <w:pPr>
              <w:snapToGrid w:val="0"/>
              <w:spacing w:beforeLines="50" w:after="50" w:line="360" w:lineRule="auto"/>
              <w:rPr>
                <w:rFonts w:hint="eastAsia" w:ascii="宋体" w:hAnsi="宋体" w:eastAsia="宋体" w:cs="宋体"/>
                <w:color w:val="000000"/>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3E07E2B">
            <w:pPr>
              <w:snapToGrid w:val="0"/>
              <w:spacing w:beforeLines="50" w:after="50" w:line="360" w:lineRule="auto"/>
              <w:rPr>
                <w:rFonts w:hint="eastAsia" w:ascii="宋体" w:hAnsi="宋体" w:eastAsia="宋体" w:cs="宋体"/>
                <w:color w:val="000000"/>
                <w:sz w:val="24"/>
                <w:szCs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0900D2E7">
            <w:pPr>
              <w:snapToGrid w:val="0"/>
              <w:spacing w:beforeLines="50" w:after="50" w:line="360" w:lineRule="auto"/>
              <w:rPr>
                <w:rFonts w:hint="eastAsia" w:ascii="宋体" w:hAnsi="宋体" w:eastAsia="宋体" w:cs="宋体"/>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5C0F8665">
            <w:pPr>
              <w:snapToGrid w:val="0"/>
              <w:spacing w:beforeLines="50" w:after="50" w:line="360" w:lineRule="auto"/>
              <w:rPr>
                <w:rFonts w:hint="eastAsia" w:ascii="宋体" w:hAnsi="宋体" w:eastAsia="宋体" w:cs="宋体"/>
                <w:color w:val="000000"/>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9A48388">
            <w:pPr>
              <w:snapToGrid w:val="0"/>
              <w:spacing w:beforeLines="50" w:after="50" w:line="360" w:lineRule="auto"/>
              <w:rPr>
                <w:rFonts w:hint="eastAsia" w:ascii="宋体" w:hAnsi="宋体" w:eastAsia="宋体" w:cs="宋体"/>
                <w:color w:val="000000"/>
                <w:sz w:val="24"/>
                <w:szCs w:val="24"/>
              </w:rPr>
            </w:pPr>
          </w:p>
        </w:tc>
      </w:tr>
      <w:tr w14:paraId="11601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7B550F7C">
            <w:pPr>
              <w:snapToGrid w:val="0"/>
              <w:spacing w:beforeLines="50" w:after="50" w:line="360" w:lineRule="auto"/>
              <w:rPr>
                <w:rFonts w:hint="eastAsia" w:ascii="宋体" w:hAnsi="宋体" w:eastAsia="宋体" w:cs="宋体"/>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73F2CF91">
            <w:pPr>
              <w:snapToGrid w:val="0"/>
              <w:spacing w:beforeLines="50" w:after="50" w:line="360" w:lineRule="auto"/>
              <w:rPr>
                <w:rFonts w:hint="eastAsia" w:ascii="宋体" w:hAnsi="宋体" w:eastAsia="宋体" w:cs="宋体"/>
                <w:color w:val="000000"/>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994B477">
            <w:pPr>
              <w:snapToGrid w:val="0"/>
              <w:spacing w:beforeLines="50" w:after="50" w:line="360" w:lineRule="auto"/>
              <w:rPr>
                <w:rFonts w:hint="eastAsia" w:ascii="宋体" w:hAnsi="宋体" w:eastAsia="宋体" w:cs="宋体"/>
                <w:color w:val="000000"/>
                <w:sz w:val="24"/>
                <w:szCs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3CF5DB0D">
            <w:pPr>
              <w:pStyle w:val="29"/>
              <w:snapToGrid w:val="0"/>
              <w:spacing w:beforeLines="50" w:after="50" w:line="360" w:lineRule="auto"/>
              <w:ind w:left="5250"/>
              <w:rPr>
                <w:rFonts w:hint="eastAsia" w:ascii="宋体" w:hAnsi="宋体" w:eastAsia="宋体" w:cs="宋体"/>
                <w:color w:val="000000"/>
                <w:kern w:val="2"/>
                <w:sz w:val="24"/>
                <w:szCs w:val="24"/>
                <w:lang w:val="en-US" w:eastAsia="zh-CN"/>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5138648B">
            <w:pPr>
              <w:snapToGrid w:val="0"/>
              <w:spacing w:beforeLines="50" w:after="50" w:line="360" w:lineRule="auto"/>
              <w:rPr>
                <w:rFonts w:hint="eastAsia" w:ascii="宋体" w:hAnsi="宋体" w:eastAsia="宋体" w:cs="宋体"/>
                <w:color w:val="000000"/>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40C02FC">
            <w:pPr>
              <w:snapToGrid w:val="0"/>
              <w:spacing w:beforeLines="50" w:after="50" w:line="360" w:lineRule="auto"/>
              <w:rPr>
                <w:rFonts w:hint="eastAsia" w:ascii="宋体" w:hAnsi="宋体" w:eastAsia="宋体" w:cs="宋体"/>
                <w:color w:val="000000"/>
                <w:sz w:val="24"/>
                <w:szCs w:val="24"/>
              </w:rPr>
            </w:pPr>
          </w:p>
        </w:tc>
      </w:tr>
      <w:tr w14:paraId="58282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37432D6E">
            <w:pPr>
              <w:snapToGrid w:val="0"/>
              <w:spacing w:beforeLines="50" w:after="50" w:line="360" w:lineRule="auto"/>
              <w:rPr>
                <w:rFonts w:hint="eastAsia" w:ascii="宋体" w:hAnsi="宋体" w:eastAsia="宋体" w:cs="宋体"/>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1A5A05CE">
            <w:pPr>
              <w:snapToGrid w:val="0"/>
              <w:spacing w:beforeLines="50" w:after="50" w:line="360" w:lineRule="auto"/>
              <w:rPr>
                <w:rFonts w:hint="eastAsia" w:ascii="宋体" w:hAnsi="宋体" w:eastAsia="宋体" w:cs="宋体"/>
                <w:color w:val="000000"/>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E7527D8">
            <w:pPr>
              <w:snapToGrid w:val="0"/>
              <w:spacing w:beforeLines="50" w:after="50" w:line="360" w:lineRule="auto"/>
              <w:rPr>
                <w:rFonts w:hint="eastAsia" w:ascii="宋体" w:hAnsi="宋体" w:eastAsia="宋体" w:cs="宋体"/>
                <w:color w:val="000000"/>
                <w:sz w:val="24"/>
                <w:szCs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377593CE">
            <w:pPr>
              <w:snapToGrid w:val="0"/>
              <w:spacing w:beforeLines="50" w:after="50" w:line="360" w:lineRule="auto"/>
              <w:rPr>
                <w:rFonts w:hint="eastAsia" w:ascii="宋体" w:hAnsi="宋体" w:eastAsia="宋体" w:cs="宋体"/>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215DB28A">
            <w:pPr>
              <w:snapToGrid w:val="0"/>
              <w:spacing w:beforeLines="50" w:after="50" w:line="360" w:lineRule="auto"/>
              <w:rPr>
                <w:rFonts w:hint="eastAsia" w:ascii="宋体" w:hAnsi="宋体" w:eastAsia="宋体" w:cs="宋体"/>
                <w:color w:val="000000"/>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319C82D">
            <w:pPr>
              <w:snapToGrid w:val="0"/>
              <w:spacing w:beforeLines="50" w:after="50" w:line="360" w:lineRule="auto"/>
              <w:rPr>
                <w:rFonts w:hint="eastAsia" w:ascii="宋体" w:hAnsi="宋体" w:eastAsia="宋体" w:cs="宋体"/>
                <w:color w:val="000000"/>
                <w:sz w:val="24"/>
                <w:szCs w:val="24"/>
              </w:rPr>
            </w:pPr>
          </w:p>
        </w:tc>
      </w:tr>
      <w:tr w14:paraId="3BFE0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7B2673C8">
            <w:pPr>
              <w:snapToGrid w:val="0"/>
              <w:spacing w:beforeLines="50" w:after="50" w:line="360" w:lineRule="auto"/>
              <w:rPr>
                <w:rFonts w:hint="eastAsia" w:ascii="宋体" w:hAnsi="宋体" w:eastAsia="宋体" w:cs="宋体"/>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70CD93DD">
            <w:pPr>
              <w:snapToGrid w:val="0"/>
              <w:spacing w:beforeLines="50" w:after="50" w:line="360" w:lineRule="auto"/>
              <w:rPr>
                <w:rFonts w:hint="eastAsia" w:ascii="宋体" w:hAnsi="宋体" w:eastAsia="宋体" w:cs="宋体"/>
                <w:color w:val="000000"/>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15B28B6">
            <w:pPr>
              <w:snapToGrid w:val="0"/>
              <w:spacing w:beforeLines="50" w:after="50" w:line="360" w:lineRule="auto"/>
              <w:rPr>
                <w:rFonts w:hint="eastAsia" w:ascii="宋体" w:hAnsi="宋体" w:eastAsia="宋体" w:cs="宋体"/>
                <w:color w:val="000000"/>
                <w:sz w:val="24"/>
                <w:szCs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1395F885">
            <w:pPr>
              <w:snapToGrid w:val="0"/>
              <w:spacing w:beforeLines="50" w:after="50" w:line="360" w:lineRule="auto"/>
              <w:rPr>
                <w:rFonts w:hint="eastAsia" w:ascii="宋体" w:hAnsi="宋体" w:eastAsia="宋体" w:cs="宋体"/>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21AC56F5">
            <w:pPr>
              <w:snapToGrid w:val="0"/>
              <w:spacing w:beforeLines="50" w:after="50" w:line="360" w:lineRule="auto"/>
              <w:rPr>
                <w:rFonts w:hint="eastAsia" w:ascii="宋体" w:hAnsi="宋体" w:eastAsia="宋体" w:cs="宋体"/>
                <w:color w:val="000000"/>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0FEC9C1">
            <w:pPr>
              <w:snapToGrid w:val="0"/>
              <w:spacing w:beforeLines="50" w:after="50" w:line="360" w:lineRule="auto"/>
              <w:rPr>
                <w:rFonts w:hint="eastAsia" w:ascii="宋体" w:hAnsi="宋体" w:eastAsia="宋体" w:cs="宋体"/>
                <w:color w:val="000000"/>
                <w:sz w:val="24"/>
                <w:szCs w:val="24"/>
              </w:rPr>
            </w:pPr>
          </w:p>
        </w:tc>
      </w:tr>
      <w:tr w14:paraId="48FD7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6D0E38F7">
            <w:pPr>
              <w:snapToGrid w:val="0"/>
              <w:spacing w:beforeLines="50" w:after="50" w:line="360" w:lineRule="auto"/>
              <w:rPr>
                <w:rFonts w:hint="eastAsia" w:ascii="宋体" w:hAnsi="宋体" w:eastAsia="宋体" w:cs="宋体"/>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033C8D66">
            <w:pPr>
              <w:snapToGrid w:val="0"/>
              <w:spacing w:beforeLines="50" w:after="50" w:line="360" w:lineRule="auto"/>
              <w:rPr>
                <w:rFonts w:hint="eastAsia" w:ascii="宋体" w:hAnsi="宋体" w:eastAsia="宋体" w:cs="宋体"/>
                <w:color w:val="000000"/>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BFA9D6F">
            <w:pPr>
              <w:snapToGrid w:val="0"/>
              <w:spacing w:beforeLines="50" w:after="50" w:line="360" w:lineRule="auto"/>
              <w:rPr>
                <w:rFonts w:hint="eastAsia" w:ascii="宋体" w:hAnsi="宋体" w:eastAsia="宋体" w:cs="宋体"/>
                <w:color w:val="000000"/>
                <w:sz w:val="24"/>
                <w:szCs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68D61112">
            <w:pPr>
              <w:snapToGrid w:val="0"/>
              <w:spacing w:beforeLines="50" w:after="50" w:line="360" w:lineRule="auto"/>
              <w:rPr>
                <w:rFonts w:hint="eastAsia" w:ascii="宋体" w:hAnsi="宋体" w:eastAsia="宋体" w:cs="宋体"/>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759E1225">
            <w:pPr>
              <w:snapToGrid w:val="0"/>
              <w:spacing w:beforeLines="50" w:after="50" w:line="360" w:lineRule="auto"/>
              <w:rPr>
                <w:rFonts w:hint="eastAsia" w:ascii="宋体" w:hAnsi="宋体" w:eastAsia="宋体" w:cs="宋体"/>
                <w:color w:val="000000"/>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05AE2E1">
            <w:pPr>
              <w:snapToGrid w:val="0"/>
              <w:spacing w:beforeLines="50" w:after="50" w:line="360" w:lineRule="auto"/>
              <w:rPr>
                <w:rFonts w:hint="eastAsia" w:ascii="宋体" w:hAnsi="宋体" w:eastAsia="宋体" w:cs="宋体"/>
                <w:color w:val="000000"/>
                <w:sz w:val="24"/>
                <w:szCs w:val="24"/>
              </w:rPr>
            </w:pPr>
          </w:p>
        </w:tc>
      </w:tr>
      <w:tr w14:paraId="6FA95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27AE8B17">
            <w:pPr>
              <w:snapToGrid w:val="0"/>
              <w:spacing w:beforeLines="50" w:after="50" w:line="360" w:lineRule="auto"/>
              <w:rPr>
                <w:rFonts w:hint="eastAsia" w:ascii="宋体" w:hAnsi="宋体" w:eastAsia="宋体" w:cs="宋体"/>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1A5988E6">
            <w:pPr>
              <w:snapToGrid w:val="0"/>
              <w:spacing w:beforeLines="50" w:after="50" w:line="360" w:lineRule="auto"/>
              <w:rPr>
                <w:rFonts w:hint="eastAsia" w:ascii="宋体" w:hAnsi="宋体" w:eastAsia="宋体" w:cs="宋体"/>
                <w:color w:val="000000"/>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73CAC89">
            <w:pPr>
              <w:snapToGrid w:val="0"/>
              <w:spacing w:beforeLines="50" w:after="50" w:line="360" w:lineRule="auto"/>
              <w:rPr>
                <w:rFonts w:hint="eastAsia" w:ascii="宋体" w:hAnsi="宋体" w:eastAsia="宋体" w:cs="宋体"/>
                <w:color w:val="000000"/>
                <w:sz w:val="24"/>
                <w:szCs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11FCE4FF">
            <w:pPr>
              <w:snapToGrid w:val="0"/>
              <w:spacing w:beforeLines="50" w:after="50" w:line="360" w:lineRule="auto"/>
              <w:rPr>
                <w:rFonts w:hint="eastAsia" w:ascii="宋体" w:hAnsi="宋体" w:eastAsia="宋体" w:cs="宋体"/>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48BF237B">
            <w:pPr>
              <w:snapToGrid w:val="0"/>
              <w:spacing w:beforeLines="50" w:after="50" w:line="360" w:lineRule="auto"/>
              <w:rPr>
                <w:rFonts w:hint="eastAsia" w:ascii="宋体" w:hAnsi="宋体" w:eastAsia="宋体" w:cs="宋体"/>
                <w:color w:val="000000"/>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F2744DD">
            <w:pPr>
              <w:snapToGrid w:val="0"/>
              <w:spacing w:beforeLines="50" w:after="50" w:line="360" w:lineRule="auto"/>
              <w:rPr>
                <w:rFonts w:hint="eastAsia" w:ascii="宋体" w:hAnsi="宋体" w:eastAsia="宋体" w:cs="宋体"/>
                <w:color w:val="000000"/>
                <w:sz w:val="24"/>
                <w:szCs w:val="24"/>
              </w:rPr>
            </w:pPr>
          </w:p>
        </w:tc>
      </w:tr>
      <w:tr w14:paraId="70D35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3ADAD772">
            <w:pPr>
              <w:snapToGrid w:val="0"/>
              <w:spacing w:beforeLines="50" w:after="50" w:line="360" w:lineRule="auto"/>
              <w:rPr>
                <w:rFonts w:hint="eastAsia" w:ascii="宋体" w:hAnsi="宋体" w:eastAsia="宋体" w:cs="宋体"/>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60AD4B57">
            <w:pPr>
              <w:snapToGrid w:val="0"/>
              <w:spacing w:beforeLines="50" w:after="50" w:line="360" w:lineRule="auto"/>
              <w:rPr>
                <w:rFonts w:hint="eastAsia" w:ascii="宋体" w:hAnsi="宋体" w:eastAsia="宋体" w:cs="宋体"/>
                <w:color w:val="000000"/>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1889F251">
            <w:pPr>
              <w:snapToGrid w:val="0"/>
              <w:spacing w:beforeLines="50" w:after="50" w:line="360" w:lineRule="auto"/>
              <w:rPr>
                <w:rFonts w:hint="eastAsia" w:ascii="宋体" w:hAnsi="宋体" w:eastAsia="宋体" w:cs="宋体"/>
                <w:color w:val="000000"/>
                <w:sz w:val="24"/>
                <w:szCs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05EB42AF">
            <w:pPr>
              <w:snapToGrid w:val="0"/>
              <w:spacing w:beforeLines="50" w:after="50" w:line="360" w:lineRule="auto"/>
              <w:rPr>
                <w:rFonts w:hint="eastAsia" w:ascii="宋体" w:hAnsi="宋体" w:eastAsia="宋体" w:cs="宋体"/>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62F2BDC4">
            <w:pPr>
              <w:snapToGrid w:val="0"/>
              <w:spacing w:beforeLines="50" w:after="50" w:line="360" w:lineRule="auto"/>
              <w:rPr>
                <w:rFonts w:hint="eastAsia" w:ascii="宋体" w:hAnsi="宋体" w:eastAsia="宋体" w:cs="宋体"/>
                <w:color w:val="000000"/>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3B899EE">
            <w:pPr>
              <w:snapToGrid w:val="0"/>
              <w:spacing w:beforeLines="50" w:after="50" w:line="360" w:lineRule="auto"/>
              <w:rPr>
                <w:rFonts w:hint="eastAsia" w:ascii="宋体" w:hAnsi="宋体" w:eastAsia="宋体" w:cs="宋体"/>
                <w:color w:val="000000"/>
                <w:sz w:val="24"/>
                <w:szCs w:val="24"/>
              </w:rPr>
            </w:pPr>
          </w:p>
        </w:tc>
      </w:tr>
      <w:tr w14:paraId="32FFE0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46E6630F">
            <w:pPr>
              <w:snapToGrid w:val="0"/>
              <w:spacing w:beforeLines="50" w:after="50" w:line="360" w:lineRule="auto"/>
              <w:rPr>
                <w:rFonts w:hint="eastAsia" w:ascii="宋体" w:hAnsi="宋体" w:eastAsia="宋体" w:cs="宋体"/>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44A5EAD5">
            <w:pPr>
              <w:snapToGrid w:val="0"/>
              <w:spacing w:beforeLines="50" w:after="50" w:line="360" w:lineRule="auto"/>
              <w:rPr>
                <w:rFonts w:hint="eastAsia" w:ascii="宋体" w:hAnsi="宋体" w:eastAsia="宋体" w:cs="宋体"/>
                <w:color w:val="000000"/>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BD33B1C">
            <w:pPr>
              <w:snapToGrid w:val="0"/>
              <w:spacing w:beforeLines="50" w:after="50" w:line="360" w:lineRule="auto"/>
              <w:rPr>
                <w:rFonts w:hint="eastAsia" w:ascii="宋体" w:hAnsi="宋体" w:eastAsia="宋体" w:cs="宋体"/>
                <w:color w:val="000000"/>
                <w:sz w:val="24"/>
                <w:szCs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01E2D5A7">
            <w:pPr>
              <w:snapToGrid w:val="0"/>
              <w:spacing w:beforeLines="50" w:after="50" w:line="360" w:lineRule="auto"/>
              <w:rPr>
                <w:rFonts w:hint="eastAsia" w:ascii="宋体" w:hAnsi="宋体" w:eastAsia="宋体" w:cs="宋体"/>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11200326">
            <w:pPr>
              <w:snapToGrid w:val="0"/>
              <w:spacing w:beforeLines="50" w:after="50" w:line="360" w:lineRule="auto"/>
              <w:rPr>
                <w:rFonts w:hint="eastAsia" w:ascii="宋体" w:hAnsi="宋体" w:eastAsia="宋体" w:cs="宋体"/>
                <w:color w:val="000000"/>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DB9A785">
            <w:pPr>
              <w:snapToGrid w:val="0"/>
              <w:spacing w:beforeLines="50" w:after="50" w:line="360" w:lineRule="auto"/>
              <w:rPr>
                <w:rFonts w:hint="eastAsia" w:ascii="宋体" w:hAnsi="宋体" w:eastAsia="宋体" w:cs="宋体"/>
                <w:color w:val="000000"/>
                <w:sz w:val="24"/>
                <w:szCs w:val="24"/>
              </w:rPr>
            </w:pPr>
          </w:p>
        </w:tc>
      </w:tr>
    </w:tbl>
    <w:p w14:paraId="60B2C9E8">
      <w:pPr>
        <w:snapToGrid w:val="0"/>
        <w:spacing w:beforeLines="50" w:after="50" w:line="480" w:lineRule="auto"/>
        <w:rPr>
          <w:rFonts w:hint="eastAsia" w:ascii="宋体" w:hAnsi="宋体" w:eastAsia="宋体" w:cs="宋体"/>
          <w:bCs/>
          <w:color w:val="000000"/>
          <w:sz w:val="24"/>
          <w:szCs w:val="24"/>
        </w:rPr>
      </w:pPr>
    </w:p>
    <w:p w14:paraId="48355D16">
      <w:pPr>
        <w:snapToGrid w:val="0"/>
        <w:spacing w:before="50" w:afterLines="5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注：在填写时，如本表格不适合投标人的实际情况，可根据本表格式自行划表填写。</w:t>
      </w:r>
    </w:p>
    <w:p w14:paraId="5DDADCFD">
      <w:pPr>
        <w:snapToGrid w:val="0"/>
        <w:spacing w:before="50" w:afterLines="50" w:line="360" w:lineRule="auto"/>
        <w:jc w:val="left"/>
        <w:rPr>
          <w:rFonts w:hint="eastAsia" w:ascii="宋体" w:hAnsi="宋体" w:eastAsia="宋体" w:cs="宋体"/>
          <w:color w:val="000000"/>
          <w:sz w:val="24"/>
          <w:szCs w:val="24"/>
        </w:rPr>
      </w:pPr>
    </w:p>
    <w:p w14:paraId="475B42F2">
      <w:pPr>
        <w:snapToGrid w:val="0"/>
        <w:spacing w:before="50" w:after="50" w:line="360" w:lineRule="auto"/>
        <w:rPr>
          <w:rFonts w:hint="eastAsia" w:ascii="宋体" w:hAnsi="宋体" w:eastAsia="宋体" w:cs="宋体"/>
          <w:b/>
          <w:bCs/>
          <w:color w:val="000000"/>
          <w:spacing w:val="20"/>
          <w:sz w:val="24"/>
          <w:szCs w:val="24"/>
        </w:rPr>
      </w:pPr>
      <w:r>
        <w:rPr>
          <w:rFonts w:hint="eastAsia" w:ascii="宋体" w:hAnsi="宋体" w:eastAsia="宋体" w:cs="宋体"/>
          <w:b/>
          <w:bCs/>
          <w:color w:val="000000"/>
          <w:spacing w:val="20"/>
          <w:sz w:val="24"/>
          <w:szCs w:val="24"/>
        </w:rPr>
        <w:t>法定代表人签字（或盖章）：            投标人（盖章）：</w:t>
      </w:r>
    </w:p>
    <w:p w14:paraId="1052F06B">
      <w:pPr>
        <w:snapToGrid w:val="0"/>
        <w:spacing w:before="50" w:after="50" w:line="360" w:lineRule="auto"/>
        <w:rPr>
          <w:rFonts w:hint="eastAsia" w:ascii="宋体" w:hAnsi="宋体" w:eastAsia="宋体" w:cs="宋体"/>
          <w:color w:val="000000"/>
          <w:sz w:val="24"/>
          <w:szCs w:val="24"/>
        </w:rPr>
      </w:pPr>
      <w:r>
        <w:rPr>
          <w:rFonts w:hint="eastAsia" w:ascii="宋体" w:hAnsi="宋体" w:eastAsia="宋体" w:cs="宋体"/>
          <w:color w:val="000000"/>
          <w:spacing w:val="20"/>
          <w:sz w:val="24"/>
          <w:szCs w:val="24"/>
        </w:rPr>
        <w:t xml:space="preserve">          </w:t>
      </w:r>
    </w:p>
    <w:p w14:paraId="5D7E7734">
      <w:pPr>
        <w:pStyle w:val="27"/>
        <w:snapToGrid w:val="0"/>
        <w:spacing w:beforeLines="0" w:afterLines="0" w:line="240" w:lineRule="auto"/>
        <w:rPr>
          <w:rFonts w:hAnsi="宋体"/>
          <w:b/>
          <w:color w:val="000000"/>
        </w:rPr>
      </w:pPr>
      <w:r>
        <w:rPr>
          <w:rFonts w:hint="eastAsia" w:hAnsi="宋体"/>
          <w:b/>
          <w:color w:val="000000"/>
        </w:rPr>
        <w:t>日期:_____年___月___日</w:t>
      </w:r>
    </w:p>
    <w:p w14:paraId="1D7776B0">
      <w:pPr>
        <w:pStyle w:val="27"/>
        <w:snapToGrid w:val="0"/>
        <w:spacing w:line="240" w:lineRule="auto"/>
        <w:rPr>
          <w:rFonts w:hint="eastAsia" w:ascii="宋体" w:hAnsi="宋体" w:eastAsia="宋体" w:cs="宋体"/>
          <w:color w:val="000000"/>
          <w:sz w:val="24"/>
          <w:szCs w:val="24"/>
        </w:rPr>
        <w:sectPr>
          <w:footerReference r:id="rId7" w:type="default"/>
          <w:pgSz w:w="11906" w:h="16838"/>
          <w:pgMar w:top="1021" w:right="1588" w:bottom="851" w:left="1588" w:header="567" w:footer="454" w:gutter="0"/>
          <w:pgNumType w:fmt="decimal"/>
          <w:cols w:space="720" w:num="1"/>
          <w:rtlGutter w:val="0"/>
          <w:docGrid w:linePitch="286" w:charSpace="0"/>
        </w:sectPr>
      </w:pPr>
    </w:p>
    <w:p w14:paraId="20633B87">
      <w:pPr>
        <w:snapToGrid w:val="0"/>
        <w:spacing w:before="50" w:afterLines="50"/>
        <w:ind w:firstLine="360" w:firstLineChars="150"/>
        <w:jc w:val="left"/>
        <w:rPr>
          <w:rFonts w:hint="eastAsia" w:ascii="宋体" w:hAnsi="宋体" w:eastAsia="宋体" w:cs="宋体"/>
          <w:sz w:val="24"/>
          <w:szCs w:val="24"/>
        </w:rPr>
      </w:pPr>
      <w:r>
        <w:rPr>
          <w:rFonts w:hint="eastAsia" w:ascii="宋体" w:hAnsi="宋体" w:cs="宋体"/>
          <w:color w:val="000000"/>
          <w:sz w:val="24"/>
          <w:szCs w:val="24"/>
          <w:lang w:val="en-US" w:eastAsia="zh-CN"/>
        </w:rPr>
        <w:t>11</w:t>
      </w:r>
      <w:r>
        <w:rPr>
          <w:rFonts w:hint="eastAsia" w:ascii="宋体" w:hAnsi="宋体" w:eastAsia="宋体" w:cs="宋体"/>
          <w:color w:val="000000"/>
          <w:sz w:val="24"/>
          <w:szCs w:val="24"/>
        </w:rPr>
        <w:t>.投标人类</w:t>
      </w:r>
      <w:r>
        <w:rPr>
          <w:rFonts w:hint="eastAsia" w:ascii="宋体" w:hAnsi="宋体" w:eastAsia="宋体" w:cs="宋体"/>
          <w:sz w:val="24"/>
          <w:szCs w:val="24"/>
        </w:rPr>
        <w:t>似合同案例一览表格式：</w:t>
      </w:r>
    </w:p>
    <w:p w14:paraId="00EF9801">
      <w:pPr>
        <w:snapToGrid w:val="0"/>
        <w:spacing w:before="50" w:afterLines="50"/>
        <w:jc w:val="center"/>
        <w:rPr>
          <w:rFonts w:hint="eastAsia" w:ascii="宋体" w:hAnsi="宋体" w:eastAsia="宋体" w:cs="宋体"/>
          <w:b/>
          <w:sz w:val="24"/>
          <w:szCs w:val="24"/>
        </w:rPr>
      </w:pPr>
      <w:r>
        <w:rPr>
          <w:rFonts w:hint="eastAsia" w:ascii="宋体" w:hAnsi="宋体" w:eastAsia="宋体" w:cs="宋体"/>
          <w:b/>
          <w:sz w:val="24"/>
          <w:szCs w:val="24"/>
        </w:rPr>
        <w:t>投标人类似合同案例一览表</w:t>
      </w:r>
    </w:p>
    <w:p w14:paraId="7D1D2498">
      <w:pPr>
        <w:snapToGrid w:val="0"/>
        <w:spacing w:beforeLines="50" w:after="50" w:line="480" w:lineRule="auto"/>
        <w:ind w:firstLine="1068" w:firstLineChars="445"/>
        <w:rPr>
          <w:rFonts w:hint="eastAsia" w:ascii="宋体" w:hAnsi="宋体" w:eastAsia="宋体" w:cs="宋体"/>
          <w:bCs/>
          <w:sz w:val="24"/>
          <w:szCs w:val="24"/>
        </w:rPr>
      </w:pPr>
    </w:p>
    <w:p w14:paraId="2D0A90E3">
      <w:pPr>
        <w:snapToGrid w:val="0"/>
        <w:spacing w:beforeLines="50" w:after="50" w:line="480" w:lineRule="auto"/>
        <w:ind w:firstLine="1068" w:firstLineChars="445"/>
        <w:rPr>
          <w:rFonts w:hint="eastAsia" w:ascii="宋体" w:hAnsi="宋体" w:eastAsia="宋体" w:cs="宋体"/>
          <w:bCs/>
          <w:sz w:val="24"/>
          <w:szCs w:val="24"/>
        </w:rPr>
      </w:pPr>
      <w:r>
        <w:rPr>
          <w:rFonts w:hint="eastAsia" w:ascii="宋体" w:hAnsi="宋体" w:eastAsia="宋体" w:cs="宋体"/>
          <w:bCs/>
          <w:sz w:val="24"/>
          <w:szCs w:val="24"/>
        </w:rPr>
        <w:t xml:space="preserve">项目名称：                                            </w:t>
      </w:r>
      <w:r>
        <w:rPr>
          <w:rFonts w:hint="eastAsia" w:ascii="宋体" w:hAnsi="宋体" w:eastAsia="宋体" w:cs="宋体"/>
          <w:sz w:val="24"/>
          <w:szCs w:val="24"/>
        </w:rPr>
        <w:t>项目编号：</w:t>
      </w:r>
    </w:p>
    <w:tbl>
      <w:tblPr>
        <w:tblStyle w:val="5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5C1F4A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noWrap w:val="0"/>
            <w:vAlign w:val="center"/>
          </w:tcPr>
          <w:p w14:paraId="46E56BE4">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采购单位名称</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CF7C4EE">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2003" w:type="dxa"/>
            <w:tcBorders>
              <w:top w:val="single" w:color="auto" w:sz="4" w:space="0"/>
              <w:left w:val="single" w:color="auto" w:sz="4" w:space="0"/>
              <w:bottom w:val="single" w:color="auto" w:sz="4" w:space="0"/>
              <w:right w:val="single" w:color="auto" w:sz="4" w:space="0"/>
            </w:tcBorders>
            <w:noWrap w:val="0"/>
            <w:vAlign w:val="center"/>
          </w:tcPr>
          <w:p w14:paraId="12CD8B12">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合同金额（万元）</w:t>
            </w:r>
          </w:p>
        </w:tc>
        <w:tc>
          <w:tcPr>
            <w:tcW w:w="1843" w:type="dxa"/>
            <w:tcBorders>
              <w:top w:val="single" w:color="auto" w:sz="4" w:space="0"/>
              <w:left w:val="single" w:color="auto" w:sz="4" w:space="0"/>
              <w:right w:val="single" w:color="auto" w:sz="4" w:space="0"/>
            </w:tcBorders>
            <w:noWrap w:val="0"/>
            <w:vAlign w:val="center"/>
          </w:tcPr>
          <w:p w14:paraId="6862F557">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合同签订时间</w:t>
            </w:r>
          </w:p>
        </w:tc>
        <w:tc>
          <w:tcPr>
            <w:tcW w:w="1764" w:type="dxa"/>
            <w:tcBorders>
              <w:top w:val="single" w:color="auto" w:sz="4" w:space="0"/>
              <w:left w:val="single" w:color="auto" w:sz="4" w:space="0"/>
              <w:bottom w:val="single" w:color="auto" w:sz="4" w:space="0"/>
              <w:right w:val="single" w:color="auto" w:sz="4" w:space="0"/>
            </w:tcBorders>
            <w:noWrap w:val="0"/>
            <w:vAlign w:val="center"/>
          </w:tcPr>
          <w:p w14:paraId="5AE326D0">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合同完成时间</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DD30726">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采购单位联系人</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7F23FF89">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联系电话</w:t>
            </w:r>
          </w:p>
        </w:tc>
      </w:tr>
      <w:tr w14:paraId="18159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noWrap w:val="0"/>
            <w:vAlign w:val="top"/>
          </w:tcPr>
          <w:p w14:paraId="4459C12A">
            <w:pPr>
              <w:snapToGrid w:val="0"/>
              <w:spacing w:line="240" w:lineRule="exact"/>
              <w:jc w:val="left"/>
              <w:rPr>
                <w:rFonts w:hint="eastAsia" w:ascii="宋体" w:hAnsi="宋体" w:eastAsia="宋体" w:cs="宋体"/>
                <w:sz w:val="24"/>
                <w:szCs w:val="24"/>
              </w:rPr>
            </w:pPr>
          </w:p>
        </w:tc>
        <w:tc>
          <w:tcPr>
            <w:tcW w:w="2835" w:type="dxa"/>
            <w:tcBorders>
              <w:top w:val="single" w:color="auto" w:sz="4" w:space="0"/>
              <w:left w:val="single" w:color="auto" w:sz="4" w:space="0"/>
              <w:bottom w:val="single" w:color="auto" w:sz="4" w:space="0"/>
              <w:right w:val="single" w:color="auto" w:sz="4" w:space="0"/>
            </w:tcBorders>
            <w:noWrap w:val="0"/>
            <w:vAlign w:val="top"/>
          </w:tcPr>
          <w:p w14:paraId="2C1DD23E">
            <w:pPr>
              <w:snapToGrid w:val="0"/>
              <w:spacing w:line="240" w:lineRule="exact"/>
              <w:jc w:val="left"/>
              <w:rPr>
                <w:rFonts w:hint="eastAsia" w:ascii="宋体" w:hAnsi="宋体" w:eastAsia="宋体" w:cs="宋体"/>
                <w:sz w:val="24"/>
                <w:szCs w:val="24"/>
              </w:rPr>
            </w:pPr>
          </w:p>
        </w:tc>
        <w:tc>
          <w:tcPr>
            <w:tcW w:w="2003" w:type="dxa"/>
            <w:tcBorders>
              <w:top w:val="single" w:color="auto" w:sz="4" w:space="0"/>
              <w:left w:val="single" w:color="auto" w:sz="4" w:space="0"/>
              <w:bottom w:val="single" w:color="auto" w:sz="4" w:space="0"/>
              <w:right w:val="single" w:color="auto" w:sz="4" w:space="0"/>
            </w:tcBorders>
            <w:noWrap w:val="0"/>
            <w:vAlign w:val="top"/>
          </w:tcPr>
          <w:p w14:paraId="52DD0DDE">
            <w:pPr>
              <w:snapToGrid w:val="0"/>
              <w:spacing w:line="240" w:lineRule="exact"/>
              <w:jc w:val="left"/>
              <w:rPr>
                <w:rFonts w:hint="eastAsia" w:ascii="宋体" w:hAnsi="宋体" w:eastAsia="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3D59F339">
            <w:pPr>
              <w:snapToGrid w:val="0"/>
              <w:spacing w:line="240" w:lineRule="exact"/>
              <w:jc w:val="left"/>
              <w:rPr>
                <w:rFonts w:hint="eastAsia" w:ascii="宋体" w:hAnsi="宋体" w:eastAsia="宋体" w:cs="宋体"/>
                <w:sz w:val="24"/>
                <w:szCs w:val="24"/>
              </w:rPr>
            </w:pPr>
          </w:p>
        </w:tc>
        <w:tc>
          <w:tcPr>
            <w:tcW w:w="1764" w:type="dxa"/>
            <w:tcBorders>
              <w:top w:val="single" w:color="auto" w:sz="4" w:space="0"/>
              <w:left w:val="single" w:color="auto" w:sz="4" w:space="0"/>
              <w:bottom w:val="single" w:color="auto" w:sz="4" w:space="0"/>
              <w:right w:val="single" w:color="auto" w:sz="4" w:space="0"/>
            </w:tcBorders>
            <w:noWrap w:val="0"/>
            <w:vAlign w:val="top"/>
          </w:tcPr>
          <w:p w14:paraId="286D280A">
            <w:pPr>
              <w:snapToGrid w:val="0"/>
              <w:spacing w:line="240" w:lineRule="exact"/>
              <w:jc w:val="left"/>
              <w:rPr>
                <w:rFonts w:hint="eastAsia" w:ascii="宋体" w:hAnsi="宋体" w:eastAsia="宋体" w:cs="宋体"/>
                <w:sz w:val="24"/>
                <w:szCs w:val="24"/>
              </w:rPr>
            </w:pPr>
          </w:p>
        </w:tc>
        <w:tc>
          <w:tcPr>
            <w:tcW w:w="1921" w:type="dxa"/>
            <w:tcBorders>
              <w:top w:val="single" w:color="auto" w:sz="4" w:space="0"/>
              <w:left w:val="single" w:color="auto" w:sz="4" w:space="0"/>
              <w:bottom w:val="single" w:color="auto" w:sz="4" w:space="0"/>
              <w:right w:val="single" w:color="auto" w:sz="4" w:space="0"/>
            </w:tcBorders>
            <w:noWrap w:val="0"/>
            <w:vAlign w:val="top"/>
          </w:tcPr>
          <w:p w14:paraId="36BBECAA">
            <w:pPr>
              <w:snapToGrid w:val="0"/>
              <w:spacing w:line="240" w:lineRule="exact"/>
              <w:jc w:val="left"/>
              <w:rPr>
                <w:rFonts w:hint="eastAsia" w:ascii="宋体" w:hAnsi="宋体" w:eastAsia="宋体" w:cs="宋体"/>
                <w:sz w:val="24"/>
                <w:szCs w:val="24"/>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77913820">
            <w:pPr>
              <w:snapToGrid w:val="0"/>
              <w:spacing w:line="240" w:lineRule="exact"/>
              <w:jc w:val="left"/>
              <w:rPr>
                <w:rFonts w:hint="eastAsia" w:ascii="宋体" w:hAnsi="宋体" w:eastAsia="宋体" w:cs="宋体"/>
                <w:sz w:val="24"/>
                <w:szCs w:val="24"/>
              </w:rPr>
            </w:pPr>
          </w:p>
        </w:tc>
      </w:tr>
      <w:tr w14:paraId="292F6A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noWrap w:val="0"/>
            <w:vAlign w:val="top"/>
          </w:tcPr>
          <w:p w14:paraId="723C9583">
            <w:pPr>
              <w:snapToGrid w:val="0"/>
              <w:spacing w:before="50" w:afterLines="50" w:line="400" w:lineRule="exact"/>
              <w:jc w:val="left"/>
              <w:rPr>
                <w:rFonts w:hint="eastAsia" w:ascii="宋体" w:hAnsi="宋体" w:eastAsia="宋体" w:cs="宋体"/>
                <w:color w:val="000000"/>
                <w:sz w:val="24"/>
                <w:szCs w:val="24"/>
              </w:rPr>
            </w:pPr>
          </w:p>
        </w:tc>
        <w:tc>
          <w:tcPr>
            <w:tcW w:w="2835" w:type="dxa"/>
            <w:tcBorders>
              <w:top w:val="single" w:color="auto" w:sz="4" w:space="0"/>
              <w:left w:val="single" w:color="auto" w:sz="4" w:space="0"/>
              <w:bottom w:val="single" w:color="auto" w:sz="4" w:space="0"/>
              <w:right w:val="single" w:color="auto" w:sz="4" w:space="0"/>
            </w:tcBorders>
            <w:noWrap w:val="0"/>
            <w:vAlign w:val="top"/>
          </w:tcPr>
          <w:p w14:paraId="2D8C6958">
            <w:pPr>
              <w:snapToGrid w:val="0"/>
              <w:spacing w:before="50" w:afterLines="50" w:line="400" w:lineRule="exact"/>
              <w:jc w:val="left"/>
              <w:rPr>
                <w:rFonts w:hint="eastAsia" w:ascii="宋体" w:hAnsi="宋体" w:eastAsia="宋体" w:cs="宋体"/>
                <w:color w:val="000000"/>
                <w:sz w:val="24"/>
                <w:szCs w:val="24"/>
              </w:rPr>
            </w:pPr>
          </w:p>
        </w:tc>
        <w:tc>
          <w:tcPr>
            <w:tcW w:w="2003" w:type="dxa"/>
            <w:tcBorders>
              <w:top w:val="single" w:color="auto" w:sz="4" w:space="0"/>
              <w:left w:val="single" w:color="auto" w:sz="4" w:space="0"/>
              <w:bottom w:val="single" w:color="auto" w:sz="4" w:space="0"/>
              <w:right w:val="single" w:color="auto" w:sz="4" w:space="0"/>
            </w:tcBorders>
            <w:noWrap w:val="0"/>
            <w:vAlign w:val="top"/>
          </w:tcPr>
          <w:p w14:paraId="570B2EDE">
            <w:pPr>
              <w:snapToGrid w:val="0"/>
              <w:spacing w:before="50" w:afterLines="50" w:line="400" w:lineRule="exact"/>
              <w:jc w:val="left"/>
              <w:rPr>
                <w:rFonts w:hint="eastAsia" w:ascii="宋体" w:hAnsi="宋体" w:eastAsia="宋体" w:cs="宋体"/>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37EC5BE8">
            <w:pPr>
              <w:snapToGrid w:val="0"/>
              <w:spacing w:before="50" w:afterLines="50" w:line="400" w:lineRule="exact"/>
              <w:jc w:val="left"/>
              <w:rPr>
                <w:rFonts w:hint="eastAsia" w:ascii="宋体" w:hAnsi="宋体" w:eastAsia="宋体" w:cs="宋体"/>
                <w:color w:val="000000"/>
                <w:sz w:val="24"/>
                <w:szCs w:val="24"/>
              </w:rPr>
            </w:pPr>
          </w:p>
        </w:tc>
        <w:tc>
          <w:tcPr>
            <w:tcW w:w="1764" w:type="dxa"/>
            <w:tcBorders>
              <w:top w:val="single" w:color="auto" w:sz="4" w:space="0"/>
              <w:left w:val="single" w:color="auto" w:sz="4" w:space="0"/>
              <w:bottom w:val="single" w:color="auto" w:sz="4" w:space="0"/>
              <w:right w:val="single" w:color="auto" w:sz="4" w:space="0"/>
            </w:tcBorders>
            <w:noWrap w:val="0"/>
            <w:vAlign w:val="top"/>
          </w:tcPr>
          <w:p w14:paraId="56E75837">
            <w:pPr>
              <w:snapToGrid w:val="0"/>
              <w:spacing w:before="50" w:afterLines="50" w:line="400" w:lineRule="exact"/>
              <w:jc w:val="left"/>
              <w:rPr>
                <w:rFonts w:hint="eastAsia" w:ascii="宋体" w:hAnsi="宋体" w:eastAsia="宋体" w:cs="宋体"/>
                <w:color w:val="000000"/>
                <w:sz w:val="24"/>
                <w:szCs w:val="24"/>
              </w:rPr>
            </w:pPr>
          </w:p>
        </w:tc>
        <w:tc>
          <w:tcPr>
            <w:tcW w:w="1921" w:type="dxa"/>
            <w:tcBorders>
              <w:top w:val="single" w:color="auto" w:sz="4" w:space="0"/>
              <w:left w:val="single" w:color="auto" w:sz="4" w:space="0"/>
              <w:bottom w:val="single" w:color="auto" w:sz="4" w:space="0"/>
              <w:right w:val="single" w:color="auto" w:sz="4" w:space="0"/>
            </w:tcBorders>
            <w:noWrap w:val="0"/>
            <w:vAlign w:val="top"/>
          </w:tcPr>
          <w:p w14:paraId="1DB7D009">
            <w:pPr>
              <w:snapToGrid w:val="0"/>
              <w:spacing w:before="50" w:afterLines="50" w:line="400" w:lineRule="exact"/>
              <w:jc w:val="left"/>
              <w:rPr>
                <w:rFonts w:hint="eastAsia" w:ascii="宋体" w:hAnsi="宋体" w:eastAsia="宋体" w:cs="宋体"/>
                <w:color w:val="000000"/>
                <w:sz w:val="24"/>
                <w:szCs w:val="24"/>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741A5A0A">
            <w:pPr>
              <w:snapToGrid w:val="0"/>
              <w:spacing w:before="50" w:afterLines="50" w:line="400" w:lineRule="exact"/>
              <w:jc w:val="left"/>
              <w:rPr>
                <w:rFonts w:hint="eastAsia" w:ascii="宋体" w:hAnsi="宋体" w:eastAsia="宋体" w:cs="宋体"/>
                <w:color w:val="000000"/>
                <w:sz w:val="24"/>
                <w:szCs w:val="24"/>
              </w:rPr>
            </w:pPr>
          </w:p>
        </w:tc>
      </w:tr>
      <w:tr w14:paraId="0E372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noWrap w:val="0"/>
            <w:vAlign w:val="top"/>
          </w:tcPr>
          <w:p w14:paraId="411EE2AD">
            <w:pPr>
              <w:snapToGrid w:val="0"/>
              <w:spacing w:before="50" w:afterLines="50" w:line="400" w:lineRule="exact"/>
              <w:jc w:val="left"/>
              <w:rPr>
                <w:rFonts w:hint="eastAsia" w:ascii="宋体" w:hAnsi="宋体" w:eastAsia="宋体" w:cs="宋体"/>
                <w:color w:val="000000"/>
                <w:sz w:val="24"/>
                <w:szCs w:val="24"/>
              </w:rPr>
            </w:pPr>
          </w:p>
        </w:tc>
        <w:tc>
          <w:tcPr>
            <w:tcW w:w="2835" w:type="dxa"/>
            <w:tcBorders>
              <w:top w:val="single" w:color="auto" w:sz="4" w:space="0"/>
              <w:left w:val="single" w:color="auto" w:sz="4" w:space="0"/>
              <w:bottom w:val="single" w:color="auto" w:sz="4" w:space="0"/>
              <w:right w:val="single" w:color="auto" w:sz="4" w:space="0"/>
            </w:tcBorders>
            <w:noWrap w:val="0"/>
            <w:vAlign w:val="top"/>
          </w:tcPr>
          <w:p w14:paraId="616CDE4F">
            <w:pPr>
              <w:snapToGrid w:val="0"/>
              <w:spacing w:before="50" w:afterLines="50" w:line="400" w:lineRule="exact"/>
              <w:jc w:val="left"/>
              <w:rPr>
                <w:rFonts w:hint="eastAsia" w:ascii="宋体" w:hAnsi="宋体" w:eastAsia="宋体" w:cs="宋体"/>
                <w:color w:val="000000"/>
                <w:sz w:val="24"/>
                <w:szCs w:val="24"/>
              </w:rPr>
            </w:pPr>
          </w:p>
        </w:tc>
        <w:tc>
          <w:tcPr>
            <w:tcW w:w="2003" w:type="dxa"/>
            <w:tcBorders>
              <w:top w:val="single" w:color="auto" w:sz="4" w:space="0"/>
              <w:left w:val="single" w:color="auto" w:sz="4" w:space="0"/>
              <w:bottom w:val="single" w:color="auto" w:sz="4" w:space="0"/>
              <w:right w:val="single" w:color="auto" w:sz="4" w:space="0"/>
            </w:tcBorders>
            <w:noWrap w:val="0"/>
            <w:vAlign w:val="top"/>
          </w:tcPr>
          <w:p w14:paraId="41645191">
            <w:pPr>
              <w:snapToGrid w:val="0"/>
              <w:spacing w:before="50" w:afterLines="50" w:line="400" w:lineRule="exact"/>
              <w:jc w:val="left"/>
              <w:rPr>
                <w:rFonts w:hint="eastAsia" w:ascii="宋体" w:hAnsi="宋体" w:eastAsia="宋体" w:cs="宋体"/>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3442A7B8">
            <w:pPr>
              <w:snapToGrid w:val="0"/>
              <w:spacing w:before="50" w:afterLines="50" w:line="400" w:lineRule="exact"/>
              <w:jc w:val="left"/>
              <w:rPr>
                <w:rFonts w:hint="eastAsia" w:ascii="宋体" w:hAnsi="宋体" w:eastAsia="宋体" w:cs="宋体"/>
                <w:color w:val="000000"/>
                <w:sz w:val="24"/>
                <w:szCs w:val="24"/>
              </w:rPr>
            </w:pPr>
          </w:p>
        </w:tc>
        <w:tc>
          <w:tcPr>
            <w:tcW w:w="1764" w:type="dxa"/>
            <w:tcBorders>
              <w:top w:val="single" w:color="auto" w:sz="4" w:space="0"/>
              <w:left w:val="single" w:color="auto" w:sz="4" w:space="0"/>
              <w:bottom w:val="single" w:color="auto" w:sz="4" w:space="0"/>
              <w:right w:val="single" w:color="auto" w:sz="4" w:space="0"/>
            </w:tcBorders>
            <w:noWrap w:val="0"/>
            <w:vAlign w:val="top"/>
          </w:tcPr>
          <w:p w14:paraId="7135AC28">
            <w:pPr>
              <w:snapToGrid w:val="0"/>
              <w:spacing w:before="50" w:afterLines="50" w:line="400" w:lineRule="exact"/>
              <w:jc w:val="left"/>
              <w:rPr>
                <w:rFonts w:hint="eastAsia" w:ascii="宋体" w:hAnsi="宋体" w:eastAsia="宋体" w:cs="宋体"/>
                <w:color w:val="000000"/>
                <w:sz w:val="24"/>
                <w:szCs w:val="24"/>
              </w:rPr>
            </w:pPr>
          </w:p>
        </w:tc>
        <w:tc>
          <w:tcPr>
            <w:tcW w:w="1921" w:type="dxa"/>
            <w:tcBorders>
              <w:top w:val="single" w:color="auto" w:sz="4" w:space="0"/>
              <w:left w:val="single" w:color="auto" w:sz="4" w:space="0"/>
              <w:bottom w:val="single" w:color="auto" w:sz="4" w:space="0"/>
              <w:right w:val="single" w:color="auto" w:sz="4" w:space="0"/>
            </w:tcBorders>
            <w:noWrap w:val="0"/>
            <w:vAlign w:val="top"/>
          </w:tcPr>
          <w:p w14:paraId="3DD1D5DF">
            <w:pPr>
              <w:snapToGrid w:val="0"/>
              <w:spacing w:before="50" w:afterLines="50" w:line="400" w:lineRule="exact"/>
              <w:jc w:val="left"/>
              <w:rPr>
                <w:rFonts w:hint="eastAsia" w:ascii="宋体" w:hAnsi="宋体" w:eastAsia="宋体" w:cs="宋体"/>
                <w:color w:val="000000"/>
                <w:sz w:val="24"/>
                <w:szCs w:val="24"/>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33FE3B3C">
            <w:pPr>
              <w:snapToGrid w:val="0"/>
              <w:spacing w:before="50" w:afterLines="50" w:line="400" w:lineRule="exact"/>
              <w:jc w:val="left"/>
              <w:rPr>
                <w:rFonts w:hint="eastAsia" w:ascii="宋体" w:hAnsi="宋体" w:eastAsia="宋体" w:cs="宋体"/>
                <w:color w:val="000000"/>
                <w:sz w:val="24"/>
                <w:szCs w:val="24"/>
              </w:rPr>
            </w:pPr>
          </w:p>
        </w:tc>
      </w:tr>
      <w:tr w14:paraId="5B40FB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noWrap w:val="0"/>
            <w:vAlign w:val="top"/>
          </w:tcPr>
          <w:p w14:paraId="2B0DB8E3">
            <w:pPr>
              <w:snapToGrid w:val="0"/>
              <w:spacing w:before="50" w:afterLines="50" w:line="400" w:lineRule="exact"/>
              <w:jc w:val="left"/>
              <w:rPr>
                <w:rFonts w:hint="eastAsia" w:ascii="宋体" w:hAnsi="宋体" w:eastAsia="宋体" w:cs="宋体"/>
                <w:color w:val="000000"/>
                <w:sz w:val="24"/>
                <w:szCs w:val="24"/>
              </w:rPr>
            </w:pPr>
          </w:p>
        </w:tc>
        <w:tc>
          <w:tcPr>
            <w:tcW w:w="2835" w:type="dxa"/>
            <w:tcBorders>
              <w:top w:val="single" w:color="auto" w:sz="4" w:space="0"/>
              <w:left w:val="single" w:color="auto" w:sz="4" w:space="0"/>
              <w:bottom w:val="single" w:color="auto" w:sz="4" w:space="0"/>
              <w:right w:val="single" w:color="auto" w:sz="4" w:space="0"/>
            </w:tcBorders>
            <w:noWrap w:val="0"/>
            <w:vAlign w:val="top"/>
          </w:tcPr>
          <w:p w14:paraId="0E6B9F27">
            <w:pPr>
              <w:snapToGrid w:val="0"/>
              <w:spacing w:before="50" w:afterLines="50" w:line="400" w:lineRule="exact"/>
              <w:jc w:val="left"/>
              <w:rPr>
                <w:rFonts w:hint="eastAsia" w:ascii="宋体" w:hAnsi="宋体" w:eastAsia="宋体" w:cs="宋体"/>
                <w:color w:val="000000"/>
                <w:sz w:val="24"/>
                <w:szCs w:val="24"/>
              </w:rPr>
            </w:pPr>
          </w:p>
        </w:tc>
        <w:tc>
          <w:tcPr>
            <w:tcW w:w="2003" w:type="dxa"/>
            <w:tcBorders>
              <w:top w:val="single" w:color="auto" w:sz="4" w:space="0"/>
              <w:left w:val="single" w:color="auto" w:sz="4" w:space="0"/>
              <w:bottom w:val="single" w:color="auto" w:sz="4" w:space="0"/>
              <w:right w:val="single" w:color="auto" w:sz="4" w:space="0"/>
            </w:tcBorders>
            <w:noWrap w:val="0"/>
            <w:vAlign w:val="top"/>
          </w:tcPr>
          <w:p w14:paraId="2D214017">
            <w:pPr>
              <w:snapToGrid w:val="0"/>
              <w:spacing w:before="50" w:afterLines="50" w:line="400" w:lineRule="exact"/>
              <w:jc w:val="left"/>
              <w:rPr>
                <w:rFonts w:hint="eastAsia" w:ascii="宋体" w:hAnsi="宋体" w:eastAsia="宋体" w:cs="宋体"/>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1B85E190">
            <w:pPr>
              <w:snapToGrid w:val="0"/>
              <w:spacing w:before="50" w:afterLines="50" w:line="400" w:lineRule="exact"/>
              <w:jc w:val="left"/>
              <w:rPr>
                <w:rFonts w:hint="eastAsia" w:ascii="宋体" w:hAnsi="宋体" w:eastAsia="宋体" w:cs="宋体"/>
                <w:color w:val="000000"/>
                <w:sz w:val="24"/>
                <w:szCs w:val="24"/>
              </w:rPr>
            </w:pPr>
          </w:p>
        </w:tc>
        <w:tc>
          <w:tcPr>
            <w:tcW w:w="1764" w:type="dxa"/>
            <w:tcBorders>
              <w:top w:val="single" w:color="auto" w:sz="4" w:space="0"/>
              <w:left w:val="single" w:color="auto" w:sz="4" w:space="0"/>
              <w:bottom w:val="single" w:color="auto" w:sz="4" w:space="0"/>
              <w:right w:val="single" w:color="auto" w:sz="4" w:space="0"/>
            </w:tcBorders>
            <w:noWrap w:val="0"/>
            <w:vAlign w:val="top"/>
          </w:tcPr>
          <w:p w14:paraId="6C00F25D">
            <w:pPr>
              <w:snapToGrid w:val="0"/>
              <w:spacing w:before="50" w:afterLines="50" w:line="400" w:lineRule="exact"/>
              <w:jc w:val="left"/>
              <w:rPr>
                <w:rFonts w:hint="eastAsia" w:ascii="宋体" w:hAnsi="宋体" w:eastAsia="宋体" w:cs="宋体"/>
                <w:color w:val="000000"/>
                <w:sz w:val="24"/>
                <w:szCs w:val="24"/>
              </w:rPr>
            </w:pPr>
          </w:p>
        </w:tc>
        <w:tc>
          <w:tcPr>
            <w:tcW w:w="1921" w:type="dxa"/>
            <w:tcBorders>
              <w:top w:val="single" w:color="auto" w:sz="4" w:space="0"/>
              <w:left w:val="single" w:color="auto" w:sz="4" w:space="0"/>
              <w:bottom w:val="single" w:color="auto" w:sz="4" w:space="0"/>
              <w:right w:val="single" w:color="auto" w:sz="4" w:space="0"/>
            </w:tcBorders>
            <w:noWrap w:val="0"/>
            <w:vAlign w:val="top"/>
          </w:tcPr>
          <w:p w14:paraId="549BFD6B">
            <w:pPr>
              <w:snapToGrid w:val="0"/>
              <w:spacing w:before="50" w:afterLines="50" w:line="400" w:lineRule="exact"/>
              <w:jc w:val="left"/>
              <w:rPr>
                <w:rFonts w:hint="eastAsia" w:ascii="宋体" w:hAnsi="宋体" w:eastAsia="宋体" w:cs="宋体"/>
                <w:color w:val="000000"/>
                <w:sz w:val="24"/>
                <w:szCs w:val="24"/>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361D2D77">
            <w:pPr>
              <w:snapToGrid w:val="0"/>
              <w:spacing w:before="50" w:afterLines="50" w:line="400" w:lineRule="exact"/>
              <w:jc w:val="left"/>
              <w:rPr>
                <w:rFonts w:hint="eastAsia" w:ascii="宋体" w:hAnsi="宋体" w:eastAsia="宋体" w:cs="宋体"/>
                <w:color w:val="000000"/>
                <w:sz w:val="24"/>
                <w:szCs w:val="24"/>
              </w:rPr>
            </w:pPr>
          </w:p>
        </w:tc>
      </w:tr>
      <w:tr w14:paraId="10286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noWrap w:val="0"/>
            <w:vAlign w:val="top"/>
          </w:tcPr>
          <w:p w14:paraId="41CC68AC">
            <w:pPr>
              <w:snapToGrid w:val="0"/>
              <w:spacing w:before="50" w:afterLines="50" w:line="400" w:lineRule="exact"/>
              <w:jc w:val="left"/>
              <w:rPr>
                <w:rFonts w:hint="eastAsia" w:ascii="宋体" w:hAnsi="宋体" w:eastAsia="宋体" w:cs="宋体"/>
                <w:color w:val="000000"/>
                <w:sz w:val="24"/>
                <w:szCs w:val="24"/>
              </w:rPr>
            </w:pPr>
          </w:p>
        </w:tc>
        <w:tc>
          <w:tcPr>
            <w:tcW w:w="2835" w:type="dxa"/>
            <w:tcBorders>
              <w:top w:val="single" w:color="auto" w:sz="4" w:space="0"/>
              <w:left w:val="single" w:color="auto" w:sz="4" w:space="0"/>
              <w:bottom w:val="single" w:color="auto" w:sz="4" w:space="0"/>
              <w:right w:val="single" w:color="auto" w:sz="4" w:space="0"/>
            </w:tcBorders>
            <w:noWrap w:val="0"/>
            <w:vAlign w:val="top"/>
          </w:tcPr>
          <w:p w14:paraId="6DF4758F">
            <w:pPr>
              <w:snapToGrid w:val="0"/>
              <w:spacing w:before="50" w:afterLines="50" w:line="400" w:lineRule="exact"/>
              <w:jc w:val="left"/>
              <w:rPr>
                <w:rFonts w:hint="eastAsia" w:ascii="宋体" w:hAnsi="宋体" w:eastAsia="宋体" w:cs="宋体"/>
                <w:color w:val="000000"/>
                <w:sz w:val="24"/>
                <w:szCs w:val="24"/>
              </w:rPr>
            </w:pPr>
          </w:p>
        </w:tc>
        <w:tc>
          <w:tcPr>
            <w:tcW w:w="2003" w:type="dxa"/>
            <w:tcBorders>
              <w:top w:val="single" w:color="auto" w:sz="4" w:space="0"/>
              <w:left w:val="single" w:color="auto" w:sz="4" w:space="0"/>
              <w:bottom w:val="single" w:color="auto" w:sz="4" w:space="0"/>
              <w:right w:val="single" w:color="auto" w:sz="4" w:space="0"/>
            </w:tcBorders>
            <w:noWrap w:val="0"/>
            <w:vAlign w:val="top"/>
          </w:tcPr>
          <w:p w14:paraId="5F6BAD51">
            <w:pPr>
              <w:snapToGrid w:val="0"/>
              <w:spacing w:before="50" w:afterLines="50" w:line="400" w:lineRule="exact"/>
              <w:jc w:val="left"/>
              <w:rPr>
                <w:rFonts w:hint="eastAsia" w:ascii="宋体" w:hAnsi="宋体" w:eastAsia="宋体" w:cs="宋体"/>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3A36FD39">
            <w:pPr>
              <w:snapToGrid w:val="0"/>
              <w:spacing w:before="50" w:afterLines="50" w:line="400" w:lineRule="exact"/>
              <w:jc w:val="left"/>
              <w:rPr>
                <w:rFonts w:hint="eastAsia" w:ascii="宋体" w:hAnsi="宋体" w:eastAsia="宋体" w:cs="宋体"/>
                <w:color w:val="000000"/>
                <w:sz w:val="24"/>
                <w:szCs w:val="24"/>
              </w:rPr>
            </w:pPr>
          </w:p>
        </w:tc>
        <w:tc>
          <w:tcPr>
            <w:tcW w:w="1764" w:type="dxa"/>
            <w:tcBorders>
              <w:top w:val="single" w:color="auto" w:sz="4" w:space="0"/>
              <w:left w:val="single" w:color="auto" w:sz="4" w:space="0"/>
              <w:bottom w:val="single" w:color="auto" w:sz="4" w:space="0"/>
              <w:right w:val="single" w:color="auto" w:sz="4" w:space="0"/>
            </w:tcBorders>
            <w:noWrap w:val="0"/>
            <w:vAlign w:val="top"/>
          </w:tcPr>
          <w:p w14:paraId="00FCC820">
            <w:pPr>
              <w:snapToGrid w:val="0"/>
              <w:spacing w:before="50" w:afterLines="50" w:line="400" w:lineRule="exact"/>
              <w:jc w:val="left"/>
              <w:rPr>
                <w:rFonts w:hint="eastAsia" w:ascii="宋体" w:hAnsi="宋体" w:eastAsia="宋体" w:cs="宋体"/>
                <w:color w:val="000000"/>
                <w:sz w:val="24"/>
                <w:szCs w:val="24"/>
              </w:rPr>
            </w:pPr>
          </w:p>
        </w:tc>
        <w:tc>
          <w:tcPr>
            <w:tcW w:w="1921" w:type="dxa"/>
            <w:tcBorders>
              <w:top w:val="single" w:color="auto" w:sz="4" w:space="0"/>
              <w:left w:val="single" w:color="auto" w:sz="4" w:space="0"/>
              <w:bottom w:val="single" w:color="auto" w:sz="4" w:space="0"/>
              <w:right w:val="single" w:color="auto" w:sz="4" w:space="0"/>
            </w:tcBorders>
            <w:noWrap w:val="0"/>
            <w:vAlign w:val="top"/>
          </w:tcPr>
          <w:p w14:paraId="7BA139AF">
            <w:pPr>
              <w:snapToGrid w:val="0"/>
              <w:spacing w:before="50" w:afterLines="50" w:line="400" w:lineRule="exact"/>
              <w:jc w:val="left"/>
              <w:rPr>
                <w:rFonts w:hint="eastAsia" w:ascii="宋体" w:hAnsi="宋体" w:eastAsia="宋体" w:cs="宋体"/>
                <w:color w:val="000000"/>
                <w:sz w:val="24"/>
                <w:szCs w:val="24"/>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7AEBE597">
            <w:pPr>
              <w:snapToGrid w:val="0"/>
              <w:spacing w:before="50" w:afterLines="50" w:line="400" w:lineRule="exact"/>
              <w:jc w:val="left"/>
              <w:rPr>
                <w:rFonts w:hint="eastAsia" w:ascii="宋体" w:hAnsi="宋体" w:eastAsia="宋体" w:cs="宋体"/>
                <w:color w:val="000000"/>
                <w:sz w:val="24"/>
                <w:szCs w:val="24"/>
              </w:rPr>
            </w:pPr>
          </w:p>
        </w:tc>
      </w:tr>
    </w:tbl>
    <w:p w14:paraId="756BD3D0">
      <w:pPr>
        <w:pStyle w:val="15"/>
        <w:snapToGrid w:val="0"/>
        <w:ind w:firstLine="960" w:firstLineChars="400"/>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w:t>
      </w:r>
    </w:p>
    <w:p w14:paraId="5230CB09">
      <w:pPr>
        <w:pStyle w:val="15"/>
        <w:snapToGrid w:val="0"/>
        <w:ind w:firstLine="360" w:firstLineChars="150"/>
        <w:rPr>
          <w:rFonts w:hint="eastAsia" w:ascii="宋体" w:hAnsi="宋体" w:eastAsia="宋体" w:cs="宋体"/>
          <w:color w:val="000000"/>
          <w:sz w:val="24"/>
          <w:szCs w:val="24"/>
        </w:rPr>
      </w:pPr>
    </w:p>
    <w:p w14:paraId="57971F93">
      <w:pPr>
        <w:pStyle w:val="15"/>
        <w:snapToGrid w:val="0"/>
        <w:ind w:firstLine="480" w:firstLineChars="200"/>
        <w:rPr>
          <w:rFonts w:ascii="宋体" w:hAnsi="宋体" w:eastAsia="宋体"/>
          <w:b/>
          <w:color w:val="000000"/>
          <w:sz w:val="24"/>
          <w:szCs w:val="24"/>
        </w:rPr>
      </w:pPr>
      <w:r>
        <w:rPr>
          <w:rFonts w:hint="eastAsia" w:ascii="宋体" w:hAnsi="宋体" w:eastAsia="宋体" w:cs="宋体"/>
          <w:color w:val="000000"/>
          <w:sz w:val="24"/>
          <w:szCs w:val="24"/>
        </w:rPr>
        <w:t xml:space="preserve">法定代表人签字（或盖章）：                            投标人（盖章）：                    </w:t>
      </w:r>
      <w:r>
        <w:rPr>
          <w:rFonts w:hint="eastAsia" w:ascii="宋体" w:hAnsi="宋体" w:eastAsia="宋体"/>
          <w:b/>
          <w:color w:val="000000"/>
          <w:sz w:val="24"/>
          <w:szCs w:val="24"/>
        </w:rPr>
        <w:t>日期:_____年___月___日</w:t>
      </w:r>
    </w:p>
    <w:p w14:paraId="3B47D6D2">
      <w:pPr>
        <w:pStyle w:val="15"/>
        <w:snapToGrid w:val="0"/>
        <w:ind w:firstLine="480" w:firstLineChars="200"/>
        <w:rPr>
          <w:rFonts w:hint="eastAsia" w:ascii="宋体" w:hAnsi="宋体" w:eastAsia="宋体" w:cs="宋体"/>
          <w:color w:val="000000"/>
          <w:sz w:val="24"/>
          <w:szCs w:val="24"/>
        </w:rPr>
        <w:sectPr>
          <w:pgSz w:w="16838" w:h="11906" w:orient="landscape"/>
          <w:pgMar w:top="1588" w:right="1021" w:bottom="1588" w:left="851" w:header="851" w:footer="851" w:gutter="0"/>
          <w:pgNumType w:fmt="decimal"/>
          <w:cols w:space="720" w:num="1"/>
          <w:rtlGutter w:val="0"/>
        </w:sectPr>
      </w:pPr>
    </w:p>
    <w:p w14:paraId="71278887">
      <w:pPr>
        <w:snapToGrid w:val="0"/>
        <w:spacing w:before="50" w:afterLines="50"/>
        <w:jc w:val="left"/>
        <w:rPr>
          <w:rFonts w:hint="eastAsia" w:ascii="宋体" w:hAnsi="宋体" w:eastAsia="宋体" w:cs="宋体"/>
          <w:color w:val="000000"/>
          <w:sz w:val="24"/>
          <w:szCs w:val="24"/>
        </w:rPr>
      </w:pPr>
      <w:r>
        <w:rPr>
          <w:rFonts w:hint="eastAsia" w:ascii="宋体" w:hAnsi="宋体" w:cs="宋体"/>
          <w:color w:val="000000"/>
          <w:sz w:val="24"/>
          <w:szCs w:val="24"/>
          <w:lang w:val="en-US" w:eastAsia="zh-CN"/>
        </w:rPr>
        <w:t>12</w:t>
      </w:r>
      <w:r>
        <w:rPr>
          <w:rFonts w:hint="eastAsia" w:ascii="宋体" w:hAnsi="宋体" w:eastAsia="宋体" w:cs="宋体"/>
          <w:color w:val="000000"/>
          <w:sz w:val="24"/>
          <w:szCs w:val="24"/>
        </w:rPr>
        <w:t>.售后服务网点情况表格式：</w:t>
      </w:r>
    </w:p>
    <w:p w14:paraId="55196928">
      <w:pPr>
        <w:snapToGrid w:val="0"/>
        <w:spacing w:before="50" w:afterLines="5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2DF7CA83">
      <w:pPr>
        <w:pStyle w:val="37"/>
        <w:snapToGrid w:val="0"/>
        <w:ind w:left="480" w:hanging="480"/>
        <w:rPr>
          <w:rFonts w:hint="eastAsia" w:ascii="宋体" w:hAnsi="宋体" w:eastAsia="宋体" w:cs="宋体"/>
          <w:color w:val="000000"/>
          <w:sz w:val="24"/>
          <w:szCs w:val="24"/>
        </w:rPr>
      </w:pPr>
    </w:p>
    <w:p w14:paraId="764D4F0D">
      <w:pPr>
        <w:pStyle w:val="37"/>
        <w:snapToGrid w:val="0"/>
        <w:ind w:left="482" w:hanging="482"/>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售后服务网点情况表</w:t>
      </w:r>
    </w:p>
    <w:p w14:paraId="65BD3F6D">
      <w:pPr>
        <w:snapToGrid w:val="0"/>
        <w:spacing w:beforeLines="50" w:after="50" w:line="360" w:lineRule="auto"/>
        <w:jc w:val="center"/>
        <w:rPr>
          <w:rFonts w:hint="eastAsia" w:ascii="宋体" w:hAnsi="宋体" w:eastAsia="宋体" w:cs="宋体"/>
          <w:bCs/>
          <w:color w:val="000000"/>
          <w:sz w:val="24"/>
          <w:szCs w:val="24"/>
        </w:rPr>
      </w:pPr>
    </w:p>
    <w:p w14:paraId="6B079299">
      <w:pPr>
        <w:snapToGrid w:val="0"/>
        <w:spacing w:beforeLines="50" w:after="50" w:line="48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项目名称：</w:t>
      </w:r>
    </w:p>
    <w:p w14:paraId="6026EE89">
      <w:pPr>
        <w:snapToGrid w:val="0"/>
        <w:spacing w:beforeLines="50" w:after="50" w:line="480" w:lineRule="auto"/>
        <w:rPr>
          <w:rFonts w:hint="eastAsia" w:ascii="宋体" w:hAnsi="宋体" w:eastAsia="宋体" w:cs="宋体"/>
          <w:b/>
          <w:color w:val="000000"/>
          <w:sz w:val="24"/>
          <w:szCs w:val="24"/>
        </w:rPr>
      </w:pPr>
      <w:r>
        <w:rPr>
          <w:rFonts w:hint="eastAsia" w:ascii="宋体" w:hAnsi="宋体" w:eastAsia="宋体" w:cs="宋体"/>
          <w:color w:val="000000"/>
          <w:sz w:val="24"/>
          <w:szCs w:val="24"/>
        </w:rPr>
        <w:t>项目编号：</w:t>
      </w:r>
    </w:p>
    <w:tbl>
      <w:tblPr>
        <w:tblStyle w:val="50"/>
        <w:tblpPr w:leftFromText="180" w:rightFromText="180" w:vertAnchor="text" w:horzAnchor="margin" w:tblpY="6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14:paraId="5C367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noWrap w:val="0"/>
            <w:vAlign w:val="top"/>
          </w:tcPr>
          <w:p w14:paraId="2CF8776D">
            <w:pPr>
              <w:snapToGrid w:val="0"/>
              <w:spacing w:before="50" w:afterLines="5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服务网点名称</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14:paraId="2F2D9FD2">
            <w:pPr>
              <w:snapToGrid w:val="0"/>
              <w:spacing w:before="50" w:afterLines="50" w:line="360" w:lineRule="auto"/>
              <w:jc w:val="left"/>
              <w:rPr>
                <w:rFonts w:hint="eastAsia" w:ascii="宋体" w:hAnsi="宋体" w:eastAsia="宋体" w:cs="宋体"/>
                <w:color w:val="000000"/>
                <w:sz w:val="24"/>
                <w:szCs w:val="24"/>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top"/>
          </w:tcPr>
          <w:p w14:paraId="382A6EEE">
            <w:pPr>
              <w:snapToGrid w:val="0"/>
              <w:spacing w:before="50" w:afterLines="50"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投标文件页码</w:t>
            </w:r>
          </w:p>
        </w:tc>
      </w:tr>
      <w:tr w14:paraId="477068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noWrap w:val="0"/>
            <w:vAlign w:val="top"/>
          </w:tcPr>
          <w:p w14:paraId="7CD83DD7">
            <w:pPr>
              <w:snapToGrid w:val="0"/>
              <w:spacing w:before="50" w:afterLines="5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地址</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14:paraId="5A352A50">
            <w:pPr>
              <w:snapToGrid w:val="0"/>
              <w:spacing w:before="50" w:afterLines="50" w:line="360" w:lineRule="auto"/>
              <w:jc w:val="left"/>
              <w:rPr>
                <w:rFonts w:hint="eastAsia" w:ascii="宋体" w:hAnsi="宋体" w:eastAsia="宋体" w:cs="宋体"/>
                <w:color w:val="00000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FB6F0BA">
            <w:pPr>
              <w:widowControl/>
              <w:spacing w:line="360" w:lineRule="auto"/>
              <w:jc w:val="left"/>
              <w:rPr>
                <w:rFonts w:hint="eastAsia" w:ascii="宋体" w:hAnsi="宋体" w:eastAsia="宋体" w:cs="宋体"/>
                <w:color w:val="000000"/>
                <w:sz w:val="24"/>
                <w:szCs w:val="24"/>
              </w:rPr>
            </w:pPr>
          </w:p>
        </w:tc>
      </w:tr>
      <w:tr w14:paraId="720B78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542A9E3F">
            <w:pPr>
              <w:snapToGrid w:val="0"/>
              <w:spacing w:before="50" w:afterLines="5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注册资本金</w:t>
            </w:r>
          </w:p>
        </w:tc>
        <w:tc>
          <w:tcPr>
            <w:tcW w:w="1622" w:type="dxa"/>
            <w:tcBorders>
              <w:top w:val="single" w:color="auto" w:sz="4" w:space="0"/>
              <w:left w:val="single" w:color="auto" w:sz="4" w:space="0"/>
              <w:bottom w:val="single" w:color="auto" w:sz="4" w:space="0"/>
              <w:right w:val="single" w:color="auto" w:sz="4" w:space="0"/>
            </w:tcBorders>
            <w:noWrap w:val="0"/>
            <w:vAlign w:val="top"/>
          </w:tcPr>
          <w:p w14:paraId="1A25AC37">
            <w:pPr>
              <w:snapToGrid w:val="0"/>
              <w:spacing w:before="50" w:afterLines="50" w:line="360" w:lineRule="auto"/>
              <w:jc w:val="left"/>
              <w:rPr>
                <w:rFonts w:hint="eastAsia" w:ascii="宋体" w:hAnsi="宋体" w:eastAsia="宋体" w:cs="宋体"/>
                <w:color w:val="000000"/>
                <w:sz w:val="24"/>
                <w:szCs w:val="24"/>
              </w:rPr>
            </w:pPr>
          </w:p>
        </w:tc>
        <w:tc>
          <w:tcPr>
            <w:tcW w:w="2754" w:type="dxa"/>
            <w:gridSpan w:val="3"/>
            <w:tcBorders>
              <w:top w:val="single" w:color="auto" w:sz="4" w:space="0"/>
              <w:left w:val="single" w:color="auto" w:sz="4" w:space="0"/>
              <w:bottom w:val="single" w:color="auto" w:sz="4" w:space="0"/>
              <w:right w:val="single" w:color="auto" w:sz="4" w:space="0"/>
            </w:tcBorders>
            <w:noWrap w:val="0"/>
            <w:vAlign w:val="top"/>
          </w:tcPr>
          <w:p w14:paraId="53C887CA">
            <w:pPr>
              <w:snapToGrid w:val="0"/>
              <w:spacing w:before="50" w:afterLines="5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其中：投标人出资比例</w:t>
            </w:r>
          </w:p>
        </w:tc>
        <w:tc>
          <w:tcPr>
            <w:tcW w:w="2162" w:type="dxa"/>
            <w:tcBorders>
              <w:top w:val="single" w:color="auto" w:sz="4" w:space="0"/>
              <w:left w:val="single" w:color="auto" w:sz="4" w:space="0"/>
              <w:bottom w:val="single" w:color="auto" w:sz="4" w:space="0"/>
              <w:right w:val="single" w:color="auto" w:sz="4" w:space="0"/>
            </w:tcBorders>
            <w:noWrap w:val="0"/>
            <w:vAlign w:val="top"/>
          </w:tcPr>
          <w:p w14:paraId="123BEFC8">
            <w:pPr>
              <w:snapToGrid w:val="0"/>
              <w:spacing w:before="50" w:afterLines="50" w:line="360" w:lineRule="auto"/>
              <w:jc w:val="left"/>
              <w:rPr>
                <w:rFonts w:hint="eastAsia" w:ascii="宋体" w:hAnsi="宋体" w:eastAsia="宋体" w:cs="宋体"/>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DC0E8A8">
            <w:pPr>
              <w:snapToGrid w:val="0"/>
              <w:spacing w:before="50" w:afterLines="50" w:line="360" w:lineRule="auto"/>
              <w:jc w:val="left"/>
              <w:rPr>
                <w:rFonts w:hint="eastAsia" w:ascii="宋体" w:hAnsi="宋体" w:eastAsia="宋体" w:cs="宋体"/>
                <w:color w:val="000000"/>
                <w:sz w:val="24"/>
                <w:szCs w:val="24"/>
              </w:rPr>
            </w:pPr>
          </w:p>
        </w:tc>
      </w:tr>
      <w:tr w14:paraId="489C7B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2CC5995A">
            <w:pPr>
              <w:snapToGrid w:val="0"/>
              <w:spacing w:before="50" w:afterLines="5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员工总人数</w:t>
            </w:r>
          </w:p>
        </w:tc>
        <w:tc>
          <w:tcPr>
            <w:tcW w:w="1622" w:type="dxa"/>
            <w:tcBorders>
              <w:top w:val="single" w:color="auto" w:sz="4" w:space="0"/>
              <w:left w:val="single" w:color="auto" w:sz="4" w:space="0"/>
              <w:bottom w:val="single" w:color="auto" w:sz="4" w:space="0"/>
              <w:right w:val="single" w:color="auto" w:sz="4" w:space="0"/>
            </w:tcBorders>
            <w:noWrap w:val="0"/>
            <w:vAlign w:val="top"/>
          </w:tcPr>
          <w:p w14:paraId="696CDFAE">
            <w:pPr>
              <w:snapToGrid w:val="0"/>
              <w:spacing w:before="50" w:afterLines="50" w:line="360" w:lineRule="auto"/>
              <w:jc w:val="left"/>
              <w:rPr>
                <w:rFonts w:hint="eastAsia" w:ascii="宋体" w:hAnsi="宋体" w:eastAsia="宋体" w:cs="宋体"/>
                <w:color w:val="000000"/>
                <w:sz w:val="24"/>
                <w:szCs w:val="24"/>
              </w:rPr>
            </w:pPr>
          </w:p>
        </w:tc>
        <w:tc>
          <w:tcPr>
            <w:tcW w:w="2754" w:type="dxa"/>
            <w:gridSpan w:val="3"/>
            <w:tcBorders>
              <w:top w:val="single" w:color="auto" w:sz="4" w:space="0"/>
              <w:left w:val="single" w:color="auto" w:sz="4" w:space="0"/>
              <w:bottom w:val="single" w:color="auto" w:sz="4" w:space="0"/>
              <w:right w:val="single" w:color="auto" w:sz="4" w:space="0"/>
            </w:tcBorders>
            <w:noWrap w:val="0"/>
            <w:vAlign w:val="top"/>
          </w:tcPr>
          <w:p w14:paraId="7C5C27BC">
            <w:pPr>
              <w:snapToGrid w:val="0"/>
              <w:spacing w:before="50" w:afterLines="50" w:line="360" w:lineRule="auto"/>
              <w:ind w:left="120"/>
              <w:jc w:val="left"/>
              <w:rPr>
                <w:rFonts w:hint="eastAsia" w:ascii="宋体" w:hAnsi="宋体" w:eastAsia="宋体" w:cs="宋体"/>
                <w:color w:val="000000"/>
                <w:sz w:val="24"/>
                <w:szCs w:val="24"/>
              </w:rPr>
            </w:pPr>
            <w:r>
              <w:rPr>
                <w:rFonts w:hint="eastAsia" w:ascii="宋体" w:hAnsi="宋体" w:eastAsia="宋体" w:cs="宋体"/>
                <w:color w:val="000000"/>
                <w:sz w:val="24"/>
                <w:szCs w:val="24"/>
              </w:rPr>
              <w:t>其中：技术人员数</w:t>
            </w:r>
          </w:p>
        </w:tc>
        <w:tc>
          <w:tcPr>
            <w:tcW w:w="2162" w:type="dxa"/>
            <w:tcBorders>
              <w:top w:val="single" w:color="auto" w:sz="4" w:space="0"/>
              <w:left w:val="single" w:color="auto" w:sz="4" w:space="0"/>
              <w:bottom w:val="single" w:color="auto" w:sz="4" w:space="0"/>
              <w:right w:val="single" w:color="auto" w:sz="4" w:space="0"/>
            </w:tcBorders>
            <w:noWrap w:val="0"/>
            <w:vAlign w:val="top"/>
          </w:tcPr>
          <w:p w14:paraId="56CE0D07">
            <w:pPr>
              <w:snapToGrid w:val="0"/>
              <w:spacing w:before="50" w:afterLines="50" w:line="360" w:lineRule="auto"/>
              <w:jc w:val="left"/>
              <w:rPr>
                <w:rFonts w:hint="eastAsia" w:ascii="宋体" w:hAnsi="宋体" w:eastAsia="宋体" w:cs="宋体"/>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3090C28">
            <w:pPr>
              <w:snapToGrid w:val="0"/>
              <w:spacing w:before="50" w:afterLines="50" w:line="360" w:lineRule="auto"/>
              <w:jc w:val="left"/>
              <w:rPr>
                <w:rFonts w:hint="eastAsia" w:ascii="宋体" w:hAnsi="宋体" w:eastAsia="宋体" w:cs="宋体"/>
                <w:color w:val="000000"/>
                <w:sz w:val="24"/>
                <w:szCs w:val="24"/>
              </w:rPr>
            </w:pPr>
          </w:p>
        </w:tc>
      </w:tr>
      <w:tr w14:paraId="686E7B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69B2D8A6">
            <w:pPr>
              <w:snapToGrid w:val="0"/>
              <w:spacing w:before="50" w:afterLines="50" w:line="360" w:lineRule="auto"/>
              <w:jc w:val="left"/>
              <w:rPr>
                <w:rFonts w:hint="eastAsia" w:ascii="宋体" w:hAnsi="宋体" w:eastAsia="宋体" w:cs="宋体"/>
                <w:sz w:val="24"/>
                <w:szCs w:val="24"/>
              </w:rPr>
            </w:pPr>
            <w:r>
              <w:rPr>
                <w:rFonts w:hint="eastAsia" w:ascii="宋体" w:hAnsi="宋体" w:eastAsia="宋体" w:cs="宋体"/>
                <w:sz w:val="24"/>
                <w:szCs w:val="24"/>
              </w:rPr>
              <w:t>设立日期</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14:paraId="5E73EC4E">
            <w:pPr>
              <w:snapToGrid w:val="0"/>
              <w:spacing w:before="50" w:afterLines="50" w:line="360" w:lineRule="auto"/>
              <w:jc w:val="left"/>
              <w:rPr>
                <w:rFonts w:hint="eastAsia" w:ascii="宋体" w:hAnsi="宋体" w:eastAsia="宋体" w:cs="宋体"/>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2716674">
            <w:pPr>
              <w:snapToGrid w:val="0"/>
              <w:spacing w:before="50" w:afterLines="50" w:line="360" w:lineRule="auto"/>
              <w:jc w:val="left"/>
              <w:rPr>
                <w:rFonts w:hint="eastAsia" w:ascii="宋体" w:hAnsi="宋体" w:eastAsia="宋体" w:cs="宋体"/>
                <w:color w:val="000000"/>
                <w:sz w:val="24"/>
                <w:szCs w:val="24"/>
              </w:rPr>
            </w:pPr>
          </w:p>
        </w:tc>
      </w:tr>
      <w:tr w14:paraId="6D202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431B5B4A">
            <w:pPr>
              <w:snapToGrid w:val="0"/>
              <w:spacing w:before="50" w:afterLines="5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售后服务内容</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14:paraId="19393D4F">
            <w:pPr>
              <w:snapToGrid w:val="0"/>
              <w:spacing w:before="50" w:afterLines="50" w:line="360" w:lineRule="auto"/>
              <w:jc w:val="left"/>
              <w:rPr>
                <w:rFonts w:hint="eastAsia" w:ascii="宋体" w:hAnsi="宋体" w:eastAsia="宋体" w:cs="宋体"/>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7A2BF69">
            <w:pPr>
              <w:snapToGrid w:val="0"/>
              <w:spacing w:before="50" w:afterLines="50" w:line="360" w:lineRule="auto"/>
              <w:jc w:val="left"/>
              <w:rPr>
                <w:rFonts w:hint="eastAsia" w:ascii="宋体" w:hAnsi="宋体" w:eastAsia="宋体" w:cs="宋体"/>
                <w:color w:val="000000"/>
                <w:sz w:val="24"/>
                <w:szCs w:val="24"/>
              </w:rPr>
            </w:pPr>
          </w:p>
        </w:tc>
      </w:tr>
      <w:tr w14:paraId="79316B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18DA9799">
            <w:pPr>
              <w:snapToGrid w:val="0"/>
              <w:spacing w:before="50" w:afterLines="5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服务承诺</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14:paraId="66F5B630">
            <w:pPr>
              <w:snapToGrid w:val="0"/>
              <w:spacing w:before="50" w:afterLines="50" w:line="360" w:lineRule="auto"/>
              <w:jc w:val="left"/>
              <w:rPr>
                <w:rFonts w:hint="eastAsia" w:ascii="宋体" w:hAnsi="宋体" w:eastAsia="宋体" w:cs="宋体"/>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B3B8071">
            <w:pPr>
              <w:snapToGrid w:val="0"/>
              <w:spacing w:before="50" w:afterLines="50" w:line="360" w:lineRule="auto"/>
              <w:jc w:val="left"/>
              <w:rPr>
                <w:rFonts w:hint="eastAsia" w:ascii="宋体" w:hAnsi="宋体" w:eastAsia="宋体" w:cs="宋体"/>
                <w:color w:val="000000"/>
                <w:sz w:val="24"/>
                <w:szCs w:val="24"/>
              </w:rPr>
            </w:pPr>
          </w:p>
        </w:tc>
      </w:tr>
      <w:tr w14:paraId="2177C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264F42F4">
            <w:pPr>
              <w:snapToGrid w:val="0"/>
              <w:spacing w:before="50" w:afterLines="5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业务咨询电话</w:t>
            </w:r>
          </w:p>
        </w:tc>
        <w:tc>
          <w:tcPr>
            <w:tcW w:w="2162" w:type="dxa"/>
            <w:gridSpan w:val="2"/>
            <w:tcBorders>
              <w:top w:val="single" w:color="auto" w:sz="4" w:space="0"/>
              <w:left w:val="single" w:color="auto" w:sz="4" w:space="0"/>
              <w:bottom w:val="single" w:color="auto" w:sz="4" w:space="0"/>
              <w:right w:val="single" w:color="auto" w:sz="2" w:space="0"/>
            </w:tcBorders>
            <w:noWrap w:val="0"/>
            <w:vAlign w:val="top"/>
          </w:tcPr>
          <w:p w14:paraId="7A83113D">
            <w:pPr>
              <w:snapToGrid w:val="0"/>
              <w:spacing w:before="50" w:afterLines="50" w:line="360" w:lineRule="auto"/>
              <w:jc w:val="left"/>
              <w:rPr>
                <w:rFonts w:hint="eastAsia" w:ascii="宋体" w:hAnsi="宋体" w:eastAsia="宋体" w:cs="宋体"/>
                <w:color w:val="000000"/>
                <w:sz w:val="24"/>
                <w:szCs w:val="24"/>
              </w:rPr>
            </w:pPr>
          </w:p>
        </w:tc>
        <w:tc>
          <w:tcPr>
            <w:tcW w:w="1326" w:type="dxa"/>
            <w:tcBorders>
              <w:top w:val="single" w:color="auto" w:sz="4" w:space="0"/>
              <w:left w:val="single" w:color="auto" w:sz="2" w:space="0"/>
              <w:bottom w:val="single" w:color="auto" w:sz="4" w:space="0"/>
              <w:right w:val="single" w:color="auto" w:sz="2" w:space="0"/>
            </w:tcBorders>
            <w:noWrap w:val="0"/>
            <w:vAlign w:val="top"/>
          </w:tcPr>
          <w:p w14:paraId="02760BE9">
            <w:pPr>
              <w:snapToGrid w:val="0"/>
              <w:spacing w:before="50" w:afterLines="50"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传 真</w:t>
            </w:r>
          </w:p>
        </w:tc>
        <w:tc>
          <w:tcPr>
            <w:tcW w:w="3050" w:type="dxa"/>
            <w:gridSpan w:val="2"/>
            <w:tcBorders>
              <w:top w:val="single" w:color="auto" w:sz="4" w:space="0"/>
              <w:left w:val="single" w:color="auto" w:sz="2" w:space="0"/>
              <w:bottom w:val="single" w:color="auto" w:sz="4" w:space="0"/>
              <w:right w:val="single" w:color="auto" w:sz="2" w:space="0"/>
            </w:tcBorders>
            <w:noWrap w:val="0"/>
            <w:vAlign w:val="top"/>
          </w:tcPr>
          <w:p w14:paraId="7F88578A">
            <w:pPr>
              <w:snapToGrid w:val="0"/>
              <w:spacing w:before="50" w:afterLines="50" w:line="360" w:lineRule="auto"/>
              <w:jc w:val="left"/>
              <w:rPr>
                <w:rFonts w:hint="eastAsia" w:ascii="宋体" w:hAnsi="宋体" w:eastAsia="宋体" w:cs="宋体"/>
                <w:color w:val="000000"/>
                <w:sz w:val="24"/>
                <w:szCs w:val="24"/>
              </w:rPr>
            </w:pPr>
          </w:p>
        </w:tc>
        <w:tc>
          <w:tcPr>
            <w:tcW w:w="1080" w:type="dxa"/>
            <w:tcBorders>
              <w:top w:val="single" w:color="auto" w:sz="4" w:space="0"/>
              <w:left w:val="single" w:color="auto" w:sz="2" w:space="0"/>
              <w:bottom w:val="single" w:color="auto" w:sz="4" w:space="0"/>
              <w:right w:val="single" w:color="auto" w:sz="4" w:space="0"/>
            </w:tcBorders>
            <w:noWrap w:val="0"/>
            <w:vAlign w:val="top"/>
          </w:tcPr>
          <w:p w14:paraId="56AEFA87">
            <w:pPr>
              <w:snapToGrid w:val="0"/>
              <w:spacing w:before="50" w:afterLines="50" w:line="360" w:lineRule="auto"/>
              <w:jc w:val="left"/>
              <w:rPr>
                <w:rFonts w:hint="eastAsia" w:ascii="宋体" w:hAnsi="宋体" w:eastAsia="宋体" w:cs="宋体"/>
                <w:color w:val="000000"/>
                <w:sz w:val="24"/>
                <w:szCs w:val="24"/>
              </w:rPr>
            </w:pPr>
          </w:p>
        </w:tc>
      </w:tr>
      <w:tr w14:paraId="4078E7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noWrap w:val="0"/>
            <w:vAlign w:val="top"/>
          </w:tcPr>
          <w:p w14:paraId="09FC49A8">
            <w:pPr>
              <w:snapToGrid w:val="0"/>
              <w:spacing w:before="50" w:afterLines="5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负责人</w:t>
            </w:r>
          </w:p>
        </w:tc>
        <w:tc>
          <w:tcPr>
            <w:tcW w:w="2162" w:type="dxa"/>
            <w:gridSpan w:val="2"/>
            <w:tcBorders>
              <w:top w:val="single" w:color="auto" w:sz="4" w:space="0"/>
              <w:left w:val="single" w:color="auto" w:sz="4" w:space="0"/>
              <w:bottom w:val="single" w:color="auto" w:sz="4" w:space="0"/>
              <w:right w:val="single" w:color="auto" w:sz="2" w:space="0"/>
            </w:tcBorders>
            <w:noWrap w:val="0"/>
            <w:vAlign w:val="top"/>
          </w:tcPr>
          <w:p w14:paraId="752110FD">
            <w:pPr>
              <w:snapToGrid w:val="0"/>
              <w:spacing w:before="50" w:afterLines="50" w:line="360" w:lineRule="auto"/>
              <w:jc w:val="left"/>
              <w:rPr>
                <w:rFonts w:hint="eastAsia" w:ascii="宋体" w:hAnsi="宋体" w:eastAsia="宋体" w:cs="宋体"/>
                <w:color w:val="000000"/>
                <w:sz w:val="24"/>
                <w:szCs w:val="24"/>
              </w:rPr>
            </w:pPr>
          </w:p>
        </w:tc>
        <w:tc>
          <w:tcPr>
            <w:tcW w:w="1326" w:type="dxa"/>
            <w:tcBorders>
              <w:top w:val="single" w:color="auto" w:sz="4" w:space="0"/>
              <w:left w:val="single" w:color="auto" w:sz="2" w:space="0"/>
              <w:bottom w:val="single" w:color="auto" w:sz="4" w:space="0"/>
              <w:right w:val="single" w:color="auto" w:sz="2" w:space="0"/>
            </w:tcBorders>
            <w:noWrap w:val="0"/>
            <w:vAlign w:val="top"/>
          </w:tcPr>
          <w:p w14:paraId="756C6A77">
            <w:pPr>
              <w:snapToGrid w:val="0"/>
              <w:spacing w:before="50" w:afterLines="50"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tc>
        <w:tc>
          <w:tcPr>
            <w:tcW w:w="3050" w:type="dxa"/>
            <w:gridSpan w:val="2"/>
            <w:tcBorders>
              <w:top w:val="single" w:color="auto" w:sz="4" w:space="0"/>
              <w:left w:val="single" w:color="auto" w:sz="2" w:space="0"/>
              <w:bottom w:val="single" w:color="auto" w:sz="4" w:space="0"/>
              <w:right w:val="single" w:color="auto" w:sz="4" w:space="0"/>
            </w:tcBorders>
            <w:noWrap w:val="0"/>
            <w:vAlign w:val="top"/>
          </w:tcPr>
          <w:p w14:paraId="50D8F70E">
            <w:pPr>
              <w:snapToGrid w:val="0"/>
              <w:spacing w:before="50" w:afterLines="50" w:line="360" w:lineRule="auto"/>
              <w:jc w:val="left"/>
              <w:rPr>
                <w:rFonts w:hint="eastAsia" w:ascii="宋体" w:hAnsi="宋体" w:eastAsia="宋体" w:cs="宋体"/>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AC13B59">
            <w:pPr>
              <w:snapToGrid w:val="0"/>
              <w:spacing w:before="50" w:afterLines="50" w:line="360" w:lineRule="auto"/>
              <w:jc w:val="left"/>
              <w:rPr>
                <w:rFonts w:hint="eastAsia" w:ascii="宋体" w:hAnsi="宋体" w:eastAsia="宋体" w:cs="宋体"/>
                <w:color w:val="000000"/>
                <w:sz w:val="24"/>
                <w:szCs w:val="24"/>
              </w:rPr>
            </w:pPr>
          </w:p>
        </w:tc>
      </w:tr>
    </w:tbl>
    <w:p w14:paraId="61E6A889">
      <w:pPr>
        <w:pStyle w:val="37"/>
        <w:snapToGrid w:val="0"/>
        <w:ind w:left="199" w:hanging="199" w:hangingChars="83"/>
        <w:rPr>
          <w:rFonts w:hint="eastAsia" w:ascii="宋体" w:hAnsi="宋体" w:eastAsia="宋体" w:cs="宋体"/>
          <w:color w:val="000000"/>
          <w:sz w:val="24"/>
          <w:szCs w:val="24"/>
        </w:rPr>
      </w:pPr>
    </w:p>
    <w:p w14:paraId="74874BD3">
      <w:pPr>
        <w:pStyle w:val="15"/>
        <w:snapToGrid w:val="0"/>
        <w:rPr>
          <w:rFonts w:hint="eastAsia" w:ascii="宋体" w:hAnsi="宋体" w:eastAsia="宋体" w:cs="宋体"/>
          <w:color w:val="000000"/>
          <w:sz w:val="24"/>
          <w:szCs w:val="24"/>
        </w:rPr>
      </w:pPr>
    </w:p>
    <w:p w14:paraId="76233004">
      <w:pPr>
        <w:pStyle w:val="2"/>
        <w:snapToGrid w:val="0"/>
        <w:rPr>
          <w:rFonts w:ascii="宋体" w:hAnsi="宋体"/>
          <w:b/>
          <w:color w:val="000000"/>
          <w:sz w:val="24"/>
        </w:rPr>
      </w:pPr>
      <w:r>
        <w:rPr>
          <w:rFonts w:hint="eastAsia" w:ascii="宋体" w:hAnsi="宋体"/>
          <w:b/>
          <w:color w:val="000000"/>
          <w:spacing w:val="20"/>
          <w:sz w:val="24"/>
        </w:rPr>
        <w:t xml:space="preserve">法定代表人签字（或盖章）：            投标人（盖章）： </w:t>
      </w:r>
      <w:r>
        <w:rPr>
          <w:rFonts w:hint="eastAsia" w:ascii="宋体" w:hAnsi="宋体"/>
          <w:b/>
          <w:color w:val="000000"/>
          <w:sz w:val="24"/>
        </w:rPr>
        <w:t xml:space="preserve">           　 </w:t>
      </w:r>
    </w:p>
    <w:p w14:paraId="219F2827">
      <w:pPr>
        <w:pStyle w:val="2"/>
        <w:snapToGrid w:val="0"/>
        <w:rPr>
          <w:rFonts w:ascii="宋体" w:hAnsi="宋体"/>
          <w:b/>
          <w:color w:val="000000"/>
          <w:sz w:val="24"/>
        </w:rPr>
      </w:pPr>
    </w:p>
    <w:p w14:paraId="7093CA50">
      <w:pPr>
        <w:snapToGrid w:val="0"/>
        <w:spacing w:before="50" w:after="120" w:afterLines="50"/>
        <w:jc w:val="left"/>
        <w:rPr>
          <w:rFonts w:ascii="宋体" w:hAnsi="宋体"/>
          <w:b/>
          <w:color w:val="000000"/>
          <w:sz w:val="24"/>
          <w:szCs w:val="20"/>
        </w:rPr>
      </w:pPr>
      <w:r>
        <w:rPr>
          <w:rFonts w:hint="eastAsia" w:ascii="宋体" w:hAnsi="宋体"/>
          <w:b/>
          <w:color w:val="000000"/>
          <w:sz w:val="24"/>
        </w:rPr>
        <w:t>日期:_____年___月___日</w:t>
      </w:r>
    </w:p>
    <w:p w14:paraId="07971DCB">
      <w:pPr>
        <w:snapToGrid w:val="0"/>
        <w:spacing w:before="50" w:afterLines="50"/>
        <w:jc w:val="left"/>
        <w:rPr>
          <w:rFonts w:hint="eastAsia" w:ascii="宋体" w:hAnsi="宋体" w:eastAsia="宋体" w:cs="宋体"/>
          <w:color w:val="000000"/>
          <w:sz w:val="24"/>
          <w:szCs w:val="24"/>
        </w:rPr>
      </w:pPr>
    </w:p>
    <w:p w14:paraId="7772F168">
      <w:pPr>
        <w:snapToGrid w:val="0"/>
        <w:spacing w:before="50"/>
        <w:jc w:val="left"/>
        <w:rPr>
          <w:rFonts w:hint="eastAsia" w:ascii="宋体" w:hAnsi="宋体" w:eastAsia="宋体" w:cs="宋体"/>
          <w:color w:val="000000"/>
          <w:sz w:val="24"/>
          <w:szCs w:val="24"/>
        </w:rPr>
      </w:pPr>
    </w:p>
    <w:p w14:paraId="70E01D6C">
      <w:pPr>
        <w:snapToGrid w:val="0"/>
        <w:spacing w:before="50"/>
        <w:jc w:val="left"/>
        <w:rPr>
          <w:rFonts w:hint="eastAsia" w:ascii="宋体" w:hAnsi="宋体" w:eastAsia="宋体" w:cs="宋体"/>
          <w:color w:val="000000"/>
          <w:sz w:val="24"/>
          <w:szCs w:val="24"/>
        </w:rPr>
      </w:pPr>
    </w:p>
    <w:p w14:paraId="274A4848">
      <w:pPr>
        <w:snapToGrid w:val="0"/>
        <w:spacing w:before="50"/>
        <w:jc w:val="left"/>
        <w:rPr>
          <w:rFonts w:hint="eastAsia" w:ascii="宋体" w:hAnsi="宋体" w:eastAsia="宋体" w:cs="宋体"/>
          <w:color w:val="000000"/>
          <w:sz w:val="24"/>
          <w:szCs w:val="24"/>
        </w:rPr>
      </w:pPr>
      <w:r>
        <w:rPr>
          <w:rFonts w:hint="eastAsia" w:ascii="宋体" w:hAnsi="宋体" w:eastAsia="宋体" w:cs="宋体"/>
          <w:color w:val="000000"/>
          <w:sz w:val="24"/>
          <w:szCs w:val="24"/>
        </w:rPr>
        <w:br w:type="page"/>
      </w:r>
      <w:bookmarkStart w:id="60" w:name="_Hlk77588362"/>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.商务及技术响应表格式：</w:t>
      </w:r>
      <w:bookmarkEnd w:id="60"/>
    </w:p>
    <w:p w14:paraId="13263A29">
      <w:pPr>
        <w:snapToGrid w:val="0"/>
        <w:spacing w:before="50"/>
        <w:jc w:val="left"/>
        <w:rPr>
          <w:rFonts w:hint="eastAsia" w:ascii="宋体" w:hAnsi="宋体" w:eastAsia="宋体" w:cs="宋体"/>
          <w:color w:val="000000"/>
          <w:sz w:val="24"/>
          <w:szCs w:val="24"/>
        </w:rPr>
      </w:pPr>
    </w:p>
    <w:p w14:paraId="5DCB5FDC">
      <w:pPr>
        <w:snapToGrid w:val="0"/>
        <w:spacing w:before="5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商务及技术响应表</w:t>
      </w:r>
    </w:p>
    <w:p w14:paraId="3B6F1673">
      <w:pPr>
        <w:snapToGrid w:val="0"/>
        <w:spacing w:beforeLines="50" w:after="50" w:line="360" w:lineRule="auto"/>
        <w:jc w:val="center"/>
        <w:rPr>
          <w:rFonts w:hint="eastAsia" w:ascii="宋体" w:hAnsi="宋体" w:eastAsia="宋体" w:cs="宋体"/>
          <w:bCs/>
          <w:color w:val="000000"/>
          <w:sz w:val="24"/>
          <w:szCs w:val="24"/>
        </w:rPr>
      </w:pPr>
    </w:p>
    <w:p w14:paraId="233B7EA2">
      <w:pPr>
        <w:snapToGrid w:val="0"/>
        <w:spacing w:beforeLines="50" w:after="50" w:line="480" w:lineRule="auto"/>
        <w:rPr>
          <w:rFonts w:hint="eastAsia" w:ascii="宋体" w:hAnsi="宋体" w:eastAsia="宋体" w:cs="宋体"/>
          <w:color w:val="000000"/>
          <w:sz w:val="24"/>
          <w:szCs w:val="24"/>
        </w:rPr>
      </w:pPr>
      <w:r>
        <w:rPr>
          <w:rFonts w:hint="eastAsia" w:ascii="宋体" w:hAnsi="宋体" w:eastAsia="宋体" w:cs="宋体"/>
          <w:bCs/>
          <w:color w:val="000000"/>
          <w:sz w:val="24"/>
          <w:szCs w:val="24"/>
        </w:rPr>
        <w:t>项目名称：</w:t>
      </w:r>
    </w:p>
    <w:p w14:paraId="3BFCCB9D">
      <w:pPr>
        <w:snapToGrid w:val="0"/>
        <w:spacing w:beforeLines="50" w:after="50" w:line="480" w:lineRule="auto"/>
        <w:rPr>
          <w:rFonts w:hint="eastAsia" w:ascii="宋体" w:hAnsi="宋体" w:eastAsia="宋体" w:cs="宋体"/>
          <w:b/>
          <w:color w:val="000000"/>
          <w:sz w:val="24"/>
          <w:szCs w:val="24"/>
        </w:rPr>
      </w:pPr>
      <w:r>
        <w:rPr>
          <w:rFonts w:hint="eastAsia" w:ascii="宋体" w:hAnsi="宋体" w:eastAsia="宋体" w:cs="宋体"/>
          <w:color w:val="000000"/>
          <w:sz w:val="24"/>
          <w:szCs w:val="24"/>
        </w:rPr>
        <w:t>项目编号：</w:t>
      </w:r>
    </w:p>
    <w:tbl>
      <w:tblPr>
        <w:tblStyle w:val="50"/>
        <w:tblW w:w="9498"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
        <w:gridCol w:w="1405"/>
        <w:gridCol w:w="2138"/>
        <w:gridCol w:w="993"/>
        <w:gridCol w:w="2409"/>
        <w:gridCol w:w="1701"/>
      </w:tblGrid>
      <w:tr w14:paraId="0DD0A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2ED78073">
            <w:pPr>
              <w:snapToGrid w:val="0"/>
              <w:spacing w:beforeLines="50" w:line="36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405" w:type="dxa"/>
            <w:tcBorders>
              <w:top w:val="single" w:color="auto" w:sz="4" w:space="0"/>
              <w:left w:val="single" w:color="auto" w:sz="4" w:space="0"/>
              <w:bottom w:val="single" w:color="auto" w:sz="4" w:space="0"/>
              <w:right w:val="single" w:color="auto" w:sz="4" w:space="0"/>
            </w:tcBorders>
            <w:noWrap w:val="0"/>
            <w:vAlign w:val="center"/>
          </w:tcPr>
          <w:p w14:paraId="2471B360">
            <w:pPr>
              <w:snapToGrid w:val="0"/>
              <w:spacing w:beforeLines="50" w:line="360" w:lineRule="exact"/>
              <w:jc w:val="center"/>
              <w:rPr>
                <w:rFonts w:hint="eastAsia" w:ascii="宋体" w:hAnsi="宋体" w:eastAsia="宋体" w:cs="宋体"/>
                <w:b/>
                <w:sz w:val="24"/>
                <w:szCs w:val="24"/>
              </w:rPr>
            </w:pPr>
            <w:r>
              <w:rPr>
                <w:rFonts w:hint="eastAsia" w:ascii="宋体" w:hAnsi="宋体" w:eastAsia="宋体" w:cs="宋体"/>
                <w:b/>
                <w:sz w:val="24"/>
                <w:szCs w:val="24"/>
              </w:rPr>
              <w:t>名称</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5BB11C6">
            <w:pPr>
              <w:snapToGrid w:val="0"/>
              <w:spacing w:beforeLines="50" w:line="360" w:lineRule="exact"/>
              <w:jc w:val="center"/>
              <w:rPr>
                <w:rFonts w:hint="eastAsia" w:ascii="宋体" w:hAnsi="宋体" w:eastAsia="宋体" w:cs="宋体"/>
                <w:b/>
                <w:sz w:val="24"/>
                <w:szCs w:val="24"/>
              </w:rPr>
            </w:pPr>
            <w:r>
              <w:rPr>
                <w:rFonts w:hint="eastAsia" w:ascii="宋体" w:hAnsi="宋体" w:eastAsia="宋体" w:cs="宋体"/>
                <w:b/>
                <w:sz w:val="24"/>
                <w:szCs w:val="24"/>
              </w:rPr>
              <w:t>招标文件要求</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3F7970A7">
            <w:pPr>
              <w:snapToGrid w:val="0"/>
              <w:spacing w:beforeLines="50" w:line="360" w:lineRule="exact"/>
              <w:jc w:val="center"/>
              <w:rPr>
                <w:rFonts w:hint="eastAsia" w:ascii="宋体" w:hAnsi="宋体" w:eastAsia="宋体" w:cs="宋体"/>
                <w:b/>
                <w:sz w:val="24"/>
                <w:szCs w:val="24"/>
              </w:rPr>
            </w:pPr>
            <w:r>
              <w:rPr>
                <w:rFonts w:hint="eastAsia" w:ascii="宋体" w:hAnsi="宋体" w:eastAsia="宋体" w:cs="宋体"/>
                <w:b/>
                <w:sz w:val="24"/>
                <w:szCs w:val="24"/>
              </w:rPr>
              <w:t>是否</w:t>
            </w:r>
          </w:p>
          <w:p w14:paraId="6DE3A817">
            <w:pPr>
              <w:snapToGrid w:val="0"/>
              <w:spacing w:beforeLines="50" w:line="360" w:lineRule="exact"/>
              <w:jc w:val="center"/>
              <w:rPr>
                <w:rFonts w:hint="eastAsia" w:ascii="宋体" w:hAnsi="宋体" w:eastAsia="宋体" w:cs="宋体"/>
                <w:b/>
                <w:sz w:val="24"/>
                <w:szCs w:val="24"/>
              </w:rPr>
            </w:pPr>
            <w:r>
              <w:rPr>
                <w:rFonts w:hint="eastAsia" w:ascii="宋体" w:hAnsi="宋体" w:eastAsia="宋体" w:cs="宋体"/>
                <w:b/>
                <w:sz w:val="24"/>
                <w:szCs w:val="24"/>
              </w:rPr>
              <w:t>响应</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40D0A79E">
            <w:pPr>
              <w:snapToGrid w:val="0"/>
              <w:spacing w:beforeLines="50" w:line="360" w:lineRule="exact"/>
              <w:jc w:val="center"/>
              <w:rPr>
                <w:rFonts w:hint="eastAsia" w:ascii="宋体" w:hAnsi="宋体" w:eastAsia="宋体" w:cs="宋体"/>
                <w:b/>
                <w:sz w:val="24"/>
                <w:szCs w:val="24"/>
              </w:rPr>
            </w:pPr>
            <w:r>
              <w:rPr>
                <w:rFonts w:hint="eastAsia" w:ascii="宋体" w:hAnsi="宋体" w:eastAsia="宋体" w:cs="宋体"/>
                <w:b/>
                <w:sz w:val="24"/>
                <w:szCs w:val="24"/>
              </w:rPr>
              <w:t>投标人的应标情况</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0A548BF">
            <w:pPr>
              <w:snapToGrid w:val="0"/>
              <w:spacing w:beforeLines="50" w:line="360" w:lineRule="exact"/>
              <w:jc w:val="center"/>
              <w:rPr>
                <w:rFonts w:hint="eastAsia" w:ascii="宋体" w:hAnsi="宋体" w:eastAsia="宋体" w:cs="宋体"/>
                <w:b/>
                <w:sz w:val="24"/>
                <w:szCs w:val="24"/>
              </w:rPr>
            </w:pPr>
            <w:r>
              <w:rPr>
                <w:rFonts w:hint="eastAsia" w:ascii="宋体" w:hAnsi="宋体" w:eastAsia="宋体" w:cs="宋体"/>
                <w:b/>
                <w:sz w:val="24"/>
                <w:szCs w:val="24"/>
              </w:rPr>
              <w:t>相应内容在投标文件中页码</w:t>
            </w:r>
          </w:p>
        </w:tc>
      </w:tr>
      <w:tr w14:paraId="02922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6E09A29F">
            <w:pPr>
              <w:snapToGrid w:val="0"/>
              <w:spacing w:beforeLines="50" w:line="360" w:lineRule="auto"/>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p>
        </w:tc>
        <w:tc>
          <w:tcPr>
            <w:tcW w:w="1405" w:type="dxa"/>
            <w:tcBorders>
              <w:top w:val="single" w:color="auto" w:sz="4" w:space="0"/>
              <w:left w:val="single" w:color="auto" w:sz="4" w:space="0"/>
              <w:bottom w:val="single" w:color="auto" w:sz="4" w:space="0"/>
              <w:right w:val="single" w:color="auto" w:sz="4" w:space="0"/>
            </w:tcBorders>
            <w:noWrap w:val="0"/>
            <w:vAlign w:val="center"/>
          </w:tcPr>
          <w:p w14:paraId="59BFB80A">
            <w:pPr>
              <w:snapToGrid w:val="0"/>
              <w:spacing w:beforeLines="50"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服务期</w:t>
            </w:r>
          </w:p>
        </w:tc>
        <w:tc>
          <w:tcPr>
            <w:tcW w:w="2138" w:type="dxa"/>
            <w:tcBorders>
              <w:top w:val="single" w:color="auto" w:sz="4" w:space="0"/>
              <w:left w:val="single" w:color="auto" w:sz="4" w:space="0"/>
              <w:bottom w:val="single" w:color="auto" w:sz="4" w:space="0"/>
              <w:right w:val="single" w:color="auto" w:sz="4" w:space="0"/>
            </w:tcBorders>
            <w:noWrap w:val="0"/>
            <w:vAlign w:val="top"/>
          </w:tcPr>
          <w:p w14:paraId="78434927">
            <w:pPr>
              <w:snapToGrid w:val="0"/>
              <w:spacing w:beforeLines="5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合同签订之日起1年。</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76149F78">
            <w:pPr>
              <w:snapToGrid w:val="0"/>
              <w:spacing w:beforeLines="50" w:line="360" w:lineRule="auto"/>
              <w:jc w:val="center"/>
              <w:rPr>
                <w:rFonts w:hint="eastAsia" w:ascii="宋体" w:hAnsi="宋体" w:eastAsia="宋体" w:cs="宋体"/>
                <w:color w:val="000000"/>
                <w:sz w:val="24"/>
                <w:szCs w:val="24"/>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1538470A">
            <w:pPr>
              <w:snapToGrid w:val="0"/>
              <w:spacing w:beforeLines="50" w:line="360" w:lineRule="auto"/>
              <w:jc w:val="center"/>
              <w:rPr>
                <w:rFonts w:hint="eastAsia" w:ascii="宋体" w:hAnsi="宋体" w:eastAsia="宋体" w:cs="宋体"/>
                <w:color w:val="000000"/>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E7D3C03">
            <w:pPr>
              <w:snapToGrid w:val="0"/>
              <w:spacing w:beforeLines="50" w:line="360" w:lineRule="auto"/>
              <w:jc w:val="center"/>
              <w:rPr>
                <w:rFonts w:hint="eastAsia" w:ascii="宋体" w:hAnsi="宋体" w:eastAsia="宋体" w:cs="宋体"/>
                <w:color w:val="000000"/>
                <w:sz w:val="24"/>
                <w:szCs w:val="24"/>
              </w:rPr>
            </w:pPr>
          </w:p>
        </w:tc>
      </w:tr>
      <w:tr w14:paraId="34E17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0A7485C9">
            <w:pPr>
              <w:snapToGrid w:val="0"/>
              <w:spacing w:beforeLines="50" w:line="360" w:lineRule="auto"/>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p>
        </w:tc>
        <w:tc>
          <w:tcPr>
            <w:tcW w:w="1405" w:type="dxa"/>
            <w:tcBorders>
              <w:top w:val="single" w:color="auto" w:sz="4" w:space="0"/>
              <w:left w:val="single" w:color="auto" w:sz="4" w:space="0"/>
              <w:bottom w:val="single" w:color="auto" w:sz="4" w:space="0"/>
              <w:right w:val="single" w:color="auto" w:sz="4" w:space="0"/>
            </w:tcBorders>
            <w:noWrap w:val="0"/>
            <w:vAlign w:val="center"/>
          </w:tcPr>
          <w:p w14:paraId="4E43FC74">
            <w:pPr>
              <w:snapToGrid w:val="0"/>
              <w:spacing w:beforeLines="50"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人员工资</w:t>
            </w:r>
          </w:p>
        </w:tc>
        <w:tc>
          <w:tcPr>
            <w:tcW w:w="2138" w:type="dxa"/>
            <w:tcBorders>
              <w:top w:val="single" w:color="auto" w:sz="4" w:space="0"/>
              <w:left w:val="single" w:color="auto" w:sz="4" w:space="0"/>
              <w:bottom w:val="single" w:color="auto" w:sz="4" w:space="0"/>
              <w:right w:val="single" w:color="auto" w:sz="4" w:space="0"/>
            </w:tcBorders>
            <w:noWrap w:val="0"/>
            <w:vAlign w:val="top"/>
          </w:tcPr>
          <w:p w14:paraId="1B7FB66F">
            <w:pPr>
              <w:snapToGrid w:val="0"/>
              <w:spacing w:beforeLines="5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所有人员工资不得低于本市当年度最低保障工资</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7859919F">
            <w:pPr>
              <w:snapToGrid w:val="0"/>
              <w:spacing w:beforeLines="50" w:line="360" w:lineRule="auto"/>
              <w:jc w:val="center"/>
              <w:rPr>
                <w:rFonts w:hint="eastAsia" w:ascii="宋体" w:hAnsi="宋体" w:eastAsia="宋体" w:cs="宋体"/>
                <w:color w:val="000000"/>
                <w:sz w:val="24"/>
                <w:szCs w:val="24"/>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50D129C1">
            <w:pPr>
              <w:snapToGrid w:val="0"/>
              <w:spacing w:beforeLines="50" w:line="360" w:lineRule="auto"/>
              <w:jc w:val="center"/>
              <w:rPr>
                <w:rFonts w:hint="eastAsia" w:ascii="宋体" w:hAnsi="宋体" w:eastAsia="宋体" w:cs="宋体"/>
                <w:color w:val="000000"/>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4831A7A">
            <w:pPr>
              <w:snapToGrid w:val="0"/>
              <w:spacing w:beforeLines="50" w:line="360" w:lineRule="auto"/>
              <w:jc w:val="center"/>
              <w:rPr>
                <w:rFonts w:hint="eastAsia" w:ascii="宋体" w:hAnsi="宋体" w:eastAsia="宋体" w:cs="宋体"/>
                <w:color w:val="000000"/>
                <w:sz w:val="24"/>
                <w:szCs w:val="24"/>
              </w:rPr>
            </w:pPr>
          </w:p>
        </w:tc>
      </w:tr>
      <w:tr w14:paraId="622EC8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621687FF">
            <w:pPr>
              <w:snapToGrid w:val="0"/>
              <w:spacing w:beforeLines="50" w:line="360" w:lineRule="auto"/>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p>
        </w:tc>
        <w:tc>
          <w:tcPr>
            <w:tcW w:w="1405" w:type="dxa"/>
            <w:tcBorders>
              <w:top w:val="single" w:color="auto" w:sz="4" w:space="0"/>
              <w:left w:val="single" w:color="auto" w:sz="4" w:space="0"/>
              <w:bottom w:val="single" w:color="auto" w:sz="4" w:space="0"/>
              <w:right w:val="single" w:color="auto" w:sz="4" w:space="0"/>
            </w:tcBorders>
            <w:noWrap w:val="0"/>
            <w:vAlign w:val="center"/>
          </w:tcPr>
          <w:p w14:paraId="1793BBDD">
            <w:pPr>
              <w:snapToGrid w:val="0"/>
              <w:spacing w:beforeLines="50"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付款方式</w:t>
            </w:r>
          </w:p>
        </w:tc>
        <w:tc>
          <w:tcPr>
            <w:tcW w:w="2138" w:type="dxa"/>
            <w:tcBorders>
              <w:top w:val="single" w:color="auto" w:sz="4" w:space="0"/>
              <w:left w:val="single" w:color="auto" w:sz="4" w:space="0"/>
              <w:bottom w:val="single" w:color="auto" w:sz="4" w:space="0"/>
              <w:right w:val="single" w:color="auto" w:sz="4" w:space="0"/>
            </w:tcBorders>
            <w:noWrap w:val="0"/>
            <w:vAlign w:val="top"/>
          </w:tcPr>
          <w:p w14:paraId="3C392F2C">
            <w:pPr>
              <w:snapToGrid w:val="0"/>
              <w:spacing w:beforeLines="5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费用按季结算（合同签订后，合同生效及具备实施条件后7个工作日内支付该年度合同价款的25%作为预付款，预付款在季度结算时扣除），乙方须在每季度结算前提供有效发票和上季度所有用工人员的工资花名册，甲方在季度结算前，根据上一季度考核情况扣除考核扣款后拨付承包费。</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00BA5950">
            <w:pPr>
              <w:snapToGrid w:val="0"/>
              <w:spacing w:beforeLines="50" w:line="360" w:lineRule="auto"/>
              <w:ind w:left="86"/>
              <w:jc w:val="center"/>
              <w:rPr>
                <w:rFonts w:hint="eastAsia" w:ascii="宋体" w:hAnsi="宋体" w:eastAsia="宋体" w:cs="宋体"/>
                <w:color w:val="000000"/>
                <w:sz w:val="24"/>
                <w:szCs w:val="24"/>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291E37ED">
            <w:pPr>
              <w:snapToGrid w:val="0"/>
              <w:spacing w:beforeLines="50" w:line="360" w:lineRule="auto"/>
              <w:ind w:left="86"/>
              <w:jc w:val="center"/>
              <w:rPr>
                <w:rFonts w:hint="eastAsia" w:ascii="宋体" w:hAnsi="宋体" w:eastAsia="宋体" w:cs="宋体"/>
                <w:color w:val="000000"/>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9D309B2">
            <w:pPr>
              <w:snapToGrid w:val="0"/>
              <w:spacing w:beforeLines="50" w:line="360" w:lineRule="auto"/>
              <w:ind w:left="86"/>
              <w:jc w:val="center"/>
              <w:rPr>
                <w:rFonts w:hint="eastAsia" w:ascii="宋体" w:hAnsi="宋体" w:eastAsia="宋体" w:cs="宋体"/>
                <w:color w:val="000000"/>
                <w:sz w:val="24"/>
                <w:szCs w:val="24"/>
              </w:rPr>
            </w:pPr>
          </w:p>
        </w:tc>
      </w:tr>
      <w:tr w14:paraId="420D47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2BD82E77">
            <w:pPr>
              <w:snapToGrid w:val="0"/>
              <w:spacing w:beforeLines="50" w:line="360" w:lineRule="auto"/>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p>
        </w:tc>
        <w:tc>
          <w:tcPr>
            <w:tcW w:w="1405" w:type="dxa"/>
            <w:tcBorders>
              <w:top w:val="single" w:color="auto" w:sz="4" w:space="0"/>
              <w:left w:val="single" w:color="auto" w:sz="4" w:space="0"/>
              <w:bottom w:val="single" w:color="auto" w:sz="4" w:space="0"/>
              <w:right w:val="single" w:color="auto" w:sz="4" w:space="0"/>
            </w:tcBorders>
            <w:noWrap w:val="0"/>
            <w:vAlign w:val="center"/>
          </w:tcPr>
          <w:p w14:paraId="04D8F1D8">
            <w:pPr>
              <w:snapToGrid w:val="0"/>
              <w:spacing w:beforeLines="50"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投标有效期</w:t>
            </w:r>
          </w:p>
        </w:tc>
        <w:tc>
          <w:tcPr>
            <w:tcW w:w="2138" w:type="dxa"/>
            <w:tcBorders>
              <w:top w:val="single" w:color="auto" w:sz="4" w:space="0"/>
              <w:left w:val="single" w:color="auto" w:sz="4" w:space="0"/>
              <w:bottom w:val="single" w:color="auto" w:sz="4" w:space="0"/>
              <w:right w:val="single" w:color="auto" w:sz="4" w:space="0"/>
            </w:tcBorders>
            <w:noWrap w:val="0"/>
            <w:vAlign w:val="top"/>
          </w:tcPr>
          <w:p w14:paraId="677AA811">
            <w:pPr>
              <w:snapToGrid w:val="0"/>
              <w:spacing w:beforeLines="5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自投标截止日起 90 天投标文件应保持有效</w:t>
            </w:r>
          </w:p>
        </w:tc>
        <w:tc>
          <w:tcPr>
            <w:tcW w:w="993" w:type="dxa"/>
            <w:tcBorders>
              <w:top w:val="single" w:color="auto" w:sz="4" w:space="0"/>
              <w:left w:val="single" w:color="auto" w:sz="4" w:space="0"/>
              <w:bottom w:val="single" w:color="auto" w:sz="4" w:space="0"/>
              <w:right w:val="single" w:color="auto" w:sz="4" w:space="0"/>
            </w:tcBorders>
            <w:noWrap w:val="0"/>
            <w:vAlign w:val="top"/>
          </w:tcPr>
          <w:p w14:paraId="42662B4F">
            <w:pPr>
              <w:snapToGrid w:val="0"/>
              <w:spacing w:beforeLines="50" w:line="360" w:lineRule="auto"/>
              <w:rPr>
                <w:rFonts w:hint="eastAsia" w:ascii="宋体" w:hAnsi="宋体" w:eastAsia="宋体" w:cs="宋体"/>
                <w:color w:val="000000"/>
                <w:sz w:val="24"/>
                <w:szCs w:val="24"/>
              </w:rPr>
            </w:pPr>
          </w:p>
        </w:tc>
        <w:tc>
          <w:tcPr>
            <w:tcW w:w="2409" w:type="dxa"/>
            <w:tcBorders>
              <w:top w:val="single" w:color="auto" w:sz="4" w:space="0"/>
              <w:left w:val="single" w:color="auto" w:sz="4" w:space="0"/>
              <w:bottom w:val="single" w:color="auto" w:sz="4" w:space="0"/>
              <w:right w:val="single" w:color="auto" w:sz="4" w:space="0"/>
            </w:tcBorders>
            <w:noWrap w:val="0"/>
            <w:vAlign w:val="top"/>
          </w:tcPr>
          <w:p w14:paraId="1F809FE8">
            <w:pPr>
              <w:snapToGrid w:val="0"/>
              <w:spacing w:beforeLines="50" w:line="360" w:lineRule="auto"/>
              <w:rPr>
                <w:rFonts w:hint="eastAsia" w:ascii="宋体" w:hAnsi="宋体" w:eastAsia="宋体" w:cs="宋体"/>
                <w:color w:val="000000"/>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CA0F11A">
            <w:pPr>
              <w:snapToGrid w:val="0"/>
              <w:spacing w:beforeLines="50" w:line="360" w:lineRule="auto"/>
              <w:rPr>
                <w:rFonts w:hint="eastAsia" w:ascii="宋体" w:hAnsi="宋体" w:eastAsia="宋体" w:cs="宋体"/>
                <w:color w:val="000000"/>
                <w:sz w:val="24"/>
                <w:szCs w:val="24"/>
              </w:rPr>
            </w:pPr>
          </w:p>
        </w:tc>
      </w:tr>
      <w:tr w14:paraId="62A13F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noWrap w:val="0"/>
            <w:vAlign w:val="center"/>
          </w:tcPr>
          <w:p w14:paraId="08704C84">
            <w:pPr>
              <w:snapToGrid w:val="0"/>
              <w:spacing w:beforeLines="50" w:line="360" w:lineRule="auto"/>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p>
        </w:tc>
        <w:tc>
          <w:tcPr>
            <w:tcW w:w="1405" w:type="dxa"/>
            <w:tcBorders>
              <w:top w:val="single" w:color="auto" w:sz="4" w:space="0"/>
              <w:left w:val="single" w:color="auto" w:sz="4" w:space="0"/>
              <w:bottom w:val="single" w:color="auto" w:sz="4" w:space="0"/>
              <w:right w:val="single" w:color="auto" w:sz="4" w:space="0"/>
            </w:tcBorders>
            <w:noWrap w:val="0"/>
            <w:vAlign w:val="center"/>
          </w:tcPr>
          <w:p w14:paraId="6216FB1E">
            <w:pPr>
              <w:snapToGrid w:val="0"/>
              <w:spacing w:beforeLines="50" w:line="360" w:lineRule="auto"/>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投标报价</w:t>
            </w:r>
          </w:p>
        </w:tc>
        <w:tc>
          <w:tcPr>
            <w:tcW w:w="2138" w:type="dxa"/>
            <w:tcBorders>
              <w:top w:val="single" w:color="auto" w:sz="4" w:space="0"/>
              <w:left w:val="single" w:color="auto" w:sz="4" w:space="0"/>
              <w:bottom w:val="single" w:color="auto" w:sz="4" w:space="0"/>
              <w:right w:val="single" w:color="auto" w:sz="4" w:space="0"/>
            </w:tcBorders>
            <w:noWrap w:val="0"/>
            <w:vAlign w:val="top"/>
          </w:tcPr>
          <w:p w14:paraId="0346E674">
            <w:pPr>
              <w:snapToGrid w:val="0"/>
              <w:spacing w:beforeLines="5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投标文件只允许有一个报价，有选择的或有条件的报价将不予接受。</w:t>
            </w:r>
          </w:p>
        </w:tc>
        <w:tc>
          <w:tcPr>
            <w:tcW w:w="993" w:type="dxa"/>
            <w:tcBorders>
              <w:top w:val="single" w:color="auto" w:sz="4" w:space="0"/>
              <w:left w:val="single" w:color="auto" w:sz="4" w:space="0"/>
              <w:bottom w:val="single" w:color="auto" w:sz="4" w:space="0"/>
              <w:right w:val="single" w:color="auto" w:sz="4" w:space="0"/>
            </w:tcBorders>
            <w:noWrap w:val="0"/>
            <w:vAlign w:val="top"/>
          </w:tcPr>
          <w:p w14:paraId="313A1758">
            <w:pPr>
              <w:snapToGrid w:val="0"/>
              <w:spacing w:beforeLines="50" w:line="360" w:lineRule="auto"/>
              <w:rPr>
                <w:rFonts w:hint="eastAsia" w:ascii="宋体" w:hAnsi="宋体" w:eastAsia="宋体" w:cs="宋体"/>
                <w:color w:val="000000"/>
                <w:sz w:val="24"/>
                <w:szCs w:val="24"/>
              </w:rPr>
            </w:pPr>
          </w:p>
        </w:tc>
        <w:tc>
          <w:tcPr>
            <w:tcW w:w="2409" w:type="dxa"/>
            <w:tcBorders>
              <w:top w:val="single" w:color="auto" w:sz="4" w:space="0"/>
              <w:left w:val="single" w:color="auto" w:sz="4" w:space="0"/>
              <w:bottom w:val="single" w:color="auto" w:sz="4" w:space="0"/>
              <w:right w:val="single" w:color="auto" w:sz="4" w:space="0"/>
            </w:tcBorders>
            <w:noWrap w:val="0"/>
            <w:vAlign w:val="top"/>
          </w:tcPr>
          <w:p w14:paraId="7F841721">
            <w:pPr>
              <w:snapToGrid w:val="0"/>
              <w:spacing w:beforeLines="50" w:line="360" w:lineRule="auto"/>
              <w:rPr>
                <w:rFonts w:hint="eastAsia" w:ascii="宋体" w:hAnsi="宋体" w:eastAsia="宋体" w:cs="宋体"/>
                <w:color w:val="000000"/>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778D91F">
            <w:pPr>
              <w:snapToGrid w:val="0"/>
              <w:spacing w:beforeLines="50" w:line="360" w:lineRule="auto"/>
              <w:rPr>
                <w:rFonts w:hint="eastAsia" w:ascii="宋体" w:hAnsi="宋体" w:eastAsia="宋体" w:cs="宋体"/>
                <w:color w:val="000000"/>
                <w:sz w:val="24"/>
                <w:szCs w:val="24"/>
              </w:rPr>
            </w:pPr>
          </w:p>
        </w:tc>
      </w:tr>
      <w:tr w14:paraId="74D81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6C9DD593">
            <w:pPr>
              <w:snapToGrid w:val="0"/>
              <w:spacing w:beforeLines="50" w:line="360" w:lineRule="auto"/>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6</w:t>
            </w:r>
          </w:p>
        </w:tc>
        <w:tc>
          <w:tcPr>
            <w:tcW w:w="1405" w:type="dxa"/>
            <w:tcBorders>
              <w:top w:val="single" w:color="auto" w:sz="4" w:space="0"/>
              <w:left w:val="single" w:color="auto" w:sz="4" w:space="0"/>
              <w:bottom w:val="single" w:color="auto" w:sz="4" w:space="0"/>
              <w:right w:val="single" w:color="auto" w:sz="4" w:space="0"/>
            </w:tcBorders>
            <w:noWrap w:val="0"/>
            <w:vAlign w:val="center"/>
          </w:tcPr>
          <w:p w14:paraId="4A991896">
            <w:pPr>
              <w:snapToGrid w:val="0"/>
              <w:spacing w:beforeLines="50" w:line="360" w:lineRule="auto"/>
              <w:jc w:val="center"/>
              <w:rPr>
                <w:rFonts w:hint="eastAsia" w:ascii="宋体" w:hAnsi="宋体" w:eastAsia="宋体" w:cs="宋体"/>
                <w:color w:val="000000"/>
                <w:sz w:val="24"/>
                <w:szCs w:val="24"/>
              </w:rPr>
            </w:pPr>
          </w:p>
        </w:tc>
        <w:tc>
          <w:tcPr>
            <w:tcW w:w="2138" w:type="dxa"/>
            <w:tcBorders>
              <w:top w:val="single" w:color="auto" w:sz="4" w:space="0"/>
              <w:left w:val="single" w:color="auto" w:sz="4" w:space="0"/>
              <w:bottom w:val="single" w:color="auto" w:sz="4" w:space="0"/>
              <w:right w:val="single" w:color="auto" w:sz="4" w:space="0"/>
            </w:tcBorders>
            <w:noWrap w:val="0"/>
            <w:vAlign w:val="top"/>
          </w:tcPr>
          <w:p w14:paraId="5A091C6A">
            <w:pPr>
              <w:snapToGrid w:val="0"/>
              <w:spacing w:beforeLines="50" w:line="360" w:lineRule="auto"/>
              <w:rPr>
                <w:rFonts w:hint="eastAsia" w:ascii="宋体" w:hAnsi="宋体" w:eastAsia="宋体" w:cs="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09E8A634">
            <w:pPr>
              <w:snapToGrid w:val="0"/>
              <w:spacing w:beforeLines="50" w:line="360" w:lineRule="auto"/>
              <w:rPr>
                <w:rFonts w:hint="eastAsia" w:ascii="宋体" w:hAnsi="宋体" w:eastAsia="宋体" w:cs="宋体"/>
                <w:color w:val="000000"/>
                <w:sz w:val="24"/>
                <w:szCs w:val="24"/>
              </w:rPr>
            </w:pPr>
          </w:p>
        </w:tc>
        <w:tc>
          <w:tcPr>
            <w:tcW w:w="2409" w:type="dxa"/>
            <w:tcBorders>
              <w:top w:val="single" w:color="auto" w:sz="4" w:space="0"/>
              <w:left w:val="single" w:color="auto" w:sz="4" w:space="0"/>
              <w:bottom w:val="single" w:color="auto" w:sz="4" w:space="0"/>
              <w:right w:val="single" w:color="auto" w:sz="4" w:space="0"/>
            </w:tcBorders>
            <w:noWrap w:val="0"/>
            <w:vAlign w:val="top"/>
          </w:tcPr>
          <w:p w14:paraId="309823A4">
            <w:pPr>
              <w:snapToGrid w:val="0"/>
              <w:spacing w:beforeLines="50" w:line="360" w:lineRule="auto"/>
              <w:rPr>
                <w:rFonts w:hint="eastAsia" w:ascii="宋体" w:hAnsi="宋体" w:eastAsia="宋体" w:cs="宋体"/>
                <w:color w:val="000000"/>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AF6CDDA">
            <w:pPr>
              <w:snapToGrid w:val="0"/>
              <w:spacing w:beforeLines="50" w:line="360" w:lineRule="auto"/>
              <w:rPr>
                <w:rFonts w:hint="eastAsia" w:ascii="宋体" w:hAnsi="宋体" w:eastAsia="宋体" w:cs="宋体"/>
                <w:color w:val="000000"/>
                <w:sz w:val="24"/>
                <w:szCs w:val="24"/>
              </w:rPr>
            </w:pPr>
          </w:p>
        </w:tc>
      </w:tr>
      <w:tr w14:paraId="78BC9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57218FE7">
            <w:pPr>
              <w:snapToGrid w:val="0"/>
              <w:spacing w:beforeLines="50" w:line="360" w:lineRule="auto"/>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7</w:t>
            </w:r>
          </w:p>
        </w:tc>
        <w:tc>
          <w:tcPr>
            <w:tcW w:w="1405" w:type="dxa"/>
            <w:tcBorders>
              <w:top w:val="single" w:color="auto" w:sz="4" w:space="0"/>
              <w:left w:val="single" w:color="auto" w:sz="4" w:space="0"/>
              <w:bottom w:val="single" w:color="auto" w:sz="4" w:space="0"/>
              <w:right w:val="single" w:color="auto" w:sz="4" w:space="0"/>
            </w:tcBorders>
            <w:noWrap w:val="0"/>
            <w:vAlign w:val="center"/>
          </w:tcPr>
          <w:p w14:paraId="2E5119DF">
            <w:pPr>
              <w:snapToGrid w:val="0"/>
              <w:spacing w:beforeLines="50" w:line="360" w:lineRule="auto"/>
              <w:jc w:val="center"/>
              <w:rPr>
                <w:rFonts w:hint="eastAsia" w:ascii="宋体" w:hAnsi="宋体" w:eastAsia="宋体" w:cs="宋体"/>
                <w:color w:val="000000"/>
                <w:sz w:val="24"/>
                <w:szCs w:val="24"/>
              </w:rPr>
            </w:pPr>
          </w:p>
        </w:tc>
        <w:tc>
          <w:tcPr>
            <w:tcW w:w="2138" w:type="dxa"/>
            <w:tcBorders>
              <w:top w:val="single" w:color="auto" w:sz="4" w:space="0"/>
              <w:left w:val="single" w:color="auto" w:sz="4" w:space="0"/>
              <w:bottom w:val="single" w:color="auto" w:sz="4" w:space="0"/>
              <w:right w:val="single" w:color="auto" w:sz="4" w:space="0"/>
            </w:tcBorders>
            <w:noWrap w:val="0"/>
            <w:vAlign w:val="top"/>
          </w:tcPr>
          <w:p w14:paraId="5DD1484D">
            <w:pPr>
              <w:snapToGrid w:val="0"/>
              <w:spacing w:beforeLines="50" w:line="360" w:lineRule="auto"/>
              <w:rPr>
                <w:rFonts w:hint="eastAsia" w:ascii="宋体" w:hAnsi="宋体" w:eastAsia="宋体" w:cs="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6621E42A">
            <w:pPr>
              <w:snapToGrid w:val="0"/>
              <w:spacing w:beforeLines="50" w:line="360" w:lineRule="auto"/>
              <w:rPr>
                <w:rFonts w:hint="eastAsia" w:ascii="宋体" w:hAnsi="宋体" w:eastAsia="宋体" w:cs="宋体"/>
                <w:color w:val="000000"/>
                <w:sz w:val="24"/>
                <w:szCs w:val="24"/>
              </w:rPr>
            </w:pPr>
          </w:p>
        </w:tc>
        <w:tc>
          <w:tcPr>
            <w:tcW w:w="2409" w:type="dxa"/>
            <w:tcBorders>
              <w:top w:val="single" w:color="auto" w:sz="4" w:space="0"/>
              <w:left w:val="single" w:color="auto" w:sz="4" w:space="0"/>
              <w:bottom w:val="single" w:color="auto" w:sz="4" w:space="0"/>
              <w:right w:val="single" w:color="auto" w:sz="4" w:space="0"/>
            </w:tcBorders>
            <w:noWrap w:val="0"/>
            <w:vAlign w:val="top"/>
          </w:tcPr>
          <w:p w14:paraId="2B8596A4">
            <w:pPr>
              <w:snapToGrid w:val="0"/>
              <w:spacing w:beforeLines="50" w:line="360" w:lineRule="auto"/>
              <w:rPr>
                <w:rFonts w:hint="eastAsia" w:ascii="宋体" w:hAnsi="宋体" w:eastAsia="宋体" w:cs="宋体"/>
                <w:color w:val="000000"/>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50F9026">
            <w:pPr>
              <w:snapToGrid w:val="0"/>
              <w:spacing w:beforeLines="50" w:line="360" w:lineRule="auto"/>
              <w:rPr>
                <w:rFonts w:hint="eastAsia" w:ascii="宋体" w:hAnsi="宋体" w:eastAsia="宋体" w:cs="宋体"/>
                <w:color w:val="000000"/>
                <w:sz w:val="24"/>
                <w:szCs w:val="24"/>
              </w:rPr>
            </w:pPr>
          </w:p>
        </w:tc>
      </w:tr>
    </w:tbl>
    <w:p w14:paraId="49AAB697">
      <w:pPr>
        <w:snapToGrid w:val="0"/>
        <w:spacing w:line="400" w:lineRule="exact"/>
        <w:rPr>
          <w:rFonts w:hint="eastAsia" w:ascii="宋体" w:hAnsi="宋体" w:eastAsia="宋体" w:cs="宋体"/>
          <w:b/>
          <w:sz w:val="24"/>
          <w:szCs w:val="24"/>
          <w:u w:val="single"/>
          <w:shd w:val="pct10" w:color="auto" w:fill="FFFFFF"/>
        </w:rPr>
      </w:pPr>
      <w:r>
        <w:rPr>
          <w:rFonts w:hint="eastAsia" w:ascii="宋体" w:hAnsi="宋体" w:eastAsia="宋体" w:cs="宋体"/>
          <w:b/>
          <w:sz w:val="24"/>
          <w:szCs w:val="24"/>
          <w:u w:val="single"/>
          <w:shd w:val="pct10" w:color="auto" w:fill="FFFFFF"/>
        </w:rPr>
        <w:t>特别说明：</w:t>
      </w:r>
    </w:p>
    <w:p w14:paraId="67745062">
      <w:pPr>
        <w:snapToGrid w:val="0"/>
        <w:spacing w:line="400" w:lineRule="exact"/>
        <w:rPr>
          <w:rFonts w:ascii="宋体" w:hAnsi="宋体"/>
          <w:b/>
          <w:color w:val="auto"/>
          <w:sz w:val="24"/>
          <w:u w:val="single"/>
          <w:shd w:val="pct10" w:color="auto" w:fill="FFFFFF"/>
        </w:rPr>
      </w:pPr>
      <w:r>
        <w:rPr>
          <w:rFonts w:hint="eastAsia" w:ascii="宋体" w:hAnsi="宋体"/>
          <w:b/>
          <w:color w:val="auto"/>
          <w:sz w:val="24"/>
          <w:u w:val="single"/>
          <w:shd w:val="pct10" w:color="auto" w:fill="FFFFFF"/>
        </w:rPr>
        <w:t>1、投标人应在此表中将招标文件中列明</w:t>
      </w:r>
      <w:bookmarkStart w:id="61" w:name="_Hlk535995896"/>
      <w:r>
        <w:rPr>
          <w:rFonts w:hint="eastAsia" w:ascii="宋体" w:hAnsi="宋体"/>
          <w:b/>
          <w:color w:val="auto"/>
          <w:sz w:val="24"/>
          <w:u w:val="single"/>
          <w:shd w:val="pct10" w:color="auto" w:fill="FFFFFF"/>
        </w:rPr>
        <w:t>的商务要求和技术参数要求的正偏离或负偏离的应标内容详细写明，</w:t>
      </w:r>
      <w:bookmarkEnd w:id="61"/>
      <w:r>
        <w:rPr>
          <w:rFonts w:hint="eastAsia" w:ascii="宋体" w:hAnsi="宋体"/>
          <w:b/>
          <w:color w:val="auto"/>
          <w:sz w:val="24"/>
          <w:u w:val="single"/>
          <w:shd w:val="pct10" w:color="auto" w:fill="FFFFFF"/>
        </w:rPr>
        <w:t>特别是勿遗漏招标文件中打▲的商务和技术要求的应标内容。</w:t>
      </w:r>
      <w:r>
        <w:rPr>
          <w:rFonts w:hint="eastAsia" w:hAnsi="宋体"/>
          <w:b/>
          <w:color w:val="auto"/>
          <w:sz w:val="24"/>
          <w:u w:val="single"/>
          <w:shd w:val="pct10" w:color="auto" w:fill="FFFFFF"/>
        </w:rPr>
        <w:t>如果投标人在本响应表中缺失部分招标文件中</w:t>
      </w:r>
      <w:r>
        <w:rPr>
          <w:rFonts w:hint="eastAsia" w:ascii="宋体" w:hAnsi="宋体"/>
          <w:b/>
          <w:color w:val="auto"/>
          <w:sz w:val="24"/>
          <w:u w:val="single"/>
          <w:shd w:val="pct10" w:color="auto" w:fill="FFFFFF"/>
        </w:rPr>
        <w:t>打▲</w:t>
      </w:r>
      <w:r>
        <w:rPr>
          <w:rFonts w:hint="eastAsia" w:hAnsi="宋体"/>
          <w:b/>
          <w:color w:val="auto"/>
          <w:sz w:val="24"/>
          <w:u w:val="single"/>
          <w:shd w:val="pct10" w:color="auto" w:fill="FFFFFF"/>
        </w:rPr>
        <w:t>的</w:t>
      </w:r>
      <w:r>
        <w:rPr>
          <w:rFonts w:hint="eastAsia" w:ascii="宋体" w:hAnsi="宋体"/>
          <w:b/>
          <w:color w:val="auto"/>
          <w:sz w:val="24"/>
          <w:u w:val="single"/>
          <w:shd w:val="pct10" w:color="auto" w:fill="FFFFFF"/>
        </w:rPr>
        <w:t>商务和技术</w:t>
      </w:r>
      <w:r>
        <w:rPr>
          <w:rFonts w:hint="eastAsia" w:hAnsi="宋体"/>
          <w:b/>
          <w:color w:val="auto"/>
          <w:sz w:val="24"/>
          <w:u w:val="single"/>
          <w:shd w:val="pct10" w:color="auto" w:fill="FFFFFF"/>
        </w:rPr>
        <w:t>要求的应标内容，同时在评标委员会对其进行询标时，投标人未能在规定时间内提供出其投标文件中有该项响应内容，其投标文件将会被判定为无效。</w:t>
      </w:r>
    </w:p>
    <w:p w14:paraId="22C1D48D">
      <w:pPr>
        <w:snapToGrid w:val="0"/>
        <w:spacing w:line="400" w:lineRule="exact"/>
        <w:rPr>
          <w:rFonts w:hint="eastAsia" w:ascii="宋体" w:hAnsi="宋体"/>
          <w:b/>
          <w:color w:val="auto"/>
          <w:sz w:val="24"/>
          <w:u w:val="single"/>
          <w:shd w:val="pct10" w:color="auto" w:fill="FFFFFF"/>
        </w:rPr>
      </w:pPr>
      <w:r>
        <w:rPr>
          <w:rFonts w:ascii="宋体" w:hAnsi="宋体"/>
          <w:b/>
          <w:color w:val="auto"/>
          <w:sz w:val="24"/>
          <w:u w:val="single"/>
          <w:shd w:val="pct10" w:color="auto" w:fill="FFFFFF"/>
        </w:rPr>
        <w:t>2</w:t>
      </w:r>
      <w:r>
        <w:rPr>
          <w:rFonts w:hint="eastAsia" w:ascii="宋体" w:hAnsi="宋体"/>
          <w:b/>
          <w:color w:val="auto"/>
          <w:sz w:val="24"/>
          <w:u w:val="single"/>
          <w:shd w:val="pct10" w:color="auto" w:fill="FFFFFF"/>
        </w:rPr>
        <w:t>、如果在本表格中</w:t>
      </w:r>
      <w:r>
        <w:rPr>
          <w:rFonts w:hint="eastAsia" w:ascii="宋体" w:hAnsi="宋体"/>
          <w:b/>
          <w:color w:val="auto"/>
          <w:sz w:val="24"/>
          <w:u w:val="single"/>
          <w:shd w:val="pct10" w:color="auto" w:fill="FFFFFF"/>
          <w:lang w:val="en-US" w:eastAsia="zh-CN"/>
        </w:rPr>
        <w:t>--</w:t>
      </w:r>
      <w:r>
        <w:rPr>
          <w:rFonts w:hint="eastAsia" w:ascii="宋体" w:hAnsi="宋体"/>
          <w:b/>
          <w:color w:val="auto"/>
          <w:sz w:val="24"/>
          <w:u w:val="single"/>
          <w:shd w:val="pct10" w:color="auto" w:fill="FFFFFF"/>
        </w:rPr>
        <w:t>投标人的应标情况</w:t>
      </w:r>
      <w:r>
        <w:rPr>
          <w:rFonts w:hint="eastAsia" w:ascii="宋体" w:hAnsi="宋体"/>
          <w:b/>
          <w:color w:val="auto"/>
          <w:sz w:val="24"/>
          <w:u w:val="single"/>
          <w:shd w:val="pct10" w:color="auto" w:fill="FFFFFF"/>
          <w:lang w:val="en-US" w:eastAsia="zh-CN"/>
        </w:rPr>
        <w:t>栏中</w:t>
      </w:r>
      <w:r>
        <w:rPr>
          <w:rFonts w:hint="eastAsia" w:ascii="宋体" w:hAnsi="宋体"/>
          <w:b/>
          <w:color w:val="auto"/>
          <w:sz w:val="24"/>
          <w:u w:val="single"/>
          <w:shd w:val="pct10" w:color="auto" w:fill="FFFFFF"/>
        </w:rPr>
        <w:t>仅填写</w:t>
      </w:r>
      <w:r>
        <w:rPr>
          <w:rFonts w:hint="eastAsia" w:ascii="宋体" w:hAnsi="宋体"/>
          <w:b/>
          <w:color w:val="auto"/>
          <w:sz w:val="24"/>
          <w:u w:val="single"/>
          <w:shd w:val="pct10" w:color="auto" w:fill="FFFFFF"/>
          <w:lang w:val="en-US" w:eastAsia="zh-CN"/>
        </w:rPr>
        <w:t>响应或</w:t>
      </w:r>
      <w:r>
        <w:rPr>
          <w:rFonts w:hint="eastAsia" w:ascii="宋体" w:hAnsi="宋体"/>
          <w:b/>
          <w:color w:val="auto"/>
          <w:sz w:val="24"/>
          <w:u w:val="single"/>
          <w:shd w:val="pct10" w:color="auto" w:fill="FFFFFF"/>
        </w:rPr>
        <w:t>完全响应</w:t>
      </w:r>
      <w:r>
        <w:rPr>
          <w:rFonts w:hint="eastAsia" w:ascii="宋体" w:hAnsi="宋体"/>
          <w:b/>
          <w:color w:val="auto"/>
          <w:sz w:val="24"/>
          <w:u w:val="single"/>
          <w:shd w:val="pct10" w:color="auto" w:fill="FFFFFF"/>
          <w:lang w:val="en-US" w:eastAsia="zh-CN"/>
        </w:rPr>
        <w:t>等文字</w:t>
      </w:r>
      <w:r>
        <w:rPr>
          <w:rFonts w:hint="eastAsia" w:ascii="宋体" w:hAnsi="宋体"/>
          <w:b/>
          <w:color w:val="auto"/>
          <w:sz w:val="24"/>
          <w:u w:val="single"/>
          <w:shd w:val="pct10" w:color="auto" w:fill="FFFFFF"/>
        </w:rPr>
        <w:t>而不列出</w:t>
      </w:r>
      <w:r>
        <w:rPr>
          <w:rFonts w:hint="eastAsia" w:ascii="宋体" w:hAnsi="宋体"/>
          <w:b/>
          <w:color w:val="auto"/>
          <w:sz w:val="24"/>
          <w:u w:val="single"/>
          <w:shd w:val="pct10" w:color="auto" w:fill="FFFFFF"/>
          <w:lang w:val="en-US" w:eastAsia="zh-CN"/>
        </w:rPr>
        <w:t>具体</w:t>
      </w:r>
      <w:r>
        <w:rPr>
          <w:rFonts w:hint="eastAsia" w:ascii="宋体" w:hAnsi="宋体"/>
          <w:b/>
          <w:color w:val="auto"/>
          <w:sz w:val="24"/>
          <w:u w:val="single"/>
          <w:shd w:val="pct10" w:color="auto" w:fill="FFFFFF"/>
        </w:rPr>
        <w:t>的应标内容，不予认可该商务及技术条款已作响应。</w:t>
      </w:r>
    </w:p>
    <w:p w14:paraId="22F13A06">
      <w:pPr>
        <w:pStyle w:val="59"/>
      </w:pPr>
    </w:p>
    <w:p w14:paraId="39CA0EEB">
      <w:pPr>
        <w:pStyle w:val="27"/>
        <w:snapToGrid w:val="0"/>
        <w:spacing w:beforeLines="0" w:afterLines="0" w:line="240" w:lineRule="auto"/>
        <w:rPr>
          <w:rFonts w:hAnsi="宋体"/>
          <w:b/>
          <w:color w:val="000000"/>
        </w:rPr>
      </w:pPr>
      <w:r>
        <w:rPr>
          <w:rFonts w:hint="eastAsia" w:hAnsi="宋体"/>
          <w:b/>
          <w:color w:val="000000"/>
          <w:spacing w:val="20"/>
        </w:rPr>
        <w:t>法定代表人签字（或盖章）：            投标人（盖章）：</w:t>
      </w:r>
    </w:p>
    <w:p w14:paraId="1ED2B174">
      <w:pPr>
        <w:snapToGrid w:val="0"/>
        <w:spacing w:line="400" w:lineRule="exact"/>
        <w:jc w:val="left"/>
        <w:rPr>
          <w:rFonts w:ascii="宋体" w:hAnsi="宋体"/>
          <w:b/>
          <w:color w:val="000000"/>
          <w:sz w:val="24"/>
        </w:rPr>
      </w:pPr>
    </w:p>
    <w:p w14:paraId="16BB6841">
      <w:pPr>
        <w:snapToGrid w:val="0"/>
        <w:spacing w:line="400" w:lineRule="exact"/>
        <w:jc w:val="left"/>
        <w:rPr>
          <w:rFonts w:hint="eastAsia" w:ascii="宋体" w:hAnsi="宋体" w:eastAsia="宋体" w:cs="宋体"/>
          <w:b/>
          <w:bCs/>
          <w:color w:val="FF0000"/>
          <w:sz w:val="24"/>
          <w:szCs w:val="24"/>
        </w:rPr>
      </w:pPr>
      <w:r>
        <w:rPr>
          <w:rFonts w:hint="eastAsia" w:ascii="宋体" w:hAnsi="宋体"/>
          <w:b/>
          <w:color w:val="000000"/>
          <w:sz w:val="24"/>
        </w:rPr>
        <w:t>日期:_____年___月___日</w:t>
      </w:r>
      <w:r>
        <w:rPr>
          <w:rFonts w:hint="eastAsia" w:ascii="宋体" w:hAnsi="宋体" w:eastAsia="宋体" w:cs="宋体"/>
          <w:color w:val="000000"/>
          <w:sz w:val="24"/>
          <w:szCs w:val="24"/>
        </w:rPr>
        <w:br w:type="page"/>
      </w:r>
      <w:bookmarkStart w:id="62" w:name="_Toc265669851"/>
    </w:p>
    <w:p w14:paraId="285B46C6">
      <w:pPr>
        <w:snapToGrid w:val="0"/>
        <w:spacing w:line="400" w:lineRule="exact"/>
        <w:ind w:firstLine="472" w:firstLineChars="196"/>
        <w:jc w:val="left"/>
        <w:rPr>
          <w:rFonts w:hint="eastAsia" w:ascii="宋体" w:hAnsi="宋体" w:eastAsia="宋体" w:cs="宋体"/>
          <w:b/>
          <w:bCs/>
          <w:color w:val="FF0000"/>
          <w:sz w:val="24"/>
          <w:szCs w:val="24"/>
        </w:rPr>
      </w:pPr>
    </w:p>
    <w:p w14:paraId="522F127C">
      <w:pPr>
        <w:widowControl/>
        <w:jc w:val="left"/>
        <w:rPr>
          <w:rFonts w:hint="eastAsia" w:ascii="宋体" w:hAnsi="宋体" w:eastAsia="宋体" w:cs="宋体"/>
          <w:b/>
          <w:color w:val="000000"/>
          <w:sz w:val="24"/>
          <w:szCs w:val="24"/>
        </w:rPr>
      </w:pPr>
    </w:p>
    <w:p w14:paraId="64EE46D4">
      <w:pPr>
        <w:snapToGrid w:val="0"/>
        <w:spacing w:before="50" w:afterLines="50"/>
        <w:jc w:val="center"/>
        <w:outlineLvl w:val="1"/>
        <w:rPr>
          <w:rFonts w:hint="eastAsia" w:ascii="宋体" w:hAnsi="宋体" w:eastAsia="宋体" w:cs="宋体"/>
          <w:b/>
          <w:color w:val="000000"/>
          <w:sz w:val="24"/>
          <w:szCs w:val="24"/>
        </w:rPr>
      </w:pPr>
    </w:p>
    <w:p w14:paraId="30A226C5">
      <w:pPr>
        <w:snapToGrid w:val="0"/>
        <w:spacing w:before="50" w:afterLines="50"/>
        <w:jc w:val="center"/>
        <w:outlineLvl w:val="1"/>
        <w:rPr>
          <w:rFonts w:hint="eastAsia" w:ascii="宋体" w:hAnsi="宋体" w:eastAsia="宋体" w:cs="宋体"/>
          <w:b/>
          <w:color w:val="000000"/>
          <w:sz w:val="24"/>
          <w:szCs w:val="24"/>
        </w:rPr>
      </w:pPr>
      <w:bookmarkStart w:id="63" w:name="_Toc88492806"/>
      <w:bookmarkStart w:id="64" w:name="_Toc466534754"/>
      <w:r>
        <w:rPr>
          <w:rFonts w:hint="eastAsia" w:ascii="宋体" w:hAnsi="宋体" w:eastAsia="宋体" w:cs="宋体"/>
          <w:b/>
          <w:color w:val="000000"/>
          <w:sz w:val="24"/>
          <w:szCs w:val="24"/>
        </w:rPr>
        <w:t>三、报价文件格式</w:t>
      </w:r>
      <w:bookmarkEnd w:id="62"/>
      <w:bookmarkEnd w:id="63"/>
      <w:bookmarkEnd w:id="64"/>
    </w:p>
    <w:p w14:paraId="3A8722EB">
      <w:pPr>
        <w:snapToGrid w:val="0"/>
        <w:spacing w:beforeLines="50" w:after="50"/>
        <w:ind w:firstLine="645"/>
        <w:jc w:val="center"/>
        <w:rPr>
          <w:rFonts w:hint="eastAsia" w:ascii="宋体" w:hAnsi="宋体" w:eastAsia="宋体" w:cs="宋体"/>
          <w:color w:val="000000"/>
          <w:sz w:val="24"/>
          <w:szCs w:val="24"/>
        </w:rPr>
      </w:pPr>
      <w:r>
        <w:rPr>
          <w:rFonts w:hint="eastAsia" w:ascii="宋体" w:hAnsi="宋体" w:eastAsia="宋体" w:cs="宋体"/>
          <w:bCs/>
          <w:color w:val="000000"/>
          <w:sz w:val="24"/>
          <w:szCs w:val="24"/>
        </w:rPr>
        <w:t xml:space="preserve"> </w:t>
      </w:r>
    </w:p>
    <w:p w14:paraId="641416F3">
      <w:pPr>
        <w:snapToGrid w:val="0"/>
        <w:spacing w:beforeLines="50" w:after="50"/>
        <w:rPr>
          <w:rFonts w:hint="eastAsia" w:ascii="宋体" w:hAnsi="宋体" w:eastAsia="宋体" w:cs="宋体"/>
          <w:color w:val="000000"/>
          <w:sz w:val="24"/>
          <w:szCs w:val="24"/>
        </w:rPr>
      </w:pPr>
    </w:p>
    <w:p w14:paraId="40CF7378">
      <w:pPr>
        <w:snapToGrid w:val="0"/>
        <w:spacing w:beforeLines="50" w:after="50"/>
        <w:rPr>
          <w:rFonts w:hint="eastAsia" w:ascii="宋体" w:hAnsi="宋体" w:eastAsia="宋体" w:cs="宋体"/>
          <w:color w:val="000000"/>
          <w:sz w:val="24"/>
          <w:szCs w:val="24"/>
        </w:rPr>
      </w:pPr>
    </w:p>
    <w:p w14:paraId="75B84596">
      <w:pPr>
        <w:snapToGrid w:val="0"/>
        <w:spacing w:beforeLines="50" w:after="5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 xml:space="preserve">.报价文件封面格式： </w:t>
      </w:r>
    </w:p>
    <w:p w14:paraId="2EA316DE">
      <w:pPr>
        <w:snapToGrid w:val="0"/>
        <w:spacing w:beforeLines="50" w:after="50"/>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报 价 文 件</w:t>
      </w:r>
    </w:p>
    <w:p w14:paraId="7EFA8472">
      <w:pPr>
        <w:snapToGrid w:val="0"/>
        <w:spacing w:beforeLines="50" w:after="5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 </w:t>
      </w:r>
    </w:p>
    <w:p w14:paraId="142170FA">
      <w:pPr>
        <w:snapToGrid w:val="0"/>
        <w:spacing w:beforeLines="50" w:after="50" w:line="360" w:lineRule="auto"/>
        <w:jc w:val="center"/>
        <w:rPr>
          <w:rFonts w:hint="eastAsia" w:ascii="宋体" w:hAnsi="宋体" w:eastAsia="宋体" w:cs="宋体"/>
          <w:bCs/>
          <w:color w:val="000000"/>
          <w:sz w:val="24"/>
          <w:szCs w:val="24"/>
        </w:rPr>
      </w:pPr>
    </w:p>
    <w:p w14:paraId="3FE67A49">
      <w:pPr>
        <w:snapToGrid w:val="0"/>
        <w:spacing w:beforeLines="50" w:after="50" w:line="360" w:lineRule="auto"/>
        <w:ind w:firstLine="1068" w:firstLineChars="445"/>
        <w:rPr>
          <w:rFonts w:hint="eastAsia" w:ascii="宋体" w:hAnsi="宋体" w:eastAsia="宋体" w:cs="宋体"/>
          <w:bCs/>
          <w:color w:val="000000"/>
          <w:sz w:val="24"/>
          <w:szCs w:val="24"/>
        </w:rPr>
      </w:pPr>
      <w:r>
        <w:rPr>
          <w:rFonts w:hint="eastAsia" w:ascii="宋体" w:hAnsi="宋体" w:eastAsia="宋体" w:cs="宋体"/>
          <w:bCs/>
          <w:color w:val="000000"/>
          <w:sz w:val="24"/>
          <w:szCs w:val="24"/>
        </w:rPr>
        <w:t>项目名称：</w:t>
      </w:r>
    </w:p>
    <w:p w14:paraId="22971EDA">
      <w:pPr>
        <w:snapToGrid w:val="0"/>
        <w:spacing w:beforeLines="50" w:after="50"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项目编号：</w:t>
      </w:r>
    </w:p>
    <w:p w14:paraId="2D8292F9">
      <w:pPr>
        <w:pStyle w:val="14"/>
        <w:snapToGrid w:val="0"/>
        <w:spacing w:before="50" w:after="50" w:line="360" w:lineRule="auto"/>
        <w:ind w:firstLine="998" w:firstLineChars="416"/>
        <w:rPr>
          <w:rFonts w:hint="eastAsia" w:ascii="宋体" w:hAnsi="宋体" w:eastAsia="宋体" w:cs="宋体"/>
          <w:bCs/>
          <w:color w:val="000000"/>
          <w:sz w:val="24"/>
          <w:szCs w:val="24"/>
        </w:rPr>
      </w:pPr>
    </w:p>
    <w:p w14:paraId="7289FBBC">
      <w:pPr>
        <w:pStyle w:val="14"/>
        <w:snapToGrid w:val="0"/>
        <w:spacing w:before="50" w:after="50" w:line="360" w:lineRule="auto"/>
        <w:ind w:firstLine="998" w:firstLineChars="416"/>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投标人名称：</w:t>
      </w:r>
    </w:p>
    <w:p w14:paraId="2E6DFE23">
      <w:pPr>
        <w:pStyle w:val="14"/>
        <w:snapToGrid w:val="0"/>
        <w:spacing w:before="50" w:after="50" w:line="360" w:lineRule="auto"/>
        <w:ind w:firstLine="998" w:firstLineChars="416"/>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投标人地址：</w:t>
      </w:r>
    </w:p>
    <w:p w14:paraId="1B184B4D">
      <w:pPr>
        <w:snapToGrid w:val="0"/>
        <w:spacing w:beforeLines="50" w:after="50"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4C4E55DF">
      <w:pPr>
        <w:snapToGrid w:val="0"/>
        <w:spacing w:beforeLines="50" w:after="50"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年  月  日</w:t>
      </w:r>
    </w:p>
    <w:p w14:paraId="3DE059D7">
      <w:pPr>
        <w:pStyle w:val="27"/>
        <w:snapToGrid w:val="0"/>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br w:type="page"/>
      </w:r>
      <w:r>
        <w:rPr>
          <w:rFonts w:hint="eastAsia" w:hAnsi="宋体" w:cs="宋体"/>
          <w:color w:val="000000"/>
          <w:sz w:val="24"/>
          <w:szCs w:val="24"/>
          <w:lang w:val="en-US" w:eastAsia="zh-CN"/>
        </w:rPr>
        <w:t>15</w:t>
      </w:r>
      <w:r>
        <w:rPr>
          <w:rFonts w:hint="eastAsia" w:ascii="宋体" w:hAnsi="宋体" w:eastAsia="宋体" w:cs="宋体"/>
          <w:color w:val="000000"/>
          <w:sz w:val="24"/>
          <w:szCs w:val="24"/>
        </w:rPr>
        <w:t>.开标一览表格式：</w:t>
      </w:r>
    </w:p>
    <w:p w14:paraId="5F7D5EE9">
      <w:pPr>
        <w:pStyle w:val="27"/>
        <w:snapToGrid w:val="0"/>
        <w:spacing w:line="24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开标一览表</w:t>
      </w:r>
    </w:p>
    <w:p w14:paraId="07D1BAF3">
      <w:pPr>
        <w:snapToGrid w:val="0"/>
        <w:spacing w:beforeLines="50" w:after="50" w:line="480" w:lineRule="auto"/>
        <w:rPr>
          <w:rFonts w:hint="eastAsia" w:ascii="宋体" w:hAnsi="宋体" w:eastAsia="宋体" w:cs="宋体"/>
          <w:b/>
          <w:color w:val="000000"/>
          <w:sz w:val="24"/>
          <w:szCs w:val="24"/>
        </w:rPr>
      </w:pPr>
    </w:p>
    <w:p w14:paraId="54CDE382">
      <w:pPr>
        <w:snapToGrid w:val="0"/>
        <w:spacing w:beforeLines="50" w:after="50" w:line="480" w:lineRule="auto"/>
        <w:ind w:firstLine="588" w:firstLineChars="245"/>
        <w:rPr>
          <w:rFonts w:hint="eastAsia" w:ascii="宋体" w:hAnsi="宋体" w:eastAsia="宋体" w:cs="宋体"/>
          <w:bCs/>
          <w:color w:val="000000"/>
          <w:sz w:val="24"/>
          <w:szCs w:val="24"/>
        </w:rPr>
      </w:pPr>
      <w:r>
        <w:rPr>
          <w:rFonts w:hint="eastAsia" w:ascii="宋体" w:hAnsi="宋体" w:eastAsia="宋体" w:cs="宋体"/>
          <w:bCs/>
          <w:color w:val="000000"/>
          <w:sz w:val="24"/>
          <w:szCs w:val="24"/>
        </w:rPr>
        <w:t>项目名称：</w:t>
      </w:r>
    </w:p>
    <w:p w14:paraId="6DFC2457">
      <w:pPr>
        <w:snapToGrid w:val="0"/>
        <w:spacing w:before="50" w:afterLines="5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项目编号：</w:t>
      </w:r>
    </w:p>
    <w:tbl>
      <w:tblPr>
        <w:tblStyle w:val="50"/>
        <w:tblW w:w="8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5645"/>
        <w:gridCol w:w="1546"/>
      </w:tblGrid>
      <w:tr w14:paraId="6283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384" w:type="dxa"/>
            <w:noWrap w:val="0"/>
            <w:vAlign w:val="center"/>
          </w:tcPr>
          <w:p w14:paraId="4D026E69">
            <w:pPr>
              <w:pStyle w:val="27"/>
              <w:snapToGrid w:val="0"/>
              <w:spacing w:beforeLines="0" w:afterLines="0" w:line="240" w:lineRule="auto"/>
              <w:jc w:val="center"/>
              <w:rPr>
                <w:rFonts w:hAnsi="宋体"/>
                <w:b/>
                <w:kern w:val="2"/>
                <w:lang w:val="en-US" w:eastAsia="zh-CN"/>
              </w:rPr>
            </w:pPr>
            <w:r>
              <w:rPr>
                <w:rFonts w:hint="eastAsia" w:hAnsi="宋体"/>
                <w:b/>
                <w:kern w:val="2"/>
                <w:lang w:val="en-US" w:eastAsia="zh-CN"/>
              </w:rPr>
              <w:t>名称</w:t>
            </w:r>
          </w:p>
        </w:tc>
        <w:tc>
          <w:tcPr>
            <w:tcW w:w="5645" w:type="dxa"/>
            <w:noWrap w:val="0"/>
            <w:vAlign w:val="center"/>
          </w:tcPr>
          <w:p w14:paraId="023B77AD">
            <w:pPr>
              <w:pStyle w:val="27"/>
              <w:snapToGrid w:val="0"/>
              <w:spacing w:beforeLines="0" w:afterLines="0" w:line="240" w:lineRule="auto"/>
              <w:jc w:val="center"/>
              <w:rPr>
                <w:rFonts w:hAnsi="宋体"/>
                <w:b/>
                <w:kern w:val="2"/>
                <w:lang w:val="en-US" w:eastAsia="zh-CN"/>
              </w:rPr>
            </w:pPr>
            <w:r>
              <w:rPr>
                <w:rFonts w:hint="eastAsia" w:hAnsi="宋体"/>
                <w:b/>
                <w:kern w:val="2"/>
                <w:lang w:val="en-US" w:eastAsia="zh-CN"/>
              </w:rPr>
              <w:t>投标报价</w:t>
            </w:r>
          </w:p>
        </w:tc>
        <w:tc>
          <w:tcPr>
            <w:tcW w:w="1546" w:type="dxa"/>
            <w:noWrap w:val="0"/>
            <w:vAlign w:val="center"/>
          </w:tcPr>
          <w:p w14:paraId="2C0076D4">
            <w:pPr>
              <w:pStyle w:val="27"/>
              <w:snapToGrid w:val="0"/>
              <w:spacing w:before="120" w:after="120"/>
              <w:jc w:val="center"/>
              <w:rPr>
                <w:rFonts w:hAnsi="宋体"/>
                <w:b/>
                <w:kern w:val="2"/>
                <w:lang w:val="en-US" w:eastAsia="zh-CN"/>
              </w:rPr>
            </w:pPr>
            <w:r>
              <w:rPr>
                <w:rFonts w:hint="eastAsia" w:hAnsi="宋体"/>
                <w:b/>
                <w:kern w:val="2"/>
                <w:lang w:val="en-US" w:eastAsia="zh-CN"/>
              </w:rPr>
              <w:t>备注</w:t>
            </w:r>
          </w:p>
        </w:tc>
      </w:tr>
      <w:tr w14:paraId="126FB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384" w:type="dxa"/>
            <w:noWrap w:val="0"/>
            <w:vAlign w:val="center"/>
          </w:tcPr>
          <w:p w14:paraId="00D27755">
            <w:pPr>
              <w:pStyle w:val="27"/>
              <w:snapToGrid w:val="0"/>
              <w:spacing w:beforeLines="0" w:afterLines="0" w:line="240" w:lineRule="auto"/>
              <w:jc w:val="center"/>
              <w:rPr>
                <w:rFonts w:hAnsi="宋体"/>
                <w:b/>
                <w:kern w:val="2"/>
                <w:lang w:val="en-US" w:eastAsia="zh-CN"/>
              </w:rPr>
            </w:pPr>
          </w:p>
          <w:p w14:paraId="72CB42F4">
            <w:pPr>
              <w:pStyle w:val="27"/>
              <w:snapToGrid w:val="0"/>
              <w:spacing w:beforeLines="0" w:afterLines="0" w:line="240" w:lineRule="auto"/>
              <w:jc w:val="center"/>
              <w:rPr>
                <w:rFonts w:hAnsi="宋体"/>
                <w:kern w:val="2"/>
                <w:lang w:val="en-US" w:eastAsia="zh-CN"/>
              </w:rPr>
            </w:pPr>
            <w:r>
              <w:rPr>
                <w:rFonts w:hint="eastAsia" w:hAnsi="宋体"/>
                <w:kern w:val="2"/>
                <w:lang w:val="en-US" w:eastAsia="zh-CN"/>
              </w:rPr>
              <w:t>投标报价</w:t>
            </w:r>
          </w:p>
          <w:p w14:paraId="4BA4FC7A">
            <w:pPr>
              <w:pStyle w:val="27"/>
              <w:snapToGrid w:val="0"/>
              <w:spacing w:beforeLines="0" w:afterLines="0" w:line="240" w:lineRule="auto"/>
              <w:jc w:val="center"/>
              <w:rPr>
                <w:rFonts w:hAnsi="宋体"/>
                <w:b/>
                <w:kern w:val="2"/>
                <w:lang w:val="en-US" w:eastAsia="zh-CN"/>
              </w:rPr>
            </w:pPr>
          </w:p>
          <w:p w14:paraId="291F55E8">
            <w:pPr>
              <w:pStyle w:val="27"/>
              <w:snapToGrid w:val="0"/>
              <w:spacing w:beforeLines="0" w:afterLines="0" w:line="240" w:lineRule="auto"/>
              <w:jc w:val="center"/>
              <w:rPr>
                <w:rFonts w:hAnsi="宋体"/>
                <w:b/>
                <w:kern w:val="2"/>
                <w:lang w:val="en-US" w:eastAsia="zh-CN"/>
              </w:rPr>
            </w:pPr>
          </w:p>
          <w:p w14:paraId="04A8E299">
            <w:pPr>
              <w:pStyle w:val="27"/>
              <w:snapToGrid w:val="0"/>
              <w:spacing w:beforeLines="0" w:afterLines="0" w:line="240" w:lineRule="auto"/>
              <w:jc w:val="center"/>
              <w:rPr>
                <w:rFonts w:hAnsi="宋体"/>
                <w:b/>
                <w:kern w:val="2"/>
                <w:lang w:val="en-US" w:eastAsia="zh-CN"/>
              </w:rPr>
            </w:pPr>
          </w:p>
        </w:tc>
        <w:tc>
          <w:tcPr>
            <w:tcW w:w="5645" w:type="dxa"/>
            <w:noWrap w:val="0"/>
            <w:vAlign w:val="center"/>
          </w:tcPr>
          <w:p w14:paraId="0EF5D9FB">
            <w:pPr>
              <w:pStyle w:val="27"/>
              <w:snapToGrid w:val="0"/>
              <w:spacing w:beforeLines="0" w:afterLines="0" w:line="240" w:lineRule="auto"/>
              <w:rPr>
                <w:rFonts w:hint="eastAsia" w:hAnsi="宋体"/>
                <w:kern w:val="2"/>
                <w:lang w:val="en-US" w:eastAsia="zh-CN"/>
              </w:rPr>
            </w:pPr>
            <w:r>
              <w:rPr>
                <w:rFonts w:hint="eastAsia" w:hAnsi="宋体"/>
                <w:kern w:val="2"/>
                <w:lang w:val="en-US" w:eastAsia="zh-CN"/>
              </w:rPr>
              <w:t>大写：</w:t>
            </w:r>
            <w:r>
              <w:rPr>
                <w:rFonts w:hint="eastAsia" w:hAnsi="宋体"/>
                <w:color w:val="auto"/>
                <w:kern w:val="2"/>
                <w:highlight w:val="none"/>
              </w:rPr>
              <w:t>人民币</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拾</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万</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仟</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佰</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拾</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元整</w:t>
            </w:r>
          </w:p>
          <w:p w14:paraId="691B6F9A">
            <w:pPr>
              <w:pStyle w:val="29"/>
              <w:rPr>
                <w:rFonts w:hint="eastAsia" w:hAnsi="宋体"/>
                <w:kern w:val="2"/>
                <w:lang w:val="en-US" w:eastAsia="zh-CN"/>
              </w:rPr>
            </w:pPr>
          </w:p>
          <w:p w14:paraId="6A98B157">
            <w:pPr>
              <w:rPr>
                <w:lang w:val="en-US" w:eastAsia="zh-CN"/>
              </w:rPr>
            </w:pPr>
          </w:p>
          <w:p w14:paraId="7E21780C">
            <w:pPr>
              <w:pStyle w:val="27"/>
              <w:snapToGrid w:val="0"/>
              <w:spacing w:beforeLines="0" w:afterLines="0" w:line="240" w:lineRule="auto"/>
              <w:rPr>
                <w:rFonts w:hAnsi="宋体"/>
                <w:kern w:val="2"/>
                <w:lang w:val="en-US" w:eastAsia="zh-CN"/>
              </w:rPr>
            </w:pPr>
            <w:r>
              <w:rPr>
                <w:rFonts w:hint="eastAsia" w:hAnsi="宋体"/>
                <w:kern w:val="2"/>
                <w:lang w:val="en-US" w:eastAsia="zh-CN"/>
              </w:rPr>
              <w:t>小写：</w:t>
            </w:r>
            <w:r>
              <w:rPr>
                <w:rFonts w:hint="eastAsia" w:hAnsi="宋体"/>
                <w:kern w:val="2"/>
                <w:u w:val="single"/>
                <w:lang w:val="en-US" w:eastAsia="zh-CN"/>
              </w:rPr>
              <w:t>￥_</w:t>
            </w:r>
            <w:r>
              <w:rPr>
                <w:rFonts w:hint="eastAsia" w:hAnsi="宋体"/>
                <w:kern w:val="2"/>
                <w:lang w:val="en-US" w:eastAsia="zh-CN"/>
              </w:rPr>
              <w:t>_______________________元整</w:t>
            </w:r>
          </w:p>
          <w:p w14:paraId="18E9CF53">
            <w:pPr>
              <w:pStyle w:val="27"/>
              <w:snapToGrid w:val="0"/>
              <w:spacing w:beforeLines="0" w:afterLines="0" w:line="240" w:lineRule="auto"/>
              <w:rPr>
                <w:rFonts w:hAnsi="宋体"/>
                <w:b/>
                <w:kern w:val="2"/>
                <w:lang w:val="en-US" w:eastAsia="zh-CN"/>
              </w:rPr>
            </w:pPr>
          </w:p>
        </w:tc>
        <w:tc>
          <w:tcPr>
            <w:tcW w:w="1546" w:type="dxa"/>
            <w:noWrap w:val="0"/>
            <w:vAlign w:val="top"/>
          </w:tcPr>
          <w:p w14:paraId="3A065D08">
            <w:pPr>
              <w:pStyle w:val="27"/>
              <w:snapToGrid w:val="0"/>
              <w:spacing w:beforeLines="0" w:afterLines="0" w:line="240" w:lineRule="auto"/>
              <w:rPr>
                <w:rFonts w:hAnsi="宋体"/>
                <w:b/>
                <w:kern w:val="2"/>
                <w:lang w:val="en-US" w:eastAsia="zh-CN"/>
              </w:rPr>
            </w:pPr>
          </w:p>
        </w:tc>
      </w:tr>
    </w:tbl>
    <w:p w14:paraId="59A96D0A">
      <w:pPr>
        <w:snapToGrid w:val="0"/>
        <w:spacing w:before="50" w:afterLines="5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注：</w:t>
      </w:r>
      <w:r>
        <w:rPr>
          <w:rFonts w:hint="eastAsia" w:ascii="宋体" w:hAnsi="宋体"/>
          <w:color w:val="000000"/>
          <w:sz w:val="24"/>
          <w:szCs w:val="20"/>
        </w:rPr>
        <w:t>投标总报价包括人员工资、物料款、设备折旧、消耗物品、垃圾清运、人身意外险、税金、培训、服务、合同包含的所有风险责任等各项费用及不可预见费等所需的全部费用。</w:t>
      </w:r>
    </w:p>
    <w:p w14:paraId="1CCA44A9">
      <w:pPr>
        <w:pStyle w:val="27"/>
        <w:snapToGrid w:val="0"/>
        <w:spacing w:line="240" w:lineRule="auto"/>
        <w:rPr>
          <w:rFonts w:hint="eastAsia" w:ascii="宋体" w:hAnsi="宋体" w:eastAsia="宋体" w:cs="宋体"/>
          <w:color w:val="000000"/>
          <w:spacing w:val="20"/>
          <w:sz w:val="24"/>
          <w:szCs w:val="24"/>
        </w:rPr>
      </w:pPr>
    </w:p>
    <w:p w14:paraId="3D781B7B">
      <w:pPr>
        <w:pStyle w:val="27"/>
        <w:snapToGrid w:val="0"/>
        <w:spacing w:line="240" w:lineRule="auto"/>
        <w:rPr>
          <w:rFonts w:hint="eastAsia" w:ascii="宋体" w:hAnsi="宋体" w:eastAsia="宋体" w:cs="宋体"/>
          <w:b/>
          <w:color w:val="000000"/>
          <w:spacing w:val="20"/>
          <w:sz w:val="24"/>
          <w:szCs w:val="24"/>
        </w:rPr>
      </w:pPr>
      <w:r>
        <w:rPr>
          <w:rFonts w:hint="eastAsia" w:ascii="宋体" w:hAnsi="宋体" w:eastAsia="宋体" w:cs="宋体"/>
          <w:b/>
          <w:color w:val="000000"/>
          <w:spacing w:val="20"/>
          <w:sz w:val="24"/>
          <w:szCs w:val="24"/>
        </w:rPr>
        <w:t xml:space="preserve">法定代表人签字（或盖章）：            投标人（盖章）：  </w:t>
      </w:r>
    </w:p>
    <w:p w14:paraId="0EA1B635">
      <w:pPr>
        <w:pStyle w:val="27"/>
        <w:snapToGrid w:val="0"/>
        <w:spacing w:line="240" w:lineRule="auto"/>
        <w:rPr>
          <w:rFonts w:hint="eastAsia" w:ascii="宋体" w:hAnsi="宋体" w:eastAsia="宋体" w:cs="宋体"/>
          <w:b/>
          <w:color w:val="000000"/>
          <w:sz w:val="24"/>
          <w:szCs w:val="24"/>
        </w:rPr>
      </w:pPr>
    </w:p>
    <w:p w14:paraId="10DB9213">
      <w:pPr>
        <w:snapToGrid w:val="0"/>
        <w:spacing w:before="50" w:afterLines="50"/>
        <w:jc w:val="left"/>
        <w:rPr>
          <w:rFonts w:hint="eastAsia" w:ascii="宋体" w:hAnsi="宋体" w:eastAsia="宋体" w:cs="宋体"/>
          <w:b/>
          <w:color w:val="000000"/>
          <w:kern w:val="0"/>
          <w:sz w:val="24"/>
          <w:szCs w:val="24"/>
        </w:rPr>
      </w:pPr>
    </w:p>
    <w:p w14:paraId="09B5D483">
      <w:pPr>
        <w:snapToGrid w:val="0"/>
        <w:spacing w:before="50" w:afterLines="50"/>
        <w:jc w:val="left"/>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日期： ___</w:t>
      </w:r>
      <w:r>
        <w:rPr>
          <w:rFonts w:hint="eastAsia" w:ascii="宋体" w:hAnsi="宋体" w:cs="宋体"/>
          <w:b/>
          <w:color w:val="000000"/>
          <w:kern w:val="0"/>
          <w:sz w:val="24"/>
          <w:szCs w:val="24"/>
          <w:lang w:val="en-US" w:eastAsia="zh-CN"/>
        </w:rPr>
        <w:t xml:space="preserve"> </w:t>
      </w:r>
      <w:r>
        <w:rPr>
          <w:rFonts w:hint="eastAsia" w:ascii="宋体" w:hAnsi="宋体" w:eastAsia="宋体" w:cs="宋体"/>
          <w:b/>
          <w:color w:val="000000"/>
          <w:kern w:val="0"/>
          <w:sz w:val="24"/>
          <w:szCs w:val="24"/>
        </w:rPr>
        <w:t>__年___月___日</w:t>
      </w:r>
    </w:p>
    <w:p w14:paraId="12407F61">
      <w:pPr>
        <w:snapToGrid w:val="0"/>
        <w:spacing w:beforeLines="50" w:after="50" w:line="480" w:lineRule="auto"/>
        <w:ind w:firstLine="480" w:firstLineChars="200"/>
        <w:rPr>
          <w:rFonts w:hint="eastAsia" w:ascii="宋体" w:hAnsi="宋体" w:eastAsia="宋体" w:cs="宋体"/>
          <w:color w:val="000000"/>
          <w:sz w:val="24"/>
          <w:szCs w:val="24"/>
        </w:rPr>
      </w:pPr>
    </w:p>
    <w:p w14:paraId="4E119F10">
      <w:pPr>
        <w:pStyle w:val="27"/>
        <w:snapToGrid w:val="0"/>
        <w:spacing w:line="240" w:lineRule="auto"/>
        <w:rPr>
          <w:rFonts w:hint="eastAsia" w:ascii="宋体" w:hAnsi="宋体" w:eastAsia="宋体" w:cs="宋体"/>
          <w:color w:val="000000"/>
          <w:sz w:val="24"/>
          <w:szCs w:val="24"/>
          <w:lang w:eastAsia="zh-CN"/>
        </w:rPr>
      </w:pPr>
    </w:p>
    <w:p w14:paraId="7638F7E5">
      <w:pPr>
        <w:pStyle w:val="27"/>
        <w:snapToGrid w:val="0"/>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br w:type="page"/>
      </w:r>
      <w:r>
        <w:rPr>
          <w:rFonts w:hint="eastAsia" w:hAnsi="宋体" w:cs="宋体"/>
          <w:color w:val="000000"/>
          <w:sz w:val="24"/>
          <w:szCs w:val="24"/>
          <w:lang w:val="en-US" w:eastAsia="zh-CN"/>
        </w:rPr>
        <w:t>16</w:t>
      </w:r>
      <w:r>
        <w:rPr>
          <w:rFonts w:hint="eastAsia" w:ascii="宋体" w:hAnsi="宋体" w:eastAsia="宋体" w:cs="宋体"/>
          <w:color w:val="000000"/>
          <w:sz w:val="24"/>
          <w:szCs w:val="24"/>
        </w:rPr>
        <w:t xml:space="preserve">.报价明细表格式：       </w:t>
      </w:r>
    </w:p>
    <w:p w14:paraId="7B366739">
      <w:pPr>
        <w:pStyle w:val="27"/>
        <w:snapToGrid w:val="0"/>
        <w:spacing w:line="24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报价明细表</w:t>
      </w:r>
    </w:p>
    <w:p w14:paraId="5E24D711">
      <w:pPr>
        <w:snapToGrid w:val="0"/>
        <w:spacing w:beforeLines="50" w:after="50"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项目名称：</w:t>
      </w:r>
    </w:p>
    <w:p w14:paraId="5054456E">
      <w:pPr>
        <w:snapToGrid w:val="0"/>
        <w:spacing w:beforeLines="50" w:after="5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项目编号：</w:t>
      </w:r>
    </w:p>
    <w:tbl>
      <w:tblPr>
        <w:tblStyle w:val="50"/>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879"/>
        <w:gridCol w:w="806"/>
        <w:gridCol w:w="1016"/>
        <w:gridCol w:w="850"/>
        <w:gridCol w:w="993"/>
      </w:tblGrid>
      <w:tr w14:paraId="2C0B7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93" w:type="dxa"/>
            <w:noWrap w:val="0"/>
            <w:vAlign w:val="center"/>
          </w:tcPr>
          <w:p w14:paraId="6B460CFC">
            <w:pPr>
              <w:jc w:val="center"/>
              <w:rPr>
                <w:rFonts w:ascii="Times New Roman" w:hAnsi="Times New Roman" w:eastAsia="宋体" w:cs="Times New Roman"/>
                <w:b/>
                <w:color w:val="auto"/>
                <w:sz w:val="24"/>
                <w:highlight w:val="none"/>
              </w:rPr>
            </w:pPr>
            <w:bookmarkStart w:id="65" w:name="_Hlk60823488"/>
            <w:r>
              <w:rPr>
                <w:rFonts w:hint="eastAsia" w:ascii="Times New Roman" w:hAnsi="Times New Roman" w:eastAsia="宋体" w:cs="Times New Roman"/>
                <w:b/>
                <w:color w:val="auto"/>
                <w:sz w:val="24"/>
                <w:highlight w:val="none"/>
              </w:rPr>
              <w:t>序号</w:t>
            </w:r>
          </w:p>
        </w:tc>
        <w:tc>
          <w:tcPr>
            <w:tcW w:w="4879" w:type="dxa"/>
            <w:noWrap w:val="0"/>
            <w:vAlign w:val="center"/>
          </w:tcPr>
          <w:p w14:paraId="17EDEA1F">
            <w:pPr>
              <w:jc w:val="center"/>
              <w:rPr>
                <w:rFonts w:hint="eastAsia"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lang w:eastAsia="zh-CN"/>
              </w:rPr>
              <w:t>名称</w:t>
            </w:r>
          </w:p>
        </w:tc>
        <w:tc>
          <w:tcPr>
            <w:tcW w:w="806" w:type="dxa"/>
            <w:noWrap w:val="0"/>
            <w:vAlign w:val="center"/>
          </w:tcPr>
          <w:p w14:paraId="181F9227">
            <w:pPr>
              <w:jc w:val="center"/>
              <w:rPr>
                <w:rFonts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数量</w:t>
            </w:r>
          </w:p>
        </w:tc>
        <w:tc>
          <w:tcPr>
            <w:tcW w:w="1016" w:type="dxa"/>
            <w:noWrap w:val="0"/>
            <w:vAlign w:val="center"/>
          </w:tcPr>
          <w:p w14:paraId="769D1283">
            <w:pPr>
              <w:jc w:val="center"/>
              <w:rPr>
                <w:rFonts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单位</w:t>
            </w:r>
          </w:p>
        </w:tc>
        <w:tc>
          <w:tcPr>
            <w:tcW w:w="850" w:type="dxa"/>
            <w:noWrap w:val="0"/>
            <w:vAlign w:val="center"/>
          </w:tcPr>
          <w:p w14:paraId="6413E4B6">
            <w:pPr>
              <w:jc w:val="center"/>
              <w:rPr>
                <w:rFonts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单价</w:t>
            </w:r>
          </w:p>
        </w:tc>
        <w:tc>
          <w:tcPr>
            <w:tcW w:w="993" w:type="dxa"/>
            <w:noWrap w:val="0"/>
            <w:vAlign w:val="center"/>
          </w:tcPr>
          <w:p w14:paraId="5B0719D1">
            <w:pPr>
              <w:jc w:val="center"/>
              <w:rPr>
                <w:rFonts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总价</w:t>
            </w:r>
          </w:p>
        </w:tc>
      </w:tr>
      <w:tr w14:paraId="06A6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93" w:type="dxa"/>
            <w:noWrap w:val="0"/>
            <w:vAlign w:val="center"/>
          </w:tcPr>
          <w:p w14:paraId="2CE40CB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Times New Roman"/>
                <w:b/>
                <w:color w:val="auto"/>
                <w:sz w:val="24"/>
                <w:highlight w:val="none"/>
                <w:lang w:val="en-US" w:eastAsia="zh-CN"/>
              </w:rPr>
            </w:pPr>
            <w:r>
              <w:rPr>
                <w:rFonts w:hint="eastAsia" w:ascii="宋体" w:hAnsi="宋体" w:eastAsia="宋体" w:cs="Times New Roman"/>
                <w:b/>
                <w:color w:val="auto"/>
                <w:sz w:val="24"/>
                <w:highlight w:val="none"/>
                <w:lang w:val="en-US" w:eastAsia="zh-CN"/>
              </w:rPr>
              <w:t>1</w:t>
            </w:r>
          </w:p>
        </w:tc>
        <w:tc>
          <w:tcPr>
            <w:tcW w:w="4879" w:type="dxa"/>
            <w:noWrap w:val="0"/>
            <w:vAlign w:val="center"/>
          </w:tcPr>
          <w:p w14:paraId="26A781C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Times New Roman"/>
                <w:b/>
                <w:color w:val="auto"/>
                <w:sz w:val="24"/>
                <w:highlight w:val="none"/>
                <w:lang w:eastAsia="zh-CN"/>
              </w:rPr>
            </w:pPr>
            <w:r>
              <w:rPr>
                <w:rFonts w:hint="eastAsia" w:ascii="宋体" w:hAnsi="宋体" w:cs="Times New Roman"/>
                <w:color w:val="auto"/>
                <w:sz w:val="24"/>
                <w:highlight w:val="none"/>
                <w:lang w:eastAsia="zh-CN"/>
              </w:rPr>
              <w:t>临海市江南街道河道保洁项目（重新招标）</w:t>
            </w:r>
          </w:p>
        </w:tc>
        <w:tc>
          <w:tcPr>
            <w:tcW w:w="806" w:type="dxa"/>
            <w:noWrap w:val="0"/>
            <w:vAlign w:val="center"/>
          </w:tcPr>
          <w:p w14:paraId="5AC2C5D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Times New Roman"/>
                <w:b/>
                <w:color w:val="auto"/>
                <w:sz w:val="24"/>
                <w:highlight w:val="none"/>
                <w:lang w:val="en-US" w:eastAsia="zh-CN"/>
              </w:rPr>
            </w:pPr>
            <w:r>
              <w:rPr>
                <w:rFonts w:hint="eastAsia" w:ascii="宋体" w:hAnsi="宋体" w:cs="Times New Roman"/>
                <w:b/>
                <w:color w:val="auto"/>
                <w:sz w:val="24"/>
                <w:highlight w:val="none"/>
                <w:lang w:val="en-US" w:eastAsia="zh-CN"/>
              </w:rPr>
              <w:t>1</w:t>
            </w:r>
          </w:p>
        </w:tc>
        <w:tc>
          <w:tcPr>
            <w:tcW w:w="1016" w:type="dxa"/>
            <w:noWrap w:val="0"/>
            <w:vAlign w:val="center"/>
          </w:tcPr>
          <w:p w14:paraId="4B327A3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Times New Roman"/>
                <w:b/>
                <w:color w:val="auto"/>
                <w:sz w:val="24"/>
                <w:highlight w:val="none"/>
                <w:lang w:eastAsia="zh-CN"/>
              </w:rPr>
            </w:pPr>
            <w:r>
              <w:rPr>
                <w:rFonts w:hint="eastAsia" w:ascii="宋体" w:hAnsi="宋体" w:eastAsia="宋体" w:cs="Times New Roman"/>
                <w:b/>
                <w:color w:val="auto"/>
                <w:sz w:val="24"/>
                <w:highlight w:val="none"/>
                <w:lang w:eastAsia="zh-CN"/>
              </w:rPr>
              <w:t>年</w:t>
            </w:r>
          </w:p>
        </w:tc>
        <w:tc>
          <w:tcPr>
            <w:tcW w:w="850" w:type="dxa"/>
            <w:noWrap w:val="0"/>
            <w:vAlign w:val="center"/>
          </w:tcPr>
          <w:p w14:paraId="3C2ABBC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Times New Roman"/>
                <w:b/>
                <w:color w:val="auto"/>
                <w:sz w:val="24"/>
                <w:highlight w:val="none"/>
              </w:rPr>
            </w:pPr>
          </w:p>
        </w:tc>
        <w:tc>
          <w:tcPr>
            <w:tcW w:w="993" w:type="dxa"/>
            <w:noWrap w:val="0"/>
            <w:vAlign w:val="center"/>
          </w:tcPr>
          <w:p w14:paraId="4583A0E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Times New Roman"/>
                <w:b/>
                <w:color w:val="auto"/>
                <w:sz w:val="24"/>
                <w:highlight w:val="none"/>
              </w:rPr>
            </w:pPr>
          </w:p>
        </w:tc>
      </w:tr>
      <w:tr w14:paraId="6EA26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537" w:type="dxa"/>
            <w:gridSpan w:val="6"/>
            <w:noWrap w:val="0"/>
            <w:vAlign w:val="center"/>
          </w:tcPr>
          <w:p w14:paraId="66AFBBB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Times New Roman"/>
                <w:b/>
                <w:color w:val="auto"/>
                <w:sz w:val="28"/>
                <w:szCs w:val="28"/>
                <w:highlight w:val="none"/>
                <w:lang w:eastAsia="zh-CN"/>
              </w:rPr>
            </w:pPr>
            <w:r>
              <w:rPr>
                <w:rFonts w:hint="eastAsia" w:ascii="宋体" w:hAnsi="宋体" w:eastAsia="宋体" w:cs="Times New Roman"/>
                <w:b/>
                <w:color w:val="auto"/>
                <w:sz w:val="24"/>
                <w:highlight w:val="none"/>
              </w:rPr>
              <w:t xml:space="preserve">合计人民币：大写                             </w:t>
            </w:r>
            <w:r>
              <w:rPr>
                <w:rFonts w:ascii="宋体" w:hAnsi="宋体" w:eastAsia="宋体" w:cs="Times New Roman"/>
                <w:b/>
                <w:color w:val="auto"/>
                <w:sz w:val="24"/>
                <w:highlight w:val="none"/>
              </w:rPr>
              <w:t xml:space="preserve">      </w:t>
            </w:r>
            <w:r>
              <w:rPr>
                <w:rFonts w:hint="eastAsia" w:ascii="宋体" w:hAnsi="宋体" w:eastAsia="宋体" w:cs="Times New Roman"/>
                <w:b/>
                <w:color w:val="auto"/>
                <w:sz w:val="24"/>
                <w:highlight w:val="none"/>
              </w:rPr>
              <w:t>小写</w:t>
            </w:r>
          </w:p>
        </w:tc>
      </w:tr>
    </w:tbl>
    <w:p w14:paraId="12DDA509">
      <w:pPr>
        <w:snapToGrid w:val="0"/>
        <w:spacing w:before="50" w:after="120" w:afterLines="50" w:line="360" w:lineRule="auto"/>
        <w:jc w:val="left"/>
        <w:rPr>
          <w:rFonts w:hint="eastAsia" w:ascii="宋体" w:hAnsi="宋体" w:eastAsia="宋体" w:cs="Times New Roman"/>
          <w:color w:val="auto"/>
          <w:sz w:val="24"/>
          <w:highlight w:val="none"/>
        </w:rPr>
      </w:pPr>
      <w:r>
        <w:rPr>
          <w:rFonts w:hint="eastAsia" w:ascii="宋体" w:hAnsi="宋体" w:eastAsia="宋体" w:cs="Times New Roman"/>
          <w:b/>
          <w:bCs/>
          <w:color w:val="auto"/>
          <w:sz w:val="24"/>
          <w:highlight w:val="none"/>
        </w:rPr>
        <w:t>说明：</w:t>
      </w:r>
      <w:r>
        <w:rPr>
          <w:rFonts w:hint="eastAsia" w:ascii="宋体" w:hAnsi="宋体" w:eastAsia="宋体" w:cs="Times New Roman"/>
          <w:color w:val="auto"/>
          <w:sz w:val="24"/>
          <w:highlight w:val="none"/>
        </w:rPr>
        <w:t>报价一经涂改，应在涂改处加盖单位公章或者由法定代表人签字或盖章</w:t>
      </w:r>
      <w:r>
        <w:rPr>
          <w:rFonts w:hint="eastAsia" w:ascii="宋体" w:hAnsi="宋体" w:eastAsia="宋体" w:cs="Times New Roman"/>
          <w:b/>
          <w:color w:val="auto"/>
          <w:sz w:val="24"/>
          <w:szCs w:val="20"/>
          <w:highlight w:val="none"/>
        </w:rPr>
        <w:t>或授权委托人签字或盖章</w:t>
      </w:r>
      <w:r>
        <w:rPr>
          <w:rFonts w:hint="eastAsia" w:ascii="宋体" w:hAnsi="宋体" w:eastAsia="宋体" w:cs="Times New Roman"/>
          <w:color w:val="auto"/>
          <w:sz w:val="24"/>
          <w:highlight w:val="none"/>
        </w:rPr>
        <w:t>。</w:t>
      </w:r>
    </w:p>
    <w:p w14:paraId="04F2FE59">
      <w:pPr>
        <w:pStyle w:val="60"/>
        <w:rPr>
          <w:rFonts w:hint="eastAsia" w:ascii="宋体" w:hAnsi="宋体" w:eastAsia="宋体" w:cs="Times New Roman"/>
          <w:color w:val="auto"/>
          <w:sz w:val="24"/>
          <w:highlight w:val="none"/>
        </w:rPr>
      </w:pPr>
    </w:p>
    <w:p w14:paraId="7BA792D3">
      <w:pPr>
        <w:pStyle w:val="60"/>
        <w:rPr>
          <w:rFonts w:hint="eastAsia" w:ascii="宋体" w:hAnsi="宋体" w:eastAsia="宋体" w:cs="Times New Roman"/>
          <w:color w:val="auto"/>
          <w:sz w:val="24"/>
          <w:highlight w:val="none"/>
        </w:rPr>
      </w:pPr>
    </w:p>
    <w:p w14:paraId="6A5721E3">
      <w:pPr>
        <w:pStyle w:val="60"/>
        <w:rPr>
          <w:rFonts w:hint="eastAsia" w:ascii="宋体" w:hAnsi="宋体" w:eastAsia="宋体" w:cs="Times New Roman"/>
          <w:color w:val="auto"/>
          <w:sz w:val="24"/>
          <w:highlight w:val="none"/>
        </w:rPr>
      </w:pPr>
    </w:p>
    <w:p w14:paraId="3E8D6513">
      <w:pPr>
        <w:pStyle w:val="60"/>
        <w:rPr>
          <w:rFonts w:hint="eastAsia" w:ascii="宋体" w:hAnsi="宋体" w:eastAsia="宋体" w:cs="Times New Roman"/>
          <w:color w:val="auto"/>
          <w:sz w:val="24"/>
          <w:highlight w:val="none"/>
        </w:rPr>
      </w:pPr>
    </w:p>
    <w:p w14:paraId="6491D0A3">
      <w:pPr>
        <w:pStyle w:val="60"/>
        <w:rPr>
          <w:rFonts w:hint="eastAsia" w:ascii="宋体" w:hAnsi="宋体" w:eastAsia="宋体" w:cs="Times New Roman"/>
          <w:color w:val="auto"/>
          <w:sz w:val="24"/>
          <w:highlight w:val="none"/>
        </w:rPr>
      </w:pPr>
    </w:p>
    <w:p w14:paraId="02177F54">
      <w:pPr>
        <w:pStyle w:val="60"/>
        <w:rPr>
          <w:rFonts w:hint="eastAsia" w:ascii="宋体" w:hAnsi="宋体" w:eastAsia="宋体" w:cs="Times New Roman"/>
          <w:color w:val="auto"/>
          <w:sz w:val="24"/>
          <w:highlight w:val="none"/>
        </w:rPr>
      </w:pPr>
    </w:p>
    <w:p w14:paraId="34CE02CB">
      <w:pPr>
        <w:pStyle w:val="60"/>
        <w:rPr>
          <w:rFonts w:hint="eastAsia" w:ascii="宋体" w:hAnsi="宋体" w:eastAsia="宋体" w:cs="Times New Roman"/>
          <w:color w:val="auto"/>
          <w:sz w:val="24"/>
          <w:highlight w:val="none"/>
        </w:rPr>
      </w:pPr>
    </w:p>
    <w:p w14:paraId="007918AD">
      <w:pPr>
        <w:snapToGrid w:val="0"/>
        <w:spacing w:before="50" w:afterLines="50" w:line="360" w:lineRule="auto"/>
        <w:jc w:val="left"/>
        <w:rPr>
          <w:rFonts w:hint="eastAsia" w:ascii="宋体" w:hAnsi="宋体" w:eastAsia="宋体" w:cs="宋体"/>
          <w:b/>
          <w:color w:val="000000"/>
          <w:spacing w:val="20"/>
          <w:sz w:val="24"/>
          <w:szCs w:val="24"/>
        </w:rPr>
      </w:pPr>
      <w:r>
        <w:rPr>
          <w:rFonts w:hint="eastAsia" w:ascii="宋体" w:hAnsi="宋体" w:eastAsia="宋体" w:cs="宋体"/>
          <w:b/>
          <w:color w:val="000000"/>
          <w:spacing w:val="20"/>
          <w:sz w:val="24"/>
          <w:szCs w:val="24"/>
        </w:rPr>
        <w:t>法定代表人签字（或盖章）：            供应商（盖章）：</w:t>
      </w:r>
    </w:p>
    <w:p w14:paraId="148BD56C">
      <w:pPr>
        <w:pStyle w:val="60"/>
        <w:rPr>
          <w:rFonts w:hint="eastAsia"/>
        </w:rPr>
      </w:pPr>
    </w:p>
    <w:bookmarkEnd w:id="65"/>
    <w:p w14:paraId="4873261D">
      <w:pPr>
        <w:snapToGrid w:val="0"/>
        <w:spacing w:before="50" w:afterLines="50"/>
        <w:jc w:val="left"/>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日期：_____年___月___日</w:t>
      </w:r>
    </w:p>
    <w:p w14:paraId="103739E2">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cs="宋体"/>
          <w:sz w:val="24"/>
          <w:szCs w:val="24"/>
          <w:lang w:val="en-US" w:eastAsia="zh-CN"/>
        </w:rPr>
        <w:t>17</w:t>
      </w:r>
      <w:r>
        <w:rPr>
          <w:rFonts w:hint="eastAsia" w:ascii="宋体" w:hAnsi="宋体" w:eastAsia="宋体" w:cs="宋体"/>
          <w:sz w:val="24"/>
          <w:szCs w:val="24"/>
        </w:rPr>
        <w:t>.政府采购活动现场确认声明书</w:t>
      </w:r>
    </w:p>
    <w:p w14:paraId="30ECA1B9">
      <w:pPr>
        <w:snapToGrid w:val="0"/>
        <w:spacing w:line="500" w:lineRule="exact"/>
        <w:jc w:val="center"/>
        <w:rPr>
          <w:rFonts w:hint="eastAsia" w:ascii="宋体" w:hAnsi="宋体" w:eastAsia="宋体" w:cs="宋体"/>
          <w:color w:val="000000"/>
          <w:sz w:val="24"/>
          <w:szCs w:val="24"/>
        </w:rPr>
      </w:pPr>
    </w:p>
    <w:p w14:paraId="29CA97DB">
      <w:pPr>
        <w:snapToGrid w:val="0"/>
        <w:spacing w:line="5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政府采购活动现场确认声明书</w:t>
      </w:r>
    </w:p>
    <w:p w14:paraId="2CEEDDB3">
      <w:pPr>
        <w:snapToGrid w:val="0"/>
        <w:spacing w:line="500" w:lineRule="exact"/>
        <w:rPr>
          <w:rFonts w:ascii="仿宋" w:hAnsi="Courier New" w:eastAsia="仿宋"/>
          <w:b/>
          <w:color w:val="000000"/>
          <w:sz w:val="24"/>
        </w:rPr>
      </w:pP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仿宋" w:hAnsi="仿宋"/>
          <w:color w:val="000000"/>
          <w:kern w:val="0"/>
          <w:sz w:val="24"/>
          <w:u w:val="single"/>
        </w:rPr>
        <w:t xml:space="preserve"> </w:t>
      </w:r>
      <w:r>
        <w:rPr>
          <w:rFonts w:hint="eastAsia" w:ascii="仿宋" w:hAnsi="仿宋"/>
          <w:color w:val="000000"/>
          <w:kern w:val="0"/>
          <w:sz w:val="24"/>
        </w:rPr>
        <w:t>（采购组织机构名称）：</w:t>
      </w:r>
    </w:p>
    <w:p w14:paraId="5937F92D">
      <w:pPr>
        <w:widowControl/>
        <w:spacing w:line="360" w:lineRule="exact"/>
        <w:ind w:firstLine="504" w:firstLineChars="200"/>
        <w:jc w:val="left"/>
        <w:rPr>
          <w:rFonts w:ascii="宋体" w:hAnsi="宋体"/>
          <w:color w:val="000000"/>
          <w:kern w:val="0"/>
          <w:sz w:val="24"/>
        </w:rPr>
      </w:pPr>
      <w:r>
        <w:rPr>
          <w:rFonts w:hint="eastAsia" w:ascii="仿宋" w:hAnsi="仿宋"/>
          <w:color w:val="000000"/>
          <w:spacing w:val="6"/>
          <w:kern w:val="0"/>
          <w:sz w:val="24"/>
        </w:rPr>
        <w:t>本人经由</w:t>
      </w:r>
      <w:r>
        <w:rPr>
          <w:rFonts w:hint="eastAsia" w:ascii="仿宋" w:hAnsi="仿宋"/>
          <w:color w:val="000000"/>
          <w:spacing w:val="6"/>
          <w:kern w:val="0"/>
          <w:sz w:val="24"/>
          <w:u w:val="single"/>
        </w:rPr>
        <w:t xml:space="preserve">                   </w:t>
      </w:r>
      <w:r>
        <w:rPr>
          <w:rFonts w:ascii="仿宋" w:hAnsi="仿宋"/>
          <w:color w:val="000000"/>
          <w:spacing w:val="6"/>
          <w:kern w:val="0"/>
          <w:sz w:val="24"/>
          <w:u w:val="single"/>
        </w:rPr>
        <w:t xml:space="preserve">          </w:t>
      </w:r>
      <w:r>
        <w:rPr>
          <w:rFonts w:hint="eastAsia" w:ascii="仿宋" w:hAnsi="仿宋"/>
          <w:color w:val="000000"/>
          <w:spacing w:val="6"/>
          <w:kern w:val="0"/>
          <w:sz w:val="24"/>
        </w:rPr>
        <w:t>单位</w:t>
      </w:r>
      <w:r>
        <w:rPr>
          <w:rFonts w:hint="eastAsia" w:ascii="仿宋" w:hAnsi="仿宋"/>
          <w:color w:val="000000"/>
          <w:spacing w:val="6"/>
          <w:kern w:val="0"/>
          <w:sz w:val="24"/>
          <w:u w:val="single"/>
        </w:rPr>
        <w:t xml:space="preserve">         (法人代表)</w:t>
      </w:r>
      <w:r>
        <w:rPr>
          <w:rFonts w:hint="eastAsia" w:ascii="仿宋" w:hAnsi="仿宋"/>
          <w:color w:val="000000"/>
          <w:spacing w:val="6"/>
          <w:kern w:val="0"/>
          <w:sz w:val="24"/>
        </w:rPr>
        <w:t>合法授权参加</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采购</w:t>
      </w:r>
      <w:r>
        <w:rPr>
          <w:rFonts w:hint="eastAsia" w:ascii="仿宋" w:hAnsi="仿宋"/>
          <w:color w:val="000000"/>
          <w:spacing w:val="6"/>
          <w:kern w:val="0"/>
          <w:sz w:val="24"/>
          <w:u w:val="single"/>
        </w:rPr>
        <w:t xml:space="preserve">（编号： </w:t>
      </w:r>
      <w:r>
        <w:rPr>
          <w:rFonts w:ascii="仿宋" w:hAnsi="仿宋"/>
          <w:color w:val="000000"/>
          <w:spacing w:val="6"/>
          <w:kern w:val="0"/>
          <w:sz w:val="24"/>
          <w:u w:val="single"/>
        </w:rPr>
        <w:t xml:space="preserve">      ）</w:t>
      </w:r>
      <w:r>
        <w:rPr>
          <w:rFonts w:hint="eastAsia" w:ascii="仿宋" w:hAnsi="仿宋"/>
          <w:color w:val="000000"/>
          <w:spacing w:val="6"/>
          <w:kern w:val="0"/>
          <w:sz w:val="24"/>
        </w:rPr>
        <w:t>政府采购活动，经与本单位法人代表（负责人）联系确认，现就有关公平竞争事项郑重声明如下：</w:t>
      </w:r>
    </w:p>
    <w:p w14:paraId="657658B8">
      <w:pPr>
        <w:widowControl/>
        <w:snapToGrid w:val="0"/>
        <w:spacing w:line="440" w:lineRule="exact"/>
        <w:rPr>
          <w:rFonts w:ascii="仿宋" w:eastAsia="仿宋"/>
          <w:color w:val="000000"/>
          <w:kern w:val="0"/>
          <w:sz w:val="24"/>
        </w:rPr>
      </w:pPr>
      <w:r>
        <w:rPr>
          <w:rFonts w:hint="eastAsia" w:ascii="仿宋" w:hAnsi="仿宋"/>
          <w:color w:val="000000"/>
          <w:kern w:val="0"/>
          <w:sz w:val="24"/>
        </w:rPr>
        <w:t>一、本单位与采购人之间</w:t>
      </w:r>
    </w:p>
    <w:p w14:paraId="12B5B0A3">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不存在利害关系</w:t>
      </w:r>
    </w:p>
    <w:p w14:paraId="397BD648">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存在下列利害关系：</w:t>
      </w:r>
    </w:p>
    <w:p w14:paraId="2BAB7276">
      <w:pPr>
        <w:widowControl/>
        <w:snapToGrid w:val="0"/>
        <w:spacing w:line="440" w:lineRule="exact"/>
        <w:rPr>
          <w:rFonts w:ascii="仿宋"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投资关系</w:t>
      </w:r>
      <w:r>
        <w:rPr>
          <w:rFonts w:ascii="仿宋" w:hAnsi="仿宋"/>
          <w:color w:val="000000"/>
          <w:kern w:val="0"/>
          <w:sz w:val="24"/>
        </w:rPr>
        <w:t xml:space="preserve">    B.</w:t>
      </w:r>
      <w:r>
        <w:rPr>
          <w:rFonts w:hint="eastAsia" w:ascii="仿宋" w:hAnsi="仿宋"/>
          <w:color w:val="000000"/>
          <w:kern w:val="0"/>
          <w:sz w:val="24"/>
        </w:rPr>
        <w:t>行政隶属关系</w:t>
      </w:r>
      <w:r>
        <w:rPr>
          <w:rFonts w:ascii="仿宋" w:hAnsi="仿宋"/>
          <w:color w:val="000000"/>
          <w:kern w:val="0"/>
          <w:sz w:val="24"/>
        </w:rPr>
        <w:t xml:space="preserve">    C.</w:t>
      </w:r>
      <w:r>
        <w:rPr>
          <w:rFonts w:hint="eastAsia" w:ascii="仿宋" w:hAnsi="仿宋"/>
          <w:color w:val="000000"/>
          <w:kern w:val="0"/>
          <w:sz w:val="24"/>
        </w:rPr>
        <w:t>业务指导关系</w:t>
      </w:r>
    </w:p>
    <w:p w14:paraId="5F2FC422">
      <w:pPr>
        <w:widowControl/>
        <w:snapToGrid w:val="0"/>
        <w:spacing w:line="440" w:lineRule="exact"/>
        <w:rPr>
          <w:rFonts w:ascii="仿宋" w:eastAsia="仿宋"/>
          <w:color w:val="000000"/>
          <w:kern w:val="0"/>
          <w:sz w:val="24"/>
        </w:rPr>
      </w:pPr>
      <w:r>
        <w:rPr>
          <w:rFonts w:ascii="仿宋" w:hAnsi="仿宋"/>
          <w:color w:val="000000"/>
          <w:kern w:val="0"/>
          <w:sz w:val="24"/>
        </w:rPr>
        <w:t xml:space="preserve">  D.</w:t>
      </w:r>
      <w:r>
        <w:rPr>
          <w:rFonts w:hint="eastAsia" w:ascii="仿宋" w:hAnsi="仿宋"/>
          <w:color w:val="000000"/>
          <w:kern w:val="0"/>
          <w:sz w:val="24"/>
        </w:rPr>
        <w:t>其他可能</w:t>
      </w:r>
      <w:r>
        <w:rPr>
          <w:rFonts w:hint="eastAsia" w:ascii="仿宋" w:hAnsi="仿宋"/>
          <w:color w:val="000000"/>
          <w:sz w:val="24"/>
        </w:rPr>
        <w:t>影响采购公正的</w:t>
      </w:r>
      <w:r>
        <w:rPr>
          <w:rFonts w:hint="eastAsia" w:ascii="仿宋" w:hAnsi="仿宋"/>
          <w:color w:val="000000"/>
          <w:kern w:val="0"/>
          <w:sz w:val="24"/>
        </w:rPr>
        <w:t>利害关系。</w:t>
      </w:r>
    </w:p>
    <w:p w14:paraId="01B9485C">
      <w:pPr>
        <w:widowControl/>
        <w:snapToGrid w:val="0"/>
        <w:spacing w:line="440" w:lineRule="exact"/>
        <w:rPr>
          <w:rFonts w:ascii="仿宋" w:eastAsia="仿宋"/>
          <w:color w:val="000000"/>
          <w:kern w:val="0"/>
          <w:sz w:val="24"/>
        </w:rPr>
      </w:pPr>
      <w:r>
        <w:rPr>
          <w:rFonts w:hint="eastAsia" w:ascii="仿宋" w:hAnsi="仿宋"/>
          <w:color w:val="000000"/>
          <w:spacing w:val="6"/>
          <w:sz w:val="24"/>
        </w:rPr>
        <w:t>二、</w:t>
      </w:r>
      <w:r>
        <w:rPr>
          <w:rFonts w:hint="eastAsia" w:ascii="仿宋" w:hAnsi="仿宋"/>
          <w:color w:val="000000"/>
          <w:kern w:val="0"/>
          <w:sz w:val="24"/>
        </w:rPr>
        <w:t>现已清楚知道参加本项目采购活动的其他所有供应商名称，本单位</w:t>
      </w:r>
    </w:p>
    <w:p w14:paraId="5DB9F585">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□与其他所有供应商之间均</w:t>
      </w:r>
      <w:r>
        <w:rPr>
          <w:rFonts w:hint="eastAsia" w:ascii="仿宋" w:hAnsi="仿宋"/>
          <w:color w:val="000000"/>
          <w:kern w:val="0"/>
          <w:sz w:val="24"/>
        </w:rPr>
        <w:t>不存在利害关系</w:t>
      </w:r>
    </w:p>
    <w:p w14:paraId="6E44851A">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□与之间</w:t>
      </w:r>
      <w:r>
        <w:rPr>
          <w:rFonts w:hint="eastAsia" w:ascii="仿宋" w:hAnsi="仿宋"/>
          <w:color w:val="000000"/>
          <w:kern w:val="0"/>
          <w:sz w:val="24"/>
        </w:rPr>
        <w:t>存在下列利害关系：</w:t>
      </w:r>
    </w:p>
    <w:p w14:paraId="2E977D01">
      <w:pPr>
        <w:snapToGrid w:val="0"/>
        <w:spacing w:line="440" w:lineRule="exact"/>
        <w:rPr>
          <w:rFonts w:ascii="仿宋" w:hAnsi="Courier New"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法定代表人或负责人或实际控制人是同一人</w:t>
      </w:r>
    </w:p>
    <w:p w14:paraId="2A57A2E4">
      <w:pPr>
        <w:snapToGrid w:val="0"/>
        <w:spacing w:line="440" w:lineRule="exact"/>
        <w:rPr>
          <w:rFonts w:ascii="仿宋" w:hAnsi="Courier New" w:eastAsia="仿宋"/>
          <w:color w:val="000000"/>
          <w:spacing w:val="6"/>
          <w:sz w:val="24"/>
        </w:rPr>
      </w:pPr>
      <w:r>
        <w:rPr>
          <w:rFonts w:ascii="仿宋" w:hAnsi="仿宋"/>
          <w:color w:val="000000"/>
          <w:kern w:val="0"/>
          <w:sz w:val="24"/>
        </w:rPr>
        <w:t xml:space="preserve">  B.</w:t>
      </w:r>
      <w:r>
        <w:rPr>
          <w:rFonts w:hint="eastAsia" w:ascii="仿宋" w:hAnsi="仿宋"/>
          <w:color w:val="000000"/>
          <w:kern w:val="0"/>
          <w:sz w:val="24"/>
        </w:rPr>
        <w:t>法定代表人或负责人或实际控制人是夫妻关系</w:t>
      </w:r>
    </w:p>
    <w:p w14:paraId="6E5F9E63">
      <w:pPr>
        <w:snapToGrid w:val="0"/>
        <w:spacing w:line="440" w:lineRule="exact"/>
        <w:rPr>
          <w:rFonts w:ascii="仿宋" w:hAnsi="Courier New" w:eastAsia="仿宋"/>
          <w:color w:val="000000"/>
          <w:spacing w:val="6"/>
          <w:sz w:val="24"/>
        </w:rPr>
      </w:pPr>
      <w:r>
        <w:rPr>
          <w:rFonts w:ascii="仿宋" w:hAnsi="仿宋"/>
          <w:color w:val="000000"/>
          <w:kern w:val="0"/>
          <w:sz w:val="24"/>
        </w:rPr>
        <w:t xml:space="preserve">  C.</w:t>
      </w:r>
      <w:r>
        <w:rPr>
          <w:rFonts w:hint="eastAsia" w:ascii="仿宋" w:hAnsi="仿宋"/>
          <w:color w:val="000000"/>
          <w:kern w:val="0"/>
          <w:sz w:val="24"/>
        </w:rPr>
        <w:t>法定代表人或负责人或实际控制人是直系血亲关系</w:t>
      </w:r>
    </w:p>
    <w:p w14:paraId="3A003DB6">
      <w:pPr>
        <w:snapToGrid w:val="0"/>
        <w:spacing w:line="440" w:lineRule="exact"/>
        <w:rPr>
          <w:rFonts w:ascii="仿宋" w:hAnsi="Courier New" w:eastAsia="仿宋"/>
          <w:color w:val="000000"/>
          <w:spacing w:val="6"/>
          <w:sz w:val="24"/>
        </w:rPr>
      </w:pPr>
      <w:r>
        <w:rPr>
          <w:rFonts w:ascii="仿宋" w:hAnsi="仿宋"/>
          <w:color w:val="000000"/>
          <w:kern w:val="0"/>
          <w:sz w:val="24"/>
        </w:rPr>
        <w:t xml:space="preserve">  D.</w:t>
      </w:r>
      <w:r>
        <w:rPr>
          <w:rFonts w:hint="eastAsia" w:ascii="仿宋" w:hAnsi="仿宋"/>
          <w:color w:val="000000"/>
          <w:kern w:val="0"/>
          <w:sz w:val="24"/>
        </w:rPr>
        <w:t>法定代表人或负责人或实际控制人存在三代以内旁系血亲关系</w:t>
      </w:r>
    </w:p>
    <w:p w14:paraId="1F5BCDBF">
      <w:pPr>
        <w:snapToGrid w:val="0"/>
        <w:spacing w:line="440" w:lineRule="exact"/>
        <w:rPr>
          <w:rFonts w:ascii="仿宋" w:hAnsi="Courier New" w:eastAsia="仿宋"/>
          <w:color w:val="000000"/>
          <w:kern w:val="0"/>
          <w:sz w:val="24"/>
        </w:rPr>
      </w:pPr>
      <w:r>
        <w:rPr>
          <w:rFonts w:ascii="仿宋" w:hAnsi="仿宋"/>
          <w:color w:val="000000"/>
          <w:kern w:val="0"/>
          <w:sz w:val="24"/>
        </w:rPr>
        <w:t xml:space="preserve">  E.</w:t>
      </w:r>
      <w:r>
        <w:rPr>
          <w:rFonts w:hint="eastAsia" w:ascii="仿宋" w:hAnsi="仿宋"/>
          <w:color w:val="000000"/>
          <w:kern w:val="0"/>
          <w:sz w:val="24"/>
        </w:rPr>
        <w:t>法定代表人或负责人或实际控制人存在近姻亲关系</w:t>
      </w:r>
    </w:p>
    <w:p w14:paraId="3E07253A">
      <w:pPr>
        <w:snapToGrid w:val="0"/>
        <w:spacing w:line="440" w:lineRule="exact"/>
        <w:rPr>
          <w:rFonts w:ascii="仿宋" w:hAnsi="Courier New" w:eastAsia="仿宋"/>
          <w:color w:val="000000"/>
          <w:kern w:val="0"/>
          <w:sz w:val="24"/>
        </w:rPr>
      </w:pPr>
      <w:r>
        <w:rPr>
          <w:rFonts w:ascii="仿宋" w:hAnsi="仿宋"/>
          <w:color w:val="000000"/>
          <w:kern w:val="0"/>
          <w:sz w:val="24"/>
        </w:rPr>
        <w:t xml:space="preserve">  F.</w:t>
      </w:r>
      <w:r>
        <w:rPr>
          <w:rFonts w:hint="eastAsia" w:ascii="仿宋" w:hAnsi="仿宋"/>
          <w:color w:val="000000"/>
          <w:kern w:val="0"/>
          <w:sz w:val="24"/>
        </w:rPr>
        <w:t>法定代表人或负责人或实际控制人存在股份控制或实际控制关系</w:t>
      </w:r>
    </w:p>
    <w:p w14:paraId="32444B9C">
      <w:pPr>
        <w:snapToGrid w:val="0"/>
        <w:spacing w:line="440" w:lineRule="exact"/>
        <w:outlineLvl w:val="0"/>
        <w:rPr>
          <w:rFonts w:ascii="仿宋" w:hAnsi="Courier New" w:eastAsia="仿宋"/>
          <w:color w:val="000000"/>
          <w:kern w:val="0"/>
          <w:sz w:val="24"/>
        </w:rPr>
      </w:pPr>
      <w:r>
        <w:rPr>
          <w:rFonts w:ascii="仿宋" w:hAnsi="仿宋"/>
          <w:color w:val="000000"/>
          <w:kern w:val="0"/>
          <w:sz w:val="24"/>
        </w:rPr>
        <w:t xml:space="preserve">  G.</w:t>
      </w:r>
      <w:r>
        <w:rPr>
          <w:rFonts w:hint="eastAsia" w:ascii="仿宋" w:hAnsi="仿宋"/>
          <w:color w:val="000000"/>
          <w:kern w:val="0"/>
          <w:sz w:val="24"/>
        </w:rPr>
        <w:t>存在共同直接或间接投资设立子公司、联营企业和合营企业情况</w:t>
      </w:r>
    </w:p>
    <w:p w14:paraId="078C4965">
      <w:pPr>
        <w:snapToGrid w:val="0"/>
        <w:spacing w:line="440" w:lineRule="exact"/>
        <w:rPr>
          <w:rFonts w:ascii="仿宋" w:hAnsi="Courier New" w:eastAsia="仿宋"/>
          <w:color w:val="000000"/>
          <w:sz w:val="24"/>
        </w:rPr>
      </w:pPr>
      <w:r>
        <w:rPr>
          <w:rFonts w:ascii="仿宋" w:hAnsi="仿宋"/>
          <w:color w:val="000000"/>
          <w:kern w:val="0"/>
          <w:sz w:val="24"/>
        </w:rPr>
        <w:t xml:space="preserve">  H.</w:t>
      </w:r>
      <w:r>
        <w:rPr>
          <w:rFonts w:hint="eastAsia" w:ascii="仿宋" w:hAnsi="仿宋"/>
          <w:color w:val="000000"/>
          <w:kern w:val="0"/>
          <w:sz w:val="24"/>
        </w:rPr>
        <w:t>存在分级代理或代销关系、同一生产制造商关系、</w:t>
      </w:r>
      <w:r>
        <w:rPr>
          <w:rFonts w:hint="eastAsia" w:ascii="仿宋" w:hAnsi="仿宋"/>
          <w:color w:val="000000"/>
          <w:sz w:val="24"/>
        </w:rPr>
        <w:t>管理关系、重要业务（占主营业务收入</w:t>
      </w:r>
      <w:r>
        <w:rPr>
          <w:rFonts w:ascii="仿宋" w:hAnsi="仿宋"/>
          <w:color w:val="000000"/>
          <w:sz w:val="24"/>
        </w:rPr>
        <w:t>50%</w:t>
      </w:r>
      <w:r>
        <w:rPr>
          <w:rFonts w:hint="eastAsia" w:ascii="仿宋" w:hAnsi="仿宋"/>
          <w:color w:val="000000"/>
          <w:sz w:val="24"/>
        </w:rPr>
        <w:t>以上）或重要财务往来关系（如融资）等其他实质性控制关系</w:t>
      </w:r>
    </w:p>
    <w:p w14:paraId="1FF4B6C6">
      <w:pPr>
        <w:snapToGrid w:val="0"/>
        <w:spacing w:line="440" w:lineRule="exact"/>
        <w:rPr>
          <w:rFonts w:ascii="仿宋" w:hAnsi="Courier New" w:eastAsia="仿宋"/>
          <w:color w:val="000000"/>
          <w:spacing w:val="6"/>
          <w:sz w:val="24"/>
        </w:rPr>
      </w:pPr>
      <w:r>
        <w:rPr>
          <w:rFonts w:ascii="仿宋" w:hAnsi="仿宋"/>
          <w:color w:val="000000"/>
          <w:sz w:val="24"/>
        </w:rPr>
        <w:t>I</w:t>
      </w:r>
      <w:r>
        <w:rPr>
          <w:rFonts w:ascii="仿宋" w:hAnsi="Courier New" w:eastAsia="仿宋"/>
          <w:color w:val="000000"/>
          <w:kern w:val="0"/>
          <w:sz w:val="24"/>
        </w:rPr>
        <w:t>.</w:t>
      </w:r>
      <w:r>
        <w:rPr>
          <w:rFonts w:hint="eastAsia" w:ascii="仿宋" w:hAnsi="仿宋"/>
          <w:color w:val="000000"/>
          <w:sz w:val="24"/>
        </w:rPr>
        <w:t>其他利害关系情况</w:t>
      </w:r>
      <w:r>
        <w:rPr>
          <w:rFonts w:hint="eastAsia" w:ascii="仿宋" w:hAnsi="仿宋"/>
          <w:color w:val="000000"/>
          <w:kern w:val="0"/>
          <w:sz w:val="24"/>
        </w:rPr>
        <w:t>。</w:t>
      </w:r>
    </w:p>
    <w:p w14:paraId="633A0F4D">
      <w:pPr>
        <w:widowControl/>
        <w:snapToGrid w:val="0"/>
        <w:spacing w:line="440" w:lineRule="exact"/>
        <w:rPr>
          <w:rFonts w:ascii="仿宋" w:eastAsia="仿宋"/>
          <w:color w:val="000000"/>
          <w:kern w:val="0"/>
          <w:sz w:val="24"/>
        </w:rPr>
      </w:pPr>
      <w:r>
        <w:rPr>
          <w:rFonts w:hint="eastAsia" w:ascii="仿宋" w:hAnsi="仿宋"/>
          <w:color w:val="000000"/>
          <w:sz w:val="24"/>
        </w:rPr>
        <w:t>三、现已清楚知道并</w:t>
      </w:r>
      <w:r>
        <w:rPr>
          <w:rFonts w:hint="eastAsia" w:ascii="仿宋" w:hAnsi="仿宋"/>
          <w:color w:val="000000"/>
          <w:kern w:val="0"/>
          <w:sz w:val="24"/>
        </w:rPr>
        <w:t>严格遵守政府采购法律法规和现场纪律。</w:t>
      </w:r>
    </w:p>
    <w:p w14:paraId="33A16E31">
      <w:pPr>
        <w:widowControl/>
        <w:snapToGrid w:val="0"/>
        <w:spacing w:line="440" w:lineRule="exact"/>
        <w:rPr>
          <w:rFonts w:ascii="仿宋" w:hAnsi="仿宋"/>
          <w:color w:val="000000"/>
          <w:kern w:val="0"/>
          <w:sz w:val="24"/>
        </w:rPr>
      </w:pPr>
      <w:r>
        <w:rPr>
          <w:rFonts w:hint="eastAsia" w:ascii="仿宋" w:hAnsi="仿宋"/>
          <w:color w:val="000000"/>
          <w:kern w:val="0"/>
          <w:sz w:val="24"/>
        </w:rPr>
        <w:t>四、我发现供应商之间存在或可能存在上述第二条第项利害关系。</w:t>
      </w:r>
    </w:p>
    <w:p w14:paraId="22996569">
      <w:pPr>
        <w:widowControl/>
        <w:snapToGrid w:val="0"/>
        <w:spacing w:line="440" w:lineRule="exact"/>
        <w:rPr>
          <w:rFonts w:ascii="宋体" w:hAnsi="宋体"/>
          <w:color w:val="000000"/>
          <w:kern w:val="0"/>
          <w:sz w:val="24"/>
        </w:rPr>
      </w:pPr>
      <w:r>
        <w:rPr>
          <w:rFonts w:hint="eastAsia" w:ascii="宋体" w:hAnsi="宋体"/>
          <w:color w:val="000000"/>
          <w:kern w:val="0"/>
          <w:sz w:val="24"/>
        </w:rPr>
        <w:t>□不存在利害关系</w:t>
      </w:r>
    </w:p>
    <w:p w14:paraId="117E70A3">
      <w:pPr>
        <w:widowControl/>
        <w:snapToGrid w:val="0"/>
        <w:spacing w:line="440" w:lineRule="exact"/>
        <w:rPr>
          <w:rFonts w:ascii="宋体" w:hAnsi="宋体"/>
          <w:color w:val="000000"/>
          <w:kern w:val="0"/>
          <w:sz w:val="24"/>
        </w:rPr>
      </w:pPr>
      <w:r>
        <w:rPr>
          <w:rFonts w:hint="eastAsia" w:ascii="宋体" w:hAnsi="宋体"/>
          <w:color w:val="000000"/>
          <w:kern w:val="0"/>
          <w:sz w:val="24"/>
        </w:rPr>
        <w:t>□存在下列利害关系</w:t>
      </w:r>
    </w:p>
    <w:p w14:paraId="632A91C5">
      <w:pPr>
        <w:snapToGrid w:val="0"/>
        <w:spacing w:line="500" w:lineRule="exact"/>
        <w:ind w:firstLine="480" w:firstLineChars="200"/>
        <w:rPr>
          <w:rFonts w:hint="eastAsia" w:ascii="宋体" w:hAnsi="宋体" w:eastAsia="宋体" w:cs="宋体"/>
          <w:color w:val="000000"/>
          <w:sz w:val="24"/>
          <w:szCs w:val="24"/>
        </w:rPr>
      </w:pPr>
    </w:p>
    <w:p w14:paraId="11312A8E">
      <w:pPr>
        <w:snapToGrid w:val="0"/>
        <w:spacing w:line="50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供应商代表签名：</w:t>
      </w:r>
    </w:p>
    <w:p w14:paraId="7190AE7E">
      <w:pPr>
        <w:ind w:firstLine="3840" w:firstLineChars="1600"/>
        <w:rPr>
          <w:rFonts w:hint="eastAsia" w:ascii="宋体" w:hAnsi="宋体" w:eastAsia="宋体" w:cs="宋体"/>
          <w:color w:val="000000"/>
          <w:sz w:val="24"/>
          <w:szCs w:val="24"/>
        </w:rPr>
      </w:pPr>
    </w:p>
    <w:p w14:paraId="370BE3E8">
      <w:pPr>
        <w:ind w:firstLine="5880" w:firstLineChars="2450"/>
        <w:rPr>
          <w:rFonts w:hint="eastAsia" w:ascii="仿宋" w:hAnsi="仿宋" w:eastAsia="仿宋" w:cs="仿宋"/>
          <w:b/>
          <w:color w:val="000000"/>
          <w:sz w:val="24"/>
          <w:szCs w:val="24"/>
        </w:rPr>
      </w:pPr>
      <w:r>
        <w:rPr>
          <w:rFonts w:hint="eastAsia" w:ascii="宋体" w:hAnsi="宋体" w:eastAsia="宋体" w:cs="宋体"/>
          <w:color w:val="000000"/>
          <w:sz w:val="24"/>
          <w:szCs w:val="24"/>
        </w:rPr>
        <w:t>年  月   日</w:t>
      </w:r>
    </w:p>
    <w:sectPr>
      <w:footerReference r:id="rId8" w:type="default"/>
      <w:footerReference r:id="rId9" w:type="even"/>
      <w:pgSz w:w="11906" w:h="16838"/>
      <w:pgMar w:top="1021" w:right="1588" w:bottom="851" w:left="1588" w:header="851" w:footer="851" w:gutter="0"/>
      <w:pgNumType w:fmt="decimal"/>
      <w:cols w:space="720" w:num="1"/>
      <w:rtlGutter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楷体">
    <w:panose1 w:val="02010600040101010101"/>
    <w:charset w:val="86"/>
    <w:family w:val="auto"/>
    <w:pitch w:val="default"/>
    <w:sig w:usb0="00000287" w:usb1="080F0000" w:usb2="00000000" w:usb3="00000000" w:csb0="0004009F" w:csb1="DFD70000"/>
  </w:font>
  <w:font w:name="HelveticaNeueLT Std Lt">
    <w:altName w:val="微软雅黑"/>
    <w:panose1 w:val="00000000000000000000"/>
    <w:charset w:val="00"/>
    <w:family w:val="auto"/>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 w:name="ˎ̥">
    <w:altName w:val="微软雅黑"/>
    <w:panose1 w:val="00000000000000000000"/>
    <w:charset w:val="00"/>
    <w:family w:val="swiss"/>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Swis721 Lt BT">
    <w:panose1 w:val="020B0403020202020204"/>
    <w:charset w:val="00"/>
    <w:family w:val="swiss"/>
    <w:pitch w:val="default"/>
    <w:sig w:usb0="00000000" w:usb1="00000000" w:usb2="00000000" w:usb3="00000000" w:csb0="00000000" w:csb1="00000000"/>
  </w:font>
  <w:font w:name="EtGsHeiBold">
    <w:altName w:val="宋体"/>
    <w:panose1 w:val="00000000000000000000"/>
    <w:charset w:val="86"/>
    <w:family w:val="auto"/>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 Unicode MS">
    <w:altName w:val="Times New Roman"/>
    <w:panose1 w:val="020B0604020202020204"/>
    <w:charset w:val="00"/>
    <w:family w:val="swiss"/>
    <w:pitch w:val="default"/>
    <w:sig w:usb0="00000000" w:usb1="00000000" w:usb2="0000003F" w:usb3="00000000" w:csb0="003F01FF" w:csb1="00000000"/>
  </w:font>
  <w:font w:name="Tms Rmn">
    <w:altName w:val="Times New Roman"/>
    <w:panose1 w:val="02020603040505020304"/>
    <w:charset w:val="00"/>
    <w:family w:val="roman"/>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昆仑仿宋">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
    <w:altName w:val="微软雅黑"/>
    <w:panose1 w:val="00000000000000000000"/>
    <w:charset w:val="00"/>
    <w:family w:val="auto"/>
    <w:pitch w:val="default"/>
    <w:sig w:usb0="00000000" w:usb1="00000000" w:usb2="00000000" w:usb3="00000000" w:csb0="00040001" w:csb1="00000000"/>
  </w:font>
  <w:font w:name="Garamond">
    <w:panose1 w:val="02020502050306020203"/>
    <w:charset w:val="00"/>
    <w:family w:val="roman"/>
    <w:pitch w:val="default"/>
    <w:sig w:usb0="00000000" w:usb1="00000000" w:usb2="00000000" w:usb3="00000000" w:csb0="00000000" w:csb1="00000000"/>
  </w:font>
  <w:font w:name="创艺简标宋">
    <w:altName w:val="黑体"/>
    <w:panose1 w:val="00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40E16">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399D3">
    <w:pPr>
      <w:pStyle w:val="3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AEAFB8">
                          <w:pPr>
                            <w:pStyle w:val="3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1cbwsk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ku&#10;sz59gBrT7gMmpuGdH3Lu5Ad0ZtqDijZ/kRDBOKp7vqorh0REfrRerdcVhgTG5gvisIfnIUJ6L70l&#10;2WhoxPEVVfnpI6QxdU7J1Zy/08agn9fG/eNAzOxhufexx2ylYT9Mje99e0Y+PU6+oQ4XnRLzwaGw&#10;eUlmI87GfjaOIepDV7Yo14Nwe0zYROktVxhhp8I4ssJuWq+8E4/vJevhl9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rVxvCyQEAAJoDAAAOAAAAAAAAAAEAIAAAAB4BAABkcnMvZTJvRG9j&#10;LnhtbFBLBQYAAAAABgAGAFkBAABZBQAAAAA=&#10;">
              <v:fill on="f" focussize="0,0"/>
              <v:stroke on="f"/>
              <v:imagedata o:title=""/>
              <o:lock v:ext="edit" aspectratio="f"/>
              <v:textbox inset="0mm,0mm,0mm,0mm" style="mso-fit-shape-to-text:t;">
                <w:txbxContent>
                  <w:p w14:paraId="6DAEAFB8">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F31B3">
    <w:pPr>
      <w:spacing w:line="1" w:lineRule="exact"/>
      <w:rPr>
        <w:rFonts w:hint="default"/>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8003E3">
                          <w:pPr>
                            <w:pStyle w:val="32"/>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GvOMMkBAACa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2T5&#10;O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Ua84wyQEAAJoDAAAOAAAAAAAAAAEAIAAAAB4BAABkcnMvZTJvRG9j&#10;LnhtbFBLBQYAAAAABgAGAFkBAABZBQAAAAA=&#10;">
              <v:fill on="f" focussize="0,0"/>
              <v:stroke on="f"/>
              <v:imagedata o:title=""/>
              <o:lock v:ext="edit" aspectratio="f"/>
              <v:textbox inset="0mm,0mm,0mm,0mm" style="mso-fit-shape-to-text:t;">
                <w:txbxContent>
                  <w:p w14:paraId="7F8003E3">
                    <w:pPr>
                      <w:pStyle w:val="3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765D0">
    <w:pPr>
      <w:pStyle w:val="32"/>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4D1236">
                          <w:pPr>
                            <w:pStyle w:val="32"/>
                          </w:pPr>
                          <w:r>
                            <w:fldChar w:fldCharType="begin"/>
                          </w:r>
                          <w:r>
                            <w:instrText xml:space="preserve"> PAGE  \* MERGEFORMAT </w:instrText>
                          </w:r>
                          <w:r>
                            <w:fldChar w:fldCharType="separate"/>
                          </w:r>
                          <w:r>
                            <w:t>54</w:t>
                          </w:r>
                          <w: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gL4ckBAACa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m+&#10;yv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8CAvhyQEAAJoDAAAOAAAAAAAAAAEAIAAAAB4BAABkcnMvZTJvRG9j&#10;LnhtbFBLBQYAAAAABgAGAFkBAABZBQAAAAA=&#10;">
              <v:fill on="f" focussize="0,0"/>
              <v:stroke on="f"/>
              <v:imagedata o:title=""/>
              <o:lock v:ext="edit" aspectratio="f"/>
              <v:textbox inset="0mm,0mm,0mm,0mm" style="mso-fit-shape-to-text:t;">
                <w:txbxContent>
                  <w:p w14:paraId="124D1236">
                    <w:pPr>
                      <w:pStyle w:val="32"/>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3CD6D">
    <w:pPr>
      <w:pStyle w:val="32"/>
      <w:framePr w:wrap="around" w:vAnchor="text" w:hAnchor="margin" w:xAlign="right" w:yAlign="top"/>
      <w:rPr>
        <w:rStyle w:val="54"/>
      </w:rPr>
    </w:pPr>
    <w:r>
      <w:fldChar w:fldCharType="begin"/>
    </w:r>
    <w:r>
      <w:rPr>
        <w:rStyle w:val="54"/>
      </w:rPr>
      <w:instrText xml:space="preserve">PAGE  </w:instrText>
    </w:r>
    <w:r>
      <w:fldChar w:fldCharType="separate"/>
    </w:r>
    <w:r>
      <w:rPr>
        <w:rStyle w:val="54"/>
      </w:rPr>
      <w:t>53</w:t>
    </w:r>
    <w:r>
      <w:fldChar w:fldCharType="end"/>
    </w:r>
  </w:p>
  <w:p w14:paraId="67D6E88B">
    <w:pPr>
      <w:pStyle w:val="3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BF9DD">
    <w:pPr>
      <w:pStyle w:val="34"/>
      <w:pBdr>
        <w:bottom w:val="none" w:color="auto" w:sz="0" w:space="1"/>
      </w:pBdr>
      <w:jc w:val="right"/>
      <w:rPr>
        <w:rFonts w:hint="default" w:eastAsia="宋体"/>
        <w:sz w:val="21"/>
        <w:szCs w:val="21"/>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6D2CA">
    <w:pPr>
      <w:pStyle w:val="34"/>
      <w:pBdr>
        <w:bottom w:val="single" w:color="auto" w:sz="4" w:space="1"/>
      </w:pBdr>
      <w:jc w:val="right"/>
      <w:rPr>
        <w:rFonts w:hint="default" w:eastAsia="宋体"/>
        <w:sz w:val="21"/>
        <w:szCs w:val="21"/>
        <w:lang w:val="en-US" w:eastAsia="zh-CN"/>
      </w:rPr>
    </w:pPr>
    <w:r>
      <w:rPr>
        <w:rFonts w:hint="eastAsia" w:ascii="宋体" w:hAnsi="宋体" w:eastAsia="宋体" w:cs="宋体"/>
        <w:sz w:val="21"/>
        <w:szCs w:val="21"/>
        <w:lang w:eastAsia="zh-CN"/>
      </w:rPr>
      <w:t>临海市江南街道河道保洁项目（重新招标）</w:t>
    </w:r>
    <w:r>
      <w:rPr>
        <w:rFonts w:hint="eastAsia" w:ascii="宋体" w:hAnsi="宋体" w:eastAsia="宋体" w:cs="宋体"/>
        <w:sz w:val="21"/>
        <w:szCs w:val="21"/>
        <w:lang w:val="en-US"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0000003"/>
    <w:multiLevelType w:val="multilevel"/>
    <w:tmpl w:val="00000003"/>
    <w:lvl w:ilvl="0" w:tentative="0">
      <w:start w:val="1"/>
      <w:numFmt w:val="bullet"/>
      <w:pStyle w:val="370"/>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1D92129"/>
    <w:multiLevelType w:val="multilevel"/>
    <w:tmpl w:val="01D92129"/>
    <w:lvl w:ilvl="0" w:tentative="0">
      <w:start w:val="1"/>
      <w:numFmt w:val="bullet"/>
      <w:pStyle w:val="292"/>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943A3B"/>
    <w:multiLevelType w:val="multilevel"/>
    <w:tmpl w:val="5A943A3B"/>
    <w:lvl w:ilvl="0" w:tentative="0">
      <w:start w:val="1"/>
      <w:numFmt w:val="japaneseCounting"/>
      <w:lvlText w:val="%1、"/>
      <w:lvlJc w:val="left"/>
      <w:pPr>
        <w:ind w:left="645" w:hanging="64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lvlOverride w:ilvl="0">
      <w:lvl w:ilvl="0" w:tentative="1">
        <w:start w:val="0"/>
        <w:numFmt w:val="bullet"/>
        <w:pStyle w:val="315"/>
        <w:lvlText w:val=""/>
        <w:legacy w:legacy="1" w:legacySpace="0" w:legacyIndent="360"/>
        <w:lvlJc w:val="left"/>
        <w:rPr>
          <w:rFonts w:hint="default" w:ascii="Symbol" w:hAnsi="Symbol"/>
        </w:rPr>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wMGNhOGI4NTU1YTlmZTM1MzJjY2Y0NzM2ZWRhMGQifQ=="/>
  </w:docVars>
  <w:rsids>
    <w:rsidRoot w:val="00172A27"/>
    <w:rsid w:val="011074EA"/>
    <w:rsid w:val="02087726"/>
    <w:rsid w:val="039F6EFD"/>
    <w:rsid w:val="072639A0"/>
    <w:rsid w:val="08BC1359"/>
    <w:rsid w:val="096D399A"/>
    <w:rsid w:val="0A755D8E"/>
    <w:rsid w:val="0AFF29E6"/>
    <w:rsid w:val="0B3C7C36"/>
    <w:rsid w:val="0BE46742"/>
    <w:rsid w:val="0D512F34"/>
    <w:rsid w:val="0EA578A0"/>
    <w:rsid w:val="12EC2399"/>
    <w:rsid w:val="12F879DB"/>
    <w:rsid w:val="133B40A0"/>
    <w:rsid w:val="14B033D0"/>
    <w:rsid w:val="187C00F0"/>
    <w:rsid w:val="18E52CAF"/>
    <w:rsid w:val="1924643A"/>
    <w:rsid w:val="1A344564"/>
    <w:rsid w:val="1C71197B"/>
    <w:rsid w:val="21F156CF"/>
    <w:rsid w:val="2342170A"/>
    <w:rsid w:val="23AE4FF1"/>
    <w:rsid w:val="25C437CE"/>
    <w:rsid w:val="26243349"/>
    <w:rsid w:val="28496BA6"/>
    <w:rsid w:val="293D4E4D"/>
    <w:rsid w:val="2A930A9D"/>
    <w:rsid w:val="2AE84B29"/>
    <w:rsid w:val="2B1A1AF7"/>
    <w:rsid w:val="2B1E2A5D"/>
    <w:rsid w:val="2D7D569D"/>
    <w:rsid w:val="2E6934BE"/>
    <w:rsid w:val="31972505"/>
    <w:rsid w:val="31A17801"/>
    <w:rsid w:val="327044FF"/>
    <w:rsid w:val="359C114E"/>
    <w:rsid w:val="374B61D5"/>
    <w:rsid w:val="3A545645"/>
    <w:rsid w:val="3A7E16FD"/>
    <w:rsid w:val="3A8E0B3B"/>
    <w:rsid w:val="3B0F3947"/>
    <w:rsid w:val="3E2B12C1"/>
    <w:rsid w:val="3F9A0942"/>
    <w:rsid w:val="41212631"/>
    <w:rsid w:val="417853AE"/>
    <w:rsid w:val="457A37B0"/>
    <w:rsid w:val="46CF30CC"/>
    <w:rsid w:val="48122783"/>
    <w:rsid w:val="48616B3A"/>
    <w:rsid w:val="4EAC1FAA"/>
    <w:rsid w:val="4F8437E8"/>
    <w:rsid w:val="4FAC3540"/>
    <w:rsid w:val="50FA5401"/>
    <w:rsid w:val="50FC4C9F"/>
    <w:rsid w:val="53471E6B"/>
    <w:rsid w:val="562E1502"/>
    <w:rsid w:val="56932EAC"/>
    <w:rsid w:val="5750115C"/>
    <w:rsid w:val="57553D72"/>
    <w:rsid w:val="58A9755A"/>
    <w:rsid w:val="5A8B4D50"/>
    <w:rsid w:val="5C593045"/>
    <w:rsid w:val="5C6E089F"/>
    <w:rsid w:val="5CAD3779"/>
    <w:rsid w:val="5E112EF0"/>
    <w:rsid w:val="5FC7309C"/>
    <w:rsid w:val="60665359"/>
    <w:rsid w:val="617C5750"/>
    <w:rsid w:val="64AC5DCF"/>
    <w:rsid w:val="67597C8D"/>
    <w:rsid w:val="685F7C35"/>
    <w:rsid w:val="688A098E"/>
    <w:rsid w:val="697F6CBF"/>
    <w:rsid w:val="69935DE8"/>
    <w:rsid w:val="6AC1766E"/>
    <w:rsid w:val="6AE94DF3"/>
    <w:rsid w:val="6B567D7B"/>
    <w:rsid w:val="6CD5074F"/>
    <w:rsid w:val="6D361EFA"/>
    <w:rsid w:val="6E0F5663"/>
    <w:rsid w:val="6E322FC7"/>
    <w:rsid w:val="71EA56F1"/>
    <w:rsid w:val="741B2C7A"/>
    <w:rsid w:val="76191423"/>
    <w:rsid w:val="79555966"/>
    <w:rsid w:val="7969317F"/>
    <w:rsid w:val="79D20267"/>
    <w:rsid w:val="79FB5894"/>
    <w:rsid w:val="7D8905C7"/>
    <w:rsid w:val="7DCE28B6"/>
    <w:rsid w:val="7ED256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1"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1" w:name="index heading"/>
    <w:lsdException w:qFormat="1" w:unhideWhenUsed="0" w:uiPriority="0" w:semiHidden="0" w:name="caption"/>
    <w:lsdException w:qFormat="1" w:uiPriority="0" w:semiHidden="0" w:name="table of figures"/>
    <w:lsdException w:uiPriority="1" w:name="envelope address"/>
    <w:lsdException w:qFormat="1" w:uiPriority="0" w:semiHidden="0" w:name="envelope return"/>
    <w:lsdException w:uiPriority="1" w:name="footnote reference"/>
    <w:lsdException w:qFormat="1" w:unhideWhenUsed="0" w:uiPriority="0" w:semiHidden="0" w:name="annotation reference"/>
    <w:lsdException w:uiPriority="1" w:name="line number"/>
    <w:lsdException w:qFormat="1" w:unhideWhenUsed="0" w:uiPriority="0" w:semiHidden="0" w:name="page number"/>
    <w:lsdException w:uiPriority="1" w:name="endnote reference"/>
    <w:lsdException w:uiPriority="1" w:name="endnote text"/>
    <w:lsdException w:uiPriority="1" w:name="table of authorities"/>
    <w:lsdException w:uiPriority="1"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1" w:name="List 3"/>
    <w:lsdException w:uiPriority="1" w:name="List 4"/>
    <w:lsdException w:uiPriority="1" w:name="List 5"/>
    <w:lsdException w:qFormat="1" w:unhideWhenUsed="0" w:uiPriority="0" w:semiHidden="0" w:name="List Bullet 2"/>
    <w:lsdException w:uiPriority="1" w:name="List Bullet 3"/>
    <w:lsdException w:uiPriority="1" w:name="List Bullet 4"/>
    <w:lsdException w:uiPriority="1" w:name="List Bullet 5"/>
    <w:lsdException w:uiPriority="1" w:name="List Number 2"/>
    <w:lsdException w:qFormat="1" w:unhideWhenUsed="0" w:uiPriority="0" w:semiHidden="0" w:name="List Number 3"/>
    <w:lsdException w:uiPriority="1" w:name="List Number 4"/>
    <w:lsdException w:uiPriority="1" w:name="List Number 5"/>
    <w:lsdException w:qFormat="1" w:unhideWhenUsed="0" w:uiPriority="0" w:semiHidden="0" w:name="Title"/>
    <w:lsdException w:uiPriority="1" w:name="Closing"/>
    <w:lsdException w:uiPriority="1"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1"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1"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1" w:name="E-mail Signature"/>
    <w:lsdException w:qFormat="1" w:unhideWhenUsed="0" w:uiPriority="0"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uiPriority="1" w:name="HTML Sample"/>
    <w:lsdException w:uiPriority="1" w:name="HTML Typewriter"/>
    <w:lsdException w:uiPriority="1" w:name="HTML Variable"/>
    <w:lsdException w:qFormat="1" w:uiPriority="99" w:semiHidden="0" w:name="Normal Table"/>
    <w:lsdException w:qFormat="1" w:unhideWhenUsed="0" w:uiPriority="99"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99" w:semiHidden="0" w:name="Balloon Text"/>
    <w:lsdException w:qFormat="1" w:unhideWhenUsed="0" w:uiPriority="0"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2"/>
    <w:qFormat/>
    <w:uiPriority w:val="9"/>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63"/>
    <w:qFormat/>
    <w:uiPriority w:val="0"/>
    <w:pPr>
      <w:keepNext/>
      <w:keepLines/>
      <w:spacing w:before="260" w:after="260" w:line="416" w:lineRule="auto"/>
      <w:jc w:val="center"/>
      <w:outlineLvl w:val="2"/>
    </w:pPr>
    <w:rPr>
      <w:rFonts w:eastAsia="楷体_GB2312"/>
      <w:b/>
      <w:bCs/>
      <w:kern w:val="0"/>
      <w:sz w:val="32"/>
      <w:szCs w:val="32"/>
    </w:rPr>
  </w:style>
  <w:style w:type="paragraph" w:styleId="6">
    <w:name w:val="heading 4"/>
    <w:basedOn w:val="1"/>
    <w:next w:val="1"/>
    <w:link w:val="64"/>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65"/>
    <w:qFormat/>
    <w:uiPriority w:val="9"/>
    <w:pPr>
      <w:keepNext/>
      <w:keepLines/>
      <w:spacing w:before="280" w:after="290" w:line="376" w:lineRule="auto"/>
      <w:outlineLvl w:val="4"/>
    </w:pPr>
    <w:rPr>
      <w:b/>
      <w:bCs/>
      <w:kern w:val="0"/>
      <w:sz w:val="28"/>
      <w:szCs w:val="28"/>
    </w:rPr>
  </w:style>
  <w:style w:type="paragraph" w:styleId="8">
    <w:name w:val="heading 6"/>
    <w:basedOn w:val="1"/>
    <w:next w:val="1"/>
    <w:link w:val="66"/>
    <w:qFormat/>
    <w:uiPriority w:val="0"/>
    <w:pPr>
      <w:keepNext/>
      <w:keepLines/>
      <w:spacing w:before="240" w:after="64" w:line="320" w:lineRule="auto"/>
      <w:outlineLvl w:val="5"/>
    </w:pPr>
    <w:rPr>
      <w:rFonts w:ascii="Arial" w:hAnsi="Arial" w:eastAsia="黑体"/>
      <w:b/>
      <w:bCs/>
      <w:kern w:val="0"/>
      <w:sz w:val="24"/>
    </w:rPr>
  </w:style>
  <w:style w:type="paragraph" w:styleId="9">
    <w:name w:val="heading 7"/>
    <w:basedOn w:val="1"/>
    <w:next w:val="1"/>
    <w:link w:val="67"/>
    <w:qFormat/>
    <w:uiPriority w:val="0"/>
    <w:pPr>
      <w:keepNext/>
      <w:keepLines/>
      <w:spacing w:before="240" w:after="64" w:line="320" w:lineRule="auto"/>
      <w:outlineLvl w:val="6"/>
    </w:pPr>
    <w:rPr>
      <w:b/>
      <w:bCs/>
      <w:kern w:val="0"/>
      <w:sz w:val="24"/>
    </w:rPr>
  </w:style>
  <w:style w:type="paragraph" w:styleId="10">
    <w:name w:val="heading 8"/>
    <w:basedOn w:val="1"/>
    <w:next w:val="1"/>
    <w:link w:val="68"/>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69"/>
    <w:qFormat/>
    <w:uiPriority w:val="0"/>
    <w:pPr>
      <w:keepNext/>
      <w:keepLines/>
      <w:spacing w:before="240" w:after="64" w:line="320" w:lineRule="auto"/>
      <w:outlineLvl w:val="8"/>
    </w:pPr>
    <w:rPr>
      <w:rFonts w:ascii="Arial" w:hAnsi="Arial" w:eastAsia="黑体"/>
      <w:kern w:val="0"/>
      <w:sz w:val="20"/>
      <w:szCs w:val="21"/>
    </w:rPr>
  </w:style>
  <w:style w:type="character" w:default="1" w:styleId="52">
    <w:name w:val="Default Paragraph Font"/>
    <w:unhideWhenUsed/>
    <w:qFormat/>
    <w:uiPriority w:val="1"/>
  </w:style>
  <w:style w:type="table" w:default="1" w:styleId="50">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75"/>
    <w:qFormat/>
    <w:uiPriority w:val="0"/>
    <w:pPr>
      <w:spacing w:after="120"/>
    </w:pPr>
    <w:rPr>
      <w:kern w:val="0"/>
      <w:sz w:val="28"/>
    </w:rPr>
  </w:style>
  <w:style w:type="paragraph" w:styleId="12">
    <w:name w:val="toc 7"/>
    <w:basedOn w:val="1"/>
    <w:next w:val="1"/>
    <w:qFormat/>
    <w:uiPriority w:val="39"/>
    <w:pPr>
      <w:ind w:left="2520" w:leftChars="1200"/>
    </w:pPr>
  </w:style>
  <w:style w:type="paragraph" w:styleId="13">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4">
    <w:name w:val="Normal Indent"/>
    <w:basedOn w:val="1"/>
    <w:link w:val="70"/>
    <w:qFormat/>
    <w:uiPriority w:val="0"/>
    <w:pPr>
      <w:ind w:firstLine="420"/>
    </w:pPr>
    <w:rPr>
      <w:kern w:val="0"/>
      <w:sz w:val="20"/>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spacing w:line="360" w:lineRule="auto"/>
      <w:jc w:val="left"/>
    </w:pPr>
    <w:rPr>
      <w:rFonts w:ascii="宋体"/>
      <w:b/>
      <w:sz w:val="24"/>
    </w:rPr>
  </w:style>
  <w:style w:type="paragraph" w:styleId="17">
    <w:name w:val="Document Map"/>
    <w:basedOn w:val="1"/>
    <w:link w:val="71"/>
    <w:qFormat/>
    <w:uiPriority w:val="99"/>
    <w:pPr>
      <w:shd w:val="clear" w:color="auto" w:fill="000080"/>
    </w:pPr>
    <w:rPr>
      <w:kern w:val="0"/>
      <w:sz w:val="20"/>
    </w:rPr>
  </w:style>
  <w:style w:type="paragraph" w:styleId="18">
    <w:name w:val="toa heading"/>
    <w:basedOn w:val="1"/>
    <w:next w:val="1"/>
    <w:link w:val="72"/>
    <w:qFormat/>
    <w:uiPriority w:val="0"/>
    <w:pPr>
      <w:tabs>
        <w:tab w:val="left" w:pos="0"/>
      </w:tabs>
      <w:spacing w:before="120" w:line="360" w:lineRule="auto"/>
    </w:pPr>
    <w:rPr>
      <w:rFonts w:ascii="Arial" w:hAnsi="Arial"/>
      <w:kern w:val="0"/>
      <w:sz w:val="24"/>
      <w:szCs w:val="20"/>
    </w:rPr>
  </w:style>
  <w:style w:type="paragraph" w:styleId="19">
    <w:name w:val="annotation text"/>
    <w:basedOn w:val="1"/>
    <w:link w:val="73"/>
    <w:qFormat/>
    <w:uiPriority w:val="0"/>
    <w:pPr>
      <w:jc w:val="left"/>
    </w:pPr>
    <w:rPr>
      <w:kern w:val="0"/>
      <w:sz w:val="20"/>
    </w:rPr>
  </w:style>
  <w:style w:type="paragraph" w:styleId="20">
    <w:name w:val="Body Text 3"/>
    <w:basedOn w:val="1"/>
    <w:link w:val="74"/>
    <w:qFormat/>
    <w:uiPriority w:val="0"/>
    <w:pPr>
      <w:snapToGrid w:val="0"/>
      <w:spacing w:before="50" w:after="50"/>
    </w:pPr>
    <w:rPr>
      <w:rFonts w:hAnsi="宋体" w:eastAsia="仿宋_GB2312"/>
      <w:b/>
      <w:bCs/>
      <w:kern w:val="0"/>
      <w:sz w:val="24"/>
      <w:szCs w:val="20"/>
    </w:rPr>
  </w:style>
  <w:style w:type="paragraph" w:styleId="21">
    <w:name w:val="Body Text Indent"/>
    <w:basedOn w:val="1"/>
    <w:link w:val="77"/>
    <w:qFormat/>
    <w:uiPriority w:val="0"/>
    <w:pPr>
      <w:spacing w:line="200" w:lineRule="exact"/>
      <w:ind w:firstLine="301"/>
    </w:pPr>
    <w:rPr>
      <w:rFonts w:ascii="宋体" w:hAnsi="Courier New"/>
      <w:spacing w:val="-4"/>
      <w:kern w:val="0"/>
      <w:sz w:val="18"/>
      <w:szCs w:val="20"/>
    </w:rPr>
  </w:style>
  <w:style w:type="paragraph" w:styleId="22">
    <w:name w:val="List Number 3"/>
    <w:basedOn w:val="1"/>
    <w:qFormat/>
    <w:uiPriority w:val="0"/>
    <w:pPr>
      <w:tabs>
        <w:tab w:val="left" w:pos="1200"/>
      </w:tabs>
      <w:ind w:left="1200" w:hanging="360"/>
    </w:pPr>
  </w:style>
  <w:style w:type="paragraph" w:styleId="23">
    <w:name w:val="List 2"/>
    <w:basedOn w:val="1"/>
    <w:qFormat/>
    <w:uiPriority w:val="0"/>
    <w:pPr>
      <w:ind w:left="100" w:leftChars="200" w:hanging="200" w:hangingChars="200"/>
    </w:pPr>
    <w:rPr>
      <w:sz w:val="28"/>
    </w:rPr>
  </w:style>
  <w:style w:type="paragraph" w:styleId="24">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5">
    <w:name w:val="toc 5"/>
    <w:basedOn w:val="1"/>
    <w:next w:val="1"/>
    <w:qFormat/>
    <w:uiPriority w:val="39"/>
    <w:pPr>
      <w:ind w:left="1680" w:leftChars="800"/>
    </w:pPr>
  </w:style>
  <w:style w:type="paragraph" w:styleId="26">
    <w:name w:val="toc 3"/>
    <w:basedOn w:val="1"/>
    <w:next w:val="1"/>
    <w:qFormat/>
    <w:uiPriority w:val="39"/>
    <w:pPr>
      <w:ind w:left="840" w:leftChars="400"/>
    </w:pPr>
  </w:style>
  <w:style w:type="paragraph" w:styleId="27">
    <w:name w:val="Plain Text"/>
    <w:basedOn w:val="1"/>
    <w:link w:val="78"/>
    <w:qFormat/>
    <w:uiPriority w:val="0"/>
    <w:pPr>
      <w:spacing w:beforeLines="50" w:afterLines="50" w:line="400" w:lineRule="exact"/>
    </w:pPr>
    <w:rPr>
      <w:rFonts w:ascii="宋体" w:hAnsi="Courier New"/>
      <w:kern w:val="0"/>
      <w:sz w:val="24"/>
    </w:rPr>
  </w:style>
  <w:style w:type="paragraph" w:styleId="28">
    <w:name w:val="toc 8"/>
    <w:basedOn w:val="1"/>
    <w:next w:val="1"/>
    <w:unhideWhenUsed/>
    <w:qFormat/>
    <w:uiPriority w:val="39"/>
    <w:pPr>
      <w:ind w:left="2940" w:leftChars="1400"/>
    </w:pPr>
    <w:rPr>
      <w:rFonts w:ascii="Calibri" w:hAnsi="Calibri"/>
      <w:szCs w:val="22"/>
    </w:rPr>
  </w:style>
  <w:style w:type="paragraph" w:styleId="29">
    <w:name w:val="Date"/>
    <w:basedOn w:val="1"/>
    <w:next w:val="1"/>
    <w:link w:val="79"/>
    <w:qFormat/>
    <w:uiPriority w:val="0"/>
    <w:pPr>
      <w:ind w:left="2500" w:leftChars="2500"/>
    </w:pPr>
    <w:rPr>
      <w:rFonts w:eastAsia="楷体_GB2312"/>
      <w:kern w:val="0"/>
      <w:sz w:val="32"/>
      <w:szCs w:val="20"/>
    </w:rPr>
  </w:style>
  <w:style w:type="paragraph" w:styleId="30">
    <w:name w:val="Body Text Indent 2"/>
    <w:basedOn w:val="1"/>
    <w:link w:val="80"/>
    <w:qFormat/>
    <w:uiPriority w:val="0"/>
    <w:pPr>
      <w:snapToGrid w:val="0"/>
      <w:ind w:firstLine="542" w:firstLineChars="225"/>
    </w:pPr>
    <w:rPr>
      <w:rFonts w:ascii="仿宋_GB2312" w:hAnsi="宋体"/>
      <w:b/>
      <w:bCs/>
      <w:color w:val="000000"/>
      <w:kern w:val="0"/>
      <w:sz w:val="24"/>
    </w:rPr>
  </w:style>
  <w:style w:type="paragraph" w:styleId="31">
    <w:name w:val="Balloon Text"/>
    <w:basedOn w:val="1"/>
    <w:link w:val="81"/>
    <w:qFormat/>
    <w:uiPriority w:val="99"/>
    <w:rPr>
      <w:kern w:val="0"/>
      <w:sz w:val="18"/>
      <w:szCs w:val="18"/>
    </w:rPr>
  </w:style>
  <w:style w:type="paragraph" w:styleId="32">
    <w:name w:val="footer"/>
    <w:basedOn w:val="1"/>
    <w:link w:val="82"/>
    <w:qFormat/>
    <w:uiPriority w:val="99"/>
    <w:pPr>
      <w:tabs>
        <w:tab w:val="center" w:pos="4153"/>
        <w:tab w:val="right" w:pos="8306"/>
      </w:tabs>
      <w:snapToGrid w:val="0"/>
      <w:jc w:val="left"/>
    </w:pPr>
    <w:rPr>
      <w:rFonts w:eastAsia="黑体"/>
      <w:kern w:val="0"/>
      <w:sz w:val="18"/>
      <w:szCs w:val="18"/>
    </w:rPr>
  </w:style>
  <w:style w:type="paragraph" w:styleId="33">
    <w:name w:val="envelope return"/>
    <w:basedOn w:val="1"/>
    <w:unhideWhenUsed/>
    <w:qFormat/>
    <w:uiPriority w:val="0"/>
    <w:pPr>
      <w:snapToGrid w:val="0"/>
    </w:pPr>
    <w:rPr>
      <w:rFonts w:ascii="Arial" w:hAnsi="Arial"/>
    </w:rPr>
  </w:style>
  <w:style w:type="paragraph" w:styleId="34">
    <w:name w:val="header"/>
    <w:basedOn w:val="1"/>
    <w:link w:val="83"/>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5">
    <w:name w:val="toc 1"/>
    <w:basedOn w:val="1"/>
    <w:next w:val="1"/>
    <w:qFormat/>
    <w:uiPriority w:val="39"/>
  </w:style>
  <w:style w:type="paragraph" w:styleId="36">
    <w:name w:val="toc 4"/>
    <w:basedOn w:val="1"/>
    <w:next w:val="1"/>
    <w:unhideWhenUsed/>
    <w:qFormat/>
    <w:uiPriority w:val="39"/>
    <w:pPr>
      <w:ind w:left="1260" w:leftChars="600"/>
    </w:pPr>
    <w:rPr>
      <w:rFonts w:ascii="Calibri" w:hAnsi="Calibri"/>
      <w:szCs w:val="22"/>
    </w:rPr>
  </w:style>
  <w:style w:type="paragraph" w:styleId="37">
    <w:name w:val="List"/>
    <w:basedOn w:val="1"/>
    <w:qFormat/>
    <w:uiPriority w:val="0"/>
    <w:pPr>
      <w:ind w:left="200" w:hanging="200" w:hangingChars="200"/>
    </w:pPr>
    <w:rPr>
      <w:sz w:val="28"/>
    </w:rPr>
  </w:style>
  <w:style w:type="paragraph" w:styleId="38">
    <w:name w:val="toc 6"/>
    <w:basedOn w:val="1"/>
    <w:next w:val="1"/>
    <w:unhideWhenUsed/>
    <w:qFormat/>
    <w:uiPriority w:val="39"/>
    <w:pPr>
      <w:ind w:left="2100" w:leftChars="1000"/>
    </w:pPr>
    <w:rPr>
      <w:rFonts w:ascii="Calibri" w:hAnsi="Calibri"/>
      <w:szCs w:val="22"/>
    </w:rPr>
  </w:style>
  <w:style w:type="paragraph" w:styleId="39">
    <w:name w:val="Body Text Indent 3"/>
    <w:basedOn w:val="1"/>
    <w:link w:val="84"/>
    <w:qFormat/>
    <w:uiPriority w:val="0"/>
    <w:pPr>
      <w:snapToGrid w:val="0"/>
      <w:ind w:firstLine="480" w:firstLineChars="200"/>
      <w:jc w:val="left"/>
    </w:pPr>
    <w:rPr>
      <w:rFonts w:ascii="仿宋_GB2312" w:hAnsi="宋体" w:eastAsia="仿宋_GB2312"/>
      <w:color w:val="000000"/>
      <w:kern w:val="0"/>
      <w:sz w:val="24"/>
    </w:rPr>
  </w:style>
  <w:style w:type="paragraph" w:styleId="40">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1">
    <w:name w:val="toc 2"/>
    <w:basedOn w:val="1"/>
    <w:next w:val="1"/>
    <w:qFormat/>
    <w:uiPriority w:val="39"/>
    <w:pPr>
      <w:ind w:left="420" w:leftChars="200"/>
    </w:pPr>
  </w:style>
  <w:style w:type="paragraph" w:styleId="42">
    <w:name w:val="toc 9"/>
    <w:basedOn w:val="1"/>
    <w:next w:val="1"/>
    <w:unhideWhenUsed/>
    <w:qFormat/>
    <w:uiPriority w:val="39"/>
    <w:pPr>
      <w:ind w:left="3360" w:leftChars="1600"/>
    </w:pPr>
    <w:rPr>
      <w:rFonts w:ascii="Calibri" w:hAnsi="Calibri"/>
      <w:szCs w:val="22"/>
    </w:rPr>
  </w:style>
  <w:style w:type="paragraph" w:styleId="43">
    <w:name w:val="Body Text 2"/>
    <w:basedOn w:val="1"/>
    <w:link w:val="85"/>
    <w:qFormat/>
    <w:uiPriority w:val="99"/>
    <w:pPr>
      <w:widowControl/>
      <w:snapToGrid w:val="0"/>
      <w:spacing w:before="50" w:afterLines="50" w:line="400" w:lineRule="exact"/>
      <w:jc w:val="left"/>
    </w:pPr>
    <w:rPr>
      <w:rFonts w:ascii="宋体" w:hAnsi="宋体"/>
      <w:color w:val="000000"/>
      <w:kern w:val="0"/>
      <w:sz w:val="24"/>
    </w:rPr>
  </w:style>
  <w:style w:type="paragraph" w:styleId="44">
    <w:name w:val="Normal (Web)"/>
    <w:basedOn w:val="1"/>
    <w:link w:val="86"/>
    <w:qFormat/>
    <w:uiPriority w:val="0"/>
    <w:pPr>
      <w:widowControl/>
      <w:spacing w:before="100" w:beforeAutospacing="1" w:after="100" w:afterAutospacing="1"/>
      <w:jc w:val="left"/>
    </w:pPr>
    <w:rPr>
      <w:rFonts w:ascii="宋体" w:hAnsi="宋体"/>
      <w:kern w:val="0"/>
      <w:sz w:val="24"/>
    </w:rPr>
  </w:style>
  <w:style w:type="paragraph" w:styleId="45">
    <w:name w:val="index 1"/>
    <w:basedOn w:val="1"/>
    <w:next w:val="1"/>
    <w:qFormat/>
    <w:uiPriority w:val="0"/>
    <w:pPr>
      <w:spacing w:line="360" w:lineRule="auto"/>
      <w:jc w:val="center"/>
    </w:pPr>
    <w:rPr>
      <w:rFonts w:ascii="宋体" w:hAnsi="宋体"/>
      <w:bCs/>
    </w:rPr>
  </w:style>
  <w:style w:type="paragraph" w:styleId="46">
    <w:name w:val="Title"/>
    <w:basedOn w:val="1"/>
    <w:next w:val="1"/>
    <w:link w:val="87"/>
    <w:qFormat/>
    <w:uiPriority w:val="0"/>
    <w:pPr>
      <w:spacing w:before="240" w:after="60"/>
      <w:jc w:val="center"/>
      <w:outlineLvl w:val="0"/>
    </w:pPr>
    <w:rPr>
      <w:rFonts w:ascii="Cambria" w:hAnsi="Cambria"/>
      <w:b/>
      <w:bCs/>
      <w:kern w:val="0"/>
      <w:sz w:val="32"/>
      <w:szCs w:val="32"/>
    </w:rPr>
  </w:style>
  <w:style w:type="paragraph" w:styleId="47">
    <w:name w:val="annotation subject"/>
    <w:basedOn w:val="19"/>
    <w:next w:val="19"/>
    <w:link w:val="88"/>
    <w:qFormat/>
    <w:uiPriority w:val="99"/>
    <w:rPr>
      <w:b/>
      <w:bCs/>
    </w:rPr>
  </w:style>
  <w:style w:type="paragraph" w:styleId="48">
    <w:name w:val="Body Text First Indent"/>
    <w:basedOn w:val="2"/>
    <w:next w:val="38"/>
    <w:link w:val="76"/>
    <w:qFormat/>
    <w:uiPriority w:val="0"/>
    <w:pPr>
      <w:spacing w:beforeLines="50" w:afterLines="50" w:line="360" w:lineRule="auto"/>
      <w:ind w:firstLine="480" w:firstLineChars="200"/>
    </w:pPr>
    <w:rPr>
      <w:sz w:val="24"/>
    </w:rPr>
  </w:style>
  <w:style w:type="paragraph" w:styleId="49">
    <w:name w:val="Body Text First Indent 2"/>
    <w:basedOn w:val="21"/>
    <w:next w:val="48"/>
    <w:qFormat/>
    <w:uiPriority w:val="0"/>
    <w:pPr>
      <w:ind w:firstLine="420" w:firstLineChars="200"/>
    </w:pPr>
  </w:style>
  <w:style w:type="table" w:styleId="51">
    <w:name w:val="Table Grid"/>
    <w:basedOn w:val="50"/>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rPr>
      <w:b/>
      <w:bCs/>
      <w:color w:val="000000"/>
    </w:rPr>
  </w:style>
  <w:style w:type="character" w:styleId="54">
    <w:name w:val="page number"/>
    <w:qFormat/>
    <w:uiPriority w:val="0"/>
  </w:style>
  <w:style w:type="character" w:styleId="55">
    <w:name w:val="FollowedHyperlink"/>
    <w:qFormat/>
    <w:uiPriority w:val="99"/>
    <w:rPr>
      <w:color w:val="800080"/>
      <w:u w:val="single"/>
    </w:rPr>
  </w:style>
  <w:style w:type="character" w:styleId="56">
    <w:name w:val="Emphasis"/>
    <w:qFormat/>
    <w:uiPriority w:val="0"/>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paragraph" w:customStyle="1" w:styleId="5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0">
    <w:name w:val="[Normal]"/>
    <w:qFormat/>
    <w:uiPriority w:val="0"/>
    <w:rPr>
      <w:rFonts w:ascii="宋体" w:hAnsi="宋体" w:eastAsia="宋体" w:cs="Times New Roman"/>
      <w:sz w:val="24"/>
      <w:szCs w:val="22"/>
      <w:lang w:val="zh-CN" w:eastAsia="zh-CN" w:bidi="ar-SA"/>
    </w:rPr>
  </w:style>
  <w:style w:type="character" w:customStyle="1" w:styleId="61">
    <w:name w:val="标题 1 Char"/>
    <w:link w:val="3"/>
    <w:qFormat/>
    <w:uiPriority w:val="9"/>
    <w:rPr>
      <w:rFonts w:ascii="Times New Roman" w:hAnsi="Times New Roman" w:eastAsia="宋体" w:cs="Times New Roman"/>
      <w:b/>
      <w:bCs/>
      <w:kern w:val="44"/>
      <w:sz w:val="44"/>
      <w:szCs w:val="44"/>
    </w:rPr>
  </w:style>
  <w:style w:type="character" w:customStyle="1" w:styleId="62">
    <w:name w:val="标题 2 Char"/>
    <w:link w:val="4"/>
    <w:qFormat/>
    <w:uiPriority w:val="9"/>
    <w:rPr>
      <w:rFonts w:ascii="Arial" w:hAnsi="Arial" w:eastAsia="黑体" w:cs="Times New Roman"/>
      <w:b/>
      <w:bCs/>
      <w:kern w:val="0"/>
      <w:sz w:val="32"/>
      <w:szCs w:val="32"/>
    </w:rPr>
  </w:style>
  <w:style w:type="character" w:customStyle="1" w:styleId="63">
    <w:name w:val="标题 3 Char"/>
    <w:link w:val="5"/>
    <w:qFormat/>
    <w:uiPriority w:val="0"/>
    <w:rPr>
      <w:rFonts w:ascii="Times New Roman" w:hAnsi="Times New Roman" w:eastAsia="楷体_GB2312" w:cs="Times New Roman"/>
      <w:b/>
      <w:bCs/>
      <w:kern w:val="0"/>
      <w:sz w:val="32"/>
      <w:szCs w:val="32"/>
    </w:rPr>
  </w:style>
  <w:style w:type="character" w:customStyle="1" w:styleId="64">
    <w:name w:val="标题 4 Char"/>
    <w:link w:val="6"/>
    <w:qFormat/>
    <w:uiPriority w:val="0"/>
    <w:rPr>
      <w:rFonts w:ascii="Arial" w:hAnsi="Arial" w:eastAsia="黑体" w:cs="Times New Roman"/>
      <w:b/>
      <w:bCs/>
      <w:kern w:val="0"/>
      <w:sz w:val="28"/>
      <w:szCs w:val="28"/>
    </w:rPr>
  </w:style>
  <w:style w:type="character" w:customStyle="1" w:styleId="65">
    <w:name w:val="标题 5 Char"/>
    <w:link w:val="7"/>
    <w:qFormat/>
    <w:uiPriority w:val="9"/>
    <w:rPr>
      <w:rFonts w:ascii="Times New Roman" w:hAnsi="Times New Roman" w:eastAsia="宋体" w:cs="Times New Roman"/>
      <w:b/>
      <w:bCs/>
      <w:kern w:val="0"/>
      <w:sz w:val="28"/>
      <w:szCs w:val="28"/>
    </w:rPr>
  </w:style>
  <w:style w:type="character" w:customStyle="1" w:styleId="66">
    <w:name w:val="标题 6 Char"/>
    <w:link w:val="8"/>
    <w:qFormat/>
    <w:uiPriority w:val="0"/>
    <w:rPr>
      <w:rFonts w:ascii="Arial" w:hAnsi="Arial" w:eastAsia="黑体" w:cs="Times New Roman"/>
      <w:b/>
      <w:bCs/>
      <w:kern w:val="0"/>
      <w:sz w:val="24"/>
      <w:szCs w:val="24"/>
    </w:rPr>
  </w:style>
  <w:style w:type="character" w:customStyle="1" w:styleId="67">
    <w:name w:val="标题 7 Char"/>
    <w:link w:val="9"/>
    <w:qFormat/>
    <w:uiPriority w:val="0"/>
    <w:rPr>
      <w:rFonts w:ascii="Times New Roman" w:hAnsi="Times New Roman" w:eastAsia="宋体" w:cs="Times New Roman"/>
      <w:b/>
      <w:bCs/>
      <w:kern w:val="0"/>
      <w:sz w:val="24"/>
      <w:szCs w:val="24"/>
    </w:rPr>
  </w:style>
  <w:style w:type="character" w:customStyle="1" w:styleId="68">
    <w:name w:val="标题 8 Char"/>
    <w:link w:val="10"/>
    <w:qFormat/>
    <w:uiPriority w:val="0"/>
    <w:rPr>
      <w:rFonts w:ascii="Arial" w:hAnsi="Arial" w:eastAsia="黑体" w:cs="Times New Roman"/>
      <w:kern w:val="0"/>
      <w:sz w:val="24"/>
      <w:szCs w:val="24"/>
    </w:rPr>
  </w:style>
  <w:style w:type="character" w:customStyle="1" w:styleId="69">
    <w:name w:val="标题 9 Char"/>
    <w:link w:val="11"/>
    <w:qFormat/>
    <w:uiPriority w:val="0"/>
    <w:rPr>
      <w:rFonts w:ascii="Arial" w:hAnsi="Arial" w:eastAsia="黑体" w:cs="Times New Roman"/>
      <w:kern w:val="0"/>
      <w:sz w:val="20"/>
      <w:szCs w:val="21"/>
    </w:rPr>
  </w:style>
  <w:style w:type="character" w:customStyle="1" w:styleId="70">
    <w:name w:val="正文缩进 Char"/>
    <w:link w:val="14"/>
    <w:qFormat/>
    <w:uiPriority w:val="0"/>
    <w:rPr>
      <w:rFonts w:eastAsia="宋体"/>
    </w:rPr>
  </w:style>
  <w:style w:type="character" w:customStyle="1" w:styleId="71">
    <w:name w:val="文档结构图 Char"/>
    <w:link w:val="17"/>
    <w:qFormat/>
    <w:uiPriority w:val="99"/>
    <w:rPr>
      <w:szCs w:val="24"/>
      <w:shd w:val="clear" w:color="auto" w:fill="000080"/>
    </w:rPr>
  </w:style>
  <w:style w:type="character" w:customStyle="1" w:styleId="72">
    <w:name w:val="引文目录标题 Char"/>
    <w:link w:val="18"/>
    <w:qFormat/>
    <w:uiPriority w:val="0"/>
    <w:rPr>
      <w:rFonts w:ascii="Arial" w:hAnsi="Arial" w:eastAsia="宋体" w:cs="Times New Roman"/>
      <w:kern w:val="0"/>
      <w:sz w:val="24"/>
      <w:szCs w:val="20"/>
    </w:rPr>
  </w:style>
  <w:style w:type="character" w:customStyle="1" w:styleId="73">
    <w:name w:val="批注文字 Char"/>
    <w:link w:val="19"/>
    <w:qFormat/>
    <w:uiPriority w:val="0"/>
    <w:rPr>
      <w:szCs w:val="24"/>
    </w:rPr>
  </w:style>
  <w:style w:type="character" w:customStyle="1" w:styleId="74">
    <w:name w:val="正文文本 3 Char"/>
    <w:link w:val="20"/>
    <w:qFormat/>
    <w:uiPriority w:val="0"/>
    <w:rPr>
      <w:rFonts w:hAnsi="宋体" w:eastAsia="仿宋_GB2312"/>
      <w:b/>
      <w:bCs/>
      <w:sz w:val="24"/>
    </w:rPr>
  </w:style>
  <w:style w:type="character" w:customStyle="1" w:styleId="75">
    <w:name w:val="正文文本 Char1"/>
    <w:link w:val="2"/>
    <w:qFormat/>
    <w:uiPriority w:val="0"/>
    <w:rPr>
      <w:rFonts w:ascii="Times New Roman" w:hAnsi="Times New Roman" w:eastAsia="宋体" w:cs="Times New Roman"/>
      <w:kern w:val="0"/>
      <w:sz w:val="28"/>
      <w:szCs w:val="24"/>
    </w:rPr>
  </w:style>
  <w:style w:type="character" w:customStyle="1" w:styleId="76">
    <w:name w:val="正文首行缩进 Char"/>
    <w:link w:val="48"/>
    <w:qFormat/>
    <w:uiPriority w:val="0"/>
    <w:rPr>
      <w:sz w:val="24"/>
      <w:szCs w:val="24"/>
    </w:rPr>
  </w:style>
  <w:style w:type="character" w:customStyle="1" w:styleId="77">
    <w:name w:val="正文文本缩进 Char"/>
    <w:link w:val="21"/>
    <w:qFormat/>
    <w:uiPriority w:val="0"/>
    <w:rPr>
      <w:rFonts w:ascii="宋体" w:hAnsi="Courier New"/>
      <w:spacing w:val="-4"/>
      <w:sz w:val="18"/>
    </w:rPr>
  </w:style>
  <w:style w:type="character" w:customStyle="1" w:styleId="78">
    <w:name w:val="纯文本 Char"/>
    <w:link w:val="27"/>
    <w:qFormat/>
    <w:uiPriority w:val="0"/>
    <w:rPr>
      <w:rFonts w:ascii="宋体" w:hAnsi="Courier New" w:eastAsia="宋体"/>
      <w:sz w:val="24"/>
      <w:szCs w:val="24"/>
    </w:rPr>
  </w:style>
  <w:style w:type="character" w:customStyle="1" w:styleId="79">
    <w:name w:val="日期 Char"/>
    <w:link w:val="29"/>
    <w:qFormat/>
    <w:uiPriority w:val="0"/>
    <w:rPr>
      <w:rFonts w:eastAsia="楷体_GB2312"/>
      <w:sz w:val="32"/>
    </w:rPr>
  </w:style>
  <w:style w:type="character" w:customStyle="1" w:styleId="80">
    <w:name w:val="正文文本缩进 2 Char"/>
    <w:link w:val="30"/>
    <w:qFormat/>
    <w:uiPriority w:val="0"/>
    <w:rPr>
      <w:rFonts w:ascii="仿宋_GB2312" w:hAnsi="宋体" w:cs="Arial"/>
      <w:b/>
      <w:bCs/>
      <w:color w:val="000000"/>
      <w:sz w:val="24"/>
      <w:szCs w:val="24"/>
    </w:rPr>
  </w:style>
  <w:style w:type="character" w:customStyle="1" w:styleId="81">
    <w:name w:val="批注框文本 Char"/>
    <w:link w:val="31"/>
    <w:qFormat/>
    <w:uiPriority w:val="99"/>
    <w:rPr>
      <w:sz w:val="18"/>
      <w:szCs w:val="18"/>
    </w:rPr>
  </w:style>
  <w:style w:type="character" w:customStyle="1" w:styleId="82">
    <w:name w:val="页脚 Char2"/>
    <w:link w:val="32"/>
    <w:qFormat/>
    <w:uiPriority w:val="99"/>
    <w:rPr>
      <w:rFonts w:eastAsia="黑体"/>
      <w:sz w:val="18"/>
      <w:szCs w:val="18"/>
    </w:rPr>
  </w:style>
  <w:style w:type="character" w:customStyle="1" w:styleId="83">
    <w:name w:val="页眉 Char"/>
    <w:link w:val="34"/>
    <w:qFormat/>
    <w:uiPriority w:val="99"/>
    <w:rPr>
      <w:rFonts w:eastAsia="仿宋_GB2312"/>
      <w:sz w:val="18"/>
    </w:rPr>
  </w:style>
  <w:style w:type="character" w:customStyle="1" w:styleId="84">
    <w:name w:val="正文文本缩进 3 Char"/>
    <w:link w:val="39"/>
    <w:qFormat/>
    <w:uiPriority w:val="0"/>
    <w:rPr>
      <w:rFonts w:ascii="仿宋_GB2312" w:hAnsi="宋体" w:eastAsia="仿宋_GB2312"/>
      <w:color w:val="000000"/>
      <w:sz w:val="24"/>
      <w:szCs w:val="24"/>
    </w:rPr>
  </w:style>
  <w:style w:type="character" w:customStyle="1" w:styleId="85">
    <w:name w:val="正文文本 2 Char"/>
    <w:link w:val="43"/>
    <w:qFormat/>
    <w:uiPriority w:val="99"/>
    <w:rPr>
      <w:rFonts w:ascii="宋体" w:hAnsi="宋体"/>
      <w:color w:val="000000"/>
      <w:sz w:val="24"/>
      <w:szCs w:val="24"/>
    </w:rPr>
  </w:style>
  <w:style w:type="character" w:customStyle="1" w:styleId="86">
    <w:name w:val="普通(网站) Char"/>
    <w:link w:val="44"/>
    <w:qFormat/>
    <w:uiPriority w:val="0"/>
    <w:rPr>
      <w:rFonts w:ascii="宋体" w:hAnsi="宋体"/>
      <w:sz w:val="24"/>
      <w:szCs w:val="24"/>
    </w:rPr>
  </w:style>
  <w:style w:type="character" w:customStyle="1" w:styleId="87">
    <w:name w:val="标题 Char"/>
    <w:link w:val="46"/>
    <w:qFormat/>
    <w:uiPriority w:val="0"/>
    <w:rPr>
      <w:rFonts w:ascii="Cambria" w:hAnsi="Cambria"/>
      <w:b/>
      <w:bCs/>
      <w:sz w:val="32"/>
      <w:szCs w:val="32"/>
    </w:rPr>
  </w:style>
  <w:style w:type="character" w:customStyle="1" w:styleId="88">
    <w:name w:val="批注主题 Char"/>
    <w:link w:val="47"/>
    <w:qFormat/>
    <w:uiPriority w:val="99"/>
    <w:rPr>
      <w:b/>
      <w:bCs/>
      <w:szCs w:val="24"/>
    </w:rPr>
  </w:style>
  <w:style w:type="character" w:customStyle="1" w:styleId="89">
    <w:name w:val="彩色列表 - 着色 1 字符"/>
    <w:link w:val="90"/>
    <w:qFormat/>
    <w:locked/>
    <w:uiPriority w:val="34"/>
    <w:rPr>
      <w:rFonts w:ascii="Times New Roman" w:hAnsi="Times New Roman"/>
      <w:kern w:val="2"/>
      <w:sz w:val="21"/>
      <w:szCs w:val="24"/>
    </w:rPr>
  </w:style>
  <w:style w:type="paragraph" w:customStyle="1" w:styleId="90">
    <w:name w:val="彩色列表 - 着色 11"/>
    <w:basedOn w:val="1"/>
    <w:link w:val="89"/>
    <w:qFormat/>
    <w:uiPriority w:val="34"/>
    <w:pPr>
      <w:ind w:firstLine="420" w:firstLineChars="200"/>
    </w:pPr>
  </w:style>
  <w:style w:type="character" w:customStyle="1" w:styleId="91">
    <w:name w:val="Char Char25"/>
    <w:qFormat/>
    <w:uiPriority w:val="0"/>
    <w:rPr>
      <w:rFonts w:eastAsia="楷体_GB2312"/>
      <w:b/>
      <w:bCs/>
      <w:kern w:val="2"/>
      <w:sz w:val="32"/>
      <w:szCs w:val="32"/>
    </w:rPr>
  </w:style>
  <w:style w:type="character" w:customStyle="1" w:styleId="92">
    <w:name w:val="Char Char5"/>
    <w:qFormat/>
    <w:uiPriority w:val="0"/>
    <w:rPr>
      <w:rFonts w:ascii="宋体" w:hAnsi="宋体"/>
      <w:sz w:val="24"/>
      <w:szCs w:val="24"/>
    </w:rPr>
  </w:style>
  <w:style w:type="character" w:customStyle="1" w:styleId="93">
    <w:name w:val="普通 (Web) Char1"/>
    <w:qFormat/>
    <w:locked/>
    <w:uiPriority w:val="0"/>
    <w:rPr>
      <w:rFonts w:ascii="宋体" w:hAnsi="宋体" w:eastAsia="宋体"/>
      <w:sz w:val="24"/>
      <w:szCs w:val="24"/>
      <w:lang w:val="en-US" w:eastAsia="zh-CN" w:bidi="ar-SA"/>
    </w:rPr>
  </w:style>
  <w:style w:type="character" w:customStyle="1" w:styleId="94">
    <w:name w:val="表正文 Char"/>
    <w:qFormat/>
    <w:uiPriority w:val="0"/>
    <w:rPr>
      <w:rFonts w:ascii="Times New Roman" w:hAnsi="Times New Roman" w:eastAsia="宋体" w:cs="Times New Roman"/>
      <w:szCs w:val="24"/>
    </w:rPr>
  </w:style>
  <w:style w:type="character" w:customStyle="1" w:styleId="95">
    <w:name w:val="正文文字缩进4字符 Char"/>
    <w:qFormat/>
    <w:uiPriority w:val="0"/>
    <w:rPr>
      <w:rFonts w:ascii="Times New Roman" w:hAnsi="Times New Roman" w:eastAsia="宋体" w:cs="Times New Roman"/>
      <w:sz w:val="24"/>
      <w:szCs w:val="24"/>
    </w:rPr>
  </w:style>
  <w:style w:type="character" w:customStyle="1" w:styleId="96">
    <w:name w:val="中等深浅网格 2 字符"/>
    <w:link w:val="97"/>
    <w:qFormat/>
    <w:uiPriority w:val="1"/>
    <w:rPr>
      <w:kern w:val="2"/>
      <w:sz w:val="21"/>
      <w:szCs w:val="24"/>
      <w:lang w:val="en-US" w:eastAsia="zh-CN" w:bidi="ar-SA"/>
    </w:rPr>
  </w:style>
  <w:style w:type="paragraph" w:customStyle="1" w:styleId="97">
    <w:name w:val="中等深浅网格 21"/>
    <w:link w:val="96"/>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8">
    <w:name w:val="Char Char22"/>
    <w:qFormat/>
    <w:uiPriority w:val="0"/>
    <w:rPr>
      <w:rFonts w:ascii="Arial" w:hAnsi="Arial" w:eastAsia="黑体"/>
      <w:b/>
      <w:bCs/>
      <w:kern w:val="2"/>
      <w:sz w:val="24"/>
      <w:szCs w:val="24"/>
    </w:rPr>
  </w:style>
  <w:style w:type="character" w:customStyle="1" w:styleId="99">
    <w:name w:val="style171"/>
    <w:qFormat/>
    <w:uiPriority w:val="0"/>
    <w:rPr>
      <w:sz w:val="20"/>
      <w:szCs w:val="20"/>
    </w:rPr>
  </w:style>
  <w:style w:type="character" w:customStyle="1" w:styleId="100">
    <w:name w:val="zhenwen14"/>
    <w:qFormat/>
    <w:uiPriority w:val="0"/>
    <w:rPr>
      <w:color w:val="085994"/>
      <w:sz w:val="18"/>
      <w:szCs w:val="18"/>
    </w:rPr>
  </w:style>
  <w:style w:type="character" w:customStyle="1" w:styleId="101">
    <w:name w:val="Char Char19"/>
    <w:qFormat/>
    <w:uiPriority w:val="0"/>
    <w:rPr>
      <w:rFonts w:ascii="Arial" w:hAnsi="Arial" w:eastAsia="黑体"/>
      <w:kern w:val="2"/>
      <w:sz w:val="21"/>
      <w:szCs w:val="21"/>
    </w:rPr>
  </w:style>
  <w:style w:type="character" w:customStyle="1" w:styleId="102">
    <w:name w:val="Char Char13"/>
    <w:qFormat/>
    <w:uiPriority w:val="0"/>
    <w:rPr>
      <w:b/>
      <w:bCs/>
      <w:kern w:val="2"/>
      <w:sz w:val="21"/>
      <w:szCs w:val="24"/>
    </w:rPr>
  </w:style>
  <w:style w:type="character" w:customStyle="1" w:styleId="103">
    <w:name w:val="文档结构图 Char1"/>
    <w:semiHidden/>
    <w:qFormat/>
    <w:uiPriority w:val="99"/>
    <w:rPr>
      <w:rFonts w:ascii="宋体" w:hAnsi="Times New Roman" w:eastAsia="宋体" w:cs="Times New Roman"/>
      <w:sz w:val="18"/>
      <w:szCs w:val="18"/>
    </w:rPr>
  </w:style>
  <w:style w:type="character" w:customStyle="1" w:styleId="104">
    <w:name w:val="Heading 2 Char"/>
    <w:semiHidden/>
    <w:qFormat/>
    <w:locked/>
    <w:uiPriority w:val="0"/>
    <w:rPr>
      <w:rFonts w:ascii="Cambria" w:hAnsi="Cambria" w:eastAsia="宋体" w:cs="Times New Roman"/>
      <w:b/>
      <w:bCs/>
      <w:kern w:val="0"/>
      <w:sz w:val="32"/>
      <w:szCs w:val="32"/>
    </w:rPr>
  </w:style>
  <w:style w:type="character" w:customStyle="1" w:styleId="105">
    <w:name w:val="批注框文本 Char1"/>
    <w:semiHidden/>
    <w:qFormat/>
    <w:uiPriority w:val="99"/>
    <w:rPr>
      <w:rFonts w:ascii="Times New Roman" w:hAnsi="Times New Roman" w:eastAsia="宋体" w:cs="Times New Roman"/>
      <w:sz w:val="18"/>
      <w:szCs w:val="18"/>
    </w:rPr>
  </w:style>
  <w:style w:type="character" w:customStyle="1" w:styleId="106">
    <w:name w:val="Heading 9 Char"/>
    <w:semiHidden/>
    <w:qFormat/>
    <w:locked/>
    <w:uiPriority w:val="0"/>
    <w:rPr>
      <w:rFonts w:ascii="Cambria" w:hAnsi="Cambria" w:eastAsia="宋体" w:cs="Times New Roman"/>
      <w:kern w:val="0"/>
      <w:sz w:val="21"/>
      <w:szCs w:val="21"/>
    </w:rPr>
  </w:style>
  <w:style w:type="character" w:customStyle="1" w:styleId="107">
    <w:name w:val="Char Char17"/>
    <w:qFormat/>
    <w:uiPriority w:val="0"/>
    <w:rPr>
      <w:rFonts w:ascii="仿宋_GB2312" w:hAnsi="宋体" w:cs="Arial"/>
      <w:b/>
      <w:bCs/>
      <w:color w:val="000000"/>
      <w:kern w:val="2"/>
      <w:sz w:val="24"/>
      <w:szCs w:val="24"/>
    </w:rPr>
  </w:style>
  <w:style w:type="character" w:customStyle="1" w:styleId="108">
    <w:name w:val="日期 Char1"/>
    <w:semiHidden/>
    <w:qFormat/>
    <w:uiPriority w:val="99"/>
    <w:rPr>
      <w:rFonts w:ascii="Times New Roman" w:hAnsi="Times New Roman" w:eastAsia="宋体" w:cs="Times New Roman"/>
      <w:szCs w:val="24"/>
    </w:rPr>
  </w:style>
  <w:style w:type="character" w:customStyle="1" w:styleId="109">
    <w:name w:val="文章正文 Char Char"/>
    <w:link w:val="110"/>
    <w:qFormat/>
    <w:uiPriority w:val="0"/>
    <w:rPr>
      <w:rFonts w:ascii="宋体" w:hAnsi="宋体"/>
      <w:sz w:val="24"/>
      <w:szCs w:val="24"/>
    </w:rPr>
  </w:style>
  <w:style w:type="paragraph" w:customStyle="1" w:styleId="110">
    <w:name w:val="文章正文"/>
    <w:basedOn w:val="1"/>
    <w:link w:val="109"/>
    <w:qFormat/>
    <w:uiPriority w:val="0"/>
    <w:pPr>
      <w:spacing w:line="360" w:lineRule="auto"/>
      <w:ind w:firstLine="200" w:firstLineChars="200"/>
      <w:jc w:val="left"/>
    </w:pPr>
    <w:rPr>
      <w:rFonts w:ascii="宋体" w:hAnsi="宋体"/>
      <w:kern w:val="0"/>
      <w:sz w:val="24"/>
    </w:rPr>
  </w:style>
  <w:style w:type="character" w:customStyle="1" w:styleId="111">
    <w:name w:val="中等深浅网格 1 - 强调文字颜色 2 Char"/>
    <w:link w:val="112"/>
    <w:qFormat/>
    <w:uiPriority w:val="0"/>
    <w:rPr>
      <w:rFonts w:ascii="Calibri" w:hAnsi="Calibri" w:eastAsia="宋体"/>
      <w:sz w:val="24"/>
      <w:lang w:bidi="ar-SA"/>
    </w:rPr>
  </w:style>
  <w:style w:type="paragraph" w:customStyle="1" w:styleId="112">
    <w:name w:val="中等深浅网格 1 - 强调文字颜色 21"/>
    <w:basedOn w:val="1"/>
    <w:link w:val="111"/>
    <w:qFormat/>
    <w:uiPriority w:val="0"/>
    <w:pPr>
      <w:spacing w:line="360" w:lineRule="auto"/>
      <w:ind w:firstLine="420" w:firstLineChars="200"/>
    </w:pPr>
    <w:rPr>
      <w:rFonts w:ascii="Calibri" w:hAnsi="Calibri"/>
      <w:kern w:val="0"/>
      <w:sz w:val="24"/>
      <w:szCs w:val="20"/>
    </w:rPr>
  </w:style>
  <w:style w:type="character" w:customStyle="1" w:styleId="113">
    <w:name w:val="Item List Char"/>
    <w:link w:val="114"/>
    <w:qFormat/>
    <w:uiPriority w:val="0"/>
    <w:rPr>
      <w:rFonts w:cs="Arial"/>
      <w:kern w:val="2"/>
      <w:sz w:val="21"/>
      <w:szCs w:val="21"/>
      <w:lang w:val="en-US" w:eastAsia="zh-CN" w:bidi="ar-SA"/>
    </w:rPr>
  </w:style>
  <w:style w:type="paragraph" w:customStyle="1" w:styleId="114">
    <w:name w:val="Item List"/>
    <w:link w:val="113"/>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115">
    <w:name w:val="普通段落 Char"/>
    <w:link w:val="116"/>
    <w:qFormat/>
    <w:uiPriority w:val="0"/>
    <w:rPr>
      <w:rFonts w:ascii="Arial" w:hAnsi="Arial" w:eastAsia="宋体"/>
      <w:lang w:bidi="ar-SA"/>
    </w:rPr>
  </w:style>
  <w:style w:type="paragraph" w:customStyle="1" w:styleId="116">
    <w:name w:val="普通段落"/>
    <w:basedOn w:val="1"/>
    <w:link w:val="115"/>
    <w:qFormat/>
    <w:uiPriority w:val="0"/>
    <w:pPr>
      <w:spacing w:after="240" w:line="276" w:lineRule="auto"/>
    </w:pPr>
    <w:rPr>
      <w:rFonts w:ascii="Arial" w:hAnsi="Arial"/>
      <w:kern w:val="0"/>
      <w:sz w:val="20"/>
      <w:szCs w:val="20"/>
    </w:rPr>
  </w:style>
  <w:style w:type="character" w:customStyle="1" w:styleId="117">
    <w:name w:val="普通文字 Char Char"/>
    <w:qFormat/>
    <w:uiPriority w:val="0"/>
    <w:rPr>
      <w:rFonts w:ascii="宋体" w:hAnsi="Courier New" w:eastAsia="宋体" w:cs="Times New Roman"/>
      <w:szCs w:val="20"/>
    </w:rPr>
  </w:style>
  <w:style w:type="character" w:customStyle="1" w:styleId="118">
    <w:name w:val="Plain Text Char"/>
    <w:semiHidden/>
    <w:qFormat/>
    <w:locked/>
    <w:uiPriority w:val="0"/>
    <w:rPr>
      <w:rFonts w:ascii="宋体" w:hAnsi="Courier New" w:cs="Courier New"/>
      <w:kern w:val="0"/>
      <w:sz w:val="21"/>
      <w:szCs w:val="21"/>
    </w:rPr>
  </w:style>
  <w:style w:type="character" w:customStyle="1" w:styleId="119">
    <w:name w:val="正文文本缩进 2 Char1"/>
    <w:semiHidden/>
    <w:qFormat/>
    <w:uiPriority w:val="99"/>
    <w:rPr>
      <w:rFonts w:ascii="Times New Roman" w:hAnsi="Times New Roman" w:eastAsia="宋体" w:cs="Times New Roman"/>
      <w:szCs w:val="24"/>
    </w:rPr>
  </w:style>
  <w:style w:type="character" w:customStyle="1" w:styleId="120">
    <w:name w:val="Char Char27"/>
    <w:qFormat/>
    <w:uiPriority w:val="0"/>
    <w:rPr>
      <w:b/>
      <w:bCs/>
      <w:kern w:val="44"/>
      <w:sz w:val="44"/>
      <w:szCs w:val="44"/>
    </w:rPr>
  </w:style>
  <w:style w:type="character" w:customStyle="1" w:styleId="121">
    <w:name w:val="Body Text Char"/>
    <w:semiHidden/>
    <w:qFormat/>
    <w:locked/>
    <w:uiPriority w:val="0"/>
    <w:rPr>
      <w:rFonts w:cs="Times New Roman"/>
      <w:kern w:val="0"/>
      <w:sz w:val="21"/>
      <w:szCs w:val="21"/>
    </w:rPr>
  </w:style>
  <w:style w:type="character" w:customStyle="1" w:styleId="122">
    <w:name w:val="批注文字 Char1"/>
    <w:semiHidden/>
    <w:qFormat/>
    <w:uiPriority w:val="99"/>
    <w:rPr>
      <w:rFonts w:ascii="Times New Roman" w:hAnsi="Times New Roman" w:eastAsia="宋体" w:cs="Times New Roman"/>
      <w:szCs w:val="24"/>
    </w:rPr>
  </w:style>
  <w:style w:type="character" w:customStyle="1" w:styleId="123">
    <w:name w:val="Balloon Text Char"/>
    <w:qFormat/>
    <w:locked/>
    <w:uiPriority w:val="0"/>
    <w:rPr>
      <w:rFonts w:cs="Times New Roman"/>
      <w:sz w:val="18"/>
      <w:szCs w:val="18"/>
    </w:rPr>
  </w:style>
  <w:style w:type="character" w:customStyle="1" w:styleId="124">
    <w:name w:val="标题 3 Char1"/>
    <w:qFormat/>
    <w:uiPriority w:val="0"/>
    <w:rPr>
      <w:rFonts w:ascii="Times New Roman" w:hAnsi="Times New Roman" w:eastAsia="宋体" w:cs="Times New Roman"/>
      <w:b/>
      <w:bCs/>
      <w:sz w:val="32"/>
      <w:szCs w:val="32"/>
    </w:rPr>
  </w:style>
  <w:style w:type="character" w:customStyle="1" w:styleId="125">
    <w:name w:val="!标题3 Ctrl+3 Char"/>
    <w:link w:val="126"/>
    <w:qFormat/>
    <w:locked/>
    <w:uiPriority w:val="0"/>
    <w:rPr>
      <w:rFonts w:ascii="Arial" w:hAnsi="Arial" w:eastAsia="黑体"/>
      <w:b/>
      <w:kern w:val="2"/>
      <w:sz w:val="32"/>
      <w:szCs w:val="32"/>
    </w:rPr>
  </w:style>
  <w:style w:type="paragraph" w:customStyle="1" w:styleId="126">
    <w:name w:val="!标题3 Ctrl+3"/>
    <w:basedOn w:val="5"/>
    <w:next w:val="1"/>
    <w:link w:val="125"/>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127">
    <w:name w:val="Footer Char"/>
    <w:qFormat/>
    <w:locked/>
    <w:uiPriority w:val="0"/>
    <w:rPr>
      <w:rFonts w:ascii="Calibri" w:hAnsi="Calibri" w:eastAsia="宋体" w:cs="Times New Roman"/>
      <w:sz w:val="18"/>
      <w:szCs w:val="18"/>
    </w:rPr>
  </w:style>
  <w:style w:type="character" w:customStyle="1" w:styleId="128">
    <w:name w:val="A7"/>
    <w:qFormat/>
    <w:uiPriority w:val="0"/>
    <w:rPr>
      <w:rFonts w:ascii="HelveticaNeueLT Std Lt" w:eastAsia="HelveticaNeueLT Std Lt" w:cs="HelveticaNeueLT Std Lt"/>
      <w:color w:val="000000"/>
      <w:sz w:val="20"/>
      <w:szCs w:val="20"/>
    </w:rPr>
  </w:style>
  <w:style w:type="character" w:customStyle="1" w:styleId="129">
    <w:name w:val="Body Text Indent 3 Char"/>
    <w:qFormat/>
    <w:locked/>
    <w:uiPriority w:val="0"/>
    <w:rPr>
      <w:rFonts w:cs="Times New Roman"/>
      <w:kern w:val="2"/>
      <w:sz w:val="16"/>
      <w:szCs w:val="16"/>
    </w:rPr>
  </w:style>
  <w:style w:type="character" w:customStyle="1" w:styleId="130">
    <w:name w:val="正文文本缩进 3 Char1"/>
    <w:semiHidden/>
    <w:qFormat/>
    <w:uiPriority w:val="99"/>
    <w:rPr>
      <w:rFonts w:ascii="Times New Roman" w:hAnsi="Times New Roman" w:eastAsia="宋体" w:cs="Times New Roman"/>
      <w:sz w:val="16"/>
      <w:szCs w:val="16"/>
    </w:rPr>
  </w:style>
  <w:style w:type="character" w:customStyle="1" w:styleId="131">
    <w:name w:val="粘贴正文 Char"/>
    <w:link w:val="132"/>
    <w:qFormat/>
    <w:uiPriority w:val="0"/>
    <w:rPr>
      <w:kern w:val="2"/>
      <w:sz w:val="24"/>
      <w:szCs w:val="21"/>
      <w:lang w:val="en-US" w:eastAsia="zh-CN" w:bidi="ar-SA"/>
    </w:rPr>
  </w:style>
  <w:style w:type="paragraph" w:customStyle="1" w:styleId="132">
    <w:name w:val="粘贴正文"/>
    <w:link w:val="131"/>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33">
    <w:name w:val="Char Char4"/>
    <w:qFormat/>
    <w:uiPriority w:val="0"/>
    <w:rPr>
      <w:rFonts w:ascii="宋体" w:hAnsi="Courier New" w:eastAsia="宋体"/>
      <w:kern w:val="2"/>
      <w:sz w:val="24"/>
      <w:szCs w:val="24"/>
      <w:lang w:val="en-US" w:eastAsia="zh-CN" w:bidi="ar-SA"/>
    </w:rPr>
  </w:style>
  <w:style w:type="character" w:customStyle="1" w:styleId="134">
    <w:name w:val="txt1"/>
    <w:qFormat/>
    <w:uiPriority w:val="0"/>
    <w:rPr>
      <w:rFonts w:hint="default" w:ascii="ˎ̥" w:hAnsi="ˎ̥"/>
      <w:sz w:val="18"/>
      <w:szCs w:val="18"/>
    </w:rPr>
  </w:style>
  <w:style w:type="character" w:customStyle="1" w:styleId="135">
    <w:name w:val="正文文本 3 Char1"/>
    <w:semiHidden/>
    <w:qFormat/>
    <w:uiPriority w:val="99"/>
    <w:rPr>
      <w:rFonts w:ascii="Times New Roman" w:hAnsi="Times New Roman" w:eastAsia="宋体" w:cs="Times New Roman"/>
      <w:sz w:val="16"/>
      <w:szCs w:val="16"/>
    </w:rPr>
  </w:style>
  <w:style w:type="character" w:customStyle="1" w:styleId="136">
    <w:name w:val="Heading 8 Char"/>
    <w:semiHidden/>
    <w:qFormat/>
    <w:locked/>
    <w:uiPriority w:val="0"/>
    <w:rPr>
      <w:rFonts w:ascii="Cambria" w:hAnsi="Cambria" w:eastAsia="宋体" w:cs="Times New Roman"/>
      <w:kern w:val="0"/>
      <w:sz w:val="24"/>
      <w:szCs w:val="24"/>
    </w:rPr>
  </w:style>
  <w:style w:type="character" w:customStyle="1" w:styleId="137">
    <w:name w:val="标题 1 字符"/>
    <w:qFormat/>
    <w:uiPriority w:val="9"/>
    <w:rPr>
      <w:b/>
      <w:bCs/>
      <w:kern w:val="44"/>
      <w:sz w:val="30"/>
      <w:szCs w:val="44"/>
    </w:rPr>
  </w:style>
  <w:style w:type="character" w:customStyle="1" w:styleId="138">
    <w:name w:val="font11"/>
    <w:qFormat/>
    <w:uiPriority w:val="0"/>
    <w:rPr>
      <w:rFonts w:hint="default" w:ascii="Times New Roman" w:hAnsi="Times New Roman" w:cs="Times New Roman"/>
      <w:color w:val="000000"/>
      <w:sz w:val="20"/>
      <w:szCs w:val="20"/>
      <w:u w:val="none"/>
    </w:rPr>
  </w:style>
  <w:style w:type="character" w:customStyle="1" w:styleId="139">
    <w:name w:val="Char Char15"/>
    <w:qFormat/>
    <w:uiPriority w:val="0"/>
    <w:rPr>
      <w:rFonts w:hAnsi="宋体" w:eastAsia="仿宋_GB2312"/>
      <w:b/>
      <w:bCs/>
      <w:kern w:val="2"/>
      <w:sz w:val="24"/>
    </w:rPr>
  </w:style>
  <w:style w:type="character" w:customStyle="1" w:styleId="140">
    <w:name w:val="Char Char18"/>
    <w:qFormat/>
    <w:uiPriority w:val="0"/>
    <w:rPr>
      <w:rFonts w:eastAsia="黑体"/>
      <w:sz w:val="18"/>
      <w:szCs w:val="18"/>
    </w:rPr>
  </w:style>
  <w:style w:type="character" w:customStyle="1" w:styleId="141">
    <w:name w:val="Char Char3"/>
    <w:qFormat/>
    <w:uiPriority w:val="0"/>
    <w:rPr>
      <w:kern w:val="2"/>
      <w:sz w:val="24"/>
      <w:szCs w:val="24"/>
    </w:rPr>
  </w:style>
  <w:style w:type="character" w:customStyle="1" w:styleId="142">
    <w:name w:val="newscontent1"/>
    <w:qFormat/>
    <w:uiPriority w:val="0"/>
    <w:rPr>
      <w:rFonts w:hint="default" w:ascii="Verdana" w:hAnsi="Verdana"/>
      <w:color w:val="333333"/>
      <w:sz w:val="18"/>
      <w:szCs w:val="18"/>
    </w:rPr>
  </w:style>
  <w:style w:type="character" w:customStyle="1" w:styleId="143">
    <w:name w:val="Normal Indent Char"/>
    <w:qFormat/>
    <w:locked/>
    <w:uiPriority w:val="0"/>
    <w:rPr>
      <w:sz w:val="20"/>
    </w:rPr>
  </w:style>
  <w:style w:type="character" w:customStyle="1" w:styleId="144">
    <w:name w:val="font41"/>
    <w:qFormat/>
    <w:uiPriority w:val="0"/>
    <w:rPr>
      <w:rFonts w:hint="eastAsia" w:ascii="宋体" w:hAnsi="宋体" w:eastAsia="宋体" w:cs="宋体"/>
      <w:color w:val="000000"/>
      <w:sz w:val="20"/>
      <w:szCs w:val="20"/>
      <w:u w:val="none"/>
    </w:rPr>
  </w:style>
  <w:style w:type="character" w:customStyle="1" w:styleId="145">
    <w:name w:val="正文文本 Char"/>
    <w:qFormat/>
    <w:uiPriority w:val="0"/>
    <w:rPr>
      <w:rFonts w:ascii="Times New Roman" w:hAnsi="Times New Roman" w:eastAsia="宋体" w:cs="Times New Roman"/>
      <w:szCs w:val="24"/>
    </w:rPr>
  </w:style>
  <w:style w:type="character" w:customStyle="1" w:styleId="146">
    <w:name w:val="批注主题 Char1"/>
    <w:semiHidden/>
    <w:qFormat/>
    <w:uiPriority w:val="99"/>
    <w:rPr>
      <w:rFonts w:ascii="Times New Roman" w:hAnsi="Times New Roman" w:eastAsia="宋体" w:cs="Times New Roman"/>
      <w:b/>
      <w:bCs/>
      <w:szCs w:val="24"/>
    </w:rPr>
  </w:style>
  <w:style w:type="character" w:customStyle="1" w:styleId="147">
    <w:name w:val="font51"/>
    <w:qFormat/>
    <w:uiPriority w:val="0"/>
    <w:rPr>
      <w:rFonts w:hint="eastAsia" w:ascii="宋体" w:hAnsi="宋体" w:eastAsia="宋体" w:cs="宋体"/>
      <w:color w:val="auto"/>
      <w:sz w:val="18"/>
      <w:szCs w:val="18"/>
      <w:u w:val="none"/>
    </w:rPr>
  </w:style>
  <w:style w:type="character" w:customStyle="1" w:styleId="148">
    <w:name w:val="正文样式 Char"/>
    <w:link w:val="149"/>
    <w:qFormat/>
    <w:uiPriority w:val="0"/>
    <w:rPr>
      <w:rFonts w:ascii="宋体" w:hAnsi="Calibri" w:eastAsia="宋体" w:cs="宋体"/>
      <w:sz w:val="24"/>
      <w:szCs w:val="24"/>
      <w:lang w:val="zh-CN" w:eastAsia="en-US" w:bidi="he-IL"/>
    </w:rPr>
  </w:style>
  <w:style w:type="paragraph" w:customStyle="1" w:styleId="149">
    <w:name w:val="正文样式"/>
    <w:basedOn w:val="1"/>
    <w:link w:val="148"/>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50">
    <w:name w:val="Heading 4 Char"/>
    <w:qFormat/>
    <w:locked/>
    <w:uiPriority w:val="0"/>
    <w:rPr>
      <w:rFonts w:cs="Times New Roman"/>
      <w:b/>
      <w:sz w:val="21"/>
    </w:rPr>
  </w:style>
  <w:style w:type="character" w:customStyle="1" w:styleId="151">
    <w:name w:val="纯文本 字符"/>
    <w:qFormat/>
    <w:uiPriority w:val="0"/>
    <w:rPr>
      <w:rFonts w:ascii="宋体" w:hAnsi="Courier New"/>
      <w:sz w:val="24"/>
      <w:szCs w:val="24"/>
    </w:rPr>
  </w:style>
  <w:style w:type="character" w:customStyle="1" w:styleId="152">
    <w:name w:val="style551"/>
    <w:qFormat/>
    <w:uiPriority w:val="0"/>
    <w:rPr>
      <w:rFonts w:hint="default" w:ascii="Arial" w:hAnsi="Arial" w:cs="Arial"/>
      <w:color w:val="333333"/>
      <w:sz w:val="18"/>
      <w:szCs w:val="18"/>
    </w:rPr>
  </w:style>
  <w:style w:type="character" w:customStyle="1" w:styleId="153">
    <w:name w:val="无格式标题 Char"/>
    <w:link w:val="154"/>
    <w:qFormat/>
    <w:uiPriority w:val="0"/>
    <w:rPr>
      <w:rFonts w:ascii="微软雅黑" w:hAnsi="微软雅黑" w:eastAsia="微软雅黑"/>
      <w:b/>
      <w:szCs w:val="24"/>
      <w:lang w:bidi="ar-SA"/>
    </w:rPr>
  </w:style>
  <w:style w:type="paragraph" w:customStyle="1" w:styleId="154">
    <w:name w:val="无格式标题"/>
    <w:basedOn w:val="1"/>
    <w:link w:val="153"/>
    <w:qFormat/>
    <w:uiPriority w:val="0"/>
    <w:pPr>
      <w:spacing w:line="360" w:lineRule="auto"/>
    </w:pPr>
    <w:rPr>
      <w:rFonts w:ascii="微软雅黑" w:hAnsi="微软雅黑" w:eastAsia="微软雅黑"/>
      <w:b/>
      <w:kern w:val="0"/>
      <w:sz w:val="20"/>
    </w:rPr>
  </w:style>
  <w:style w:type="character" w:customStyle="1" w:styleId="155">
    <w:name w:val="Char Char2"/>
    <w:qFormat/>
    <w:uiPriority w:val="0"/>
    <w:rPr>
      <w:rFonts w:ascii="宋体" w:hAnsi="宋体"/>
      <w:color w:val="000000"/>
      <w:kern w:val="2"/>
      <w:sz w:val="24"/>
      <w:szCs w:val="24"/>
    </w:rPr>
  </w:style>
  <w:style w:type="character" w:customStyle="1" w:styleId="156">
    <w:name w:val="页眉 Char1"/>
    <w:semiHidden/>
    <w:qFormat/>
    <w:uiPriority w:val="99"/>
    <w:rPr>
      <w:rFonts w:ascii="Times New Roman" w:hAnsi="Times New Roman" w:eastAsia="宋体" w:cs="Times New Roman"/>
      <w:sz w:val="18"/>
      <w:szCs w:val="18"/>
    </w:rPr>
  </w:style>
  <w:style w:type="character" w:customStyle="1" w:styleId="157">
    <w:name w:val="font31"/>
    <w:qFormat/>
    <w:uiPriority w:val="0"/>
    <w:rPr>
      <w:rFonts w:hint="default" w:ascii="Times New Roman" w:hAnsi="Times New Roman" w:cs="Times New Roman"/>
      <w:color w:val="000000"/>
      <w:sz w:val="20"/>
      <w:szCs w:val="20"/>
      <w:u w:val="none"/>
    </w:rPr>
  </w:style>
  <w:style w:type="character" w:customStyle="1" w:styleId="158">
    <w:name w:val="Char Char111"/>
    <w:qFormat/>
    <w:uiPriority w:val="0"/>
    <w:rPr>
      <w:kern w:val="2"/>
      <w:sz w:val="28"/>
      <w:szCs w:val="24"/>
    </w:rPr>
  </w:style>
  <w:style w:type="character" w:customStyle="1" w:styleId="159">
    <w:name w:val="Char Char10"/>
    <w:qFormat/>
    <w:uiPriority w:val="0"/>
    <w:rPr>
      <w:kern w:val="2"/>
      <w:sz w:val="21"/>
      <w:szCs w:val="24"/>
      <w:shd w:val="clear" w:color="auto" w:fill="000080"/>
    </w:rPr>
  </w:style>
  <w:style w:type="character" w:customStyle="1" w:styleId="160">
    <w:name w:val="正文首行缩进 Char1"/>
    <w:semiHidden/>
    <w:qFormat/>
    <w:uiPriority w:val="99"/>
    <w:rPr>
      <w:rFonts w:ascii="Times New Roman" w:hAnsi="Times New Roman" w:eastAsia="宋体" w:cs="Times New Roman"/>
      <w:szCs w:val="24"/>
    </w:rPr>
  </w:style>
  <w:style w:type="character" w:customStyle="1" w:styleId="161">
    <w:name w:val="普通 (Web) Char"/>
    <w:qFormat/>
    <w:uiPriority w:val="0"/>
    <w:rPr>
      <w:rFonts w:ascii="宋体" w:hAnsi="宋体" w:eastAsia="宋体" w:cs="Times New Roman"/>
      <w:kern w:val="0"/>
      <w:sz w:val="24"/>
      <w:szCs w:val="24"/>
    </w:rPr>
  </w:style>
  <w:style w:type="character" w:customStyle="1" w:styleId="162">
    <w:name w:val="def正文 Char Char"/>
    <w:link w:val="163"/>
    <w:qFormat/>
    <w:uiPriority w:val="0"/>
    <w:rPr>
      <w:sz w:val="24"/>
      <w:szCs w:val="24"/>
    </w:rPr>
  </w:style>
  <w:style w:type="paragraph" w:customStyle="1" w:styleId="163">
    <w:name w:val="def正文"/>
    <w:basedOn w:val="2"/>
    <w:link w:val="162"/>
    <w:qFormat/>
    <w:uiPriority w:val="0"/>
    <w:pPr>
      <w:widowControl/>
      <w:spacing w:after="0" w:line="360" w:lineRule="auto"/>
      <w:ind w:firstLine="510"/>
      <w:jc w:val="left"/>
    </w:pPr>
    <w:rPr>
      <w:sz w:val="24"/>
    </w:rPr>
  </w:style>
  <w:style w:type="character" w:customStyle="1" w:styleId="164">
    <w:name w:val="Char Char9"/>
    <w:qFormat/>
    <w:uiPriority w:val="0"/>
    <w:rPr>
      <w:rFonts w:eastAsia="仿宋_GB2312"/>
      <w:kern w:val="2"/>
      <w:sz w:val="18"/>
    </w:rPr>
  </w:style>
  <w:style w:type="character" w:customStyle="1" w:styleId="165">
    <w:name w:val="内容文本 Char"/>
    <w:link w:val="166"/>
    <w:qFormat/>
    <w:uiPriority w:val="0"/>
    <w:rPr>
      <w:rFonts w:ascii="宋体" w:hAnsi="宋体" w:eastAsia="宋体"/>
      <w:kern w:val="2"/>
      <w:sz w:val="24"/>
      <w:szCs w:val="24"/>
      <w:lang w:bidi="ar-SA"/>
    </w:rPr>
  </w:style>
  <w:style w:type="paragraph" w:customStyle="1" w:styleId="166">
    <w:name w:val="内容文本"/>
    <w:basedOn w:val="1"/>
    <w:link w:val="165"/>
    <w:qFormat/>
    <w:uiPriority w:val="0"/>
    <w:pPr>
      <w:spacing w:line="360" w:lineRule="auto"/>
      <w:ind w:firstLine="480" w:firstLineChars="200"/>
    </w:pPr>
    <w:rPr>
      <w:rFonts w:ascii="宋体" w:hAnsi="宋体"/>
      <w:sz w:val="24"/>
    </w:rPr>
  </w:style>
  <w:style w:type="character" w:customStyle="1" w:styleId="167">
    <w:name w:val="Header Char"/>
    <w:qFormat/>
    <w:locked/>
    <w:uiPriority w:val="0"/>
    <w:rPr>
      <w:rFonts w:ascii="Calibri" w:hAnsi="Calibri" w:eastAsia="宋体" w:cs="Times New Roman"/>
      <w:sz w:val="18"/>
      <w:szCs w:val="18"/>
    </w:rPr>
  </w:style>
  <w:style w:type="character" w:customStyle="1" w:styleId="168">
    <w:name w:val="Char Char20"/>
    <w:qFormat/>
    <w:uiPriority w:val="0"/>
    <w:rPr>
      <w:rFonts w:ascii="Arial" w:hAnsi="Arial" w:eastAsia="黑体"/>
      <w:kern w:val="2"/>
      <w:sz w:val="24"/>
      <w:szCs w:val="24"/>
    </w:rPr>
  </w:style>
  <w:style w:type="character" w:customStyle="1" w:styleId="169">
    <w:name w:val="正文缩进 字符"/>
    <w:qFormat/>
    <w:uiPriority w:val="0"/>
    <w:rPr>
      <w:rFonts w:eastAsia="宋体"/>
    </w:rPr>
  </w:style>
  <w:style w:type="character" w:customStyle="1" w:styleId="170">
    <w:name w:val="Char Char23"/>
    <w:qFormat/>
    <w:uiPriority w:val="0"/>
    <w:rPr>
      <w:b/>
      <w:bCs/>
      <w:kern w:val="2"/>
      <w:sz w:val="28"/>
      <w:szCs w:val="28"/>
    </w:rPr>
  </w:style>
  <w:style w:type="character" w:customStyle="1" w:styleId="171">
    <w:name w:val="Heading 7 Char"/>
    <w:semiHidden/>
    <w:qFormat/>
    <w:locked/>
    <w:uiPriority w:val="0"/>
    <w:rPr>
      <w:rFonts w:cs="Times New Roman"/>
      <w:b/>
      <w:bCs/>
      <w:kern w:val="0"/>
      <w:sz w:val="24"/>
      <w:szCs w:val="24"/>
    </w:rPr>
  </w:style>
  <w:style w:type="character" w:customStyle="1" w:styleId="172">
    <w:name w:val="Heading 6 Char"/>
    <w:semiHidden/>
    <w:qFormat/>
    <w:locked/>
    <w:uiPriority w:val="0"/>
    <w:rPr>
      <w:rFonts w:ascii="Cambria" w:hAnsi="Cambria" w:eastAsia="宋体" w:cs="Times New Roman"/>
      <w:b/>
      <w:bCs/>
      <w:kern w:val="0"/>
      <w:sz w:val="24"/>
      <w:szCs w:val="24"/>
    </w:rPr>
  </w:style>
  <w:style w:type="character" w:customStyle="1" w:styleId="173">
    <w:name w:val="页脚 Char1"/>
    <w:semiHidden/>
    <w:qFormat/>
    <w:uiPriority w:val="99"/>
    <w:rPr>
      <w:rFonts w:ascii="Times New Roman" w:hAnsi="Times New Roman" w:eastAsia="宋体" w:cs="Times New Roman"/>
      <w:sz w:val="18"/>
      <w:szCs w:val="18"/>
    </w:rPr>
  </w:style>
  <w:style w:type="character" w:customStyle="1" w:styleId="174">
    <w:name w:val="body1"/>
    <w:qFormat/>
    <w:uiPriority w:val="0"/>
    <w:rPr>
      <w:rFonts w:hint="default"/>
      <w:sz w:val="18"/>
    </w:rPr>
  </w:style>
  <w:style w:type="character" w:customStyle="1" w:styleId="175">
    <w:name w:val="样式7 Char"/>
    <w:qFormat/>
    <w:uiPriority w:val="0"/>
    <w:rPr>
      <w:rFonts w:eastAsia="宋体" w:cs="宋体"/>
      <w:kern w:val="2"/>
      <w:sz w:val="24"/>
      <w:szCs w:val="24"/>
      <w:lang w:val="en-US" w:eastAsia="zh-CN" w:bidi="ar-SA"/>
    </w:rPr>
  </w:style>
  <w:style w:type="character" w:customStyle="1" w:styleId="176">
    <w:name w:val="Char Char14"/>
    <w:qFormat/>
    <w:uiPriority w:val="0"/>
    <w:rPr>
      <w:kern w:val="2"/>
      <w:sz w:val="18"/>
      <w:szCs w:val="18"/>
    </w:rPr>
  </w:style>
  <w:style w:type="character" w:customStyle="1" w:styleId="177">
    <w:name w:val="表格文本 Char Char"/>
    <w:link w:val="178"/>
    <w:qFormat/>
    <w:uiPriority w:val="0"/>
    <w:rPr>
      <w:rFonts w:ascii="Arial" w:hAnsi="Arial"/>
      <w:kern w:val="2"/>
      <w:sz w:val="21"/>
      <w:szCs w:val="21"/>
      <w:lang w:val="en-US" w:eastAsia="zh-CN" w:bidi="ar-SA"/>
    </w:rPr>
  </w:style>
  <w:style w:type="paragraph" w:customStyle="1" w:styleId="178">
    <w:name w:val="表格文本 Char"/>
    <w:link w:val="177"/>
    <w:qFormat/>
    <w:uiPriority w:val="0"/>
    <w:pPr>
      <w:tabs>
        <w:tab w:val="decimal" w:pos="0"/>
      </w:tabs>
    </w:pPr>
    <w:rPr>
      <w:rFonts w:ascii="Arial" w:hAnsi="Arial" w:eastAsia="宋体" w:cs="Times New Roman"/>
      <w:kern w:val="2"/>
      <w:sz w:val="21"/>
      <w:szCs w:val="21"/>
      <w:lang w:val="en-US" w:eastAsia="zh-CN" w:bidi="ar-SA"/>
    </w:rPr>
  </w:style>
  <w:style w:type="character" w:customStyle="1" w:styleId="179">
    <w:name w:val="font91"/>
    <w:qFormat/>
    <w:uiPriority w:val="0"/>
    <w:rPr>
      <w:rFonts w:hint="default" w:ascii="Arial" w:hAnsi="Arial" w:cs="Arial"/>
      <w:b/>
      <w:color w:val="auto"/>
      <w:sz w:val="20"/>
      <w:szCs w:val="20"/>
      <w:u w:val="none"/>
    </w:rPr>
  </w:style>
  <w:style w:type="character" w:customStyle="1" w:styleId="180">
    <w:name w:val="标书正文格式 Char"/>
    <w:link w:val="181"/>
    <w:qFormat/>
    <w:uiPriority w:val="0"/>
    <w:rPr>
      <w:rFonts w:eastAsia="楷体_GB2312"/>
      <w:kern w:val="2"/>
      <w:sz w:val="24"/>
      <w:szCs w:val="24"/>
      <w:lang w:val="en-US" w:eastAsia="zh-CN" w:bidi="ar-SA"/>
    </w:rPr>
  </w:style>
  <w:style w:type="paragraph" w:customStyle="1" w:styleId="181">
    <w:name w:val="标书正文格式"/>
    <w:link w:val="180"/>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82">
    <w:name w:val="页脚 Char"/>
    <w:qFormat/>
    <w:uiPriority w:val="99"/>
    <w:rPr>
      <w:rFonts w:eastAsia="Calibri"/>
      <w:sz w:val="21"/>
    </w:rPr>
  </w:style>
  <w:style w:type="character" w:customStyle="1" w:styleId="183">
    <w:name w:val="标题 1 Char Char"/>
    <w:qFormat/>
    <w:uiPriority w:val="0"/>
    <w:rPr>
      <w:rFonts w:eastAsia="宋体"/>
      <w:b/>
      <w:spacing w:val="-2"/>
      <w:sz w:val="24"/>
      <w:lang w:val="en-US" w:eastAsia="zh-CN" w:bidi="ar-SA"/>
    </w:rPr>
  </w:style>
  <w:style w:type="character" w:customStyle="1" w:styleId="184">
    <w:name w:val="3zw"/>
    <w:qFormat/>
    <w:uiPriority w:val="0"/>
  </w:style>
  <w:style w:type="character" w:customStyle="1" w:styleId="185">
    <w:name w:val="con-all2"/>
    <w:qFormat/>
    <w:uiPriority w:val="0"/>
  </w:style>
  <w:style w:type="character" w:customStyle="1" w:styleId="186">
    <w:name w:val="Char Char7"/>
    <w:qFormat/>
    <w:uiPriority w:val="0"/>
    <w:rPr>
      <w:rFonts w:eastAsia="宋体"/>
      <w:kern w:val="2"/>
      <w:sz w:val="21"/>
      <w:lang w:val="en-US" w:eastAsia="zh-CN" w:bidi="ar-SA"/>
    </w:rPr>
  </w:style>
  <w:style w:type="character" w:customStyle="1" w:styleId="187">
    <w:name w:val="Char Char8"/>
    <w:qFormat/>
    <w:uiPriority w:val="0"/>
    <w:rPr>
      <w:rFonts w:eastAsia="楷体_GB2312"/>
      <w:kern w:val="2"/>
      <w:sz w:val="32"/>
    </w:rPr>
  </w:style>
  <w:style w:type="character" w:customStyle="1" w:styleId="188">
    <w:name w:val="正文首行缩进1 Char"/>
    <w:qFormat/>
    <w:uiPriority w:val="0"/>
    <w:rPr>
      <w:rFonts w:ascii="Arial" w:hAnsi="Arial" w:eastAsia="宋体"/>
      <w:sz w:val="24"/>
      <w:szCs w:val="21"/>
      <w:lang w:bidi="ar-SA"/>
    </w:rPr>
  </w:style>
  <w:style w:type="character" w:customStyle="1" w:styleId="189">
    <w:name w:val="纯文本 Char4"/>
    <w:qFormat/>
    <w:uiPriority w:val="0"/>
    <w:rPr>
      <w:rFonts w:ascii="宋体" w:hAnsi="Courier New" w:eastAsia="宋体"/>
      <w:sz w:val="24"/>
      <w:szCs w:val="24"/>
    </w:rPr>
  </w:style>
  <w:style w:type="character" w:customStyle="1" w:styleId="190">
    <w:name w:val="Heading 3 Char"/>
    <w:semiHidden/>
    <w:qFormat/>
    <w:locked/>
    <w:uiPriority w:val="0"/>
    <w:rPr>
      <w:rFonts w:cs="Times New Roman"/>
      <w:b/>
      <w:bCs/>
      <w:kern w:val="0"/>
      <w:sz w:val="32"/>
      <w:szCs w:val="32"/>
    </w:rPr>
  </w:style>
  <w:style w:type="character" w:customStyle="1" w:styleId="191">
    <w:name w:val="* table text Char"/>
    <w:link w:val="192"/>
    <w:qFormat/>
    <w:locked/>
    <w:uiPriority w:val="0"/>
    <w:rPr>
      <w:rFonts w:ascii="Arial" w:hAnsi="Arial" w:eastAsia="宋体"/>
      <w:color w:val="333333"/>
      <w:sz w:val="18"/>
      <w:szCs w:val="18"/>
      <w:lang w:bidi="ar-SA"/>
    </w:rPr>
  </w:style>
  <w:style w:type="paragraph" w:customStyle="1" w:styleId="192">
    <w:name w:val="* table text"/>
    <w:basedOn w:val="1"/>
    <w:link w:val="191"/>
    <w:qFormat/>
    <w:uiPriority w:val="0"/>
    <w:pPr>
      <w:widowControl/>
    </w:pPr>
    <w:rPr>
      <w:rFonts w:ascii="Arial" w:hAnsi="Arial"/>
      <w:color w:val="333333"/>
      <w:kern w:val="0"/>
      <w:sz w:val="18"/>
      <w:szCs w:val="18"/>
    </w:rPr>
  </w:style>
  <w:style w:type="character" w:customStyle="1" w:styleId="193">
    <w:name w:val="常规 Char"/>
    <w:link w:val="194"/>
    <w:qFormat/>
    <w:uiPriority w:val="0"/>
    <w:rPr>
      <w:rFonts w:eastAsia="宋体"/>
      <w:szCs w:val="21"/>
      <w:lang w:bidi="ar-SA"/>
    </w:rPr>
  </w:style>
  <w:style w:type="paragraph" w:customStyle="1" w:styleId="194">
    <w:name w:val="常规"/>
    <w:basedOn w:val="1"/>
    <w:link w:val="193"/>
    <w:qFormat/>
    <w:uiPriority w:val="0"/>
    <w:pPr>
      <w:spacing w:beforeLines="100" w:afterLines="100"/>
      <w:ind w:left="1134"/>
    </w:pPr>
    <w:rPr>
      <w:kern w:val="0"/>
      <w:sz w:val="20"/>
      <w:szCs w:val="21"/>
    </w:rPr>
  </w:style>
  <w:style w:type="character" w:customStyle="1" w:styleId="195">
    <w:name w:val="彩色列表 - 强调文字颜色 1 Char"/>
    <w:link w:val="196"/>
    <w:qFormat/>
    <w:uiPriority w:val="0"/>
    <w:rPr>
      <w:rFonts w:ascii="微软雅黑" w:hAnsi="微软雅黑" w:eastAsia="微软雅黑" w:cs="宋体"/>
      <w:kern w:val="2"/>
      <w:sz w:val="24"/>
      <w:szCs w:val="21"/>
      <w:lang w:val="en-US" w:eastAsia="zh-CN" w:bidi="ar-SA"/>
    </w:rPr>
  </w:style>
  <w:style w:type="paragraph" w:customStyle="1" w:styleId="196">
    <w:name w:val="列出段落2"/>
    <w:basedOn w:val="1"/>
    <w:link w:val="195"/>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197">
    <w:name w:val="纯文本 Char3"/>
    <w:qFormat/>
    <w:uiPriority w:val="0"/>
    <w:rPr>
      <w:rFonts w:ascii="宋体" w:hAnsi="Courier New" w:eastAsia="宋体"/>
      <w:sz w:val="24"/>
      <w:szCs w:val="24"/>
    </w:rPr>
  </w:style>
  <w:style w:type="character" w:customStyle="1" w:styleId="198">
    <w:name w:val="wj1"/>
    <w:qFormat/>
    <w:uiPriority w:val="0"/>
    <w:rPr>
      <w:color w:val="000000"/>
      <w:sz w:val="18"/>
      <w:szCs w:val="18"/>
      <w:u w:val="none"/>
    </w:rPr>
  </w:style>
  <w:style w:type="character" w:customStyle="1" w:styleId="199">
    <w:name w:val="Char Char12"/>
    <w:qFormat/>
    <w:uiPriority w:val="0"/>
    <w:rPr>
      <w:rFonts w:ascii="仿宋_GB2312" w:hAnsi="宋体" w:eastAsia="仿宋_GB2312"/>
      <w:color w:val="000000"/>
      <w:kern w:val="2"/>
      <w:sz w:val="24"/>
      <w:szCs w:val="24"/>
    </w:rPr>
  </w:style>
  <w:style w:type="character" w:customStyle="1" w:styleId="200">
    <w:name w:val="font81"/>
    <w:qFormat/>
    <w:uiPriority w:val="0"/>
    <w:rPr>
      <w:rFonts w:hint="eastAsia" w:ascii="宋体" w:hAnsi="宋体" w:eastAsia="宋体" w:cs="宋体"/>
      <w:color w:val="000000"/>
      <w:sz w:val="20"/>
      <w:szCs w:val="20"/>
      <w:u w:val="none"/>
      <w:vertAlign w:val="superscript"/>
    </w:rPr>
  </w:style>
  <w:style w:type="character" w:customStyle="1" w:styleId="201">
    <w:name w:val="段落文本 Char"/>
    <w:link w:val="202"/>
    <w:qFormat/>
    <w:uiPriority w:val="0"/>
    <w:rPr>
      <w:rFonts w:eastAsia="宋体"/>
      <w:szCs w:val="21"/>
      <w:lang w:bidi="ar-SA"/>
    </w:rPr>
  </w:style>
  <w:style w:type="paragraph" w:customStyle="1" w:styleId="202">
    <w:name w:val="段落文本"/>
    <w:basedOn w:val="1"/>
    <w:link w:val="201"/>
    <w:qFormat/>
    <w:uiPriority w:val="0"/>
    <w:pPr>
      <w:spacing w:line="360" w:lineRule="auto"/>
      <w:ind w:firstLine="420"/>
    </w:pPr>
    <w:rPr>
      <w:kern w:val="0"/>
      <w:sz w:val="20"/>
      <w:szCs w:val="21"/>
    </w:rPr>
  </w:style>
  <w:style w:type="character" w:customStyle="1" w:styleId="203">
    <w:name w:val="纯文本 Char1"/>
    <w:qFormat/>
    <w:uiPriority w:val="0"/>
    <w:rPr>
      <w:rFonts w:ascii="宋体" w:hAnsi="Courier New" w:eastAsia="宋体"/>
      <w:kern w:val="2"/>
      <w:sz w:val="24"/>
      <w:szCs w:val="24"/>
      <w:lang w:val="en-US" w:eastAsia="zh-CN" w:bidi="ar-SA"/>
    </w:rPr>
  </w:style>
  <w:style w:type="character" w:customStyle="1" w:styleId="204">
    <w:name w:val="￥正文 Char"/>
    <w:link w:val="205"/>
    <w:qFormat/>
    <w:uiPriority w:val="0"/>
    <w:rPr>
      <w:rFonts w:ascii="Calibri" w:hAnsi="Calibri" w:eastAsia="宋体"/>
      <w:sz w:val="24"/>
      <w:lang w:bidi="ar-SA"/>
    </w:rPr>
  </w:style>
  <w:style w:type="paragraph" w:customStyle="1" w:styleId="205">
    <w:name w:val="￥正文"/>
    <w:basedOn w:val="1"/>
    <w:link w:val="204"/>
    <w:qFormat/>
    <w:uiPriority w:val="0"/>
    <w:pPr>
      <w:spacing w:line="360" w:lineRule="auto"/>
      <w:ind w:firstLine="200" w:firstLineChars="200"/>
    </w:pPr>
    <w:rPr>
      <w:rFonts w:ascii="Calibri" w:hAnsi="Calibri"/>
      <w:kern w:val="0"/>
      <w:sz w:val="24"/>
      <w:szCs w:val="20"/>
    </w:rPr>
  </w:style>
  <w:style w:type="character" w:customStyle="1" w:styleId="206">
    <w:name w:val="Char Char24"/>
    <w:qFormat/>
    <w:uiPriority w:val="0"/>
    <w:rPr>
      <w:rFonts w:ascii="Arial" w:hAnsi="Arial" w:eastAsia="黑体"/>
      <w:b/>
      <w:bCs/>
      <w:kern w:val="2"/>
      <w:sz w:val="28"/>
      <w:szCs w:val="28"/>
    </w:rPr>
  </w:style>
  <w:style w:type="character" w:customStyle="1" w:styleId="207">
    <w:name w:val="font61"/>
    <w:qFormat/>
    <w:uiPriority w:val="0"/>
    <w:rPr>
      <w:rFonts w:hint="eastAsia" w:ascii="宋体" w:hAnsi="宋体" w:eastAsia="宋体" w:cs="宋体"/>
      <w:color w:val="000000"/>
      <w:sz w:val="24"/>
      <w:szCs w:val="24"/>
      <w:u w:val="none"/>
    </w:rPr>
  </w:style>
  <w:style w:type="character" w:customStyle="1" w:styleId="208">
    <w:name w:val="缺省文本 Char"/>
    <w:link w:val="209"/>
    <w:qFormat/>
    <w:uiPriority w:val="0"/>
    <w:rPr>
      <w:rFonts w:ascii="Arial" w:hAnsi="Arial"/>
      <w:szCs w:val="21"/>
    </w:rPr>
  </w:style>
  <w:style w:type="paragraph" w:customStyle="1" w:styleId="209">
    <w:name w:val="缺省文本"/>
    <w:basedOn w:val="1"/>
    <w:link w:val="208"/>
    <w:qFormat/>
    <w:uiPriority w:val="0"/>
    <w:pPr>
      <w:autoSpaceDE w:val="0"/>
      <w:autoSpaceDN w:val="0"/>
      <w:adjustRightInd w:val="0"/>
      <w:spacing w:line="360" w:lineRule="auto"/>
      <w:jc w:val="left"/>
    </w:pPr>
    <w:rPr>
      <w:rFonts w:ascii="Arial" w:hAnsi="Arial"/>
      <w:kern w:val="0"/>
      <w:sz w:val="20"/>
      <w:szCs w:val="21"/>
    </w:rPr>
  </w:style>
  <w:style w:type="character" w:customStyle="1" w:styleId="210">
    <w:name w:val="未处理的提及"/>
    <w:unhideWhenUsed/>
    <w:qFormat/>
    <w:uiPriority w:val="99"/>
    <w:rPr>
      <w:color w:val="605E5C"/>
      <w:shd w:val="clear" w:color="auto" w:fill="E1DFDD"/>
    </w:rPr>
  </w:style>
  <w:style w:type="character" w:customStyle="1" w:styleId="211">
    <w:name w:val="Heading 3 - old Char"/>
    <w:qFormat/>
    <w:uiPriority w:val="0"/>
    <w:rPr>
      <w:rFonts w:ascii="Times New Roman" w:hAnsi="Times New Roman" w:eastAsia="宋体" w:cs="Times New Roman"/>
      <w:b/>
      <w:bCs/>
      <w:sz w:val="32"/>
      <w:szCs w:val="32"/>
    </w:rPr>
  </w:style>
  <w:style w:type="character" w:customStyle="1" w:styleId="212">
    <w:name w:val="Heading 5 Char"/>
    <w:semiHidden/>
    <w:qFormat/>
    <w:locked/>
    <w:uiPriority w:val="0"/>
    <w:rPr>
      <w:rFonts w:cs="Times New Roman"/>
      <w:b/>
      <w:bCs/>
      <w:kern w:val="0"/>
      <w:sz w:val="28"/>
      <w:szCs w:val="28"/>
    </w:rPr>
  </w:style>
  <w:style w:type="character" w:customStyle="1" w:styleId="213">
    <w:name w:val="正文1 Char Char"/>
    <w:link w:val="214"/>
    <w:qFormat/>
    <w:uiPriority w:val="0"/>
    <w:rPr>
      <w:rFonts w:ascii="宋体" w:hAnsi="宋体" w:eastAsia="宋体"/>
      <w:color w:val="000000"/>
      <w:sz w:val="24"/>
    </w:rPr>
  </w:style>
  <w:style w:type="paragraph" w:customStyle="1" w:styleId="214">
    <w:name w:val="正文1"/>
    <w:basedOn w:val="1"/>
    <w:link w:val="213"/>
    <w:qFormat/>
    <w:uiPriority w:val="0"/>
    <w:pPr>
      <w:spacing w:line="360" w:lineRule="auto"/>
      <w:ind w:firstLine="200" w:firstLineChars="200"/>
      <w:jc w:val="left"/>
    </w:pPr>
    <w:rPr>
      <w:rFonts w:ascii="宋体" w:hAnsi="宋体"/>
      <w:color w:val="000000"/>
      <w:kern w:val="0"/>
      <w:sz w:val="24"/>
      <w:szCs w:val="20"/>
    </w:rPr>
  </w:style>
  <w:style w:type="character" w:customStyle="1" w:styleId="215">
    <w:name w:val="Char Char21"/>
    <w:qFormat/>
    <w:uiPriority w:val="0"/>
    <w:rPr>
      <w:b/>
      <w:bCs/>
      <w:kern w:val="2"/>
      <w:sz w:val="24"/>
      <w:szCs w:val="24"/>
    </w:rPr>
  </w:style>
  <w:style w:type="character" w:customStyle="1" w:styleId="216">
    <w:name w:val="正文文本缩进 字符"/>
    <w:qFormat/>
    <w:uiPriority w:val="0"/>
    <w:rPr>
      <w:rFonts w:ascii="宋体" w:hAnsi="Courier New"/>
      <w:spacing w:val="-4"/>
      <w:sz w:val="18"/>
    </w:rPr>
  </w:style>
  <w:style w:type="character" w:customStyle="1" w:styleId="217">
    <w:name w:val="H4 Char"/>
    <w:qFormat/>
    <w:uiPriority w:val="0"/>
    <w:rPr>
      <w:rFonts w:ascii="Arial" w:hAnsi="Arial" w:eastAsia="黑体" w:cs="Times New Roman"/>
      <w:b/>
      <w:bCs/>
      <w:sz w:val="28"/>
      <w:szCs w:val="28"/>
    </w:rPr>
  </w:style>
  <w:style w:type="character" w:customStyle="1" w:styleId="218">
    <w:name w:val="style211"/>
    <w:qFormat/>
    <w:uiPriority w:val="0"/>
    <w:rPr>
      <w:color w:val="0000FF"/>
    </w:rPr>
  </w:style>
  <w:style w:type="character" w:customStyle="1" w:styleId="219">
    <w:name w:val="Char Char1"/>
    <w:qFormat/>
    <w:uiPriority w:val="0"/>
    <w:rPr>
      <w:kern w:val="2"/>
      <w:sz w:val="21"/>
      <w:szCs w:val="24"/>
    </w:rPr>
  </w:style>
  <w:style w:type="character" w:customStyle="1" w:styleId="220">
    <w:name w:val="h Char"/>
    <w:qFormat/>
    <w:uiPriority w:val="0"/>
    <w:rPr>
      <w:rFonts w:ascii="Times New Roman" w:hAnsi="Times New Roman" w:eastAsia="宋体" w:cs="Times New Roman"/>
      <w:sz w:val="18"/>
      <w:szCs w:val="18"/>
    </w:rPr>
  </w:style>
  <w:style w:type="character" w:customStyle="1" w:styleId="221">
    <w:name w:val="Char Char16"/>
    <w:qFormat/>
    <w:uiPriority w:val="0"/>
    <w:rPr>
      <w:rFonts w:ascii="宋体" w:hAnsi="Courier New"/>
      <w:spacing w:val="-4"/>
      <w:kern w:val="2"/>
      <w:sz w:val="18"/>
    </w:rPr>
  </w:style>
  <w:style w:type="character" w:customStyle="1" w:styleId="222">
    <w:name w:val="font71"/>
    <w:qFormat/>
    <w:uiPriority w:val="0"/>
    <w:rPr>
      <w:rFonts w:hint="default" w:ascii="Arial" w:hAnsi="Arial" w:cs="Arial"/>
      <w:color w:val="auto"/>
      <w:sz w:val="20"/>
      <w:szCs w:val="20"/>
      <w:u w:val="none"/>
    </w:rPr>
  </w:style>
  <w:style w:type="character" w:customStyle="1" w:styleId="223">
    <w:name w:val="纯文本 字符1"/>
    <w:semiHidden/>
    <w:qFormat/>
    <w:locked/>
    <w:uiPriority w:val="0"/>
    <w:rPr>
      <w:rFonts w:ascii="宋体" w:hAnsi="Courier New"/>
      <w:sz w:val="24"/>
      <w:szCs w:val="24"/>
    </w:rPr>
  </w:style>
  <w:style w:type="character" w:customStyle="1" w:styleId="224">
    <w:name w:val="font21"/>
    <w:qFormat/>
    <w:uiPriority w:val="0"/>
    <w:rPr>
      <w:rFonts w:hint="eastAsia" w:ascii="宋体" w:hAnsi="宋体" w:eastAsia="宋体" w:cs="宋体"/>
      <w:color w:val="000000"/>
      <w:sz w:val="20"/>
      <w:szCs w:val="20"/>
      <w:u w:val="none"/>
    </w:rPr>
  </w:style>
  <w:style w:type="character" w:customStyle="1" w:styleId="225">
    <w:name w:val="A正文 Char"/>
    <w:link w:val="226"/>
    <w:qFormat/>
    <w:uiPriority w:val="0"/>
    <w:rPr>
      <w:szCs w:val="24"/>
    </w:rPr>
  </w:style>
  <w:style w:type="paragraph" w:customStyle="1" w:styleId="226">
    <w:name w:val="A正文"/>
    <w:basedOn w:val="1"/>
    <w:link w:val="225"/>
    <w:qFormat/>
    <w:uiPriority w:val="0"/>
    <w:pPr>
      <w:spacing w:line="360" w:lineRule="auto"/>
      <w:ind w:firstLine="200" w:firstLineChars="200"/>
    </w:pPr>
    <w:rPr>
      <w:kern w:val="0"/>
      <w:sz w:val="20"/>
    </w:rPr>
  </w:style>
  <w:style w:type="character" w:customStyle="1" w:styleId="227">
    <w:name w:val="Char Char26"/>
    <w:qFormat/>
    <w:uiPriority w:val="0"/>
    <w:rPr>
      <w:rFonts w:ascii="Arial" w:hAnsi="Arial" w:eastAsia="黑体"/>
      <w:b/>
      <w:bCs/>
      <w:kern w:val="2"/>
      <w:sz w:val="32"/>
      <w:szCs w:val="32"/>
    </w:rPr>
  </w:style>
  <w:style w:type="character" w:customStyle="1" w:styleId="228">
    <w:name w:val="样式 (中文) 放宋 小四号"/>
    <w:qFormat/>
    <w:uiPriority w:val="0"/>
    <w:rPr>
      <w:rFonts w:eastAsia="仿宋_GB2312"/>
      <w:sz w:val="24"/>
    </w:rPr>
  </w:style>
  <w:style w:type="character" w:customStyle="1" w:styleId="229">
    <w:name w:val="￥正文 Char Char"/>
    <w:qFormat/>
    <w:uiPriority w:val="0"/>
    <w:rPr>
      <w:rFonts w:ascii="Calibri" w:hAnsi="Calibri"/>
      <w:sz w:val="24"/>
    </w:rPr>
  </w:style>
  <w:style w:type="character" w:customStyle="1" w:styleId="230">
    <w:name w:val="正文文本缩进 Char1"/>
    <w:semiHidden/>
    <w:qFormat/>
    <w:uiPriority w:val="99"/>
    <w:rPr>
      <w:rFonts w:ascii="Times New Roman" w:hAnsi="Times New Roman" w:eastAsia="宋体" w:cs="Times New Roman"/>
      <w:szCs w:val="24"/>
    </w:rPr>
  </w:style>
  <w:style w:type="character" w:customStyle="1" w:styleId="231">
    <w:name w:val="标题 Char1"/>
    <w:qFormat/>
    <w:uiPriority w:val="10"/>
    <w:rPr>
      <w:rFonts w:ascii="Cambria" w:hAnsi="Cambria" w:eastAsia="宋体" w:cs="Times New Roman"/>
      <w:b/>
      <w:bCs/>
      <w:sz w:val="32"/>
      <w:szCs w:val="32"/>
    </w:rPr>
  </w:style>
  <w:style w:type="character" w:customStyle="1" w:styleId="232">
    <w:name w:val="H2 Char"/>
    <w:qFormat/>
    <w:uiPriority w:val="0"/>
    <w:rPr>
      <w:rFonts w:ascii="Cambria" w:hAnsi="Cambria" w:eastAsia="宋体" w:cs="Times New Roman"/>
      <w:b/>
      <w:bCs/>
      <w:sz w:val="32"/>
      <w:szCs w:val="32"/>
    </w:rPr>
  </w:style>
  <w:style w:type="character" w:customStyle="1" w:styleId="233">
    <w:name w:val="cn1"/>
    <w:qFormat/>
    <w:uiPriority w:val="0"/>
  </w:style>
  <w:style w:type="character" w:customStyle="1" w:styleId="234">
    <w:name w:val="unnamed21"/>
    <w:qFormat/>
    <w:uiPriority w:val="0"/>
    <w:rPr>
      <w:b/>
      <w:bCs/>
      <w:spacing w:val="330"/>
      <w:sz w:val="21"/>
      <w:szCs w:val="21"/>
    </w:rPr>
  </w:style>
  <w:style w:type="character" w:customStyle="1" w:styleId="235">
    <w:name w:val="正文文本 2 Char1"/>
    <w:semiHidden/>
    <w:qFormat/>
    <w:uiPriority w:val="99"/>
    <w:rPr>
      <w:rFonts w:ascii="Times New Roman" w:hAnsi="Times New Roman" w:eastAsia="宋体" w:cs="Times New Roman"/>
      <w:szCs w:val="24"/>
    </w:rPr>
  </w:style>
  <w:style w:type="character" w:customStyle="1" w:styleId="236">
    <w:name w:val="BOD 4 Char Char"/>
    <w:qFormat/>
    <w:uiPriority w:val="0"/>
    <w:rPr>
      <w:rFonts w:ascii="Arial" w:hAnsi="Arial" w:eastAsia="黑体" w:cs="Times New Roman"/>
      <w:b/>
      <w:bCs/>
      <w:sz w:val="24"/>
      <w:szCs w:val="24"/>
    </w:rPr>
  </w:style>
  <w:style w:type="character" w:customStyle="1" w:styleId="237">
    <w:name w:val="H1 Char"/>
    <w:qFormat/>
    <w:uiPriority w:val="0"/>
    <w:rPr>
      <w:rFonts w:ascii="Times New Roman" w:hAnsi="Times New Roman" w:eastAsia="宋体" w:cs="Times New Roman"/>
      <w:b/>
      <w:bCs/>
      <w:kern w:val="44"/>
      <w:sz w:val="44"/>
      <w:szCs w:val="44"/>
    </w:rPr>
  </w:style>
  <w:style w:type="character" w:customStyle="1" w:styleId="238">
    <w:name w:val="Char Char1111"/>
    <w:qFormat/>
    <w:uiPriority w:val="0"/>
    <w:rPr>
      <w:kern w:val="2"/>
      <w:sz w:val="28"/>
      <w:szCs w:val="24"/>
    </w:rPr>
  </w:style>
  <w:style w:type="character" w:customStyle="1" w:styleId="239">
    <w:name w:val="Heading 1 Char"/>
    <w:qFormat/>
    <w:locked/>
    <w:uiPriority w:val="0"/>
    <w:rPr>
      <w:rFonts w:cs="Times New Roman"/>
      <w:b/>
      <w:bCs/>
      <w:kern w:val="44"/>
      <w:sz w:val="44"/>
      <w:szCs w:val="44"/>
    </w:rPr>
  </w:style>
  <w:style w:type="character" w:customStyle="1" w:styleId="240">
    <w:name w:val="纯文本 Char2"/>
    <w:semiHidden/>
    <w:qFormat/>
    <w:uiPriority w:val="99"/>
    <w:rPr>
      <w:rFonts w:ascii="宋体" w:hAnsi="Courier New" w:eastAsia="宋体" w:cs="Courier New"/>
      <w:szCs w:val="21"/>
    </w:rPr>
  </w:style>
  <w:style w:type="character" w:customStyle="1" w:styleId="241">
    <w:name w:val="Char Char6"/>
    <w:qFormat/>
    <w:uiPriority w:val="0"/>
    <w:rPr>
      <w:rFonts w:ascii="Cambria" w:hAnsi="Cambria"/>
      <w:b/>
      <w:bCs/>
      <w:kern w:val="2"/>
      <w:sz w:val="32"/>
      <w:szCs w:val="32"/>
    </w:rPr>
  </w:style>
  <w:style w:type="character" w:customStyle="1" w:styleId="242">
    <w:name w:val="正文文本 字符"/>
    <w:qFormat/>
    <w:uiPriority w:val="0"/>
    <w:rPr>
      <w:rFonts w:ascii="Times New Roman" w:hAnsi="Times New Roman" w:eastAsia="宋体" w:cs="Times New Roman"/>
      <w:kern w:val="0"/>
      <w:sz w:val="28"/>
      <w:szCs w:val="24"/>
    </w:rPr>
  </w:style>
  <w:style w:type="character" w:customStyle="1" w:styleId="243">
    <w:name w:val="样式 加粗"/>
    <w:qFormat/>
    <w:uiPriority w:val="0"/>
    <w:rPr>
      <w:rFonts w:eastAsia="仿宋_GB2312"/>
      <w:b/>
      <w:bCs/>
      <w:sz w:val="24"/>
    </w:rPr>
  </w:style>
  <w:style w:type="paragraph" w:customStyle="1" w:styleId="244">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5">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46">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248">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b/>
      <w:bCs/>
      <w:kern w:val="0"/>
      <w:sz w:val="20"/>
      <w:szCs w:val="20"/>
    </w:rPr>
  </w:style>
  <w:style w:type="paragraph" w:customStyle="1" w:styleId="249">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50">
    <w:name w:val="默认段落字体 Para Char"/>
    <w:basedOn w:val="1"/>
    <w:qFormat/>
    <w:uiPriority w:val="0"/>
    <w:rPr>
      <w:szCs w:val="20"/>
    </w:rPr>
  </w:style>
  <w:style w:type="paragraph" w:customStyle="1" w:styleId="251">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25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53">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54">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55">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6">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7">
    <w:name w:val="段落正文 Char Char"/>
    <w:basedOn w:val="1"/>
    <w:qFormat/>
    <w:uiPriority w:val="0"/>
    <w:pPr>
      <w:spacing w:line="360" w:lineRule="auto"/>
      <w:ind w:firstLine="461" w:firstLineChars="192"/>
    </w:pPr>
    <w:rPr>
      <w:rFonts w:ascii="宋体" w:hAnsi="宋体"/>
      <w:sz w:val="24"/>
    </w:rPr>
  </w:style>
  <w:style w:type="paragraph" w:customStyle="1" w:styleId="258">
    <w:name w:val="Pa5"/>
    <w:basedOn w:val="1"/>
    <w:next w:val="1"/>
    <w:qFormat/>
    <w:uiPriority w:val="0"/>
    <w:pPr>
      <w:spacing w:line="241" w:lineRule="auto"/>
      <w:ind w:firstLine="1680" w:firstLineChars="200"/>
    </w:pPr>
    <w:rPr>
      <w:rFonts w:ascii="EtGsHeiBold" w:eastAsia="EtGsHeiBold"/>
      <w:sz w:val="24"/>
    </w:rPr>
  </w:style>
  <w:style w:type="paragraph" w:customStyle="1" w:styleId="25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6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61">
    <w:name w:val="默认段落字体 Para Char Char Char Char Char Char Char Char Char1 Char Char Char Char"/>
    <w:basedOn w:val="1"/>
    <w:qFormat/>
    <w:uiPriority w:val="0"/>
    <w:rPr>
      <w:rFonts w:ascii="Tahoma" w:hAnsi="Tahoma"/>
      <w:sz w:val="24"/>
      <w:szCs w:val="20"/>
    </w:rPr>
  </w:style>
  <w:style w:type="paragraph" w:customStyle="1" w:styleId="262">
    <w:name w:val="msolistparagraph"/>
    <w:basedOn w:val="1"/>
    <w:qFormat/>
    <w:uiPriority w:val="0"/>
    <w:pPr>
      <w:ind w:firstLine="420" w:firstLineChars="200"/>
    </w:pPr>
    <w:rPr>
      <w:rFonts w:ascii="Calibri" w:hAnsi="Calibri" w:eastAsia="宋体" w:cs="Times New Roman"/>
      <w:szCs w:val="21"/>
    </w:rPr>
  </w:style>
  <w:style w:type="paragraph" w:customStyle="1" w:styleId="263">
    <w:name w:val="Table Text"/>
    <w:basedOn w:val="1"/>
    <w:qFormat/>
    <w:uiPriority w:val="0"/>
    <w:rPr>
      <w:sz w:val="18"/>
    </w:rPr>
  </w:style>
  <w:style w:type="paragraph" w:customStyle="1" w:styleId="26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65">
    <w:name w:val="样式23"/>
    <w:basedOn w:val="266"/>
    <w:qFormat/>
    <w:uiPriority w:val="0"/>
    <w:pPr>
      <w:tabs>
        <w:tab w:val="left" w:pos="420"/>
      </w:tabs>
      <w:adjustRightInd w:val="0"/>
      <w:snapToGrid w:val="0"/>
      <w:spacing w:after="0" w:line="240" w:lineRule="auto"/>
    </w:pPr>
    <w:rPr>
      <w:szCs w:val="20"/>
    </w:rPr>
  </w:style>
  <w:style w:type="paragraph" w:customStyle="1" w:styleId="266">
    <w:name w:val="小点说明"/>
    <w:basedOn w:val="1"/>
    <w:qFormat/>
    <w:uiPriority w:val="0"/>
    <w:pPr>
      <w:tabs>
        <w:tab w:val="left" w:pos="420"/>
      </w:tabs>
      <w:spacing w:after="80" w:line="360" w:lineRule="auto"/>
      <w:ind w:left="420" w:hanging="420"/>
    </w:pPr>
    <w:rPr>
      <w:sz w:val="24"/>
    </w:rPr>
  </w:style>
  <w:style w:type="paragraph" w:customStyle="1" w:styleId="267">
    <w:name w:val="方案标题4"/>
    <w:basedOn w:val="6"/>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268">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69">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0">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7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2">
    <w:name w:val="正文段"/>
    <w:basedOn w:val="1"/>
    <w:qFormat/>
    <w:uiPriority w:val="0"/>
    <w:pPr>
      <w:widowControl/>
      <w:snapToGrid w:val="0"/>
      <w:spacing w:afterLines="50"/>
      <w:ind w:firstLine="200" w:firstLineChars="200"/>
    </w:pPr>
    <w:rPr>
      <w:kern w:val="0"/>
      <w:sz w:val="24"/>
      <w:szCs w:val="20"/>
    </w:rPr>
  </w:style>
  <w:style w:type="paragraph" w:customStyle="1" w:styleId="273">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74">
    <w:name w:val="样式25"/>
    <w:basedOn w:val="1"/>
    <w:qFormat/>
    <w:uiPriority w:val="0"/>
    <w:pPr>
      <w:tabs>
        <w:tab w:val="left" w:pos="180"/>
      </w:tabs>
      <w:ind w:left="1260" w:hanging="720"/>
    </w:pPr>
    <w:rPr>
      <w:sz w:val="24"/>
      <w:szCs w:val="20"/>
    </w:rPr>
  </w:style>
  <w:style w:type="paragraph" w:customStyle="1" w:styleId="275">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6">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77">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27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9">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80">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81">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82">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283">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84">
    <w:name w:val="正文首行缩进11"/>
    <w:basedOn w:val="2"/>
    <w:qFormat/>
    <w:uiPriority w:val="0"/>
    <w:pPr>
      <w:spacing w:line="360" w:lineRule="auto"/>
      <w:ind w:firstLine="420" w:firstLineChars="100"/>
    </w:pPr>
    <w:rPr>
      <w:rFonts w:ascii="Courier New" w:hAnsi="Courier New" w:eastAsia="仿宋_GB2312"/>
      <w:szCs w:val="22"/>
    </w:rPr>
  </w:style>
  <w:style w:type="paragraph" w:customStyle="1" w:styleId="285">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86">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87">
    <w:name w:val="表格文字"/>
    <w:basedOn w:val="1"/>
    <w:next w:val="2"/>
    <w:qFormat/>
    <w:uiPriority w:val="0"/>
    <w:pPr>
      <w:widowControl/>
      <w:jc w:val="left"/>
    </w:pPr>
    <w:rPr>
      <w:kern w:val="0"/>
      <w:sz w:val="24"/>
      <w:lang w:eastAsia="en-US" w:bidi="en-US"/>
    </w:rPr>
  </w:style>
  <w:style w:type="paragraph" w:customStyle="1" w:styleId="288">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8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90">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91">
    <w:name w:val="样式 A正文 + 首行缩进:  0 字符"/>
    <w:basedOn w:val="226"/>
    <w:qFormat/>
    <w:uiPriority w:val="0"/>
    <w:pPr>
      <w:spacing w:line="240" w:lineRule="auto"/>
      <w:ind w:firstLine="0" w:firstLineChars="0"/>
    </w:pPr>
    <w:rPr>
      <w:rFonts w:cs="宋体"/>
      <w:szCs w:val="20"/>
    </w:rPr>
  </w:style>
  <w:style w:type="paragraph" w:customStyle="1" w:styleId="292">
    <w:name w:val="Item Step"/>
    <w:basedOn w:val="1"/>
    <w:qFormat/>
    <w:uiPriority w:val="0"/>
    <w:pPr>
      <w:widowControl/>
      <w:numPr>
        <w:ilvl w:val="0"/>
        <w:numId w:val="1"/>
      </w:numPr>
      <w:spacing w:afterLines="50"/>
      <w:jc w:val="left"/>
    </w:pPr>
  </w:style>
  <w:style w:type="paragraph" w:customStyle="1" w:styleId="293">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294">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295">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296">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9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8">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9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00">
    <w:name w:val="_Style 3"/>
    <w:basedOn w:val="1"/>
    <w:qFormat/>
    <w:uiPriority w:val="34"/>
    <w:pPr>
      <w:spacing w:line="360" w:lineRule="auto"/>
      <w:ind w:firstLine="420" w:firstLineChars="200"/>
    </w:pPr>
    <w:rPr>
      <w:rFonts w:ascii="Calibri" w:hAnsi="Calibri"/>
      <w:szCs w:val="22"/>
    </w:rPr>
  </w:style>
  <w:style w:type="paragraph" w:customStyle="1" w:styleId="301">
    <w:name w:val="次小点说明"/>
    <w:basedOn w:val="14"/>
    <w:qFormat/>
    <w:uiPriority w:val="0"/>
    <w:pPr>
      <w:tabs>
        <w:tab w:val="left" w:pos="720"/>
      </w:tabs>
      <w:spacing w:line="360" w:lineRule="auto"/>
      <w:ind w:left="777" w:hanging="417"/>
    </w:pPr>
    <w:rPr>
      <w:sz w:val="24"/>
    </w:rPr>
  </w:style>
  <w:style w:type="paragraph" w:customStyle="1" w:styleId="302">
    <w:name w:val="此正文"/>
    <w:basedOn w:val="1"/>
    <w:qFormat/>
    <w:uiPriority w:val="0"/>
    <w:pPr>
      <w:spacing w:line="360" w:lineRule="auto"/>
      <w:ind w:firstLine="200" w:firstLineChars="200"/>
    </w:pPr>
    <w:rPr>
      <w:sz w:val="24"/>
    </w:rPr>
  </w:style>
  <w:style w:type="paragraph" w:customStyle="1" w:styleId="303">
    <w:name w:val="列出段落1"/>
    <w:basedOn w:val="1"/>
    <w:qFormat/>
    <w:uiPriority w:val="0"/>
    <w:pPr>
      <w:spacing w:line="360" w:lineRule="auto"/>
      <w:ind w:firstLine="420" w:firstLineChars="200"/>
    </w:pPr>
    <w:rPr>
      <w:rFonts w:ascii="宋体" w:hAnsi="宋体"/>
      <w:sz w:val="24"/>
    </w:rPr>
  </w:style>
  <w:style w:type="paragraph" w:customStyle="1" w:styleId="30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5">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306">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307">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08">
    <w:name w:val="正文首行缩进2字"/>
    <w:basedOn w:val="1"/>
    <w:qFormat/>
    <w:uiPriority w:val="0"/>
    <w:pPr>
      <w:spacing w:line="360" w:lineRule="auto"/>
      <w:ind w:firstLine="412" w:firstLineChars="196"/>
    </w:pPr>
    <w:rPr>
      <w:rFonts w:ascii="宋体" w:hAnsi="宋体"/>
      <w:kern w:val="0"/>
      <w:szCs w:val="21"/>
    </w:rPr>
  </w:style>
  <w:style w:type="paragraph" w:customStyle="1" w:styleId="309">
    <w:name w:val="Item Step in Table"/>
    <w:basedOn w:val="1"/>
    <w:qFormat/>
    <w:uiPriority w:val="0"/>
    <w:pPr>
      <w:tabs>
        <w:tab w:val="left" w:pos="420"/>
      </w:tabs>
      <w:ind w:left="420" w:hanging="420"/>
      <w:jc w:val="left"/>
    </w:pPr>
  </w:style>
  <w:style w:type="paragraph" w:customStyle="1" w:styleId="310">
    <w:name w:val="正文符号1"/>
    <w:basedOn w:val="308"/>
    <w:qFormat/>
    <w:uiPriority w:val="0"/>
    <w:pPr>
      <w:tabs>
        <w:tab w:val="left" w:pos="1080"/>
      </w:tabs>
      <w:ind w:left="1134" w:firstLine="0" w:firstLineChars="0"/>
    </w:pPr>
  </w:style>
  <w:style w:type="paragraph" w:customStyle="1" w:styleId="311">
    <w:name w:val="网格表 3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12">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13">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314">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5">
    <w:name w:val="标题1"/>
    <w:basedOn w:val="3"/>
    <w:next w:val="1"/>
    <w:qFormat/>
    <w:uiPriority w:val="0"/>
    <w:pPr>
      <w:numPr>
        <w:ilvl w:val="0"/>
        <w:numId w:val="2"/>
      </w:numPr>
      <w:spacing w:before="0" w:after="0" w:line="360" w:lineRule="auto"/>
      <w:jc w:val="left"/>
    </w:pPr>
    <w:rPr>
      <w:rFonts w:ascii="华文中宋" w:hAnsi="华文中宋" w:eastAsia="华文中宋"/>
      <w:szCs w:val="36"/>
      <w:lang w:val="en-US" w:eastAsia="zh-CN"/>
    </w:rPr>
  </w:style>
  <w:style w:type="paragraph" w:customStyle="1" w:styleId="31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17">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31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9">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1">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22">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23">
    <w:name w:val="Char"/>
    <w:basedOn w:val="1"/>
    <w:qFormat/>
    <w:uiPriority w:val="0"/>
    <w:rPr>
      <w:rFonts w:ascii="仿宋_GB2312" w:eastAsia="仿宋_GB2312"/>
      <w:b/>
      <w:sz w:val="32"/>
      <w:szCs w:val="32"/>
    </w:rPr>
  </w:style>
  <w:style w:type="paragraph" w:customStyle="1" w:styleId="324">
    <w:name w:val="样式 标题 2H2子系统子系统1子系统2子系统3子系统4子系统11子系统21子系统31子系统5子系统12...1"/>
    <w:basedOn w:val="4"/>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lang w:val="en-US" w:eastAsia="zh-CN"/>
    </w:rPr>
  </w:style>
  <w:style w:type="paragraph" w:customStyle="1" w:styleId="325">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326">
    <w:name w:val="Figure"/>
    <w:basedOn w:val="1"/>
    <w:next w:val="327"/>
    <w:qFormat/>
    <w:uiPriority w:val="0"/>
    <w:pPr>
      <w:keepNext/>
      <w:keepLines/>
      <w:ind w:left="1134"/>
      <w:jc w:val="center"/>
    </w:pPr>
  </w:style>
  <w:style w:type="paragraph" w:customStyle="1" w:styleId="327">
    <w:name w:val="Figure Description"/>
    <w:basedOn w:val="326"/>
    <w:next w:val="194"/>
    <w:qFormat/>
    <w:uiPriority w:val="0"/>
    <w:pPr>
      <w:tabs>
        <w:tab w:val="left" w:pos="680"/>
      </w:tabs>
      <w:spacing w:afterLines="100"/>
    </w:pPr>
    <w:rPr>
      <w:sz w:val="18"/>
    </w:rPr>
  </w:style>
  <w:style w:type="paragraph" w:customStyle="1" w:styleId="328">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329">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330">
    <w:name w:val="样式 标题 3列表编号3h33rd level + 段前: 1 行"/>
    <w:basedOn w:val="5"/>
    <w:qFormat/>
    <w:uiPriority w:val="0"/>
    <w:pPr>
      <w:keepNext w:val="0"/>
      <w:keepLines w:val="0"/>
      <w:adjustRightInd w:val="0"/>
      <w:spacing w:before="312" w:afterLines="50" w:line="360" w:lineRule="auto"/>
      <w:jc w:val="both"/>
    </w:pPr>
    <w:rPr>
      <w:rFonts w:ascii="宋体" w:eastAsia="宋体"/>
      <w:bCs w:val="0"/>
      <w:sz w:val="21"/>
      <w:szCs w:val="20"/>
      <w:lang w:val="en-US" w:eastAsia="zh-CN"/>
    </w:rPr>
  </w:style>
  <w:style w:type="paragraph" w:customStyle="1" w:styleId="331">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32">
    <w:name w:val="Normal Indent1"/>
    <w:basedOn w:val="1"/>
    <w:qFormat/>
    <w:uiPriority w:val="0"/>
    <w:pPr>
      <w:ind w:firstLine="420" w:firstLineChars="200"/>
    </w:pPr>
  </w:style>
  <w:style w:type="paragraph" w:customStyle="1" w:styleId="333">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3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5">
    <w:name w:val="List Paragraph"/>
    <w:basedOn w:val="1"/>
    <w:qFormat/>
    <w:uiPriority w:val="34"/>
    <w:pPr>
      <w:ind w:firstLine="420" w:firstLineChars="200"/>
    </w:pPr>
  </w:style>
  <w:style w:type="paragraph" w:customStyle="1" w:styleId="336">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37">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8">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39">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340">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41">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42">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3">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44">
    <w:name w:val="二级编号"/>
    <w:basedOn w:val="1"/>
    <w:qFormat/>
    <w:uiPriority w:val="0"/>
    <w:pPr>
      <w:tabs>
        <w:tab w:val="left" w:pos="851"/>
      </w:tabs>
      <w:spacing w:line="360" w:lineRule="auto"/>
      <w:jc w:val="left"/>
    </w:pPr>
    <w:rPr>
      <w:rFonts w:cs="宋体"/>
      <w:sz w:val="24"/>
      <w:szCs w:val="20"/>
    </w:rPr>
  </w:style>
  <w:style w:type="paragraph" w:customStyle="1" w:styleId="345">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6">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7">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48">
    <w:name w:val="TOC 标题1"/>
    <w:basedOn w:val="3"/>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49">
    <w:name w:val="p19"/>
    <w:basedOn w:val="1"/>
    <w:qFormat/>
    <w:uiPriority w:val="0"/>
    <w:pPr>
      <w:widowControl/>
      <w:spacing w:beforeLines="100" w:afterLines="100"/>
      <w:ind w:left="1134"/>
    </w:pPr>
    <w:rPr>
      <w:kern w:val="0"/>
      <w:szCs w:val="21"/>
    </w:rPr>
  </w:style>
  <w:style w:type="paragraph" w:customStyle="1" w:styleId="350">
    <w:name w:val="Block"/>
    <w:basedOn w:val="1"/>
    <w:next w:val="194"/>
    <w:qFormat/>
    <w:uiPriority w:val="0"/>
    <w:pPr>
      <w:tabs>
        <w:tab w:val="left" w:pos="0"/>
      </w:tabs>
    </w:pPr>
    <w:rPr>
      <w:rFonts w:ascii="Arial" w:hAnsi="Arial" w:eastAsia="楷体_GB2312"/>
      <w:color w:val="000080"/>
      <w:sz w:val="28"/>
      <w:szCs w:val="28"/>
    </w:rPr>
  </w:style>
  <w:style w:type="paragraph" w:customStyle="1" w:styleId="351">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2">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53">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54">
    <w:name w:val="p0"/>
    <w:basedOn w:val="1"/>
    <w:qFormat/>
    <w:uiPriority w:val="0"/>
    <w:pPr>
      <w:widowControl/>
      <w:jc w:val="left"/>
    </w:pPr>
    <w:rPr>
      <w:rFonts w:ascii="宋体" w:hAnsi="宋体"/>
      <w:kern w:val="0"/>
      <w:sz w:val="20"/>
      <w:szCs w:val="20"/>
    </w:rPr>
  </w:style>
  <w:style w:type="paragraph" w:customStyle="1" w:styleId="355">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56">
    <w:name w:val="样式22"/>
    <w:basedOn w:val="5"/>
    <w:qFormat/>
    <w:uiPriority w:val="0"/>
    <w:pPr>
      <w:tabs>
        <w:tab w:val="left" w:pos="1080"/>
      </w:tabs>
      <w:spacing w:before="0" w:after="0" w:line="240" w:lineRule="auto"/>
      <w:ind w:left="1260" w:hanging="420"/>
      <w:jc w:val="both"/>
    </w:pPr>
    <w:rPr>
      <w:rFonts w:eastAsia="宋体"/>
      <w:sz w:val="28"/>
    </w:rPr>
  </w:style>
  <w:style w:type="paragraph" w:customStyle="1" w:styleId="357">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58">
    <w:name w:val="p18"/>
    <w:basedOn w:val="1"/>
    <w:qFormat/>
    <w:uiPriority w:val="0"/>
    <w:pPr>
      <w:widowControl/>
      <w:spacing w:afterLines="100"/>
      <w:ind w:left="1134"/>
      <w:jc w:val="center"/>
    </w:pPr>
    <w:rPr>
      <w:kern w:val="0"/>
      <w:sz w:val="18"/>
      <w:szCs w:val="18"/>
    </w:rPr>
  </w:style>
  <w:style w:type="paragraph" w:customStyle="1" w:styleId="359">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62">
    <w:name w:val="5"/>
    <w:qFormat/>
    <w:uiPriority w:val="0"/>
    <w:rPr>
      <w:rFonts w:ascii="Times New Roman" w:hAnsi="Times New Roman" w:eastAsia="宋体" w:cs="Times New Roman"/>
      <w:kern w:val="2"/>
      <w:sz w:val="21"/>
      <w:szCs w:val="22"/>
      <w:lang w:val="en-US" w:eastAsia="zh-CN" w:bidi="ar-SA"/>
    </w:rPr>
  </w:style>
  <w:style w:type="paragraph" w:customStyle="1" w:styleId="363">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64">
    <w:name w:val="Char Char"/>
    <w:basedOn w:val="1"/>
    <w:qFormat/>
    <w:uiPriority w:val="0"/>
    <w:pPr>
      <w:jc w:val="center"/>
    </w:pPr>
    <w:rPr>
      <w:rFonts w:ascii="仿宋_GB2312" w:eastAsia="仿宋_GB2312"/>
      <w:b/>
      <w:kern w:val="0"/>
      <w:sz w:val="32"/>
      <w:szCs w:val="32"/>
      <w:lang w:val="en-GB"/>
    </w:rPr>
  </w:style>
  <w:style w:type="paragraph" w:customStyle="1" w:styleId="365">
    <w:name w:val="Char Char11"/>
    <w:basedOn w:val="1"/>
    <w:qFormat/>
    <w:uiPriority w:val="0"/>
    <w:pPr>
      <w:widowControl/>
      <w:jc w:val="left"/>
    </w:pPr>
    <w:rPr>
      <w:sz w:val="36"/>
    </w:rPr>
  </w:style>
  <w:style w:type="paragraph" w:customStyle="1" w:styleId="36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67">
    <w:name w:val="1正文"/>
    <w:basedOn w:val="1"/>
    <w:qFormat/>
    <w:uiPriority w:val="0"/>
    <w:pPr>
      <w:spacing w:line="360" w:lineRule="auto"/>
      <w:ind w:firstLine="200" w:firstLineChars="200"/>
    </w:pPr>
    <w:rPr>
      <w:rFonts w:ascii="仿宋_GB2312" w:hAnsi="Arial" w:eastAsia="仿宋" w:cs="宋体"/>
      <w:sz w:val="28"/>
      <w:szCs w:val="28"/>
    </w:rPr>
  </w:style>
  <w:style w:type="paragraph" w:customStyle="1" w:styleId="36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9">
    <w:name w:val="正文2"/>
    <w:basedOn w:val="1"/>
    <w:qFormat/>
    <w:uiPriority w:val="0"/>
    <w:pPr>
      <w:spacing w:before="156" w:line="360" w:lineRule="auto"/>
      <w:ind w:firstLine="200" w:firstLineChars="200"/>
    </w:pPr>
    <w:rPr>
      <w:rFonts w:eastAsia="??"/>
      <w:sz w:val="24"/>
      <w:szCs w:val="28"/>
    </w:rPr>
  </w:style>
  <w:style w:type="paragraph" w:customStyle="1" w:styleId="370">
    <w:name w:val="Item List in Table"/>
    <w:basedOn w:val="1"/>
    <w:qFormat/>
    <w:uiPriority w:val="0"/>
    <w:pPr>
      <w:numPr>
        <w:ilvl w:val="0"/>
        <w:numId w:val="3"/>
      </w:numPr>
      <w:jc w:val="left"/>
    </w:pPr>
  </w:style>
  <w:style w:type="paragraph" w:customStyle="1" w:styleId="371">
    <w:name w:val="正文缩进1"/>
    <w:basedOn w:val="1"/>
    <w:qFormat/>
    <w:uiPriority w:val="0"/>
    <w:pPr>
      <w:spacing w:line="360" w:lineRule="auto"/>
      <w:ind w:firstLine="420" w:firstLineChars="200"/>
    </w:pPr>
    <w:rPr>
      <w:rFonts w:eastAsia="仿宋" w:cs="宋体"/>
      <w:sz w:val="28"/>
      <w:szCs w:val="28"/>
    </w:rPr>
  </w:style>
  <w:style w:type="paragraph" w:customStyle="1" w:styleId="372">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3">
    <w:name w:val="简单回函地址"/>
    <w:basedOn w:val="1"/>
    <w:qFormat/>
    <w:uiPriority w:val="0"/>
    <w:rPr>
      <w:szCs w:val="20"/>
    </w:rPr>
  </w:style>
  <w:style w:type="paragraph" w:customStyle="1" w:styleId="374">
    <w:name w:val="Table Heading"/>
    <w:basedOn w:val="1"/>
    <w:qFormat/>
    <w:uiPriority w:val="0"/>
    <w:pPr>
      <w:jc w:val="center"/>
    </w:pPr>
    <w:rPr>
      <w:rFonts w:ascii="Arial" w:hAnsi="Arial" w:eastAsia="黑体"/>
      <w:b/>
    </w:rPr>
  </w:style>
  <w:style w:type="paragraph" w:customStyle="1" w:styleId="375">
    <w:name w:val="Char2"/>
    <w:basedOn w:val="1"/>
    <w:qFormat/>
    <w:uiPriority w:val="0"/>
    <w:pPr>
      <w:spacing w:line="240" w:lineRule="atLeast"/>
      <w:ind w:left="420" w:firstLine="420"/>
    </w:pPr>
  </w:style>
  <w:style w:type="paragraph" w:customStyle="1" w:styleId="376">
    <w:name w:val="Char Char Char Char Char Char"/>
    <w:basedOn w:val="1"/>
    <w:qFormat/>
    <w:uiPriority w:val="0"/>
    <w:pPr>
      <w:ind w:firstLine="200" w:firstLineChars="200"/>
    </w:pPr>
    <w:rPr>
      <w:szCs w:val="20"/>
    </w:rPr>
  </w:style>
  <w:style w:type="paragraph" w:customStyle="1" w:styleId="377">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78">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379">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80">
    <w:name w:val="首行缩进"/>
    <w:basedOn w:val="1"/>
    <w:qFormat/>
    <w:uiPriority w:val="0"/>
    <w:pPr>
      <w:spacing w:line="360" w:lineRule="auto"/>
      <w:ind w:firstLine="720"/>
    </w:pPr>
    <w:rPr>
      <w:szCs w:val="21"/>
    </w:rPr>
  </w:style>
  <w:style w:type="paragraph" w:customStyle="1" w:styleId="381">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82">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83">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84">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8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86">
    <w:name w:val="项目正文"/>
    <w:basedOn w:val="1"/>
    <w:qFormat/>
    <w:uiPriority w:val="0"/>
    <w:pPr>
      <w:ind w:left="420" w:hanging="420"/>
    </w:pPr>
    <w:rPr>
      <w:sz w:val="28"/>
      <w:szCs w:val="20"/>
    </w:rPr>
  </w:style>
  <w:style w:type="paragraph" w:customStyle="1" w:styleId="387">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88">
    <w:name w:val="样式 正文文本正文文字 + 首行缩进:  2 字符"/>
    <w:basedOn w:val="2"/>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89">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90">
    <w:name w:val="样式 正文缩进 + 首行缩进:  2 字符"/>
    <w:basedOn w:val="14"/>
    <w:qFormat/>
    <w:uiPriority w:val="0"/>
    <w:pPr>
      <w:spacing w:after="80" w:line="360" w:lineRule="auto"/>
      <w:ind w:firstLine="480" w:firstLineChars="200"/>
    </w:pPr>
    <w:rPr>
      <w:sz w:val="24"/>
    </w:rPr>
  </w:style>
  <w:style w:type="paragraph" w:customStyle="1" w:styleId="391">
    <w:name w:val="图片"/>
    <w:basedOn w:val="1"/>
    <w:next w:val="1"/>
    <w:qFormat/>
    <w:uiPriority w:val="0"/>
    <w:pPr>
      <w:jc w:val="center"/>
    </w:pPr>
  </w:style>
  <w:style w:type="paragraph" w:customStyle="1" w:styleId="392">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93">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94">
    <w:name w:val="p16"/>
    <w:basedOn w:val="1"/>
    <w:qFormat/>
    <w:uiPriority w:val="0"/>
    <w:pPr>
      <w:widowControl/>
    </w:pPr>
    <w:rPr>
      <w:rFonts w:ascii="Arial" w:hAnsi="Arial" w:cs="Arial"/>
      <w:color w:val="333333"/>
      <w:kern w:val="0"/>
      <w:sz w:val="18"/>
      <w:szCs w:val="18"/>
    </w:rPr>
  </w:style>
  <w:style w:type="paragraph" w:customStyle="1" w:styleId="395">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396">
    <w:name w:val="Body text|1"/>
    <w:basedOn w:val="1"/>
    <w:qFormat/>
    <w:uiPriority w:val="0"/>
    <w:pPr>
      <w:spacing w:line="398" w:lineRule="auto"/>
      <w:ind w:firstLine="400"/>
    </w:pPr>
    <w:rPr>
      <w:rFonts w:ascii="宋体" w:hAnsi="宋体" w:eastAsia="宋体" w:cs="宋体"/>
      <w:sz w:val="30"/>
      <w:szCs w:val="30"/>
      <w:lang w:val="zh-TW" w:eastAsia="zh-TW" w:bidi="zh-TW"/>
    </w:rPr>
  </w:style>
  <w:style w:type="paragraph" w:customStyle="1" w:styleId="397">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398">
    <w:name w:val="样式26"/>
    <w:basedOn w:val="274"/>
    <w:qFormat/>
    <w:uiPriority w:val="0"/>
    <w:pPr>
      <w:tabs>
        <w:tab w:val="left" w:pos="1580"/>
        <w:tab w:val="clear" w:pos="180"/>
      </w:tabs>
      <w:ind w:left="1603" w:hanging="363"/>
    </w:pPr>
  </w:style>
  <w:style w:type="paragraph" w:customStyle="1" w:styleId="399">
    <w:name w:val="Char11"/>
    <w:basedOn w:val="1"/>
    <w:qFormat/>
    <w:uiPriority w:val="0"/>
    <w:rPr>
      <w:rFonts w:ascii="仿宋_GB2312" w:hAnsi="宋体" w:eastAsia="仿宋_GB2312" w:cs="宋体"/>
      <w:b/>
      <w:sz w:val="32"/>
      <w:szCs w:val="32"/>
    </w:rPr>
  </w:style>
  <w:style w:type="paragraph" w:customStyle="1" w:styleId="400">
    <w:name w:val="Char111"/>
    <w:basedOn w:val="1"/>
    <w:qFormat/>
    <w:uiPriority w:val="0"/>
    <w:rPr>
      <w:rFonts w:ascii="仿宋_GB2312" w:hAnsi="宋体" w:eastAsia="仿宋_GB2312" w:cs="宋体"/>
      <w:b/>
      <w:sz w:val="32"/>
      <w:szCs w:val="32"/>
    </w:rPr>
  </w:style>
  <w:style w:type="paragraph" w:customStyle="1" w:styleId="401">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table" w:customStyle="1" w:styleId="403">
    <w:name w:val="Table Normal"/>
    <w:unhideWhenUsed/>
    <w:qFormat/>
    <w:uiPriority w:val="0"/>
    <w:tblPr>
      <w:tblCellMar>
        <w:top w:w="0" w:type="dxa"/>
        <w:left w:w="0" w:type="dxa"/>
        <w:bottom w:w="0" w:type="dxa"/>
        <w:right w:w="0" w:type="dxa"/>
      </w:tblCellMar>
    </w:tblPr>
  </w:style>
  <w:style w:type="table" w:customStyle="1" w:styleId="404">
    <w:name w:val="网格型1"/>
    <w:basedOn w:val="5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Sky123.Org</Company>
  <Pages>58</Pages>
  <Words>19094</Words>
  <Characters>20175</Characters>
  <Lines>281</Lines>
  <Paragraphs>79</Paragraphs>
  <TotalTime>16</TotalTime>
  <ScaleCrop>false</ScaleCrop>
  <LinksUpToDate>false</LinksUpToDate>
  <CharactersWithSpaces>20321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2023-03-16T09:12:00Z</dcterms:created>
  <dc:creator>Sky123.Org</dc:creator>
  <cp:lastModifiedBy>8237476547</cp:lastModifiedBy>
  <cp:lastPrinted>2024-12-19T16:35:00Z</cp:lastPrinted>
  <dcterms:modified xsi:type="dcterms:W3CDTF">2024-12-26T08:19:22Z</dcterms:modified>
  <dc:title>临海市政府采购</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80E7EC3FA1A14113A4AA95FDA3A661D6_13</vt:lpwstr>
  </property>
</Properties>
</file>