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1200" w:lineRule="exact"/>
        <w:jc w:val="center"/>
        <w:rPr>
          <w:rFonts w:ascii="华文新魏" w:hAnsi="华文仿宋" w:eastAsia="华文新魏"/>
          <w:b/>
          <w:bCs/>
          <w:color w:val="000000"/>
          <w:sz w:val="72"/>
          <w:highlight w:val="none"/>
        </w:rPr>
      </w:pPr>
      <w:r>
        <w:rPr>
          <w:rFonts w:hint="eastAsia" w:ascii="华文新魏" w:hAnsi="华文仿宋" w:eastAsia="华文新魏"/>
          <w:b/>
          <w:bCs/>
          <w:color w:val="000000"/>
          <w:sz w:val="72"/>
          <w:highlight w:val="none"/>
          <w:lang w:val="en-US" w:eastAsia="zh-CN"/>
        </w:rPr>
        <w:t xml:space="preserve"> </w:t>
      </w:r>
      <w:r>
        <w:rPr>
          <w:rFonts w:hint="eastAsia" w:ascii="华文新魏" w:hAnsi="华文仿宋" w:eastAsia="华文新魏"/>
          <w:b/>
          <w:bCs/>
          <w:color w:val="000000"/>
          <w:sz w:val="72"/>
          <w:highlight w:val="none"/>
        </w:rPr>
        <w:t>临海市政府采购</w:t>
      </w:r>
    </w:p>
    <w:p>
      <w:pPr>
        <w:adjustRightInd w:val="0"/>
        <w:snapToGrid w:val="0"/>
        <w:spacing w:line="1200" w:lineRule="exact"/>
        <w:jc w:val="center"/>
        <w:rPr>
          <w:rFonts w:ascii="华文新魏" w:hAnsi="华文仿宋" w:eastAsia="华文新魏"/>
          <w:b/>
          <w:bCs/>
          <w:sz w:val="84"/>
          <w:szCs w:val="84"/>
          <w:highlight w:val="none"/>
        </w:rPr>
      </w:pPr>
      <w:r>
        <w:rPr>
          <w:rFonts w:hint="eastAsia" w:ascii="华文新魏" w:hAnsi="华文仿宋" w:eastAsia="华文新魏"/>
          <w:b/>
          <w:bCs/>
          <w:color w:val="000000" w:themeColor="text1"/>
          <w:sz w:val="84"/>
          <w:szCs w:val="84"/>
          <w:highlight w:val="none"/>
          <w14:textFill>
            <w14:solidFill>
              <w14:schemeClr w14:val="tx1"/>
            </w14:solidFill>
          </w14:textFill>
        </w:rPr>
        <w:t>竞争性磋</w:t>
      </w:r>
      <w:r>
        <w:rPr>
          <w:rFonts w:hint="eastAsia" w:ascii="华文新魏" w:hAnsi="华文仿宋" w:eastAsia="华文新魏"/>
          <w:b/>
          <w:bCs/>
          <w:sz w:val="84"/>
          <w:szCs w:val="84"/>
          <w:highlight w:val="none"/>
        </w:rPr>
        <w:t>商文件</w:t>
      </w:r>
    </w:p>
    <w:p>
      <w:pPr>
        <w:adjustRightInd w:val="0"/>
        <w:snapToGrid w:val="0"/>
        <w:jc w:val="center"/>
        <w:rPr>
          <w:rFonts w:ascii="宋体" w:hAnsi="宋体" w:cs="Arial"/>
          <w:bCs/>
          <w:color w:val="FF0000"/>
          <w:sz w:val="36"/>
          <w:szCs w:val="36"/>
          <w:highlight w:val="none"/>
          <w:u w:val="single"/>
          <w:shd w:val="pct10" w:color="auto" w:fill="FFFFFF"/>
        </w:rPr>
      </w:pPr>
    </w:p>
    <w:p>
      <w:pPr>
        <w:adjustRightInd w:val="0"/>
        <w:snapToGrid w:val="0"/>
        <w:spacing w:line="360" w:lineRule="auto"/>
        <w:ind w:left="1955" w:hanging="1955" w:hangingChars="541"/>
        <w:jc w:val="center"/>
        <w:rPr>
          <w:rFonts w:ascii="宋体" w:hAnsi="宋体"/>
          <w:b/>
          <w:bCs/>
          <w:color w:val="auto"/>
          <w:sz w:val="36"/>
          <w:szCs w:val="36"/>
          <w:highlight w:val="none"/>
        </w:rPr>
      </w:pPr>
      <w:r>
        <w:rPr>
          <w:rFonts w:hint="eastAsia" w:ascii="宋体" w:hAnsi="宋体"/>
          <w:b/>
          <w:bCs/>
          <w:sz w:val="36"/>
          <w:szCs w:val="36"/>
          <w:highlight w:val="none"/>
        </w:rPr>
        <w:t>（电子投标、</w:t>
      </w:r>
      <w:r>
        <w:rPr>
          <w:rFonts w:hint="eastAsia" w:ascii="宋体" w:hAnsi="宋体"/>
          <w:b/>
          <w:bCs/>
          <w:color w:val="auto"/>
          <w:sz w:val="36"/>
          <w:szCs w:val="36"/>
          <w:highlight w:val="none"/>
        </w:rPr>
        <w:t>不见面开标方式）</w:t>
      </w:r>
    </w:p>
    <w:p>
      <w:pPr>
        <w:adjustRightInd w:val="0"/>
        <w:snapToGrid w:val="0"/>
        <w:rPr>
          <w:rFonts w:ascii="黑体" w:hAnsi="黑体" w:eastAsia="黑体"/>
          <w:b/>
          <w:bCs/>
          <w:color w:val="auto"/>
          <w:sz w:val="32"/>
          <w:szCs w:val="32"/>
          <w:highlight w:val="none"/>
        </w:rPr>
      </w:pPr>
    </w:p>
    <w:p>
      <w:pPr>
        <w:adjustRightInd w:val="0"/>
        <w:snapToGrid w:val="0"/>
        <w:rPr>
          <w:rFonts w:ascii="黑体" w:hAnsi="黑体" w:eastAsia="黑体"/>
          <w:b/>
          <w:bCs/>
          <w:color w:val="auto"/>
          <w:sz w:val="28"/>
          <w:szCs w:val="28"/>
          <w:highlight w:val="none"/>
        </w:rPr>
      </w:pPr>
    </w:p>
    <w:p>
      <w:pPr>
        <w:adjustRightInd w:val="0"/>
        <w:snapToGrid w:val="0"/>
        <w:spacing w:line="360" w:lineRule="auto"/>
        <w:ind w:left="1517" w:leftChars="401" w:hanging="675" w:hangingChars="240"/>
        <w:rPr>
          <w:rFonts w:hint="eastAsia" w:ascii="宋体" w:hAnsi="宋体" w:eastAsia="宋体"/>
          <w:b/>
          <w:bCs/>
          <w:color w:val="auto"/>
          <w:sz w:val="28"/>
          <w:szCs w:val="28"/>
          <w:highlight w:val="none"/>
          <w:lang w:eastAsia="zh-CN"/>
        </w:rPr>
      </w:pPr>
      <w:r>
        <w:rPr>
          <w:rFonts w:hint="eastAsia" w:ascii="宋体" w:hAnsi="宋体"/>
          <w:b/>
          <w:bCs/>
          <w:color w:val="auto"/>
          <w:sz w:val="28"/>
          <w:szCs w:val="28"/>
          <w:highlight w:val="none"/>
        </w:rPr>
        <w:t>项目名称：永丰镇农业产业共富工坊建设工程</w:t>
      </w:r>
    </w:p>
    <w:p>
      <w:pPr>
        <w:adjustRightInd w:val="0"/>
        <w:snapToGrid w:val="0"/>
        <w:spacing w:line="360" w:lineRule="auto"/>
        <w:ind w:left="1517" w:leftChars="401" w:hanging="675" w:hangingChars="240"/>
        <w:rPr>
          <w:rFonts w:hint="default" w:ascii="宋体" w:hAnsi="宋体" w:eastAsia="宋体" w:cs="Arial"/>
          <w:bCs/>
          <w:color w:val="auto"/>
          <w:sz w:val="28"/>
          <w:szCs w:val="28"/>
          <w:highlight w:val="none"/>
          <w:lang w:val="en-US" w:eastAsia="zh-CN"/>
        </w:rPr>
      </w:pPr>
      <w:r>
        <w:rPr>
          <w:rFonts w:hint="eastAsia" w:ascii="宋体" w:hAnsi="宋体"/>
          <w:b/>
          <w:bCs/>
          <w:color w:val="auto"/>
          <w:sz w:val="28"/>
          <w:szCs w:val="28"/>
          <w:highlight w:val="none"/>
        </w:rPr>
        <w:t>项目编号：</w:t>
      </w:r>
      <w:r>
        <w:rPr>
          <w:rFonts w:hint="eastAsia" w:ascii="宋体" w:hAnsi="宋体"/>
          <w:b/>
          <w:bCs/>
          <w:color w:val="auto"/>
          <w:sz w:val="28"/>
          <w:szCs w:val="28"/>
          <w:highlight w:val="none"/>
          <w:lang w:eastAsia="zh-CN"/>
        </w:rPr>
        <w:t>TZ</w:t>
      </w:r>
      <w:r>
        <w:rPr>
          <w:rFonts w:hint="eastAsia" w:ascii="宋体" w:hAnsi="宋体"/>
          <w:b/>
          <w:bCs/>
          <w:color w:val="auto"/>
          <w:sz w:val="28"/>
          <w:szCs w:val="28"/>
          <w:highlight w:val="none"/>
          <w:lang w:val="en-US" w:eastAsia="zh-CN"/>
        </w:rPr>
        <w:t>LZ</w:t>
      </w:r>
      <w:r>
        <w:rPr>
          <w:rFonts w:hint="eastAsia" w:ascii="宋体" w:hAnsi="宋体"/>
          <w:b/>
          <w:bCs/>
          <w:color w:val="auto"/>
          <w:sz w:val="28"/>
          <w:szCs w:val="28"/>
          <w:highlight w:val="none"/>
          <w:lang w:eastAsia="zh-CN"/>
        </w:rPr>
        <w:t>-</w:t>
      </w:r>
      <w:r>
        <w:rPr>
          <w:rFonts w:hint="eastAsia" w:ascii="宋体" w:hAnsi="宋体"/>
          <w:b/>
          <w:bCs/>
          <w:color w:val="auto"/>
          <w:sz w:val="28"/>
          <w:szCs w:val="28"/>
          <w:highlight w:val="none"/>
          <w:lang w:val="en-US" w:eastAsia="zh-CN"/>
        </w:rPr>
        <w:t xml:space="preserve">202410   </w:t>
      </w: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adjustRightInd w:val="0"/>
        <w:snapToGrid w:val="0"/>
        <w:spacing w:line="360" w:lineRule="auto"/>
        <w:rPr>
          <w:rFonts w:hint="eastAsia" w:ascii="宋体" w:hAnsi="宋体"/>
          <w:b/>
          <w:bCs/>
          <w:color w:val="auto"/>
          <w:sz w:val="28"/>
          <w:szCs w:val="28"/>
          <w:highlight w:val="none"/>
        </w:rPr>
      </w:pPr>
    </w:p>
    <w:p>
      <w:pPr>
        <w:rPr>
          <w:rFonts w:hint="eastAsia"/>
          <w:color w:val="auto"/>
          <w:highlight w:val="none"/>
        </w:rPr>
      </w:pPr>
    </w:p>
    <w:p>
      <w:pPr>
        <w:adjustRightInd w:val="0"/>
        <w:snapToGrid w:val="0"/>
        <w:spacing w:line="360" w:lineRule="auto"/>
        <w:rPr>
          <w:rFonts w:hint="eastAsia" w:ascii="宋体" w:hAnsi="宋体"/>
          <w:b/>
          <w:bCs/>
          <w:color w:val="auto"/>
          <w:sz w:val="28"/>
          <w:szCs w:val="28"/>
          <w:highlight w:val="none"/>
        </w:rPr>
      </w:pPr>
    </w:p>
    <w:p>
      <w:pPr>
        <w:adjustRightInd w:val="0"/>
        <w:snapToGrid w:val="0"/>
        <w:spacing w:line="360" w:lineRule="auto"/>
        <w:ind w:firstLine="843" w:firstLineChars="300"/>
        <w:rPr>
          <w:rFonts w:hint="eastAsia" w:ascii="宋体" w:hAnsi="宋体"/>
          <w:b/>
          <w:bCs/>
          <w:color w:val="auto"/>
          <w:sz w:val="28"/>
          <w:szCs w:val="28"/>
          <w:highlight w:val="none"/>
        </w:rPr>
      </w:pPr>
      <w:r>
        <w:rPr>
          <w:rFonts w:hint="eastAsia" w:ascii="宋体" w:hAnsi="宋体"/>
          <w:b/>
          <w:bCs/>
          <w:color w:val="auto"/>
          <w:sz w:val="28"/>
          <w:szCs w:val="28"/>
          <w:highlight w:val="none"/>
        </w:rPr>
        <w:t>采购单位：临海市永丰镇人民政府</w:t>
      </w:r>
    </w:p>
    <w:p>
      <w:pPr>
        <w:spacing w:line="480" w:lineRule="auto"/>
        <w:ind w:firstLine="843" w:firstLineChars="300"/>
        <w:rPr>
          <w:rFonts w:hint="eastAsia" w:ascii="宋体" w:hAnsi="宋体" w:cs="宋体"/>
          <w:b/>
          <w:color w:val="auto"/>
          <w:sz w:val="28"/>
          <w:highlight w:val="none"/>
          <w:lang w:val="en-US" w:eastAsia="zh-CN"/>
        </w:rPr>
      </w:pPr>
      <w:r>
        <w:rPr>
          <w:rFonts w:hint="eastAsia" w:ascii="宋体" w:hAnsi="宋体" w:cs="宋体"/>
          <w:b/>
          <w:color w:val="auto"/>
          <w:sz w:val="28"/>
          <w:highlight w:val="none"/>
        </w:rPr>
        <w:t>联 系 人：</w:t>
      </w:r>
      <w:r>
        <w:rPr>
          <w:rFonts w:hint="eastAsia" w:ascii="宋体" w:hAnsi="宋体" w:cs="宋体"/>
          <w:b/>
          <w:color w:val="auto"/>
          <w:sz w:val="28"/>
          <w:highlight w:val="none"/>
          <w:lang w:val="en-US" w:eastAsia="zh-CN"/>
        </w:rPr>
        <w:t xml:space="preserve">龚女士     </w:t>
      </w:r>
      <w:r>
        <w:rPr>
          <w:rFonts w:hint="eastAsia" w:ascii="宋体" w:hAnsi="宋体" w:cs="宋体"/>
          <w:b/>
          <w:color w:val="auto"/>
          <w:sz w:val="28"/>
          <w:highlight w:val="none"/>
        </w:rPr>
        <w:t>联系电话：0576-85185620</w:t>
      </w:r>
    </w:p>
    <w:p>
      <w:pPr>
        <w:spacing w:line="480" w:lineRule="auto"/>
        <w:ind w:firstLine="843" w:firstLineChars="300"/>
        <w:rPr>
          <w:rFonts w:hint="eastAsia" w:ascii="宋体" w:hAnsi="宋体" w:cs="宋体"/>
          <w:b/>
          <w:color w:val="auto"/>
          <w:sz w:val="28"/>
          <w:highlight w:val="none"/>
          <w:lang w:val="en-US" w:eastAsia="zh-CN"/>
        </w:rPr>
      </w:pPr>
    </w:p>
    <w:p>
      <w:pPr>
        <w:rPr>
          <w:rFonts w:hint="eastAsia"/>
          <w:color w:val="auto"/>
          <w:highlight w:val="none"/>
        </w:rPr>
      </w:pPr>
    </w:p>
    <w:p>
      <w:pPr>
        <w:adjustRightInd w:val="0"/>
        <w:snapToGrid w:val="0"/>
        <w:spacing w:line="360" w:lineRule="auto"/>
        <w:ind w:firstLine="843" w:firstLineChars="300"/>
        <w:rPr>
          <w:rFonts w:hint="eastAsia" w:ascii="宋体" w:hAnsi="宋体" w:eastAsia="宋体"/>
          <w:b/>
          <w:bCs/>
          <w:color w:val="auto"/>
          <w:sz w:val="28"/>
          <w:szCs w:val="28"/>
          <w:highlight w:val="none"/>
          <w:lang w:eastAsia="zh-CN"/>
        </w:rPr>
      </w:pPr>
      <w:r>
        <w:rPr>
          <w:rFonts w:hint="eastAsia" w:ascii="宋体" w:hAnsi="宋体"/>
          <w:b/>
          <w:bCs/>
          <w:color w:val="auto"/>
          <w:sz w:val="28"/>
          <w:szCs w:val="28"/>
          <w:highlight w:val="none"/>
        </w:rPr>
        <w:t>代理机构：</w:t>
      </w:r>
      <w:r>
        <w:rPr>
          <w:rFonts w:hint="eastAsia" w:ascii="宋体" w:hAnsi="宋体"/>
          <w:b/>
          <w:bCs/>
          <w:color w:val="auto"/>
          <w:sz w:val="28"/>
          <w:szCs w:val="28"/>
          <w:highlight w:val="none"/>
          <w:lang w:eastAsia="zh-CN"/>
        </w:rPr>
        <w:t>台州</w:t>
      </w:r>
      <w:r>
        <w:rPr>
          <w:rFonts w:hint="eastAsia" w:ascii="宋体" w:hAnsi="宋体"/>
          <w:b/>
          <w:bCs/>
          <w:color w:val="auto"/>
          <w:sz w:val="28"/>
          <w:szCs w:val="28"/>
          <w:highlight w:val="none"/>
          <w:lang w:val="en-US" w:eastAsia="zh-CN"/>
        </w:rPr>
        <w:t>立众</w:t>
      </w:r>
      <w:r>
        <w:rPr>
          <w:rFonts w:hint="eastAsia" w:ascii="宋体" w:hAnsi="宋体"/>
          <w:b/>
          <w:bCs/>
          <w:color w:val="auto"/>
          <w:sz w:val="28"/>
          <w:szCs w:val="28"/>
          <w:highlight w:val="none"/>
          <w:lang w:eastAsia="zh-CN"/>
        </w:rPr>
        <w:t>工程咨询有限公司</w:t>
      </w:r>
    </w:p>
    <w:p>
      <w:pPr>
        <w:spacing w:line="480" w:lineRule="auto"/>
        <w:ind w:firstLine="843" w:firstLineChars="300"/>
        <w:rPr>
          <w:rFonts w:hint="default" w:ascii="宋体" w:hAnsi="宋体" w:eastAsia="宋体" w:cs="宋体"/>
          <w:b/>
          <w:color w:val="auto"/>
          <w:sz w:val="28"/>
          <w:highlight w:val="none"/>
          <w:lang w:val="en-US" w:eastAsia="zh-CN"/>
        </w:rPr>
      </w:pPr>
      <w:r>
        <w:rPr>
          <w:rFonts w:hint="eastAsia" w:ascii="宋体" w:hAnsi="宋体" w:cs="宋体"/>
          <w:b/>
          <w:color w:val="auto"/>
          <w:sz w:val="28"/>
          <w:highlight w:val="none"/>
        </w:rPr>
        <w:t>联 系 人：</w:t>
      </w:r>
      <w:r>
        <w:rPr>
          <w:rFonts w:hint="eastAsia" w:ascii="宋体" w:hAnsi="宋体" w:cs="宋体"/>
          <w:b/>
          <w:color w:val="auto"/>
          <w:sz w:val="28"/>
          <w:highlight w:val="none"/>
          <w:lang w:eastAsia="zh-CN"/>
        </w:rPr>
        <w:t>邵女士</w:t>
      </w:r>
      <w:r>
        <w:rPr>
          <w:rFonts w:hint="eastAsia" w:ascii="宋体" w:hAnsi="宋体" w:cs="宋体"/>
          <w:b/>
          <w:color w:val="auto"/>
          <w:sz w:val="28"/>
          <w:highlight w:val="none"/>
          <w:lang w:val="en-US" w:eastAsia="zh-CN"/>
        </w:rPr>
        <w:t xml:space="preserve">  </w:t>
      </w:r>
      <w:r>
        <w:rPr>
          <w:rFonts w:hint="eastAsia" w:ascii="宋体" w:hAnsi="宋体" w:cs="宋体"/>
          <w:b/>
          <w:color w:val="auto"/>
          <w:sz w:val="28"/>
          <w:highlight w:val="none"/>
        </w:rPr>
        <w:t xml:space="preserve">    联系电话：0576-</w:t>
      </w:r>
      <w:r>
        <w:rPr>
          <w:rFonts w:hint="eastAsia" w:ascii="宋体" w:hAnsi="宋体" w:cs="宋体"/>
          <w:b/>
          <w:color w:val="auto"/>
          <w:sz w:val="28"/>
          <w:highlight w:val="none"/>
          <w:lang w:val="en-US" w:eastAsia="zh-CN"/>
        </w:rPr>
        <w:t>85318816</w:t>
      </w:r>
    </w:p>
    <w:p>
      <w:pPr>
        <w:spacing w:line="500" w:lineRule="atLeast"/>
        <w:jc w:val="center"/>
        <w:rPr>
          <w:rFonts w:ascii="宋体" w:hAnsi="宋体"/>
          <w:b/>
          <w:bCs/>
          <w:color w:val="auto"/>
          <w:sz w:val="30"/>
          <w:highlight w:val="none"/>
        </w:rPr>
      </w:pPr>
    </w:p>
    <w:p>
      <w:pPr>
        <w:spacing w:line="500" w:lineRule="atLeast"/>
        <w:jc w:val="center"/>
        <w:rPr>
          <w:rFonts w:ascii="宋体" w:hAnsi="宋体"/>
          <w:b/>
          <w:bCs/>
          <w:color w:val="auto"/>
          <w:sz w:val="30"/>
          <w:highlight w:val="none"/>
        </w:rPr>
      </w:pPr>
    </w:p>
    <w:p>
      <w:pPr>
        <w:spacing w:line="500" w:lineRule="atLeast"/>
        <w:jc w:val="both"/>
        <w:rPr>
          <w:rFonts w:ascii="宋体" w:hAnsi="宋体"/>
          <w:b/>
          <w:bCs/>
          <w:color w:val="auto"/>
          <w:sz w:val="30"/>
          <w:highlight w:val="none"/>
        </w:rPr>
      </w:pPr>
    </w:p>
    <w:p>
      <w:pPr>
        <w:spacing w:line="500" w:lineRule="atLeast"/>
        <w:jc w:val="center"/>
        <w:rPr>
          <w:rFonts w:ascii="创艺简标宋" w:hAnsi="宋体" w:eastAsia="创艺简标宋"/>
          <w:color w:val="auto"/>
          <w:sz w:val="44"/>
          <w:szCs w:val="44"/>
          <w:highlight w:val="none"/>
        </w:rPr>
      </w:pPr>
      <w:r>
        <w:rPr>
          <w:rFonts w:hint="eastAsia" w:ascii="宋体" w:hAnsi="宋体"/>
          <w:b/>
          <w:bCs/>
          <w:color w:val="auto"/>
          <w:sz w:val="28"/>
          <w:szCs w:val="28"/>
          <w:highlight w:val="none"/>
        </w:rPr>
        <w:t>二</w:t>
      </w:r>
      <w:r>
        <w:rPr>
          <w:rFonts w:hint="eastAsia" w:ascii="宋体" w:hAnsi="宋体"/>
          <w:b/>
          <w:bCs/>
          <w:color w:val="auto"/>
          <w:sz w:val="28"/>
          <w:szCs w:val="28"/>
          <w:highlight w:val="none"/>
          <w:lang w:val="en-US" w:eastAsia="zh-CN"/>
        </w:rPr>
        <w:t>〇</w:t>
      </w:r>
      <w:r>
        <w:rPr>
          <w:rFonts w:hint="eastAsia" w:ascii="宋体" w:hAnsi="宋体"/>
          <w:b/>
          <w:bCs/>
          <w:color w:val="auto"/>
          <w:sz w:val="28"/>
          <w:szCs w:val="28"/>
          <w:highlight w:val="none"/>
        </w:rPr>
        <w:t>二四年</w:t>
      </w:r>
      <w:r>
        <w:rPr>
          <w:rFonts w:hint="eastAsia" w:ascii="宋体" w:hAnsi="宋体"/>
          <w:b/>
          <w:bCs/>
          <w:color w:val="auto"/>
          <w:sz w:val="28"/>
          <w:szCs w:val="28"/>
          <w:highlight w:val="none"/>
          <w:lang w:val="en-US" w:eastAsia="zh-CN"/>
        </w:rPr>
        <w:t>六</w:t>
      </w:r>
      <w:r>
        <w:rPr>
          <w:rFonts w:hint="eastAsia" w:ascii="宋体" w:hAnsi="宋体"/>
          <w:b/>
          <w:bCs/>
          <w:color w:val="auto"/>
          <w:sz w:val="28"/>
          <w:szCs w:val="28"/>
          <w:highlight w:val="none"/>
        </w:rPr>
        <w:t>月</w:t>
      </w:r>
    </w:p>
    <w:p>
      <w:pPr>
        <w:spacing w:beforeLines="0" w:afterLines="0" w:line="360" w:lineRule="auto"/>
        <w:jc w:val="center"/>
        <w:rPr>
          <w:rFonts w:hint="eastAsia" w:ascii="创艺简标宋" w:hAnsi="宋体" w:eastAsia="创艺简标宋"/>
          <w:color w:val="auto"/>
          <w:sz w:val="44"/>
          <w:szCs w:val="44"/>
          <w:highlight w:val="none"/>
        </w:rPr>
        <w:sectPr>
          <w:footerReference r:id="rId3" w:type="first"/>
          <w:pgSz w:w="11906" w:h="16838"/>
          <w:pgMar w:top="1440" w:right="1286" w:bottom="1440" w:left="1800" w:header="851" w:footer="992" w:gutter="0"/>
          <w:pgNumType w:start="0"/>
          <w:cols w:space="720" w:num="1"/>
          <w:titlePg/>
          <w:docGrid w:linePitch="312" w:charSpace="0"/>
        </w:sectPr>
      </w:pPr>
    </w:p>
    <w:p>
      <w:pPr>
        <w:spacing w:beforeLines="0" w:afterLines="0" w:line="360" w:lineRule="auto"/>
        <w:jc w:val="center"/>
        <w:rPr>
          <w:rFonts w:hint="eastAsia" w:ascii="创艺简标宋" w:hAnsi="宋体" w:eastAsia="创艺简标宋"/>
          <w:color w:val="auto"/>
          <w:sz w:val="44"/>
          <w:szCs w:val="44"/>
          <w:highlight w:val="none"/>
        </w:rPr>
      </w:pPr>
      <w:r>
        <w:rPr>
          <w:rFonts w:hint="eastAsia" w:ascii="创艺简标宋" w:hAnsi="宋体" w:eastAsia="创艺简标宋"/>
          <w:color w:val="auto"/>
          <w:sz w:val="44"/>
          <w:szCs w:val="44"/>
          <w:highlight w:val="none"/>
        </w:rPr>
        <w:t>目    录</w:t>
      </w:r>
    </w:p>
    <w:p>
      <w:pPr>
        <w:spacing w:beforeLines="0" w:afterLines="0" w:line="360" w:lineRule="auto"/>
        <w:jc w:val="center"/>
        <w:rPr>
          <w:rFonts w:hint="eastAsia" w:ascii="创艺简标宋" w:hAnsi="宋体" w:eastAsia="创艺简标宋"/>
          <w:color w:val="auto"/>
          <w:sz w:val="44"/>
          <w:szCs w:val="44"/>
          <w:highlight w:val="none"/>
        </w:rPr>
      </w:pPr>
    </w:p>
    <w:p>
      <w:pPr>
        <w:keepNext w:val="0"/>
        <w:keepLines w:val="0"/>
        <w:pageBreakBefore w:val="0"/>
        <w:widowControl w:val="0"/>
        <w:tabs>
          <w:tab w:val="right" w:leader="dot" w:pos="8845"/>
        </w:tabs>
        <w:kinsoku/>
        <w:wordWrap/>
        <w:overflowPunct/>
        <w:topLinePunct w:val="0"/>
        <w:autoSpaceDE/>
        <w:autoSpaceDN/>
        <w:bidi w:val="0"/>
        <w:adjustRightInd/>
        <w:snapToGrid/>
        <w:spacing w:line="360" w:lineRule="auto"/>
        <w:textAlignment w:val="auto"/>
        <w:rPr>
          <w:color w:val="auto"/>
          <w:sz w:val="24"/>
          <w:szCs w:val="24"/>
          <w:highlight w:val="none"/>
        </w:rPr>
      </w:pPr>
      <w:r>
        <w:rPr>
          <w:rFonts w:hint="eastAsia" w:ascii="宋体" w:hAnsi="宋体"/>
          <w:color w:val="auto"/>
          <w:sz w:val="24"/>
          <w:szCs w:val="24"/>
          <w:highlight w:val="none"/>
        </w:rPr>
        <w:fldChar w:fldCharType="begin"/>
      </w:r>
      <w:r>
        <w:rPr>
          <w:rFonts w:ascii="宋体" w:hAnsi="宋体"/>
          <w:color w:val="auto"/>
          <w:sz w:val="24"/>
          <w:szCs w:val="24"/>
          <w:highlight w:val="none"/>
        </w:rPr>
        <w:instrText xml:space="preserve"> TOC \o "1-3" \h \z \u </w:instrText>
      </w:r>
      <w:r>
        <w:rPr>
          <w:rFonts w:hint="eastAsia" w:ascii="宋体" w:hAnsi="宋体"/>
          <w:color w:val="auto"/>
          <w:sz w:val="24"/>
          <w:szCs w:val="24"/>
          <w:highlight w:val="none"/>
        </w:rPr>
        <w:fldChar w:fldCharType="separate"/>
      </w:r>
      <w:r>
        <w:rPr>
          <w:rFonts w:hint="eastAsia" w:ascii="宋体" w:hAnsi="宋体"/>
          <w:color w:val="auto"/>
          <w:sz w:val="24"/>
          <w:szCs w:val="24"/>
          <w:highlight w:val="none"/>
        </w:rPr>
        <w:fldChar w:fldCharType="begin"/>
      </w:r>
      <w:r>
        <w:rPr>
          <w:rFonts w:hint="eastAsia" w:ascii="宋体" w:hAnsi="宋体"/>
          <w:color w:val="auto"/>
          <w:sz w:val="24"/>
          <w:szCs w:val="24"/>
          <w:highlight w:val="none"/>
        </w:rPr>
        <w:instrText xml:space="preserve"> HYPERLINK \l _Toc11338 </w:instrText>
      </w:r>
      <w:r>
        <w:rPr>
          <w:rFonts w:hint="eastAsia" w:ascii="宋体" w:hAnsi="宋体"/>
          <w:color w:val="auto"/>
          <w:sz w:val="24"/>
          <w:szCs w:val="24"/>
          <w:highlight w:val="none"/>
        </w:rPr>
        <w:fldChar w:fldCharType="separate"/>
      </w:r>
      <w:r>
        <w:rPr>
          <w:rFonts w:hint="eastAsia"/>
          <w:color w:val="auto"/>
          <w:sz w:val="24"/>
          <w:szCs w:val="24"/>
          <w:highlight w:val="none"/>
        </w:rPr>
        <w:t>第一章 竞争性磋商公告</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_Toc11338 \h </w:instrText>
      </w:r>
      <w:r>
        <w:rPr>
          <w:color w:val="auto"/>
          <w:sz w:val="24"/>
          <w:szCs w:val="24"/>
          <w:highlight w:val="none"/>
        </w:rPr>
        <w:fldChar w:fldCharType="separate"/>
      </w:r>
      <w:r>
        <w:rPr>
          <w:color w:val="auto"/>
          <w:sz w:val="24"/>
          <w:szCs w:val="24"/>
          <w:highlight w:val="none"/>
        </w:rPr>
        <w:t>2</w:t>
      </w:r>
      <w:r>
        <w:rPr>
          <w:color w:val="auto"/>
          <w:sz w:val="24"/>
          <w:szCs w:val="24"/>
          <w:highlight w:val="none"/>
        </w:rPr>
        <w:fldChar w:fldCharType="end"/>
      </w:r>
      <w:r>
        <w:rPr>
          <w:rFonts w:hint="eastAsia" w:ascii="宋体" w:hAnsi="宋体"/>
          <w:color w:val="auto"/>
          <w:sz w:val="24"/>
          <w:szCs w:val="24"/>
          <w:highlight w:val="none"/>
        </w:rPr>
        <w:fldChar w:fldCharType="end"/>
      </w:r>
    </w:p>
    <w:p>
      <w:pPr>
        <w:keepNext w:val="0"/>
        <w:keepLines w:val="0"/>
        <w:pageBreakBefore w:val="0"/>
        <w:widowControl w:val="0"/>
        <w:tabs>
          <w:tab w:val="right" w:leader="dot" w:pos="8845"/>
        </w:tabs>
        <w:kinsoku/>
        <w:wordWrap/>
        <w:overflowPunct/>
        <w:topLinePunct w:val="0"/>
        <w:autoSpaceDE/>
        <w:autoSpaceDN/>
        <w:bidi w:val="0"/>
        <w:adjustRightInd/>
        <w:snapToGrid/>
        <w:spacing w:line="360" w:lineRule="auto"/>
        <w:textAlignment w:val="auto"/>
        <w:rPr>
          <w:color w:val="auto"/>
          <w:sz w:val="24"/>
          <w:szCs w:val="24"/>
          <w:highlight w:val="none"/>
        </w:rPr>
      </w:pPr>
      <w:r>
        <w:rPr>
          <w:rFonts w:hint="eastAsia" w:ascii="宋体" w:hAnsi="宋体"/>
          <w:color w:val="auto"/>
          <w:sz w:val="24"/>
          <w:szCs w:val="24"/>
          <w:highlight w:val="none"/>
        </w:rPr>
        <w:fldChar w:fldCharType="begin"/>
      </w:r>
      <w:r>
        <w:rPr>
          <w:rFonts w:hint="eastAsia" w:ascii="宋体" w:hAnsi="宋体"/>
          <w:color w:val="auto"/>
          <w:sz w:val="24"/>
          <w:szCs w:val="24"/>
          <w:highlight w:val="none"/>
        </w:rPr>
        <w:instrText xml:space="preserve"> HYPERLINK \l _Toc27196 </w:instrText>
      </w:r>
      <w:r>
        <w:rPr>
          <w:rFonts w:hint="eastAsia" w:ascii="宋体" w:hAnsi="宋体"/>
          <w:color w:val="auto"/>
          <w:sz w:val="24"/>
          <w:szCs w:val="24"/>
          <w:highlight w:val="none"/>
        </w:rPr>
        <w:fldChar w:fldCharType="separate"/>
      </w:r>
      <w:r>
        <w:rPr>
          <w:rFonts w:hint="eastAsia" w:ascii="宋体" w:hAnsi="Courier New" w:eastAsia="宋体" w:cs="Times New Roman"/>
          <w:color w:val="auto"/>
          <w:kern w:val="0"/>
          <w:sz w:val="24"/>
          <w:szCs w:val="24"/>
          <w:highlight w:val="none"/>
          <w:lang w:val="en-US" w:eastAsia="zh-CN" w:bidi="ar-SA"/>
        </w:rPr>
        <w:t>第二章  采购内容、需求及要求</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_Toc27196 \h </w:instrText>
      </w:r>
      <w:r>
        <w:rPr>
          <w:color w:val="auto"/>
          <w:sz w:val="24"/>
          <w:szCs w:val="24"/>
          <w:highlight w:val="none"/>
        </w:rPr>
        <w:fldChar w:fldCharType="separate"/>
      </w:r>
      <w:r>
        <w:rPr>
          <w:color w:val="auto"/>
          <w:sz w:val="24"/>
          <w:szCs w:val="24"/>
          <w:highlight w:val="none"/>
        </w:rPr>
        <w:t>7</w:t>
      </w:r>
      <w:r>
        <w:rPr>
          <w:color w:val="auto"/>
          <w:sz w:val="24"/>
          <w:szCs w:val="24"/>
          <w:highlight w:val="none"/>
        </w:rPr>
        <w:fldChar w:fldCharType="end"/>
      </w:r>
      <w:r>
        <w:rPr>
          <w:rFonts w:hint="eastAsia" w:ascii="宋体" w:hAnsi="宋体"/>
          <w:color w:val="auto"/>
          <w:sz w:val="24"/>
          <w:szCs w:val="24"/>
          <w:highlight w:val="none"/>
        </w:rPr>
        <w:fldChar w:fldCharType="end"/>
      </w:r>
    </w:p>
    <w:p>
      <w:pPr>
        <w:keepNext w:val="0"/>
        <w:keepLines w:val="0"/>
        <w:pageBreakBefore w:val="0"/>
        <w:widowControl w:val="0"/>
        <w:tabs>
          <w:tab w:val="right" w:leader="dot" w:pos="8845"/>
        </w:tabs>
        <w:kinsoku/>
        <w:wordWrap/>
        <w:overflowPunct/>
        <w:topLinePunct w:val="0"/>
        <w:autoSpaceDE/>
        <w:autoSpaceDN/>
        <w:bidi w:val="0"/>
        <w:adjustRightInd/>
        <w:snapToGrid/>
        <w:spacing w:line="360" w:lineRule="auto"/>
        <w:textAlignment w:val="auto"/>
        <w:rPr>
          <w:color w:val="auto"/>
          <w:sz w:val="24"/>
          <w:szCs w:val="24"/>
          <w:highlight w:val="none"/>
        </w:rPr>
      </w:pPr>
      <w:r>
        <w:rPr>
          <w:rFonts w:hint="eastAsia" w:ascii="宋体" w:hAnsi="宋体"/>
          <w:color w:val="auto"/>
          <w:sz w:val="24"/>
          <w:szCs w:val="24"/>
          <w:highlight w:val="none"/>
        </w:rPr>
        <w:fldChar w:fldCharType="begin"/>
      </w:r>
      <w:r>
        <w:rPr>
          <w:rFonts w:hint="eastAsia" w:ascii="宋体" w:hAnsi="宋体"/>
          <w:color w:val="auto"/>
          <w:sz w:val="24"/>
          <w:szCs w:val="24"/>
          <w:highlight w:val="none"/>
        </w:rPr>
        <w:instrText xml:space="preserve"> HYPERLINK \l _Toc2659 </w:instrText>
      </w:r>
      <w:r>
        <w:rPr>
          <w:rFonts w:hint="eastAsia" w:ascii="宋体" w:hAnsi="宋体"/>
          <w:color w:val="auto"/>
          <w:sz w:val="24"/>
          <w:szCs w:val="24"/>
          <w:highlight w:val="none"/>
        </w:rPr>
        <w:fldChar w:fldCharType="separate"/>
      </w:r>
      <w:r>
        <w:rPr>
          <w:rFonts w:hint="eastAsia" w:ascii="宋体" w:hAnsi="Courier New" w:eastAsia="宋体" w:cs="Times New Roman"/>
          <w:color w:val="auto"/>
          <w:kern w:val="0"/>
          <w:sz w:val="24"/>
          <w:szCs w:val="24"/>
          <w:highlight w:val="none"/>
          <w:lang w:val="en-US" w:eastAsia="zh-CN" w:bidi="ar-SA"/>
        </w:rPr>
        <w:t>第三章  供应商磋商须知</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_Toc2659 \h </w:instrText>
      </w:r>
      <w:r>
        <w:rPr>
          <w:color w:val="auto"/>
          <w:sz w:val="24"/>
          <w:szCs w:val="24"/>
          <w:highlight w:val="none"/>
        </w:rPr>
        <w:fldChar w:fldCharType="separate"/>
      </w:r>
      <w:r>
        <w:rPr>
          <w:color w:val="auto"/>
          <w:sz w:val="24"/>
          <w:szCs w:val="24"/>
          <w:highlight w:val="none"/>
        </w:rPr>
        <w:t>11</w:t>
      </w:r>
      <w:r>
        <w:rPr>
          <w:color w:val="auto"/>
          <w:sz w:val="24"/>
          <w:szCs w:val="24"/>
          <w:highlight w:val="none"/>
        </w:rPr>
        <w:fldChar w:fldCharType="end"/>
      </w:r>
      <w:r>
        <w:rPr>
          <w:rFonts w:hint="eastAsia" w:ascii="宋体" w:hAnsi="宋体"/>
          <w:color w:val="auto"/>
          <w:sz w:val="24"/>
          <w:szCs w:val="24"/>
          <w:highlight w:val="none"/>
        </w:rPr>
        <w:fldChar w:fldCharType="end"/>
      </w:r>
    </w:p>
    <w:p>
      <w:pPr>
        <w:keepNext w:val="0"/>
        <w:keepLines w:val="0"/>
        <w:pageBreakBefore w:val="0"/>
        <w:widowControl w:val="0"/>
        <w:tabs>
          <w:tab w:val="right" w:leader="dot" w:pos="8845"/>
        </w:tabs>
        <w:kinsoku/>
        <w:wordWrap/>
        <w:overflowPunct/>
        <w:topLinePunct w:val="0"/>
        <w:autoSpaceDE/>
        <w:autoSpaceDN/>
        <w:bidi w:val="0"/>
        <w:adjustRightInd/>
        <w:snapToGrid/>
        <w:spacing w:line="360" w:lineRule="auto"/>
        <w:textAlignment w:val="auto"/>
        <w:rPr>
          <w:color w:val="auto"/>
          <w:sz w:val="24"/>
          <w:szCs w:val="24"/>
          <w:highlight w:val="none"/>
        </w:rPr>
      </w:pPr>
      <w:r>
        <w:rPr>
          <w:rFonts w:hint="eastAsia" w:ascii="宋体" w:hAnsi="宋体"/>
          <w:color w:val="auto"/>
          <w:sz w:val="24"/>
          <w:szCs w:val="24"/>
          <w:highlight w:val="none"/>
        </w:rPr>
        <w:fldChar w:fldCharType="begin"/>
      </w:r>
      <w:r>
        <w:rPr>
          <w:rFonts w:hint="eastAsia" w:ascii="宋体" w:hAnsi="宋体"/>
          <w:color w:val="auto"/>
          <w:sz w:val="24"/>
          <w:szCs w:val="24"/>
          <w:highlight w:val="none"/>
        </w:rPr>
        <w:instrText xml:space="preserve"> HYPERLINK \l _Toc10412 </w:instrText>
      </w:r>
      <w:r>
        <w:rPr>
          <w:rFonts w:hint="eastAsia" w:ascii="宋体" w:hAnsi="宋体"/>
          <w:color w:val="auto"/>
          <w:sz w:val="24"/>
          <w:szCs w:val="24"/>
          <w:highlight w:val="none"/>
        </w:rPr>
        <w:fldChar w:fldCharType="separate"/>
      </w:r>
      <w:r>
        <w:rPr>
          <w:rFonts w:hint="eastAsia" w:ascii="宋体" w:hAnsi="Courier New" w:eastAsia="宋体" w:cs="Times New Roman"/>
          <w:color w:val="auto"/>
          <w:kern w:val="0"/>
          <w:sz w:val="24"/>
          <w:szCs w:val="24"/>
          <w:highlight w:val="none"/>
          <w:lang w:val="en-US" w:eastAsia="zh-CN" w:bidi="ar-SA"/>
        </w:rPr>
        <w:t>第四章 评标办法及评分标准</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_Toc10412 \h </w:instrText>
      </w:r>
      <w:r>
        <w:rPr>
          <w:color w:val="auto"/>
          <w:sz w:val="24"/>
          <w:szCs w:val="24"/>
          <w:highlight w:val="none"/>
        </w:rPr>
        <w:fldChar w:fldCharType="separate"/>
      </w:r>
      <w:r>
        <w:rPr>
          <w:color w:val="auto"/>
          <w:sz w:val="24"/>
          <w:szCs w:val="24"/>
          <w:highlight w:val="none"/>
        </w:rPr>
        <w:t>26</w:t>
      </w:r>
      <w:r>
        <w:rPr>
          <w:color w:val="auto"/>
          <w:sz w:val="24"/>
          <w:szCs w:val="24"/>
          <w:highlight w:val="none"/>
        </w:rPr>
        <w:fldChar w:fldCharType="end"/>
      </w:r>
      <w:r>
        <w:rPr>
          <w:rFonts w:hint="eastAsia" w:ascii="宋体" w:hAnsi="宋体"/>
          <w:color w:val="auto"/>
          <w:sz w:val="24"/>
          <w:szCs w:val="24"/>
          <w:highlight w:val="none"/>
        </w:rPr>
        <w:fldChar w:fldCharType="end"/>
      </w:r>
    </w:p>
    <w:p>
      <w:pPr>
        <w:keepNext w:val="0"/>
        <w:keepLines w:val="0"/>
        <w:pageBreakBefore w:val="0"/>
        <w:widowControl w:val="0"/>
        <w:tabs>
          <w:tab w:val="right" w:leader="dot" w:pos="8845"/>
        </w:tabs>
        <w:kinsoku/>
        <w:wordWrap/>
        <w:overflowPunct/>
        <w:topLinePunct w:val="0"/>
        <w:autoSpaceDE/>
        <w:autoSpaceDN/>
        <w:bidi w:val="0"/>
        <w:adjustRightInd/>
        <w:snapToGrid/>
        <w:spacing w:line="360" w:lineRule="auto"/>
        <w:textAlignment w:val="auto"/>
        <w:rPr>
          <w:color w:val="auto"/>
          <w:sz w:val="24"/>
          <w:szCs w:val="24"/>
          <w:highlight w:val="none"/>
        </w:rPr>
      </w:pPr>
      <w:r>
        <w:rPr>
          <w:rFonts w:hint="eastAsia" w:ascii="宋体" w:hAnsi="宋体"/>
          <w:color w:val="auto"/>
          <w:sz w:val="24"/>
          <w:szCs w:val="24"/>
          <w:highlight w:val="none"/>
        </w:rPr>
        <w:fldChar w:fldCharType="begin"/>
      </w:r>
      <w:r>
        <w:rPr>
          <w:rFonts w:hint="eastAsia" w:ascii="宋体" w:hAnsi="宋体"/>
          <w:color w:val="auto"/>
          <w:sz w:val="24"/>
          <w:szCs w:val="24"/>
          <w:highlight w:val="none"/>
        </w:rPr>
        <w:instrText xml:space="preserve"> HYPERLINK \l _Toc27526 </w:instrText>
      </w:r>
      <w:r>
        <w:rPr>
          <w:rFonts w:hint="eastAsia" w:ascii="宋体" w:hAnsi="宋体"/>
          <w:color w:val="auto"/>
          <w:sz w:val="24"/>
          <w:szCs w:val="24"/>
          <w:highlight w:val="none"/>
        </w:rPr>
        <w:fldChar w:fldCharType="separate"/>
      </w:r>
      <w:r>
        <w:rPr>
          <w:rFonts w:hint="eastAsia" w:ascii="宋体" w:hAnsi="Courier New" w:eastAsia="宋体" w:cs="Times New Roman"/>
          <w:color w:val="auto"/>
          <w:kern w:val="0"/>
          <w:sz w:val="24"/>
          <w:szCs w:val="24"/>
          <w:highlight w:val="none"/>
          <w:lang w:val="en-US" w:eastAsia="zh-CN" w:bidi="ar-SA"/>
        </w:rPr>
        <w:t>第五章  合同主要条款</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_Toc27526 \h </w:instrText>
      </w:r>
      <w:r>
        <w:rPr>
          <w:color w:val="auto"/>
          <w:sz w:val="24"/>
          <w:szCs w:val="24"/>
          <w:highlight w:val="none"/>
        </w:rPr>
        <w:fldChar w:fldCharType="separate"/>
      </w:r>
      <w:r>
        <w:rPr>
          <w:color w:val="auto"/>
          <w:sz w:val="24"/>
          <w:szCs w:val="24"/>
          <w:highlight w:val="none"/>
        </w:rPr>
        <w:t>31</w:t>
      </w:r>
      <w:r>
        <w:rPr>
          <w:color w:val="auto"/>
          <w:sz w:val="24"/>
          <w:szCs w:val="24"/>
          <w:highlight w:val="none"/>
        </w:rPr>
        <w:fldChar w:fldCharType="end"/>
      </w:r>
      <w:r>
        <w:rPr>
          <w:rFonts w:hint="eastAsia" w:ascii="宋体" w:hAnsi="宋体"/>
          <w:color w:val="auto"/>
          <w:sz w:val="24"/>
          <w:szCs w:val="24"/>
          <w:highlight w:val="none"/>
        </w:rPr>
        <w:fldChar w:fldCharType="end"/>
      </w:r>
    </w:p>
    <w:p>
      <w:pPr>
        <w:keepNext w:val="0"/>
        <w:keepLines w:val="0"/>
        <w:pageBreakBefore w:val="0"/>
        <w:widowControl w:val="0"/>
        <w:tabs>
          <w:tab w:val="right" w:leader="dot" w:pos="8845"/>
        </w:tabs>
        <w:kinsoku/>
        <w:wordWrap/>
        <w:overflowPunct/>
        <w:topLinePunct w:val="0"/>
        <w:autoSpaceDE/>
        <w:autoSpaceDN/>
        <w:bidi w:val="0"/>
        <w:adjustRightInd/>
        <w:snapToGrid/>
        <w:spacing w:line="360" w:lineRule="auto"/>
        <w:textAlignment w:val="auto"/>
        <w:rPr>
          <w:color w:val="auto"/>
          <w:sz w:val="24"/>
          <w:szCs w:val="24"/>
          <w:highlight w:val="none"/>
        </w:rPr>
      </w:pPr>
      <w:r>
        <w:rPr>
          <w:rFonts w:hint="eastAsia" w:ascii="宋体" w:hAnsi="宋体"/>
          <w:color w:val="auto"/>
          <w:sz w:val="24"/>
          <w:szCs w:val="24"/>
          <w:highlight w:val="none"/>
        </w:rPr>
        <w:fldChar w:fldCharType="begin"/>
      </w:r>
      <w:r>
        <w:rPr>
          <w:rFonts w:hint="eastAsia" w:ascii="宋体" w:hAnsi="宋体"/>
          <w:color w:val="auto"/>
          <w:sz w:val="24"/>
          <w:szCs w:val="24"/>
          <w:highlight w:val="none"/>
        </w:rPr>
        <w:instrText xml:space="preserve"> HYPERLINK \l _Toc24293 </w:instrText>
      </w:r>
      <w:r>
        <w:rPr>
          <w:rFonts w:hint="eastAsia" w:ascii="宋体" w:hAnsi="宋体"/>
          <w:color w:val="auto"/>
          <w:sz w:val="24"/>
          <w:szCs w:val="24"/>
          <w:highlight w:val="none"/>
        </w:rPr>
        <w:fldChar w:fldCharType="separate"/>
      </w:r>
      <w:r>
        <w:rPr>
          <w:rFonts w:hint="eastAsia" w:ascii="宋体" w:hAnsi="Courier New" w:eastAsia="宋体" w:cs="Times New Roman"/>
          <w:color w:val="auto"/>
          <w:kern w:val="0"/>
          <w:sz w:val="24"/>
          <w:szCs w:val="24"/>
          <w:highlight w:val="none"/>
          <w:lang w:val="en-US" w:eastAsia="zh-CN" w:bidi="ar-SA"/>
        </w:rPr>
        <w:t>第六章　响应文件格式</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_Toc24293 \h </w:instrText>
      </w:r>
      <w:r>
        <w:rPr>
          <w:color w:val="auto"/>
          <w:sz w:val="24"/>
          <w:szCs w:val="24"/>
          <w:highlight w:val="none"/>
        </w:rPr>
        <w:fldChar w:fldCharType="separate"/>
      </w:r>
      <w:r>
        <w:rPr>
          <w:color w:val="auto"/>
          <w:sz w:val="24"/>
          <w:szCs w:val="24"/>
          <w:highlight w:val="none"/>
        </w:rPr>
        <w:t>67</w:t>
      </w:r>
      <w:r>
        <w:rPr>
          <w:color w:val="auto"/>
          <w:sz w:val="24"/>
          <w:szCs w:val="24"/>
          <w:highlight w:val="none"/>
        </w:rPr>
        <w:fldChar w:fldCharType="end"/>
      </w:r>
      <w:r>
        <w:rPr>
          <w:rFonts w:hint="eastAsia" w:ascii="宋体" w:hAnsi="宋体"/>
          <w:color w:val="auto"/>
          <w:sz w:val="24"/>
          <w:szCs w:val="24"/>
          <w:highlight w:val="none"/>
        </w:rPr>
        <w:fldChar w:fldCharType="end"/>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olor w:val="auto"/>
          <w:sz w:val="24"/>
          <w:highlight w:val="none"/>
        </w:rPr>
      </w:pPr>
      <w:r>
        <w:rPr>
          <w:rFonts w:hint="eastAsia" w:ascii="宋体" w:hAnsi="宋体"/>
          <w:color w:val="auto"/>
          <w:sz w:val="24"/>
          <w:szCs w:val="24"/>
          <w:highlight w:val="none"/>
        </w:rPr>
        <w:fldChar w:fldCharType="end"/>
      </w:r>
    </w:p>
    <w:p>
      <w:pPr>
        <w:tabs>
          <w:tab w:val="right" w:leader="dot" w:pos="8720"/>
        </w:tabs>
        <w:spacing w:line="800" w:lineRule="exact"/>
        <w:rPr>
          <w:rFonts w:ascii="Calibri" w:hAnsi="Calibri"/>
          <w:color w:val="auto"/>
          <w:szCs w:val="22"/>
          <w:highlight w:val="none"/>
        </w:rPr>
      </w:pPr>
      <w:r>
        <w:rPr>
          <w:rFonts w:hint="eastAsia" w:ascii="宋体" w:hAnsi="宋体"/>
          <w:color w:val="auto"/>
          <w:sz w:val="28"/>
          <w:szCs w:val="28"/>
          <w:highlight w:val="none"/>
        </w:rPr>
        <w:fldChar w:fldCharType="begin"/>
      </w:r>
      <w:r>
        <w:rPr>
          <w:rFonts w:hint="eastAsia" w:ascii="宋体" w:hAnsi="宋体"/>
          <w:color w:val="auto"/>
          <w:sz w:val="28"/>
          <w:szCs w:val="28"/>
          <w:highlight w:val="none"/>
        </w:rPr>
        <w:instrText xml:space="preserve"> TOC \o "1-3" \h \z \u </w:instrText>
      </w:r>
      <w:r>
        <w:rPr>
          <w:rFonts w:hint="eastAsia" w:ascii="宋体" w:hAnsi="宋体"/>
          <w:color w:val="auto"/>
          <w:sz w:val="28"/>
          <w:szCs w:val="28"/>
          <w:highlight w:val="none"/>
        </w:rPr>
        <w:fldChar w:fldCharType="separate"/>
      </w:r>
      <w:r>
        <w:rPr>
          <w:rFonts w:hint="eastAsia"/>
          <w:color w:val="auto"/>
          <w:sz w:val="28"/>
          <w:szCs w:val="28"/>
          <w:highlight w:val="none"/>
        </w:rPr>
        <w:t xml:space="preserve">  </w:t>
      </w:r>
    </w:p>
    <w:p>
      <w:pPr>
        <w:spacing w:before="120" w:beforeLines="50" w:line="360" w:lineRule="auto"/>
        <w:rPr>
          <w:color w:val="auto"/>
          <w:highlight w:val="none"/>
        </w:rPr>
      </w:pPr>
      <w:r>
        <w:rPr>
          <w:rFonts w:hint="eastAsia" w:ascii="宋体" w:hAnsi="宋体"/>
          <w:color w:val="auto"/>
          <w:sz w:val="28"/>
          <w:szCs w:val="28"/>
          <w:highlight w:val="none"/>
        </w:rPr>
        <w:fldChar w:fldCharType="end"/>
      </w:r>
    </w:p>
    <w:p>
      <w:pPr>
        <w:rPr>
          <w:color w:val="auto"/>
          <w:highlight w:val="none"/>
        </w:rPr>
      </w:pPr>
    </w:p>
    <w:p>
      <w:pPr>
        <w:snapToGrid w:val="0"/>
        <w:spacing w:beforeLines="0" w:afterLines="0" w:line="240" w:lineRule="auto"/>
        <w:jc w:val="center"/>
        <w:outlineLvl w:val="0"/>
        <w:rPr>
          <w:rFonts w:ascii="黑体" w:hAnsi="宋体" w:eastAsia="黑体"/>
          <w:b/>
          <w:color w:val="auto"/>
          <w:sz w:val="30"/>
          <w:szCs w:val="30"/>
          <w:highlight w:val="none"/>
        </w:rPr>
      </w:pPr>
      <w:r>
        <w:rPr>
          <w:rFonts w:hint="eastAsia"/>
          <w:color w:val="auto"/>
          <w:highlight w:val="none"/>
        </w:rPr>
        <w:br w:type="page"/>
      </w:r>
      <w:bookmarkStart w:id="0" w:name="_Toc466534747"/>
      <w:bookmarkStart w:id="1" w:name="_Toc11338"/>
      <w:r>
        <w:rPr>
          <w:rFonts w:hint="eastAsia"/>
          <w:b/>
          <w:color w:val="auto"/>
          <w:sz w:val="30"/>
          <w:szCs w:val="30"/>
          <w:highlight w:val="none"/>
        </w:rPr>
        <w:t xml:space="preserve">第一章 </w:t>
      </w:r>
      <w:bookmarkEnd w:id="0"/>
      <w:r>
        <w:rPr>
          <w:rFonts w:hint="eastAsia"/>
          <w:b/>
          <w:color w:val="auto"/>
          <w:sz w:val="30"/>
          <w:szCs w:val="30"/>
          <w:highlight w:val="none"/>
        </w:rPr>
        <w:t>竞争性磋商公告</w:t>
      </w:r>
      <w:bookmarkEnd w:id="1"/>
    </w:p>
    <w:p>
      <w:pPr>
        <w:spacing w:line="400" w:lineRule="exact"/>
        <w:ind w:firstLine="472" w:firstLineChars="200"/>
        <w:rPr>
          <w:rFonts w:ascii="宋体" w:hAnsi="宋体" w:cs="Arial"/>
          <w:color w:val="auto"/>
          <w:sz w:val="24"/>
          <w:highlight w:val="none"/>
        </w:rPr>
      </w:pPr>
      <w:r>
        <w:rPr>
          <w:rFonts w:ascii="Arial" w:hAnsi="Arial" w:cs="Arial"/>
          <w:color w:val="auto"/>
          <w:sz w:val="24"/>
          <w:highlight w:val="none"/>
        </w:rPr>
        <w:t>根据《中华人民共和国政府采购法》</w:t>
      </w:r>
      <w:r>
        <w:rPr>
          <w:rFonts w:hint="eastAsia" w:ascii="Arial" w:hAnsi="Arial" w:cs="Arial"/>
          <w:color w:val="auto"/>
          <w:sz w:val="24"/>
          <w:highlight w:val="none"/>
        </w:rPr>
        <w:t>、《中华人民共和国政府采购法实施条例》、</w:t>
      </w:r>
      <w:r>
        <w:rPr>
          <w:rFonts w:ascii="Arial" w:hAnsi="Arial" w:cs="Arial"/>
          <w:color w:val="auto"/>
          <w:kern w:val="0"/>
          <w:sz w:val="24"/>
          <w:highlight w:val="none"/>
        </w:rPr>
        <w:t>《</w:t>
      </w:r>
      <w:r>
        <w:rPr>
          <w:rFonts w:hint="eastAsia" w:ascii="Arial" w:hAnsi="Arial" w:cs="Arial"/>
          <w:color w:val="auto"/>
          <w:kern w:val="0"/>
          <w:sz w:val="24"/>
          <w:highlight w:val="none"/>
        </w:rPr>
        <w:t>政府采购竞争性磋商采购方式管理暂行办法</w:t>
      </w:r>
      <w:r>
        <w:rPr>
          <w:rFonts w:ascii="宋体" w:hAnsi="宋体" w:cs="Arial"/>
          <w:color w:val="auto"/>
          <w:kern w:val="0"/>
          <w:sz w:val="24"/>
          <w:highlight w:val="none"/>
        </w:rPr>
        <w:t>》</w:t>
      </w:r>
      <w:r>
        <w:rPr>
          <w:rFonts w:ascii="宋体" w:hAnsi="宋体" w:cs="Arial"/>
          <w:color w:val="auto"/>
          <w:sz w:val="24"/>
          <w:highlight w:val="none"/>
        </w:rPr>
        <w:t>等规定，受</w:t>
      </w:r>
      <w:r>
        <w:rPr>
          <w:rFonts w:hint="eastAsia" w:ascii="宋体" w:hAnsi="宋体" w:cs="Arial" w:eastAsiaTheme="minorEastAsia"/>
          <w:color w:val="auto"/>
          <w:sz w:val="24"/>
          <w:highlight w:val="none"/>
          <w:u w:val="single"/>
          <w:lang w:eastAsia="zh-CN"/>
        </w:rPr>
        <w:t>临海市永丰镇人民政府</w:t>
      </w:r>
      <w:r>
        <w:rPr>
          <w:rFonts w:hint="eastAsia" w:ascii="宋体" w:hAnsi="宋体" w:cs="Arial"/>
          <w:color w:val="auto"/>
          <w:sz w:val="24"/>
          <w:highlight w:val="none"/>
        </w:rPr>
        <w:t>委</w:t>
      </w:r>
      <w:r>
        <w:rPr>
          <w:rFonts w:ascii="宋体" w:hAnsi="宋体" w:cs="Arial"/>
          <w:color w:val="auto"/>
          <w:sz w:val="24"/>
          <w:highlight w:val="none"/>
        </w:rPr>
        <w:t>托，</w:t>
      </w:r>
      <w:r>
        <w:rPr>
          <w:rFonts w:hint="eastAsia" w:ascii="宋体" w:hAnsi="宋体" w:cs="Arial"/>
          <w:color w:val="auto"/>
          <w:sz w:val="24"/>
          <w:highlight w:val="none"/>
        </w:rPr>
        <w:t>现</w:t>
      </w:r>
      <w:r>
        <w:rPr>
          <w:rFonts w:ascii="宋体" w:hAnsi="宋体" w:cs="Arial"/>
          <w:color w:val="auto"/>
          <w:sz w:val="24"/>
          <w:highlight w:val="none"/>
        </w:rPr>
        <w:t>就</w:t>
      </w:r>
      <w:r>
        <w:rPr>
          <w:rFonts w:hint="eastAsia" w:ascii="宋体" w:hAnsi="宋体" w:cs="Arial"/>
          <w:color w:val="auto"/>
          <w:sz w:val="24"/>
          <w:highlight w:val="none"/>
          <w:u w:val="single"/>
          <w:lang w:eastAsia="zh-CN"/>
        </w:rPr>
        <w:t>永丰镇农业产业共富工坊建设工程</w:t>
      </w:r>
      <w:r>
        <w:rPr>
          <w:rFonts w:hint="eastAsia" w:ascii="宋体" w:hAnsi="宋体"/>
          <w:color w:val="auto"/>
          <w:sz w:val="24"/>
          <w:highlight w:val="none"/>
        </w:rPr>
        <w:t>进行</w:t>
      </w:r>
      <w:r>
        <w:rPr>
          <w:rFonts w:hint="eastAsia" w:ascii="宋体" w:hAnsi="宋体" w:cs="Arial"/>
          <w:color w:val="auto"/>
          <w:sz w:val="24"/>
          <w:highlight w:val="none"/>
        </w:rPr>
        <w:t>竞争性磋商</w:t>
      </w:r>
      <w:r>
        <w:rPr>
          <w:rFonts w:ascii="宋体" w:hAnsi="宋体" w:cs="Arial"/>
          <w:color w:val="auto"/>
          <w:sz w:val="24"/>
          <w:highlight w:val="none"/>
        </w:rPr>
        <w:t>，</w:t>
      </w:r>
      <w:r>
        <w:rPr>
          <w:rFonts w:ascii="宋体" w:hAnsi="宋体" w:cs="Arial"/>
          <w:color w:val="auto"/>
          <w:kern w:val="0"/>
          <w:sz w:val="24"/>
          <w:highlight w:val="none"/>
        </w:rPr>
        <w:t>欢迎</w:t>
      </w:r>
      <w:r>
        <w:rPr>
          <w:rFonts w:hint="eastAsia" w:ascii="宋体" w:hAnsi="宋体" w:cs="Arial"/>
          <w:color w:val="auto"/>
          <w:kern w:val="0"/>
          <w:sz w:val="24"/>
          <w:highlight w:val="none"/>
        </w:rPr>
        <w:t>具备本项目供应商的资格要求且能够及时</w:t>
      </w:r>
      <w:r>
        <w:rPr>
          <w:rFonts w:ascii="宋体" w:hAnsi="宋体" w:cs="Arial"/>
          <w:color w:val="auto"/>
          <w:kern w:val="0"/>
          <w:sz w:val="24"/>
          <w:highlight w:val="none"/>
        </w:rPr>
        <w:t>提供</w:t>
      </w:r>
      <w:r>
        <w:rPr>
          <w:rFonts w:hint="eastAsia" w:ascii="宋体" w:hAnsi="宋体" w:cs="Arial"/>
          <w:color w:val="auto"/>
          <w:kern w:val="0"/>
          <w:sz w:val="24"/>
          <w:highlight w:val="none"/>
        </w:rPr>
        <w:t>相关服务的供应商前来参加竞争性磋商活动</w:t>
      </w:r>
      <w:r>
        <w:rPr>
          <w:rFonts w:ascii="宋体" w:hAnsi="宋体" w:cs="Arial"/>
          <w:color w:val="auto"/>
          <w:kern w:val="0"/>
          <w:sz w:val="24"/>
          <w:highlight w:val="none"/>
        </w:rPr>
        <w:t>。</w:t>
      </w:r>
    </w:p>
    <w:p>
      <w:pPr>
        <w:spacing w:before="0" w:beforeAutospacing="0" w:after="0" w:afterAutospacing="0" w:line="400" w:lineRule="exact"/>
        <w:rPr>
          <w:rFonts w:cs="Arial"/>
          <w:color w:val="auto"/>
          <w:highlight w:val="none"/>
        </w:rPr>
      </w:pPr>
      <w:r>
        <w:rPr>
          <w:rFonts w:cs="Arial"/>
          <w:b/>
          <w:bCs/>
          <w:color w:val="auto"/>
          <w:highlight w:val="none"/>
        </w:rPr>
        <w:t>1</w:t>
      </w:r>
      <w:r>
        <w:rPr>
          <w:rFonts w:cs="Arial"/>
          <w:color w:val="auto"/>
          <w:highlight w:val="none"/>
        </w:rPr>
        <w:t>.</w:t>
      </w:r>
      <w:r>
        <w:rPr>
          <w:rFonts w:cs="Arial"/>
          <w:b/>
          <w:bCs/>
          <w:color w:val="auto"/>
          <w:highlight w:val="none"/>
        </w:rPr>
        <w:t>项目概况</w:t>
      </w:r>
    </w:p>
    <w:p>
      <w:pPr>
        <w:spacing w:before="0" w:beforeAutospacing="0" w:after="0" w:afterAutospacing="0" w:line="40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项目名称：</w:t>
      </w:r>
      <w:bookmarkStart w:id="2" w:name="OLE_LINK1"/>
      <w:r>
        <w:rPr>
          <w:rFonts w:hint="eastAsia" w:ascii="宋体" w:hAnsi="宋体" w:eastAsia="宋体" w:cs="宋体"/>
          <w:color w:val="auto"/>
          <w:sz w:val="24"/>
          <w:szCs w:val="24"/>
          <w:highlight w:val="none"/>
        </w:rPr>
        <w:t>永丰镇农业产业共富工坊建设工程</w:t>
      </w:r>
    </w:p>
    <w:bookmarkEnd w:id="2"/>
    <w:p>
      <w:pPr>
        <w:spacing w:before="0" w:beforeAutospacing="0" w:after="0" w:afterAutospacing="0"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采购单位：临海市永丰镇人民政府 </w:t>
      </w:r>
    </w:p>
    <w:p>
      <w:pPr>
        <w:spacing w:before="0" w:beforeAutospacing="0" w:after="0" w:afterAutospacing="0" w:line="40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采购规模及内容概述：</w:t>
      </w:r>
      <w:r>
        <w:rPr>
          <w:rFonts w:hint="eastAsia" w:ascii="宋体" w:hAnsi="宋体" w:eastAsia="宋体" w:cs="宋体"/>
          <w:color w:val="auto"/>
          <w:sz w:val="24"/>
          <w:szCs w:val="24"/>
          <w:highlight w:val="none"/>
          <w:lang w:val="en-US" w:eastAsia="zh-CN"/>
        </w:rPr>
        <w:t>本</w:t>
      </w:r>
      <w:r>
        <w:rPr>
          <w:rFonts w:hint="eastAsia" w:ascii="宋体" w:hAnsi="宋体" w:eastAsia="宋体" w:cs="宋体"/>
          <w:color w:val="auto"/>
          <w:sz w:val="24"/>
          <w:szCs w:val="24"/>
          <w:highlight w:val="none"/>
        </w:rPr>
        <w:t>工程位于临海市永丰镇322省道与104国道交叉口（原强制戒毒所旧址），工作内容包括室内装修改造、外立面改造以及室外配套工程等</w:t>
      </w:r>
      <w:r>
        <w:rPr>
          <w:rFonts w:hint="eastAsia" w:ascii="宋体" w:hAnsi="宋体" w:eastAsia="宋体" w:cs="宋体"/>
          <w:color w:val="auto"/>
          <w:sz w:val="24"/>
          <w:szCs w:val="24"/>
          <w:highlight w:val="none"/>
          <w:lang w:eastAsia="zh-CN"/>
        </w:rPr>
        <w:t>，项目改造总建筑面积约1005.36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，涉及建筑共3幢，其中一幢为食堂，保持原有功能不变，共一层，面积约132.04㎡；另外两幢为连体建筑，共3层，建筑面积约873.32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，其中一层面积约316㎡，改造为培训教室；二层面积约 316㎡，布置会议室、社区服务、接待咨询、志愿者服务、书吧、卫生间等功能区；三层面积约241.32㎡，改造为休闲活动区。</w:t>
      </w:r>
    </w:p>
    <w:p>
      <w:pPr>
        <w:spacing w:before="0" w:beforeAutospacing="0" w:after="0" w:afterAutospacing="0"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采购预算：170</w:t>
      </w:r>
      <w:r>
        <w:rPr>
          <w:rFonts w:hint="eastAsia" w:ascii="宋体" w:hAnsi="宋体" w:cs="宋体"/>
          <w:color w:val="auto"/>
          <w:sz w:val="24"/>
          <w:szCs w:val="24"/>
          <w:highlight w:val="none"/>
          <w:lang w:val="en-US" w:eastAsia="zh-CN"/>
        </w:rPr>
        <w:t>0000</w:t>
      </w:r>
      <w:r>
        <w:rPr>
          <w:rFonts w:hint="eastAsia" w:ascii="宋体" w:hAnsi="宋体" w:eastAsia="宋体" w:cs="宋体"/>
          <w:color w:val="auto"/>
          <w:sz w:val="24"/>
          <w:szCs w:val="24"/>
          <w:highlight w:val="none"/>
          <w:lang w:val="en-US" w:eastAsia="zh-CN"/>
        </w:rPr>
        <w:t>元</w:t>
      </w:r>
    </w:p>
    <w:p>
      <w:pPr>
        <w:spacing w:before="0" w:beforeAutospacing="0" w:after="0" w:afterAutospacing="0" w:line="400" w:lineRule="exact"/>
        <w:rPr>
          <w:rFonts w:hint="eastAsia" w:ascii="宋体" w:hAnsi="宋体" w:eastAsia="宋体" w:cs="宋体"/>
          <w:b/>
          <w:color w:val="auto"/>
          <w:sz w:val="24"/>
          <w:szCs w:val="24"/>
          <w:highlight w:val="none"/>
          <w:u w:val="single"/>
          <w:shd w:val="pct10" w:color="auto" w:fill="FFFFFF"/>
        </w:rPr>
      </w:pPr>
      <w:r>
        <w:rPr>
          <w:rFonts w:hint="eastAsia" w:ascii="宋体" w:hAnsi="宋体" w:eastAsia="宋体" w:cs="宋体"/>
          <w:b/>
          <w:color w:val="auto"/>
          <w:sz w:val="24"/>
          <w:szCs w:val="24"/>
          <w:highlight w:val="none"/>
          <w:u w:val="single"/>
          <w:shd w:val="pct10" w:color="auto" w:fill="FFFFFF"/>
        </w:rPr>
        <w:t>最高</w:t>
      </w:r>
      <w:r>
        <w:rPr>
          <w:rFonts w:hint="eastAsia" w:ascii="宋体" w:hAnsi="宋体" w:eastAsia="宋体" w:cs="宋体"/>
          <w:b/>
          <w:color w:val="auto"/>
          <w:sz w:val="24"/>
          <w:szCs w:val="24"/>
          <w:highlight w:val="none"/>
          <w:u w:val="single"/>
          <w:shd w:val="pct10" w:color="auto" w:fill="FFFFFF"/>
          <w:lang w:eastAsia="zh-CN"/>
        </w:rPr>
        <w:t>投标</w:t>
      </w:r>
      <w:r>
        <w:rPr>
          <w:rFonts w:hint="eastAsia" w:ascii="宋体" w:hAnsi="宋体" w:eastAsia="宋体" w:cs="宋体"/>
          <w:b/>
          <w:color w:val="auto"/>
          <w:sz w:val="24"/>
          <w:szCs w:val="24"/>
          <w:highlight w:val="none"/>
          <w:u w:val="single"/>
          <w:shd w:val="pct10" w:color="auto" w:fill="FFFFFF"/>
        </w:rPr>
        <w:t>限价：</w:t>
      </w:r>
      <w:r>
        <w:rPr>
          <w:rFonts w:hint="eastAsia" w:ascii="宋体" w:hAnsi="宋体" w:eastAsia="宋体" w:cs="宋体"/>
          <w:b/>
          <w:color w:val="auto"/>
          <w:sz w:val="24"/>
          <w:szCs w:val="24"/>
          <w:highlight w:val="none"/>
          <w:u w:val="single"/>
          <w:shd w:val="pct10" w:color="auto" w:fill="FFFFFF"/>
          <w:lang w:val="en-US" w:eastAsia="zh-CN"/>
        </w:rPr>
        <w:t>147</w:t>
      </w:r>
      <w:r>
        <w:rPr>
          <w:rFonts w:hint="eastAsia" w:ascii="宋体" w:hAnsi="宋体" w:cs="宋体"/>
          <w:b/>
          <w:color w:val="auto"/>
          <w:sz w:val="24"/>
          <w:szCs w:val="24"/>
          <w:highlight w:val="none"/>
          <w:u w:val="single"/>
          <w:shd w:val="pct10" w:color="auto" w:fill="FFFFFF"/>
          <w:lang w:val="en-US" w:eastAsia="zh-CN"/>
        </w:rPr>
        <w:t>0500</w:t>
      </w:r>
      <w:r>
        <w:rPr>
          <w:rFonts w:hint="eastAsia" w:ascii="宋体" w:hAnsi="宋体" w:eastAsia="宋体" w:cs="宋体"/>
          <w:b/>
          <w:color w:val="auto"/>
          <w:sz w:val="24"/>
          <w:szCs w:val="24"/>
          <w:highlight w:val="none"/>
          <w:u w:val="single"/>
          <w:shd w:val="pct10" w:color="auto" w:fill="FFFFFF"/>
          <w:lang w:val="en-US" w:eastAsia="zh-CN"/>
        </w:rPr>
        <w:t>元</w:t>
      </w:r>
      <w:r>
        <w:rPr>
          <w:rFonts w:hint="eastAsia" w:ascii="宋体" w:hAnsi="宋体" w:eastAsia="宋体" w:cs="宋体"/>
          <w:b/>
          <w:color w:val="auto"/>
          <w:sz w:val="24"/>
          <w:szCs w:val="24"/>
          <w:highlight w:val="none"/>
          <w:u w:val="single"/>
          <w:shd w:val="pct10" w:color="auto" w:fill="FFFFFF"/>
        </w:rPr>
        <w:t>【即本项目投标下浮率不少于</w:t>
      </w:r>
      <w:r>
        <w:rPr>
          <w:rFonts w:hint="eastAsia" w:ascii="宋体" w:hAnsi="宋体" w:eastAsia="宋体" w:cs="宋体"/>
          <w:b/>
          <w:color w:val="auto"/>
          <w:sz w:val="24"/>
          <w:szCs w:val="24"/>
          <w:highlight w:val="none"/>
          <w:u w:val="single"/>
          <w:shd w:val="pct10" w:color="auto" w:fill="FFFFFF"/>
          <w:lang w:val="en-US" w:eastAsia="zh-CN"/>
        </w:rPr>
        <w:t>13.5</w:t>
      </w:r>
      <w:r>
        <w:rPr>
          <w:rFonts w:hint="eastAsia" w:ascii="宋体" w:hAnsi="宋体" w:eastAsia="宋体" w:cs="宋体"/>
          <w:b/>
          <w:color w:val="auto"/>
          <w:sz w:val="24"/>
          <w:szCs w:val="24"/>
          <w:highlight w:val="none"/>
          <w:u w:val="single"/>
          <w:shd w:val="pct10" w:color="auto" w:fill="FFFFFF"/>
        </w:rPr>
        <w:t>%，即170</w:t>
      </w:r>
      <w:r>
        <w:rPr>
          <w:rFonts w:hint="eastAsia" w:ascii="宋体" w:hAnsi="宋体" w:cs="宋体"/>
          <w:b/>
          <w:color w:val="auto"/>
          <w:sz w:val="24"/>
          <w:szCs w:val="24"/>
          <w:highlight w:val="none"/>
          <w:u w:val="single"/>
          <w:shd w:val="pct10" w:color="auto" w:fill="FFFFFF"/>
          <w:lang w:val="en-US" w:eastAsia="zh-CN"/>
        </w:rPr>
        <w:t>0000</w:t>
      </w:r>
      <w:r>
        <w:rPr>
          <w:rFonts w:hint="eastAsia" w:ascii="宋体" w:hAnsi="宋体" w:eastAsia="宋体" w:cs="宋体"/>
          <w:b/>
          <w:color w:val="auto"/>
          <w:sz w:val="24"/>
          <w:szCs w:val="24"/>
          <w:highlight w:val="none"/>
          <w:u w:val="single"/>
          <w:shd w:val="pct10" w:color="auto" w:fill="FFFFFF"/>
        </w:rPr>
        <w:t>元*（1-</w:t>
      </w:r>
      <w:r>
        <w:rPr>
          <w:rFonts w:hint="eastAsia" w:ascii="宋体" w:hAnsi="宋体" w:eastAsia="宋体" w:cs="宋体"/>
          <w:b/>
          <w:color w:val="auto"/>
          <w:sz w:val="24"/>
          <w:szCs w:val="24"/>
          <w:highlight w:val="none"/>
          <w:u w:val="single"/>
          <w:shd w:val="pct10" w:color="auto" w:fill="FFFFFF"/>
          <w:lang w:val="en-US" w:eastAsia="zh-CN"/>
        </w:rPr>
        <w:t>13.5</w:t>
      </w:r>
      <w:r>
        <w:rPr>
          <w:rFonts w:hint="eastAsia" w:ascii="宋体" w:hAnsi="宋体" w:eastAsia="宋体" w:cs="宋体"/>
          <w:b/>
          <w:color w:val="auto"/>
          <w:sz w:val="24"/>
          <w:szCs w:val="24"/>
          <w:highlight w:val="none"/>
          <w:u w:val="single"/>
          <w:shd w:val="pct10" w:color="auto" w:fill="FFFFFF"/>
        </w:rPr>
        <w:t>%）】</w:t>
      </w:r>
    </w:p>
    <w:p>
      <w:pPr>
        <w:spacing w:line="40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采购组织类型：分散采购</w:t>
      </w:r>
    </w:p>
    <w:p>
      <w:pPr>
        <w:spacing w:before="0" w:beforeAutospacing="0" w:after="0" w:afterAutospacing="0"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采购标段数：1</w:t>
      </w:r>
    </w:p>
    <w:p>
      <w:pPr>
        <w:spacing w:before="0" w:beforeAutospacing="0" w:after="0" w:afterAutospacing="0"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w:t>
      </w:r>
      <w:bookmarkStart w:id="3" w:name="OLE_LINK5"/>
      <w:r>
        <w:rPr>
          <w:rFonts w:hint="eastAsia" w:ascii="宋体" w:hAnsi="宋体" w:eastAsia="宋体" w:cs="宋体"/>
          <w:color w:val="auto"/>
          <w:sz w:val="24"/>
          <w:szCs w:val="24"/>
          <w:highlight w:val="none"/>
        </w:rPr>
        <w:t>竞争性磋商</w:t>
      </w:r>
      <w:bookmarkEnd w:id="3"/>
    </w:p>
    <w:p>
      <w:pPr>
        <w:spacing w:before="0" w:beforeAutospacing="0" w:after="0" w:afterAutospacing="0" w:line="400" w:lineRule="exact"/>
        <w:rPr>
          <w:rFonts w:hint="eastAsia" w:ascii="宋体" w:hAnsi="宋体" w:eastAsia="宋体" w:cs="宋体"/>
          <w:b/>
          <w:color w:val="auto"/>
          <w:sz w:val="24"/>
          <w:szCs w:val="24"/>
          <w:highlight w:val="none"/>
        </w:rPr>
      </w:pPr>
      <w:r>
        <w:rPr>
          <w:rFonts w:hint="eastAsia" w:ascii="宋体" w:hAnsi="宋体" w:eastAsia="宋体" w:cs="宋体"/>
          <w:bCs/>
          <w:color w:val="auto"/>
          <w:sz w:val="24"/>
          <w:szCs w:val="24"/>
          <w:highlight w:val="none"/>
          <w:shd w:val="pct10" w:color="auto" w:fill="FFFFFF"/>
        </w:rPr>
        <w:t>▲</w:t>
      </w:r>
      <w:r>
        <w:rPr>
          <w:rFonts w:hint="eastAsia" w:ascii="宋体" w:hAnsi="宋体" w:eastAsia="宋体" w:cs="宋体"/>
          <w:b/>
          <w:color w:val="auto"/>
          <w:sz w:val="24"/>
          <w:szCs w:val="24"/>
          <w:highlight w:val="none"/>
        </w:rPr>
        <w:t>工期：</w:t>
      </w:r>
      <w:r>
        <w:rPr>
          <w:rFonts w:hint="eastAsia" w:ascii="宋体" w:hAnsi="宋体" w:eastAsia="宋体" w:cs="宋体"/>
          <w:b/>
          <w:color w:val="auto"/>
          <w:sz w:val="24"/>
          <w:szCs w:val="24"/>
          <w:highlight w:val="none"/>
          <w:lang w:eastAsia="zh-CN"/>
        </w:rPr>
        <w:t>不超过</w:t>
      </w:r>
      <w:r>
        <w:rPr>
          <w:rFonts w:hint="eastAsia" w:ascii="宋体" w:hAnsi="宋体" w:eastAsia="宋体" w:cs="宋体"/>
          <w:b/>
          <w:color w:val="auto"/>
          <w:sz w:val="24"/>
          <w:szCs w:val="24"/>
          <w:highlight w:val="none"/>
          <w:lang w:val="en-US" w:eastAsia="zh-CN"/>
        </w:rPr>
        <w:t>60</w:t>
      </w:r>
      <w:r>
        <w:rPr>
          <w:rFonts w:hint="eastAsia" w:ascii="宋体" w:hAnsi="宋体" w:eastAsia="宋体" w:cs="宋体"/>
          <w:b/>
          <w:color w:val="auto"/>
          <w:sz w:val="24"/>
          <w:szCs w:val="24"/>
          <w:highlight w:val="none"/>
          <w:lang w:eastAsia="zh-CN"/>
        </w:rPr>
        <w:t>日历天</w:t>
      </w:r>
      <w:r>
        <w:rPr>
          <w:rFonts w:hint="eastAsia" w:ascii="宋体" w:hAnsi="宋体" w:eastAsia="宋体" w:cs="宋体"/>
          <w:b/>
          <w:color w:val="auto"/>
          <w:sz w:val="24"/>
          <w:szCs w:val="24"/>
          <w:highlight w:val="none"/>
        </w:rPr>
        <w:t>。</w:t>
      </w:r>
    </w:p>
    <w:p>
      <w:pPr>
        <w:spacing w:before="0" w:beforeAutospacing="0" w:after="0" w:afterAutospacing="0" w:line="400" w:lineRule="exact"/>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磋商</w:t>
      </w:r>
      <w:r>
        <w:rPr>
          <w:rFonts w:hint="eastAsia" w:ascii="宋体" w:hAnsi="宋体" w:eastAsia="宋体" w:cs="宋体"/>
          <w:b/>
          <w:color w:val="auto"/>
          <w:sz w:val="24"/>
          <w:szCs w:val="24"/>
          <w:highlight w:val="none"/>
        </w:rPr>
        <w:t>文件公告期限：5个工作日</w:t>
      </w:r>
    </w:p>
    <w:p>
      <w:pPr>
        <w:spacing w:before="0" w:beforeAutospacing="0" w:after="0" w:afterAutospacing="0"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该项目已具备条件，现对该项目进行竞争性磋商。</w:t>
      </w:r>
    </w:p>
    <w:p>
      <w:pPr>
        <w:spacing w:line="400" w:lineRule="exact"/>
        <w:rPr>
          <w:rFonts w:ascii="宋体" w:hAnsi="宋体" w:cs="Arial"/>
          <w:b/>
          <w:bCs/>
          <w:color w:val="auto"/>
          <w:kern w:val="0"/>
          <w:sz w:val="24"/>
          <w:highlight w:val="none"/>
        </w:rPr>
      </w:pPr>
      <w:r>
        <w:rPr>
          <w:rFonts w:ascii="宋体" w:hAnsi="宋体" w:cs="Arial"/>
          <w:b/>
          <w:bCs/>
          <w:color w:val="auto"/>
          <w:kern w:val="0"/>
          <w:sz w:val="24"/>
          <w:highlight w:val="none"/>
        </w:rPr>
        <w:t>2.</w:t>
      </w:r>
      <w:r>
        <w:rPr>
          <w:rFonts w:hint="eastAsia" w:ascii="宋体" w:hAnsi="宋体" w:cs="Arial"/>
          <w:b/>
          <w:bCs/>
          <w:color w:val="auto"/>
          <w:kern w:val="0"/>
          <w:sz w:val="24"/>
          <w:highlight w:val="none"/>
        </w:rPr>
        <w:t>合格磋商供应商的资格</w:t>
      </w:r>
      <w:r>
        <w:rPr>
          <w:rFonts w:ascii="宋体" w:hAnsi="宋体" w:cs="Arial"/>
          <w:b/>
          <w:bCs/>
          <w:color w:val="auto"/>
          <w:kern w:val="0"/>
          <w:sz w:val="24"/>
          <w:highlight w:val="none"/>
        </w:rPr>
        <w:t>要求</w:t>
      </w:r>
    </w:p>
    <w:p>
      <w:pPr>
        <w:spacing w:line="400" w:lineRule="exact"/>
        <w:rPr>
          <w:rFonts w:ascii="宋体" w:hAnsi="宋体" w:cs="Arial"/>
          <w:color w:val="auto"/>
          <w:kern w:val="0"/>
          <w:sz w:val="24"/>
          <w:highlight w:val="none"/>
        </w:rPr>
      </w:pPr>
      <w:r>
        <w:rPr>
          <w:rFonts w:hint="eastAsia" w:ascii="宋体" w:hAnsi="宋体" w:cs="Arial"/>
          <w:color w:val="auto"/>
          <w:kern w:val="0"/>
          <w:sz w:val="24"/>
          <w:highlight w:val="none"/>
        </w:rPr>
        <w:t>（1）符合《中华人民共和国政府采购法》第二十二条规定；未被“信用中国”（www.creditchina.gov.cn)、中国政府采购网（www.ccgp.gov.cn）列入失信被执行人、税收违法黑名单、政府采购严重违法失信行为记录名单。</w:t>
      </w:r>
    </w:p>
    <w:p>
      <w:pPr>
        <w:spacing w:line="400" w:lineRule="exact"/>
        <w:rPr>
          <w:rFonts w:hint="eastAsia" w:ascii="宋体" w:hAnsi="宋体" w:cs="Arial"/>
          <w:color w:val="auto"/>
          <w:kern w:val="0"/>
          <w:sz w:val="24"/>
          <w:highlight w:val="none"/>
          <w:lang w:eastAsia="zh-CN"/>
        </w:rPr>
      </w:pPr>
      <w:r>
        <w:rPr>
          <w:rFonts w:hint="eastAsia" w:ascii="宋体" w:hAnsi="宋体" w:cs="Arial"/>
          <w:color w:val="auto"/>
          <w:kern w:val="0"/>
          <w:sz w:val="24"/>
          <w:highlight w:val="none"/>
        </w:rPr>
        <w:t>（2）</w:t>
      </w:r>
      <w:r>
        <w:rPr>
          <w:rFonts w:hint="eastAsia" w:ascii="宋体" w:hAnsi="宋体" w:cs="Arial"/>
          <w:color w:val="auto"/>
          <w:kern w:val="0"/>
          <w:sz w:val="24"/>
          <w:highlight w:val="none"/>
          <w:lang w:val="en-US" w:eastAsia="zh-CN"/>
        </w:rPr>
        <w:t>全</w:t>
      </w:r>
      <w:r>
        <w:rPr>
          <w:rFonts w:hint="eastAsia" w:ascii="宋体" w:hAnsi="宋体" w:cs="Arial"/>
          <w:color w:val="auto"/>
          <w:kern w:val="0"/>
          <w:sz w:val="24"/>
          <w:highlight w:val="none"/>
        </w:rPr>
        <w:t>国范围内</w:t>
      </w:r>
      <w:r>
        <w:rPr>
          <w:rFonts w:hint="eastAsia" w:ascii="宋体" w:hAnsi="宋体" w:cs="Arial"/>
          <w:color w:val="auto"/>
          <w:kern w:val="0"/>
          <w:sz w:val="24"/>
          <w:highlight w:val="none"/>
          <w:lang w:val="en-US" w:eastAsia="zh-CN"/>
        </w:rPr>
        <w:t>同时具有</w:t>
      </w:r>
      <w:r>
        <w:rPr>
          <w:rFonts w:hint="eastAsia" w:ascii="宋体" w:hAnsi="宋体" w:cs="Arial"/>
          <w:color w:val="auto"/>
          <w:kern w:val="0"/>
          <w:sz w:val="24"/>
          <w:highlight w:val="none"/>
        </w:rPr>
        <w:t>建筑装饰装修工程专业承包二级及以上资质</w:t>
      </w:r>
      <w:r>
        <w:rPr>
          <w:rFonts w:hint="eastAsia" w:ascii="宋体" w:hAnsi="宋体" w:cs="Arial"/>
          <w:color w:val="auto"/>
          <w:kern w:val="0"/>
          <w:sz w:val="24"/>
          <w:highlight w:val="none"/>
          <w:lang w:val="en-US" w:eastAsia="zh-CN"/>
        </w:rPr>
        <w:t>和市政公用工程施工总承包三级及以上资质</w:t>
      </w:r>
      <w:r>
        <w:rPr>
          <w:rFonts w:hint="eastAsia" w:ascii="宋体" w:hAnsi="宋体" w:cs="Arial"/>
          <w:color w:val="auto"/>
          <w:kern w:val="0"/>
          <w:sz w:val="24"/>
          <w:highlight w:val="none"/>
          <w:lang w:eastAsia="zh-CN"/>
        </w:rPr>
        <w:t>；</w:t>
      </w:r>
    </w:p>
    <w:p>
      <w:pPr>
        <w:spacing w:line="400" w:lineRule="exact"/>
        <w:rPr>
          <w:rFonts w:hint="eastAsia" w:ascii="宋体" w:hAnsi="宋体" w:cs="Arial"/>
          <w:color w:val="auto"/>
          <w:kern w:val="0"/>
          <w:sz w:val="24"/>
          <w:highlight w:val="none"/>
          <w:lang w:val="en-US" w:eastAsia="zh-CN"/>
        </w:rPr>
      </w:pPr>
      <w:r>
        <w:rPr>
          <w:rFonts w:hint="eastAsia" w:ascii="宋体" w:hAnsi="宋体" w:cs="Arial"/>
          <w:color w:val="auto"/>
          <w:kern w:val="0"/>
          <w:sz w:val="24"/>
          <w:highlight w:val="none"/>
        </w:rPr>
        <w:t>（</w:t>
      </w:r>
      <w:r>
        <w:rPr>
          <w:rFonts w:ascii="宋体" w:hAnsi="宋体" w:cs="Arial"/>
          <w:color w:val="auto"/>
          <w:kern w:val="0"/>
          <w:sz w:val="24"/>
          <w:highlight w:val="none"/>
        </w:rPr>
        <w:t>3</w:t>
      </w:r>
      <w:r>
        <w:rPr>
          <w:rFonts w:hint="eastAsia" w:ascii="宋体" w:hAnsi="宋体" w:cs="Arial"/>
          <w:color w:val="auto"/>
          <w:kern w:val="0"/>
          <w:sz w:val="24"/>
          <w:highlight w:val="none"/>
        </w:rPr>
        <w:t>）</w:t>
      </w:r>
      <w:r>
        <w:rPr>
          <w:rFonts w:hint="eastAsia" w:ascii="宋体" w:hAnsi="宋体" w:cs="Arial"/>
          <w:color w:val="auto"/>
          <w:kern w:val="0"/>
          <w:sz w:val="24"/>
          <w:highlight w:val="none"/>
          <w:lang w:val="en-US" w:eastAsia="zh-CN"/>
        </w:rPr>
        <w:t>项目负责人要求：</w:t>
      </w:r>
    </w:p>
    <w:p>
      <w:pPr>
        <w:spacing w:line="400" w:lineRule="exact"/>
        <w:rPr>
          <w:rFonts w:hint="eastAsia" w:ascii="宋体" w:hAnsi="宋体" w:cs="Arial"/>
          <w:color w:val="auto"/>
          <w:kern w:val="0"/>
          <w:sz w:val="24"/>
          <w:highlight w:val="none"/>
          <w:lang w:val="en-US" w:eastAsia="zh-CN"/>
        </w:rPr>
      </w:pPr>
      <w:r>
        <w:rPr>
          <w:rFonts w:hint="eastAsia" w:ascii="宋体" w:hAnsi="宋体" w:cs="Arial"/>
          <w:color w:val="auto"/>
          <w:kern w:val="0"/>
          <w:sz w:val="24"/>
          <w:highlight w:val="none"/>
          <w:lang w:val="en-US" w:eastAsia="zh-CN"/>
        </w:rPr>
        <w:t>①</w:t>
      </w:r>
      <w:r>
        <w:rPr>
          <w:rFonts w:hint="eastAsia" w:ascii="宋体" w:hAnsi="宋体" w:cs="Arial"/>
          <w:color w:val="auto"/>
          <w:kern w:val="0"/>
          <w:sz w:val="24"/>
          <w:highlight w:val="none"/>
        </w:rPr>
        <w:t>建筑装饰装修工程</w:t>
      </w:r>
      <w:r>
        <w:rPr>
          <w:rFonts w:hint="eastAsia" w:ascii="宋体" w:hAnsi="宋体" w:cs="Arial"/>
          <w:color w:val="auto"/>
          <w:kern w:val="0"/>
          <w:sz w:val="24"/>
          <w:highlight w:val="none"/>
          <w:lang w:val="en-US" w:eastAsia="zh-CN"/>
        </w:rPr>
        <w:t>项目负责人：注册建造师（建筑工程）二级及以上；</w:t>
      </w:r>
    </w:p>
    <w:p>
      <w:pPr>
        <w:spacing w:line="400" w:lineRule="exact"/>
        <w:rPr>
          <w:rFonts w:hint="eastAsia" w:ascii="宋体" w:hAnsi="宋体" w:cs="Arial"/>
          <w:color w:val="auto"/>
          <w:kern w:val="0"/>
          <w:sz w:val="24"/>
          <w:highlight w:val="none"/>
          <w:lang w:val="en-US" w:eastAsia="zh-CN"/>
        </w:rPr>
      </w:pPr>
      <w:r>
        <w:rPr>
          <w:rFonts w:hint="eastAsia" w:ascii="宋体" w:hAnsi="宋体" w:cs="Arial"/>
          <w:color w:val="auto"/>
          <w:kern w:val="0"/>
          <w:sz w:val="24"/>
          <w:highlight w:val="none"/>
          <w:lang w:val="en-US" w:eastAsia="zh-CN"/>
        </w:rPr>
        <w:t>②市政工程项目负责人：注册建造师（市政公用工程）二级及以上</w:t>
      </w:r>
    </w:p>
    <w:p>
      <w:pPr>
        <w:spacing w:line="400" w:lineRule="exact"/>
        <w:rPr>
          <w:rFonts w:ascii="宋体" w:hAnsi="宋体" w:cs="Arial"/>
          <w:color w:val="auto"/>
          <w:kern w:val="0"/>
          <w:sz w:val="24"/>
          <w:highlight w:val="none"/>
        </w:rPr>
      </w:pPr>
      <w:r>
        <w:rPr>
          <w:rFonts w:hint="eastAsia" w:ascii="宋体" w:hAnsi="宋体" w:cs="Arial"/>
          <w:color w:val="auto"/>
          <w:kern w:val="0"/>
          <w:sz w:val="24"/>
          <w:highlight w:val="none"/>
        </w:rPr>
        <w:t>（</w:t>
      </w:r>
      <w:r>
        <w:rPr>
          <w:rFonts w:ascii="宋体" w:hAnsi="宋体" w:cs="Arial"/>
          <w:color w:val="auto"/>
          <w:kern w:val="0"/>
          <w:sz w:val="24"/>
          <w:highlight w:val="none"/>
        </w:rPr>
        <w:t>4</w:t>
      </w:r>
      <w:r>
        <w:rPr>
          <w:rFonts w:hint="eastAsia" w:ascii="宋体" w:hAnsi="宋体" w:cs="Arial"/>
          <w:color w:val="auto"/>
          <w:kern w:val="0"/>
          <w:sz w:val="24"/>
          <w:highlight w:val="none"/>
        </w:rPr>
        <w:t>）落实政府采购政策需满足的资格要求：本项目属于专门面向中小企业采购的项目。在工程采购项目中，工程由中小企业承建，即工程施工单位为中小企业，同时该中小企业不属于大企业的分支机构，不存在控股股东为大企业的情形，也不存在与大企业的负责人为同一人的情形。如不符合上述要求的任何一点均不符合本条资格要求。</w:t>
      </w:r>
    </w:p>
    <w:p>
      <w:pPr>
        <w:spacing w:line="400" w:lineRule="exact"/>
        <w:rPr>
          <w:rFonts w:hint="eastAsia"/>
          <w:color w:val="auto"/>
          <w:highlight w:val="none"/>
          <w:lang w:val="en-US" w:eastAsia="zh-CN"/>
        </w:rPr>
      </w:pPr>
      <w:r>
        <w:rPr>
          <w:rFonts w:ascii="宋体" w:hAnsi="宋体" w:cs="Arial"/>
          <w:color w:val="auto"/>
          <w:kern w:val="0"/>
          <w:sz w:val="24"/>
          <w:highlight w:val="none"/>
        </w:rPr>
        <w:t>（5）</w:t>
      </w:r>
      <w:r>
        <w:rPr>
          <w:rFonts w:hint="eastAsia" w:ascii="宋体" w:hAnsi="宋体" w:cs="Arial"/>
          <w:color w:val="auto"/>
          <w:kern w:val="0"/>
          <w:sz w:val="24"/>
          <w:highlight w:val="none"/>
        </w:rPr>
        <w:t>本项目接受联合体投标</w:t>
      </w:r>
      <w:r>
        <w:rPr>
          <w:rFonts w:hint="eastAsia" w:ascii="宋体" w:hAnsi="宋体" w:cs="Arial"/>
          <w:color w:val="auto"/>
          <w:kern w:val="0"/>
          <w:sz w:val="24"/>
          <w:highlight w:val="none"/>
          <w:lang w:eastAsia="zh-CN"/>
        </w:rPr>
        <w:t>。</w:t>
      </w:r>
      <w:r>
        <w:rPr>
          <w:rFonts w:hint="eastAsia" w:ascii="宋体" w:hAnsi="宋体" w:cs="Arial"/>
          <w:color w:val="auto"/>
          <w:kern w:val="0"/>
          <w:sz w:val="24"/>
          <w:highlight w:val="none"/>
          <w:lang w:val="en-US" w:eastAsia="zh-CN"/>
        </w:rPr>
        <w:t>(联合体投标的，建筑装饰装修工程项目负责人由</w:t>
      </w:r>
      <w:r>
        <w:rPr>
          <w:rFonts w:hint="eastAsia" w:ascii="宋体" w:hAnsi="宋体" w:cs="Arial"/>
          <w:color w:val="auto"/>
          <w:kern w:val="0"/>
          <w:sz w:val="24"/>
          <w:highlight w:val="none"/>
        </w:rPr>
        <w:t>建筑装饰装修工程专业承包二级及以上资质</w:t>
      </w:r>
      <w:r>
        <w:rPr>
          <w:rFonts w:hint="eastAsia" w:ascii="宋体" w:hAnsi="宋体" w:cs="Arial"/>
          <w:color w:val="auto"/>
          <w:kern w:val="0"/>
          <w:sz w:val="24"/>
          <w:highlight w:val="none"/>
          <w:lang w:val="en-US" w:eastAsia="zh-CN"/>
        </w:rPr>
        <w:t>单位拟派，市政工程项目负责人由市政公用工程施工总承包三级及以上资质单位拟派；</w:t>
      </w:r>
      <w:r>
        <w:rPr>
          <w:rFonts w:hint="eastAsia" w:ascii="宋体" w:hAnsi="宋体" w:cs="Arial"/>
          <w:color w:val="auto"/>
          <w:kern w:val="0"/>
          <w:sz w:val="24"/>
          <w:highlight w:val="none"/>
          <w:lang w:val="zh-CN" w:eastAsia="zh-CN"/>
        </w:rPr>
        <w:t>非联合体投标的，</w:t>
      </w:r>
      <w:r>
        <w:rPr>
          <w:rFonts w:hint="eastAsia" w:ascii="宋体" w:hAnsi="宋体" w:cs="Arial"/>
          <w:color w:val="auto"/>
          <w:kern w:val="0"/>
          <w:sz w:val="24"/>
          <w:highlight w:val="none"/>
          <w:lang w:val="en-US" w:eastAsia="zh-CN"/>
        </w:rPr>
        <w:t>允许建筑装饰装修工程项目负责人和市政工程项目负责人为同一人或两人。</w:t>
      </w:r>
    </w:p>
    <w:p>
      <w:pPr>
        <w:spacing w:line="400" w:lineRule="exact"/>
        <w:rPr>
          <w:rFonts w:ascii="宋体" w:hAnsi="宋体" w:cs="Arial"/>
          <w:b/>
          <w:bCs/>
          <w:color w:val="auto"/>
          <w:kern w:val="0"/>
          <w:sz w:val="24"/>
          <w:highlight w:val="none"/>
        </w:rPr>
      </w:pPr>
      <w:r>
        <w:rPr>
          <w:rFonts w:ascii="宋体" w:hAnsi="宋体" w:cs="Arial"/>
          <w:b/>
          <w:bCs/>
          <w:color w:val="auto"/>
          <w:kern w:val="0"/>
          <w:sz w:val="24"/>
          <w:highlight w:val="none"/>
        </w:rPr>
        <w:t>3.报名</w:t>
      </w:r>
    </w:p>
    <w:p>
      <w:pPr>
        <w:spacing w:line="400" w:lineRule="exact"/>
        <w:rPr>
          <w:rFonts w:ascii="宋体" w:hAnsi="宋体" w:cs="Arial"/>
          <w:b/>
          <w:bCs/>
          <w:color w:val="auto"/>
          <w:kern w:val="0"/>
          <w:sz w:val="24"/>
          <w:highlight w:val="none"/>
          <w:u w:val="single"/>
          <w:shd w:val="pct10" w:color="auto" w:fill="FFFFFF"/>
        </w:rPr>
      </w:pPr>
      <w:r>
        <w:rPr>
          <w:rFonts w:hint="eastAsia" w:ascii="宋体" w:hAnsi="宋体" w:cs="Arial"/>
          <w:b/>
          <w:bCs/>
          <w:color w:val="auto"/>
          <w:kern w:val="0"/>
          <w:sz w:val="24"/>
          <w:highlight w:val="none"/>
          <w:u w:val="single"/>
          <w:shd w:val="pct10" w:color="auto" w:fill="FFFFFF"/>
        </w:rPr>
        <w:t>本项目无需报名，</w:t>
      </w:r>
      <w:bookmarkStart w:id="4" w:name="_Hlk59307647"/>
      <w:r>
        <w:rPr>
          <w:rFonts w:hint="eastAsia" w:ascii="宋体" w:hAnsi="宋体" w:cs="Arial"/>
          <w:b/>
          <w:bCs/>
          <w:color w:val="auto"/>
          <w:kern w:val="0"/>
          <w:sz w:val="24"/>
          <w:highlight w:val="none"/>
          <w:u w:val="single"/>
          <w:shd w:val="pct10" w:color="auto" w:fill="FFFFFF"/>
        </w:rPr>
        <w:t>供应商须到临海市公共资源交易中心网站</w:t>
      </w:r>
    </w:p>
    <w:p>
      <w:pPr>
        <w:spacing w:line="400" w:lineRule="exact"/>
        <w:rPr>
          <w:rFonts w:ascii="宋体" w:hAnsi="宋体" w:cs="Arial"/>
          <w:b/>
          <w:bCs/>
          <w:color w:val="auto"/>
          <w:kern w:val="0"/>
          <w:sz w:val="24"/>
          <w:highlight w:val="none"/>
          <w:u w:val="single"/>
          <w:shd w:val="pct10" w:color="auto" w:fill="FFFFFF"/>
        </w:rPr>
      </w:pPr>
      <w:r>
        <w:rPr>
          <w:rFonts w:hint="eastAsia" w:ascii="宋体" w:hAnsi="宋体" w:cs="Arial"/>
          <w:b/>
          <w:bCs/>
          <w:color w:val="auto"/>
          <w:kern w:val="0"/>
          <w:sz w:val="24"/>
          <w:highlight w:val="none"/>
          <w:u w:val="single"/>
          <w:shd w:val="pct10" w:color="auto" w:fill="FFFFFF"/>
        </w:rPr>
        <w:t>（</w:t>
      </w:r>
      <w:r>
        <w:rPr>
          <w:rFonts w:ascii="宋体" w:hAnsi="宋体" w:cs="Arial"/>
          <w:b/>
          <w:bCs/>
          <w:color w:val="auto"/>
          <w:kern w:val="0"/>
          <w:sz w:val="24"/>
          <w:highlight w:val="none"/>
          <w:u w:val="single"/>
          <w:shd w:val="pct10" w:color="auto" w:fill="FFFFFF"/>
        </w:rPr>
        <w:t>http://www.linhai.gov.cn/ggzyjy/</w:t>
      </w:r>
      <w:r>
        <w:rPr>
          <w:rFonts w:hint="eastAsia" w:ascii="宋体" w:hAnsi="宋体" w:cs="Arial"/>
          <w:b/>
          <w:bCs/>
          <w:color w:val="auto"/>
          <w:kern w:val="0"/>
          <w:sz w:val="24"/>
          <w:highlight w:val="none"/>
          <w:u w:val="single"/>
          <w:shd w:val="pct10" w:color="auto" w:fill="FFFFFF"/>
        </w:rPr>
        <w:t>）注册</w:t>
      </w:r>
      <w:bookmarkEnd w:id="4"/>
      <w:r>
        <w:rPr>
          <w:rFonts w:hint="eastAsia" w:ascii="宋体" w:hAnsi="宋体" w:cs="Arial"/>
          <w:b/>
          <w:bCs/>
          <w:color w:val="auto"/>
          <w:kern w:val="0"/>
          <w:sz w:val="24"/>
          <w:highlight w:val="none"/>
          <w:u w:val="single"/>
          <w:shd w:val="pct10" w:color="auto" w:fill="FFFFFF"/>
        </w:rPr>
        <w:t>、提交审核通过后可参加投标，注册、审核联系电话：0576-85280675。供应商未在临海市公共资源交易中心网站完成注册而造成无法登陆临海市公共资源交易中心网站—-每日直播平台--后台和无法发布开标后系列公告等产生的后果由供应商自行承担。</w:t>
      </w:r>
    </w:p>
    <w:p>
      <w:pPr>
        <w:spacing w:line="400" w:lineRule="exact"/>
        <w:rPr>
          <w:rFonts w:ascii="宋体" w:hAnsi="宋体" w:cs="Arial"/>
          <w:b/>
          <w:bCs/>
          <w:color w:val="auto"/>
          <w:kern w:val="0"/>
          <w:sz w:val="24"/>
          <w:highlight w:val="none"/>
        </w:rPr>
      </w:pPr>
      <w:r>
        <w:rPr>
          <w:rFonts w:ascii="宋体" w:hAnsi="宋体" w:cs="Arial"/>
          <w:b/>
          <w:bCs/>
          <w:color w:val="auto"/>
          <w:kern w:val="0"/>
          <w:sz w:val="24"/>
          <w:highlight w:val="none"/>
        </w:rPr>
        <w:t>4.</w:t>
      </w:r>
      <w:r>
        <w:rPr>
          <w:rFonts w:hint="eastAsia" w:ascii="宋体" w:hAnsi="宋体" w:cs="Arial"/>
          <w:b/>
          <w:bCs/>
          <w:color w:val="auto"/>
          <w:kern w:val="0"/>
          <w:sz w:val="24"/>
          <w:highlight w:val="none"/>
        </w:rPr>
        <w:t>磋商</w:t>
      </w:r>
      <w:r>
        <w:rPr>
          <w:rFonts w:ascii="宋体" w:hAnsi="宋体" w:cs="Arial"/>
          <w:b/>
          <w:bCs/>
          <w:color w:val="auto"/>
          <w:kern w:val="0"/>
          <w:sz w:val="24"/>
          <w:highlight w:val="none"/>
        </w:rPr>
        <w:t>文件的获取</w:t>
      </w:r>
    </w:p>
    <w:p>
      <w:pPr>
        <w:spacing w:line="400" w:lineRule="exact"/>
        <w:rPr>
          <w:rFonts w:ascii="宋体" w:hAnsi="宋体" w:cs="Arial"/>
          <w:color w:val="auto"/>
          <w:kern w:val="0"/>
          <w:sz w:val="24"/>
          <w:highlight w:val="none"/>
        </w:rPr>
      </w:pPr>
      <w:r>
        <w:rPr>
          <w:rFonts w:ascii="宋体" w:hAnsi="宋体" w:cs="Arial"/>
          <w:color w:val="auto"/>
          <w:kern w:val="0"/>
          <w:sz w:val="24"/>
          <w:highlight w:val="none"/>
        </w:rPr>
        <w:t>采购文件售价：免费</w:t>
      </w:r>
    </w:p>
    <w:p>
      <w:pPr>
        <w:spacing w:line="400" w:lineRule="exact"/>
        <w:rPr>
          <w:rFonts w:ascii="宋体" w:hAnsi="宋体" w:cs="Arial"/>
          <w:bCs/>
          <w:color w:val="auto"/>
          <w:sz w:val="24"/>
          <w:highlight w:val="none"/>
        </w:rPr>
      </w:pPr>
      <w:r>
        <w:rPr>
          <w:rFonts w:hint="eastAsia" w:ascii="宋体" w:hAnsi="宋体" w:cs="Arial"/>
          <w:bCs/>
          <w:color w:val="auto"/>
          <w:sz w:val="24"/>
          <w:highlight w:val="none"/>
        </w:rPr>
        <w:t>获取方式：凡有意参加投标者，在</w:t>
      </w:r>
      <w:r>
        <w:rPr>
          <w:rFonts w:hint="eastAsia" w:ascii="宋体" w:hAnsi="宋体" w:cs="Arial"/>
          <w:bCs/>
          <w:color w:val="auto"/>
          <w:sz w:val="24"/>
          <w:highlight w:val="none"/>
          <w:lang w:eastAsia="zh-CN"/>
        </w:rPr>
        <w:t>2024年</w:t>
      </w:r>
      <w:r>
        <w:rPr>
          <w:rFonts w:hint="eastAsia" w:ascii="宋体" w:hAnsi="宋体" w:cs="Arial"/>
          <w:bCs/>
          <w:color w:val="auto"/>
          <w:sz w:val="24"/>
          <w:highlight w:val="none"/>
          <w:lang w:val="en-US" w:eastAsia="zh-CN"/>
        </w:rPr>
        <w:t>6</w:t>
      </w:r>
      <w:r>
        <w:rPr>
          <w:rFonts w:hint="eastAsia" w:ascii="宋体" w:hAnsi="宋体" w:cs="Arial"/>
          <w:bCs/>
          <w:color w:val="auto"/>
          <w:sz w:val="24"/>
          <w:highlight w:val="none"/>
          <w:lang w:eastAsia="zh-CN"/>
        </w:rPr>
        <w:t>月</w:t>
      </w:r>
      <w:r>
        <w:rPr>
          <w:rFonts w:hint="eastAsia" w:ascii="宋体" w:hAnsi="宋体" w:cs="Arial"/>
          <w:bCs/>
          <w:color w:val="auto"/>
          <w:sz w:val="24"/>
          <w:highlight w:val="none"/>
          <w:lang w:val="en-US" w:eastAsia="zh-CN"/>
        </w:rPr>
        <w:t>18</w:t>
      </w:r>
      <w:r>
        <w:rPr>
          <w:rFonts w:hint="eastAsia" w:ascii="宋体" w:hAnsi="宋体" w:cs="Arial"/>
          <w:bCs/>
          <w:color w:val="auto"/>
          <w:sz w:val="24"/>
          <w:highlight w:val="none"/>
          <w:lang w:eastAsia="zh-CN"/>
        </w:rPr>
        <w:t>日</w:t>
      </w:r>
      <w:r>
        <w:rPr>
          <w:rFonts w:hint="eastAsia" w:ascii="宋体" w:hAnsi="宋体" w:cs="Arial"/>
          <w:bCs/>
          <w:color w:val="auto"/>
          <w:sz w:val="24"/>
          <w:highlight w:val="none"/>
        </w:rPr>
        <w:t xml:space="preserve"> </w:t>
      </w:r>
      <w:r>
        <w:rPr>
          <w:rFonts w:ascii="宋体" w:hAnsi="宋体" w:cs="Arial"/>
          <w:bCs/>
          <w:color w:val="auto"/>
          <w:sz w:val="24"/>
          <w:highlight w:val="none"/>
        </w:rPr>
        <w:t>8</w:t>
      </w:r>
      <w:r>
        <w:rPr>
          <w:rFonts w:hint="eastAsia" w:ascii="宋体" w:hAnsi="宋体" w:cs="Arial"/>
          <w:bCs/>
          <w:color w:val="auto"/>
          <w:sz w:val="24"/>
          <w:highlight w:val="none"/>
        </w:rPr>
        <w:t>:</w:t>
      </w:r>
      <w:r>
        <w:rPr>
          <w:rFonts w:ascii="宋体" w:hAnsi="宋体" w:cs="Arial"/>
          <w:bCs/>
          <w:color w:val="auto"/>
          <w:sz w:val="24"/>
          <w:highlight w:val="none"/>
        </w:rPr>
        <w:t>3</w:t>
      </w:r>
      <w:r>
        <w:rPr>
          <w:rFonts w:hint="eastAsia" w:ascii="宋体" w:hAnsi="宋体" w:cs="Arial"/>
          <w:bCs/>
          <w:color w:val="auto"/>
          <w:sz w:val="24"/>
          <w:highlight w:val="none"/>
        </w:rPr>
        <w:t>0 前，到临海市公共资源交易中心网站注册审核通过后可自行下载采购文件或到浙江政府采购网（网址</w:t>
      </w:r>
      <w:r>
        <w:rPr>
          <w:color w:val="auto"/>
          <w:highlight w:val="none"/>
        </w:rPr>
        <w:fldChar w:fldCharType="begin"/>
      </w:r>
      <w:r>
        <w:rPr>
          <w:color w:val="auto"/>
          <w:highlight w:val="none"/>
        </w:rPr>
        <w:instrText xml:space="preserve"> HYPERLINK "%20https://zfcg.czt.zj.gov.cn/" </w:instrText>
      </w:r>
      <w:r>
        <w:rPr>
          <w:color w:val="auto"/>
          <w:highlight w:val="none"/>
        </w:rPr>
        <w:fldChar w:fldCharType="separate"/>
      </w:r>
      <w:r>
        <w:rPr>
          <w:color w:val="auto"/>
          <w:highlight w:val="none"/>
        </w:rPr>
        <w:t xml:space="preserve"> </w:t>
      </w:r>
      <w:r>
        <w:rPr>
          <w:rFonts w:ascii="宋体" w:hAnsi="宋体" w:cs="Arial"/>
          <w:bCs/>
          <w:color w:val="auto"/>
          <w:sz w:val="24"/>
          <w:highlight w:val="none"/>
        </w:rPr>
        <w:t>https://zfcg.czt.zj.gov.cn/</w:t>
      </w:r>
      <w:r>
        <w:rPr>
          <w:rFonts w:ascii="宋体" w:hAnsi="宋体" w:cs="Arial"/>
          <w:bCs/>
          <w:color w:val="auto"/>
          <w:sz w:val="24"/>
          <w:highlight w:val="none"/>
        </w:rPr>
        <w:fldChar w:fldCharType="end"/>
      </w:r>
      <w:r>
        <w:rPr>
          <w:rFonts w:ascii="宋体" w:hAnsi="宋体" w:cs="Arial"/>
          <w:bCs/>
          <w:color w:val="auto"/>
          <w:sz w:val="24"/>
          <w:highlight w:val="none"/>
          <w:u w:val="single"/>
        </w:rPr>
        <w:t xml:space="preserve"> </w:t>
      </w:r>
      <w:r>
        <w:rPr>
          <w:rFonts w:hint="eastAsia" w:ascii="宋体" w:hAnsi="宋体" w:cs="Arial"/>
          <w:bCs/>
          <w:color w:val="auto"/>
          <w:sz w:val="24"/>
          <w:highlight w:val="none"/>
        </w:rPr>
        <w:t>）上获取。</w:t>
      </w:r>
    </w:p>
    <w:p>
      <w:pPr>
        <w:spacing w:before="0" w:beforeAutospacing="0" w:after="0" w:afterAutospacing="0" w:line="400" w:lineRule="exact"/>
        <w:rPr>
          <w:rFonts w:ascii="Arial" w:hAnsi="Arial" w:cs="Arial"/>
          <w:b/>
          <w:bCs/>
          <w:color w:val="auto"/>
          <w:highlight w:val="none"/>
        </w:rPr>
      </w:pPr>
      <w:r>
        <w:rPr>
          <w:rFonts w:hint="eastAsia" w:ascii="Arial" w:hAnsi="Arial" w:cs="Arial"/>
          <w:b/>
          <w:bCs/>
          <w:color w:val="auto"/>
          <w:highlight w:val="none"/>
        </w:rPr>
        <w:t>磋商</w:t>
      </w:r>
      <w:r>
        <w:rPr>
          <w:rFonts w:ascii="Arial" w:hAnsi="Arial" w:cs="Arial"/>
          <w:b/>
          <w:bCs/>
          <w:color w:val="auto"/>
          <w:highlight w:val="none"/>
        </w:rPr>
        <w:t>文件答疑：供应商</w:t>
      </w:r>
      <w:r>
        <w:rPr>
          <w:rFonts w:hint="eastAsia" w:ascii="Arial" w:hAnsi="Arial" w:cs="Arial"/>
          <w:b/>
          <w:bCs/>
          <w:color w:val="auto"/>
          <w:highlight w:val="none"/>
        </w:rPr>
        <w:t>对磋商文件提出质疑的，应当在获取磋商文件或者磋商文件公告期限届满之日</w:t>
      </w:r>
      <w:r>
        <w:rPr>
          <w:rFonts w:hint="eastAsia"/>
          <w:b/>
          <w:color w:val="auto"/>
          <w:highlight w:val="none"/>
        </w:rPr>
        <w:t>（公告期限届满后获取采购文件的，以公告期限届满之日为准）</w:t>
      </w:r>
      <w:r>
        <w:rPr>
          <w:rFonts w:hint="eastAsia" w:ascii="Arial" w:hAnsi="Arial" w:cs="Arial"/>
          <w:b/>
          <w:bCs/>
          <w:color w:val="auto"/>
          <w:highlight w:val="none"/>
        </w:rPr>
        <w:t>起</w:t>
      </w:r>
      <w:r>
        <w:rPr>
          <w:rFonts w:ascii="Arial" w:hAnsi="Arial" w:cs="Arial"/>
          <w:b/>
          <w:bCs/>
          <w:color w:val="auto"/>
          <w:highlight w:val="none"/>
        </w:rPr>
        <w:t>7</w:t>
      </w:r>
      <w:r>
        <w:rPr>
          <w:rFonts w:hint="eastAsia" w:ascii="Arial" w:hAnsi="Arial" w:cs="Arial"/>
          <w:b/>
          <w:bCs/>
          <w:color w:val="auto"/>
          <w:highlight w:val="none"/>
        </w:rPr>
        <w:t>个工作日内以书面形式提出，</w:t>
      </w:r>
      <w:r>
        <w:rPr>
          <w:rFonts w:hint="eastAsia"/>
          <w:b/>
          <w:color w:val="auto"/>
          <w:highlight w:val="none"/>
        </w:rPr>
        <w:t>且应当在采购响应截止时间之前提出，</w:t>
      </w:r>
      <w:r>
        <w:rPr>
          <w:rFonts w:hint="eastAsia" w:ascii="Arial" w:hAnsi="Arial" w:cs="Arial"/>
          <w:b/>
          <w:bCs/>
          <w:color w:val="auto"/>
          <w:highlight w:val="none"/>
        </w:rPr>
        <w:t>否则被质疑人可不予接受。</w:t>
      </w:r>
    </w:p>
    <w:p>
      <w:pPr>
        <w:spacing w:before="0" w:beforeAutospacing="0" w:after="0" w:afterAutospacing="0" w:line="400" w:lineRule="exact"/>
        <w:rPr>
          <w:rFonts w:cs="Arial"/>
          <w:color w:val="auto"/>
          <w:highlight w:val="none"/>
        </w:rPr>
      </w:pPr>
      <w:r>
        <w:rPr>
          <w:rFonts w:cs="Arial"/>
          <w:b/>
          <w:bCs/>
          <w:color w:val="auto"/>
          <w:highlight w:val="none"/>
        </w:rPr>
        <w:t>5.投标保证金</w:t>
      </w:r>
    </w:p>
    <w:p>
      <w:pPr>
        <w:spacing w:line="400" w:lineRule="exact"/>
        <w:rPr>
          <w:rFonts w:ascii="宋体" w:hAnsi="宋体"/>
          <w:bCs/>
          <w:color w:val="auto"/>
          <w:sz w:val="24"/>
          <w:highlight w:val="none"/>
        </w:rPr>
      </w:pPr>
      <w:r>
        <w:rPr>
          <w:rFonts w:hint="eastAsia" w:ascii="宋体" w:hAnsi="宋体"/>
          <w:bCs/>
          <w:color w:val="auto"/>
          <w:sz w:val="24"/>
          <w:highlight w:val="none"/>
        </w:rPr>
        <w:t>本项目不收取投标保证金。</w:t>
      </w:r>
    </w:p>
    <w:p>
      <w:pPr>
        <w:spacing w:line="400" w:lineRule="exact"/>
        <w:rPr>
          <w:rFonts w:ascii="宋体" w:hAnsi="宋体" w:cs="Arial"/>
          <w:b/>
          <w:bCs/>
          <w:color w:val="auto"/>
          <w:kern w:val="0"/>
          <w:sz w:val="24"/>
          <w:highlight w:val="none"/>
        </w:rPr>
      </w:pPr>
      <w:r>
        <w:rPr>
          <w:rFonts w:hint="eastAsia" w:ascii="宋体" w:hAnsi="宋体"/>
          <w:b/>
          <w:color w:val="auto"/>
          <w:sz w:val="24"/>
          <w:highlight w:val="none"/>
        </w:rPr>
        <w:t>6</w:t>
      </w:r>
      <w:r>
        <w:rPr>
          <w:rFonts w:ascii="宋体" w:hAnsi="宋体" w:cs="Arial"/>
          <w:b/>
          <w:bCs/>
          <w:color w:val="auto"/>
          <w:kern w:val="0"/>
          <w:sz w:val="24"/>
          <w:highlight w:val="none"/>
        </w:rPr>
        <w:t>.</w:t>
      </w:r>
      <w:r>
        <w:rPr>
          <w:rFonts w:hint="eastAsia" w:ascii="宋体" w:hAnsi="宋体" w:cs="Arial"/>
          <w:b/>
          <w:bCs/>
          <w:color w:val="auto"/>
          <w:kern w:val="0"/>
          <w:sz w:val="24"/>
          <w:highlight w:val="none"/>
        </w:rPr>
        <w:t>投标说明</w:t>
      </w:r>
    </w:p>
    <w:p>
      <w:pPr>
        <w:spacing w:line="400" w:lineRule="exact"/>
        <w:rPr>
          <w:rFonts w:ascii="宋体" w:hAnsi="宋体" w:cs="Arial"/>
          <w:kern w:val="0"/>
          <w:sz w:val="24"/>
          <w:highlight w:val="none"/>
          <w:u w:val="single"/>
        </w:rPr>
      </w:pPr>
      <w:r>
        <w:rPr>
          <w:rFonts w:hint="eastAsia" w:ascii="宋体" w:hAnsi="宋体" w:cs="Arial"/>
          <w:kern w:val="0"/>
          <w:sz w:val="24"/>
          <w:highlight w:val="none"/>
          <w:u w:val="single"/>
        </w:rPr>
        <w:t>（1）本项目实行电子投标，供应商应按照本项目磋商文件和政采云平台的要求编制、加密并递交响应文件。供应商在使用系统进行投标的过程中遇到涉及平台使用的任何问题，可致电政采云平台技术支持热线咨询，联系方式：</w:t>
      </w:r>
      <w:r>
        <w:rPr>
          <w:rFonts w:ascii="宋体" w:hAnsi="宋体" w:cs="Arial"/>
          <w:kern w:val="0"/>
          <w:sz w:val="24"/>
          <w:highlight w:val="none"/>
          <w:u w:val="single"/>
        </w:rPr>
        <w:t>95763</w:t>
      </w:r>
      <w:r>
        <w:rPr>
          <w:rFonts w:hint="eastAsia" w:ascii="宋体" w:hAnsi="宋体" w:cs="Arial"/>
          <w:kern w:val="0"/>
          <w:sz w:val="24"/>
          <w:highlight w:val="none"/>
          <w:u w:val="single"/>
        </w:rPr>
        <w:t>。</w:t>
      </w:r>
    </w:p>
    <w:p>
      <w:pPr>
        <w:spacing w:line="400" w:lineRule="exact"/>
        <w:rPr>
          <w:rFonts w:ascii="宋体" w:hAnsi="宋体" w:cs="Arial"/>
          <w:kern w:val="0"/>
          <w:sz w:val="24"/>
          <w:highlight w:val="none"/>
          <w:u w:val="single"/>
        </w:rPr>
      </w:pPr>
      <w:r>
        <w:rPr>
          <w:rFonts w:hint="eastAsia" w:ascii="宋体" w:hAnsi="宋体" w:cs="Arial"/>
          <w:kern w:val="0"/>
          <w:sz w:val="24"/>
          <w:highlight w:val="none"/>
          <w:u w:val="single"/>
        </w:rPr>
        <w:t>（</w:t>
      </w:r>
      <w:r>
        <w:rPr>
          <w:rFonts w:ascii="宋体" w:hAnsi="宋体" w:cs="Arial"/>
          <w:kern w:val="0"/>
          <w:sz w:val="24"/>
          <w:highlight w:val="none"/>
          <w:u w:val="single"/>
        </w:rPr>
        <w:t>2</w:t>
      </w:r>
      <w:r>
        <w:rPr>
          <w:rFonts w:hint="eastAsia" w:ascii="宋体" w:hAnsi="宋体" w:cs="Arial"/>
          <w:kern w:val="0"/>
          <w:sz w:val="24"/>
          <w:highlight w:val="none"/>
          <w:u w:val="single"/>
        </w:rPr>
        <w:t>）供应商通过政采云平台电子投标工具制作响应文件，电子投标工具请供应商自行前往浙江政府采购网下载并安装，（下载网址：</w:t>
      </w:r>
      <w:r>
        <w:rPr>
          <w:highlight w:val="none"/>
        </w:rPr>
        <w:fldChar w:fldCharType="begin"/>
      </w:r>
      <w:r>
        <w:rPr>
          <w:highlight w:val="none"/>
        </w:rPr>
        <w:instrText xml:space="preserve"> HYPERLINK "https://customer.zcygov.cn/CA-driver-download?utm=web-login-front.75ab4087.0.0.f8e5d230c7c411ea9e54c97a8e384567" </w:instrText>
      </w:r>
      <w:r>
        <w:rPr>
          <w:highlight w:val="none"/>
        </w:rPr>
        <w:fldChar w:fldCharType="separate"/>
      </w:r>
      <w:r>
        <w:rPr>
          <w:rFonts w:ascii="宋体" w:hAnsi="宋体" w:cs="Arial"/>
          <w:kern w:val="0"/>
          <w:sz w:val="24"/>
          <w:highlight w:val="none"/>
        </w:rPr>
        <w:t>https://customer.zcygov.cn/CA-driver-download?utm=web-login-front.75ab4087.0.0.f8e5d230c7c411ea9e54c97a8e384567</w:t>
      </w:r>
      <w:r>
        <w:rPr>
          <w:rFonts w:ascii="宋体" w:hAnsi="宋体" w:cs="Arial"/>
          <w:kern w:val="0"/>
          <w:sz w:val="24"/>
          <w:highlight w:val="none"/>
        </w:rPr>
        <w:fldChar w:fldCharType="end"/>
      </w:r>
      <w:r>
        <w:rPr>
          <w:rFonts w:hint="eastAsia" w:ascii="宋体" w:hAnsi="宋体" w:cs="Arial"/>
          <w:kern w:val="0"/>
          <w:sz w:val="24"/>
          <w:highlight w:val="none"/>
          <w:u w:val="single"/>
        </w:rPr>
        <w:t>）电子投标具体流程详见本招标公告附件：“政采云供应商项目采购-电子招投标操作指南.pdf”。</w:t>
      </w:r>
    </w:p>
    <w:p>
      <w:pPr>
        <w:spacing w:line="400" w:lineRule="exact"/>
        <w:rPr>
          <w:rFonts w:ascii="宋体" w:hAnsi="宋体" w:cs="Arial"/>
          <w:kern w:val="0"/>
          <w:sz w:val="24"/>
          <w:highlight w:val="none"/>
          <w:u w:val="single"/>
        </w:rPr>
      </w:pPr>
      <w:r>
        <w:rPr>
          <w:rFonts w:hint="eastAsia" w:ascii="宋体" w:hAnsi="宋体" w:cs="Arial"/>
          <w:kern w:val="0"/>
          <w:sz w:val="24"/>
          <w:highlight w:val="none"/>
          <w:u w:val="single"/>
        </w:rPr>
        <w:t>（</w:t>
      </w:r>
      <w:r>
        <w:rPr>
          <w:rFonts w:ascii="宋体" w:hAnsi="宋体" w:cs="Arial"/>
          <w:kern w:val="0"/>
          <w:sz w:val="24"/>
          <w:highlight w:val="none"/>
          <w:u w:val="single"/>
        </w:rPr>
        <w:t>3</w:t>
      </w:r>
      <w:r>
        <w:rPr>
          <w:rFonts w:hint="eastAsia" w:ascii="宋体" w:hAnsi="宋体" w:cs="Arial"/>
          <w:kern w:val="0"/>
          <w:sz w:val="24"/>
          <w:highlight w:val="none"/>
          <w:u w:val="single"/>
        </w:rPr>
        <w:t>）供应商应在开标前完成CA数字证书办理。（办理流程详见</w:t>
      </w:r>
      <w:r>
        <w:rPr>
          <w:highlight w:val="none"/>
        </w:rPr>
        <w:fldChar w:fldCharType="begin"/>
      </w:r>
      <w:r>
        <w:rPr>
          <w:highlight w:val="none"/>
        </w:rPr>
        <w:instrText xml:space="preserve"> HYPERLINK "https://middle.zcygov.cn/ca/apply/edit" </w:instrText>
      </w:r>
      <w:r>
        <w:rPr>
          <w:highlight w:val="none"/>
        </w:rPr>
        <w:fldChar w:fldCharType="separate"/>
      </w:r>
      <w:r>
        <w:rPr>
          <w:rFonts w:ascii="宋体" w:hAnsi="宋体" w:cs="Arial"/>
          <w:kern w:val="0"/>
          <w:sz w:val="24"/>
          <w:highlight w:val="none"/>
        </w:rPr>
        <w:t>https://middle.zcygov.cn/ca/apply/edit</w:t>
      </w:r>
      <w:r>
        <w:rPr>
          <w:rFonts w:ascii="宋体" w:hAnsi="宋体" w:cs="Arial"/>
          <w:kern w:val="0"/>
          <w:sz w:val="24"/>
          <w:highlight w:val="none"/>
        </w:rPr>
        <w:fldChar w:fldCharType="end"/>
      </w:r>
      <w:r>
        <w:rPr>
          <w:rFonts w:hint="eastAsia" w:ascii="宋体" w:hAnsi="宋体" w:cs="Arial"/>
          <w:kern w:val="0"/>
          <w:sz w:val="24"/>
          <w:highlight w:val="none"/>
          <w:u w:val="single"/>
        </w:rPr>
        <w:t>，完成CA数字证书办理预计一周左右，请各供应商自行把握时间，汇信客服电话：400-888-4636，天谷客服电话：400-087-8198）。</w:t>
      </w:r>
    </w:p>
    <w:p>
      <w:pPr>
        <w:spacing w:line="400" w:lineRule="exact"/>
        <w:rPr>
          <w:rFonts w:ascii="宋体" w:hAnsi="宋体" w:cs="Arial"/>
          <w:b/>
          <w:bCs/>
          <w:kern w:val="0"/>
          <w:sz w:val="24"/>
          <w:highlight w:val="none"/>
          <w:u w:val="single"/>
          <w:shd w:val="pct10" w:color="auto" w:fill="FFFFFF"/>
        </w:rPr>
      </w:pPr>
      <w:r>
        <w:rPr>
          <w:rFonts w:hint="eastAsia" w:ascii="宋体" w:hAnsi="宋体" w:cs="Arial"/>
          <w:kern w:val="0"/>
          <w:sz w:val="24"/>
          <w:highlight w:val="none"/>
          <w:u w:val="single"/>
        </w:rPr>
        <w:t>（</w:t>
      </w:r>
      <w:r>
        <w:rPr>
          <w:rFonts w:ascii="宋体" w:hAnsi="宋体" w:cs="Arial"/>
          <w:kern w:val="0"/>
          <w:sz w:val="24"/>
          <w:highlight w:val="none"/>
          <w:u w:val="single"/>
        </w:rPr>
        <w:t>4</w:t>
      </w:r>
      <w:r>
        <w:rPr>
          <w:rFonts w:hint="eastAsia" w:ascii="宋体" w:hAnsi="宋体" w:cs="Arial"/>
          <w:kern w:val="0"/>
          <w:sz w:val="24"/>
          <w:highlight w:val="none"/>
          <w:u w:val="single"/>
        </w:rPr>
        <w:t>）供应商应当在投标截止时间前完成电子响应文件的传输递交，并可以补充、修改或者撤回电子响应文件。补充或者修改电子响应文件的，应当先行撤回原文件，补充、修改后重新传输递交。</w:t>
      </w:r>
      <w:r>
        <w:rPr>
          <w:rFonts w:hint="eastAsia" w:ascii="宋体" w:hAnsi="宋体" w:cs="Arial"/>
          <w:b/>
          <w:bCs/>
          <w:kern w:val="0"/>
          <w:sz w:val="24"/>
          <w:highlight w:val="none"/>
          <w:u w:val="single"/>
        </w:rPr>
        <w:t>投标截止时间后传输、递交的响应文件，将被拒收。</w:t>
      </w:r>
    </w:p>
    <w:p>
      <w:pPr>
        <w:spacing w:line="400" w:lineRule="exact"/>
        <w:rPr>
          <w:rFonts w:ascii="宋体" w:hAnsi="宋体" w:cs="Arial"/>
          <w:b/>
          <w:bCs/>
          <w:kern w:val="0"/>
          <w:sz w:val="24"/>
          <w:highlight w:val="none"/>
          <w:u w:val="single"/>
          <w:shd w:val="pct10" w:color="auto" w:fill="FFFFFF"/>
        </w:rPr>
      </w:pPr>
      <w:r>
        <w:rPr>
          <w:rFonts w:hint="eastAsia" w:ascii="宋体" w:hAnsi="宋体" w:cs="Arial"/>
          <w:b/>
          <w:bCs/>
          <w:kern w:val="0"/>
          <w:sz w:val="24"/>
          <w:highlight w:val="none"/>
          <w:u w:val="single"/>
          <w:shd w:val="pct10" w:color="auto" w:fill="FFFFFF"/>
        </w:rPr>
        <w:t>（5）本磋商文件中关于电子招投标内容、流程如与政采云系统中最新的内容、操作不一致的，以政采云系统中的要求为准。</w:t>
      </w:r>
    </w:p>
    <w:p>
      <w:pPr>
        <w:spacing w:line="400" w:lineRule="exact"/>
        <w:rPr>
          <w:b/>
          <w:sz w:val="24"/>
          <w:highlight w:val="none"/>
        </w:rPr>
      </w:pPr>
      <w:r>
        <w:rPr>
          <w:rFonts w:ascii="宋体" w:hAnsi="宋体"/>
          <w:b/>
          <w:sz w:val="24"/>
          <w:highlight w:val="none"/>
        </w:rPr>
        <w:t>7</w:t>
      </w:r>
      <w:r>
        <w:rPr>
          <w:rFonts w:ascii="宋体" w:hAnsi="宋体" w:cs="Arial"/>
          <w:b/>
          <w:kern w:val="0"/>
          <w:sz w:val="24"/>
          <w:highlight w:val="none"/>
        </w:rPr>
        <w:t>.</w:t>
      </w:r>
      <w:r>
        <w:rPr>
          <w:rFonts w:hint="eastAsia"/>
          <w:b/>
          <w:sz w:val="24"/>
          <w:highlight w:val="none"/>
        </w:rPr>
        <w:t>响应文件的组成、效力</w:t>
      </w:r>
    </w:p>
    <w:p>
      <w:pPr>
        <w:spacing w:line="400" w:lineRule="exact"/>
        <w:rPr>
          <w:sz w:val="24"/>
          <w:highlight w:val="none"/>
        </w:rPr>
      </w:pPr>
      <w:r>
        <w:rPr>
          <w:rFonts w:hint="eastAsia"/>
          <w:sz w:val="24"/>
          <w:highlight w:val="none"/>
        </w:rPr>
        <w:t>（1）本项目实行电子投标，供应商应准备电子响应文件，本项目线下无需提供任何备份响应文件。电子响应文件，按政采云平台项目采购--电子招投标操作指南及本磋商文件要求编制。</w:t>
      </w:r>
    </w:p>
    <w:p>
      <w:pPr>
        <w:spacing w:line="400" w:lineRule="exact"/>
        <w:rPr>
          <w:sz w:val="24"/>
          <w:highlight w:val="none"/>
          <w:u w:val="single"/>
        </w:rPr>
      </w:pPr>
      <w:r>
        <w:rPr>
          <w:rFonts w:hint="eastAsia"/>
          <w:sz w:val="24"/>
          <w:highlight w:val="none"/>
          <w:u w:val="single"/>
        </w:rPr>
        <w:t>（</w:t>
      </w:r>
      <w:r>
        <w:rPr>
          <w:sz w:val="24"/>
          <w:highlight w:val="none"/>
          <w:u w:val="single"/>
        </w:rPr>
        <w:t>2</w:t>
      </w:r>
      <w:r>
        <w:rPr>
          <w:rFonts w:hint="eastAsia"/>
          <w:sz w:val="24"/>
          <w:highlight w:val="none"/>
          <w:u w:val="single"/>
        </w:rPr>
        <w:t>）未在</w:t>
      </w:r>
      <w:r>
        <w:rPr>
          <w:rFonts w:hint="eastAsia" w:ascii="宋体" w:hAnsi="宋体" w:cs="Arial"/>
          <w:kern w:val="0"/>
          <w:sz w:val="24"/>
          <w:highlight w:val="none"/>
          <w:u w:val="single"/>
        </w:rPr>
        <w:t>“政府采购云平台”</w:t>
      </w:r>
      <w:r>
        <w:rPr>
          <w:rFonts w:hint="eastAsia"/>
          <w:sz w:val="24"/>
          <w:highlight w:val="none"/>
          <w:u w:val="single"/>
        </w:rPr>
        <w:t>传输递交电子响应文件的，投标无效。</w:t>
      </w:r>
    </w:p>
    <w:p>
      <w:pPr>
        <w:spacing w:line="400" w:lineRule="exact"/>
        <w:rPr>
          <w:rFonts w:ascii="宋体" w:hAnsi="宋体"/>
          <w:sz w:val="24"/>
          <w:highlight w:val="none"/>
        </w:rPr>
      </w:pPr>
      <w:r>
        <w:rPr>
          <w:rFonts w:ascii="宋体" w:hAnsi="宋体"/>
          <w:b/>
          <w:sz w:val="24"/>
          <w:highlight w:val="none"/>
        </w:rPr>
        <w:t>8.投标截止时间及</w:t>
      </w:r>
      <w:r>
        <w:rPr>
          <w:rFonts w:hint="eastAsia" w:ascii="宋体" w:hAnsi="宋体"/>
          <w:b/>
          <w:sz w:val="24"/>
          <w:highlight w:val="none"/>
        </w:rPr>
        <w:t>电子</w:t>
      </w:r>
      <w:r>
        <w:rPr>
          <w:rFonts w:ascii="宋体" w:hAnsi="宋体"/>
          <w:b/>
          <w:sz w:val="24"/>
          <w:highlight w:val="none"/>
        </w:rPr>
        <w:t>响应文件的递交</w:t>
      </w:r>
    </w:p>
    <w:p>
      <w:pPr>
        <w:spacing w:line="400" w:lineRule="exact"/>
        <w:rPr>
          <w:rFonts w:ascii="宋体" w:hAnsi="宋体" w:cs="Arial"/>
          <w:b/>
          <w:bCs/>
          <w:color w:val="auto"/>
          <w:kern w:val="0"/>
          <w:sz w:val="24"/>
          <w:highlight w:val="none"/>
          <w:u w:val="single"/>
        </w:rPr>
      </w:pPr>
      <w:r>
        <w:rPr>
          <w:rFonts w:hint="eastAsia" w:ascii="宋体" w:hAnsi="宋体" w:cs="Arial"/>
          <w:b/>
          <w:bCs/>
          <w:color w:val="000000"/>
          <w:kern w:val="0"/>
          <w:sz w:val="24"/>
          <w:highlight w:val="none"/>
        </w:rPr>
        <w:t>电子响应文件</w:t>
      </w:r>
      <w:r>
        <w:rPr>
          <w:rFonts w:ascii="宋体" w:hAnsi="宋体"/>
          <w:b/>
          <w:color w:val="000000"/>
          <w:sz w:val="24"/>
          <w:highlight w:val="none"/>
        </w:rPr>
        <w:t>投标截止时间</w:t>
      </w:r>
      <w:r>
        <w:rPr>
          <w:rFonts w:hint="eastAsia" w:ascii="宋体" w:hAnsi="宋体"/>
          <w:b/>
          <w:color w:val="auto"/>
          <w:sz w:val="24"/>
          <w:highlight w:val="none"/>
        </w:rPr>
        <w:t>：</w:t>
      </w:r>
      <w:r>
        <w:rPr>
          <w:rFonts w:hint="eastAsia" w:ascii="宋体" w:hAnsi="宋体"/>
          <w:b/>
          <w:color w:val="auto"/>
          <w:sz w:val="24"/>
          <w:highlight w:val="none"/>
          <w:lang w:eastAsia="zh-CN"/>
        </w:rPr>
        <w:t>2024年</w:t>
      </w:r>
      <w:r>
        <w:rPr>
          <w:rFonts w:hint="eastAsia" w:ascii="宋体" w:hAnsi="宋体"/>
          <w:b/>
          <w:color w:val="auto"/>
          <w:sz w:val="24"/>
          <w:highlight w:val="none"/>
          <w:lang w:val="en-US" w:eastAsia="zh-CN"/>
        </w:rPr>
        <w:t>6</w:t>
      </w:r>
      <w:r>
        <w:rPr>
          <w:rFonts w:hint="eastAsia" w:ascii="宋体" w:hAnsi="宋体"/>
          <w:b/>
          <w:color w:val="auto"/>
          <w:sz w:val="24"/>
          <w:highlight w:val="none"/>
          <w:lang w:eastAsia="zh-CN"/>
        </w:rPr>
        <w:t>月</w:t>
      </w:r>
      <w:r>
        <w:rPr>
          <w:rFonts w:hint="eastAsia" w:ascii="宋体" w:hAnsi="宋体"/>
          <w:b/>
          <w:color w:val="auto"/>
          <w:sz w:val="24"/>
          <w:highlight w:val="none"/>
          <w:lang w:val="en-US" w:eastAsia="zh-CN"/>
        </w:rPr>
        <w:t>18</w:t>
      </w:r>
      <w:r>
        <w:rPr>
          <w:rFonts w:hint="eastAsia" w:ascii="宋体" w:hAnsi="宋体"/>
          <w:b/>
          <w:color w:val="auto"/>
          <w:sz w:val="24"/>
          <w:highlight w:val="none"/>
          <w:lang w:eastAsia="zh-CN"/>
        </w:rPr>
        <w:t>日</w:t>
      </w:r>
      <w:r>
        <w:rPr>
          <w:rFonts w:ascii="宋体" w:hAnsi="宋体"/>
          <w:b/>
          <w:color w:val="auto"/>
          <w:sz w:val="24"/>
          <w:highlight w:val="none"/>
        </w:rPr>
        <w:t>8</w:t>
      </w:r>
      <w:r>
        <w:rPr>
          <w:rFonts w:hint="eastAsia" w:ascii="宋体" w:hAnsi="宋体"/>
          <w:b/>
          <w:color w:val="auto"/>
          <w:sz w:val="24"/>
          <w:highlight w:val="none"/>
        </w:rPr>
        <w:t>:</w:t>
      </w:r>
      <w:r>
        <w:rPr>
          <w:rFonts w:ascii="宋体" w:hAnsi="宋体"/>
          <w:b/>
          <w:color w:val="auto"/>
          <w:sz w:val="24"/>
          <w:highlight w:val="none"/>
        </w:rPr>
        <w:t>3</w:t>
      </w:r>
      <w:r>
        <w:rPr>
          <w:rFonts w:hint="eastAsia" w:ascii="宋体" w:hAnsi="宋体"/>
          <w:b/>
          <w:color w:val="auto"/>
          <w:sz w:val="24"/>
          <w:highlight w:val="none"/>
        </w:rPr>
        <w:t>0分00秒，</w:t>
      </w:r>
      <w:r>
        <w:rPr>
          <w:rFonts w:hint="eastAsia" w:ascii="宋体" w:hAnsi="宋体" w:cs="Arial"/>
          <w:color w:val="auto"/>
          <w:kern w:val="0"/>
          <w:sz w:val="24"/>
          <w:highlight w:val="none"/>
        </w:rPr>
        <w:t>供应商应于投标截止时间之前将电子响应文件上传到“政府采购云平台”。</w:t>
      </w:r>
      <w:r>
        <w:rPr>
          <w:rFonts w:hint="eastAsia" w:ascii="宋体" w:hAnsi="宋体" w:cs="Arial"/>
          <w:b/>
          <w:bCs/>
          <w:color w:val="auto"/>
          <w:kern w:val="0"/>
          <w:sz w:val="24"/>
          <w:highlight w:val="none"/>
          <w:u w:val="single"/>
        </w:rPr>
        <w:t>投标截止时间前未完成传输电子响应文件的</w:t>
      </w:r>
      <w:r>
        <w:rPr>
          <w:rFonts w:hint="eastAsia"/>
          <w:b/>
          <w:bCs/>
          <w:color w:val="auto"/>
          <w:sz w:val="24"/>
          <w:highlight w:val="none"/>
          <w:u w:val="single"/>
        </w:rPr>
        <w:t>，投标无效。</w:t>
      </w:r>
    </w:p>
    <w:p>
      <w:pPr>
        <w:spacing w:line="400" w:lineRule="exact"/>
        <w:rPr>
          <w:rFonts w:ascii="宋体" w:hAnsi="宋体"/>
          <w:b/>
          <w:sz w:val="24"/>
          <w:highlight w:val="none"/>
        </w:rPr>
      </w:pPr>
      <w:r>
        <w:rPr>
          <w:rFonts w:hint="eastAsia" w:ascii="宋体" w:hAnsi="宋体"/>
          <w:b/>
          <w:color w:val="auto"/>
          <w:sz w:val="24"/>
          <w:highlight w:val="none"/>
        </w:rPr>
        <w:t>9</w:t>
      </w:r>
      <w:r>
        <w:rPr>
          <w:rFonts w:ascii="宋体" w:hAnsi="宋体"/>
          <w:b/>
          <w:color w:val="auto"/>
          <w:sz w:val="24"/>
          <w:highlight w:val="none"/>
        </w:rPr>
        <w:t>.</w:t>
      </w:r>
      <w:r>
        <w:rPr>
          <w:rFonts w:hint="eastAsia" w:ascii="宋体" w:hAnsi="宋体"/>
          <w:b/>
          <w:color w:val="auto"/>
          <w:sz w:val="24"/>
          <w:highlight w:val="none"/>
        </w:rPr>
        <w:t>临海市公共资源交易办公管理系统及开评标期间出现网络故</w:t>
      </w:r>
      <w:r>
        <w:rPr>
          <w:rFonts w:hint="eastAsia" w:ascii="宋体" w:hAnsi="宋体"/>
          <w:b/>
          <w:sz w:val="24"/>
          <w:highlight w:val="none"/>
        </w:rPr>
        <w:t xml:space="preserve">障或停电时的应急处理措施： </w:t>
      </w:r>
      <w:r>
        <w:rPr>
          <w:rFonts w:ascii="宋体" w:hAnsi="宋体"/>
          <w:b/>
          <w:sz w:val="24"/>
          <w:highlight w:val="none"/>
        </w:rPr>
        <w:t xml:space="preserve">     </w:t>
      </w:r>
    </w:p>
    <w:p>
      <w:pPr>
        <w:spacing w:line="400" w:lineRule="exact"/>
        <w:rPr>
          <w:rFonts w:ascii="宋体" w:hAnsi="宋体"/>
          <w:bCs/>
          <w:sz w:val="24"/>
          <w:highlight w:val="none"/>
        </w:rPr>
      </w:pPr>
      <w:r>
        <w:rPr>
          <w:rFonts w:hint="eastAsia" w:ascii="宋体" w:hAnsi="宋体"/>
          <w:bCs/>
          <w:sz w:val="24"/>
          <w:highlight w:val="none"/>
        </w:rPr>
        <w:t>（1）开评标期间出现网络故障或停电如短时间内（半天内）可以排除并能恢复正常使用的，为不耽误项目进度，招标人（代理机构）经项目行政监管部门批准后可宣布待故障排除后再进行正常开标活动；</w:t>
      </w:r>
    </w:p>
    <w:p>
      <w:pPr>
        <w:spacing w:line="400" w:lineRule="exact"/>
        <w:rPr>
          <w:rFonts w:ascii="宋体" w:hAnsi="宋体"/>
          <w:bCs/>
          <w:sz w:val="24"/>
          <w:highlight w:val="none"/>
        </w:rPr>
      </w:pPr>
      <w:r>
        <w:rPr>
          <w:rFonts w:hint="eastAsia" w:ascii="宋体" w:hAnsi="宋体"/>
          <w:bCs/>
          <w:sz w:val="24"/>
          <w:highlight w:val="none"/>
        </w:rPr>
        <w:t>（2）开评标期间出现网络故障或停电在短时间内不能排除，且无法恢复正常使用的，招标人（代理机构）报项目行政监管部门批准同意后，可宣布暂停招标活动，招标人（代理机构）应办理延期开标手续，并及时发布更正公告择日另行开标。</w:t>
      </w:r>
    </w:p>
    <w:p>
      <w:pPr>
        <w:spacing w:line="400" w:lineRule="exact"/>
        <w:rPr>
          <w:rFonts w:ascii="宋体" w:hAnsi="宋体"/>
          <w:color w:val="000000"/>
          <w:sz w:val="24"/>
          <w:highlight w:val="none"/>
        </w:rPr>
      </w:pPr>
      <w:r>
        <w:rPr>
          <w:rFonts w:ascii="宋体" w:hAnsi="宋体"/>
          <w:b/>
          <w:color w:val="000000"/>
          <w:sz w:val="24"/>
          <w:highlight w:val="none"/>
        </w:rPr>
        <w:t>10.开标</w:t>
      </w:r>
    </w:p>
    <w:p>
      <w:pPr>
        <w:spacing w:line="400" w:lineRule="exact"/>
        <w:rPr>
          <w:rFonts w:hint="eastAsia" w:ascii="宋体" w:hAnsi="宋体" w:eastAsia="宋体"/>
          <w:color w:val="auto"/>
          <w:sz w:val="24"/>
          <w:highlight w:val="none"/>
          <w:lang w:eastAsia="zh-CN"/>
        </w:rPr>
      </w:pPr>
      <w:r>
        <w:rPr>
          <w:rFonts w:ascii="宋体" w:hAnsi="宋体"/>
          <w:sz w:val="24"/>
          <w:highlight w:val="none"/>
        </w:rPr>
        <w:t>开标时间</w:t>
      </w:r>
      <w:r>
        <w:rPr>
          <w:rFonts w:ascii="宋体" w:hAnsi="宋体"/>
          <w:color w:val="auto"/>
          <w:sz w:val="24"/>
          <w:highlight w:val="none"/>
        </w:rPr>
        <w:t>：</w:t>
      </w:r>
      <w:r>
        <w:rPr>
          <w:rFonts w:hint="eastAsia" w:ascii="宋体" w:hAnsi="宋体"/>
          <w:b/>
          <w:color w:val="auto"/>
          <w:sz w:val="24"/>
          <w:highlight w:val="none"/>
          <w:lang w:eastAsia="zh-CN"/>
        </w:rPr>
        <w:t>2024年</w:t>
      </w:r>
      <w:r>
        <w:rPr>
          <w:rFonts w:hint="eastAsia" w:ascii="宋体" w:hAnsi="宋体"/>
          <w:b/>
          <w:color w:val="auto"/>
          <w:sz w:val="24"/>
          <w:highlight w:val="none"/>
          <w:lang w:val="en-US" w:eastAsia="zh-CN"/>
        </w:rPr>
        <w:t>6</w:t>
      </w:r>
      <w:r>
        <w:rPr>
          <w:rFonts w:hint="eastAsia" w:ascii="宋体" w:hAnsi="宋体"/>
          <w:b/>
          <w:color w:val="auto"/>
          <w:sz w:val="24"/>
          <w:highlight w:val="none"/>
          <w:lang w:eastAsia="zh-CN"/>
        </w:rPr>
        <w:t>月</w:t>
      </w:r>
      <w:r>
        <w:rPr>
          <w:rFonts w:hint="eastAsia" w:ascii="宋体" w:hAnsi="宋体"/>
          <w:b/>
          <w:color w:val="auto"/>
          <w:sz w:val="24"/>
          <w:highlight w:val="none"/>
          <w:lang w:val="en-US" w:eastAsia="zh-CN"/>
        </w:rPr>
        <w:t>18</w:t>
      </w:r>
      <w:r>
        <w:rPr>
          <w:rFonts w:hint="eastAsia" w:ascii="宋体" w:hAnsi="宋体"/>
          <w:b/>
          <w:color w:val="auto"/>
          <w:sz w:val="24"/>
          <w:highlight w:val="none"/>
          <w:lang w:eastAsia="zh-CN"/>
        </w:rPr>
        <w:t>日</w:t>
      </w:r>
      <w:r>
        <w:rPr>
          <w:rFonts w:ascii="宋体" w:hAnsi="宋体"/>
          <w:b/>
          <w:color w:val="auto"/>
          <w:sz w:val="24"/>
          <w:highlight w:val="none"/>
        </w:rPr>
        <w:t>8:30时</w:t>
      </w:r>
      <w:r>
        <w:rPr>
          <w:rFonts w:ascii="宋体" w:hAnsi="宋体"/>
          <w:color w:val="auto"/>
          <w:sz w:val="24"/>
          <w:highlight w:val="none"/>
        </w:rPr>
        <w:t>。</w:t>
      </w:r>
    </w:p>
    <w:p>
      <w:pPr>
        <w:spacing w:line="400" w:lineRule="exact"/>
        <w:rPr>
          <w:rFonts w:ascii="宋体" w:hAnsi="宋体"/>
          <w:sz w:val="24"/>
          <w:highlight w:val="none"/>
        </w:rPr>
      </w:pPr>
      <w:r>
        <w:rPr>
          <w:rFonts w:ascii="宋体" w:hAnsi="宋体"/>
          <w:color w:val="auto"/>
          <w:sz w:val="24"/>
          <w:highlight w:val="none"/>
        </w:rPr>
        <w:t>开标地点：</w:t>
      </w:r>
      <w:r>
        <w:rPr>
          <w:rFonts w:hint="eastAsia" w:ascii="宋体" w:hAnsi="宋体"/>
          <w:color w:val="auto"/>
          <w:sz w:val="24"/>
          <w:highlight w:val="none"/>
        </w:rPr>
        <w:t>“政府采购云平台”线上开标、线下直播开标室：</w:t>
      </w:r>
      <w:r>
        <w:rPr>
          <w:color w:val="auto"/>
          <w:sz w:val="24"/>
          <w:highlight w:val="none"/>
        </w:rPr>
        <w:t>临海市公共资源交易中心</w:t>
      </w:r>
      <w:r>
        <w:rPr>
          <w:rFonts w:hint="eastAsia" w:ascii="宋体" w:hAnsi="宋体"/>
          <w:color w:val="auto"/>
          <w:sz w:val="24"/>
          <w:highlight w:val="none"/>
        </w:rPr>
        <w:t>一楼</w:t>
      </w:r>
      <w:r>
        <w:rPr>
          <w:rFonts w:hint="eastAsia" w:ascii="宋体" w:hAnsi="宋体"/>
          <w:color w:val="auto"/>
          <w:sz w:val="24"/>
          <w:highlight w:val="none"/>
          <w:lang w:val="en-US" w:eastAsia="zh-CN"/>
        </w:rPr>
        <w:t>四</w:t>
      </w:r>
      <w:bookmarkStart w:id="142" w:name="_GoBack"/>
      <w:bookmarkEnd w:id="142"/>
      <w:r>
        <w:rPr>
          <w:rFonts w:hint="eastAsia" w:ascii="宋体" w:hAnsi="宋体"/>
          <w:color w:val="auto"/>
          <w:sz w:val="24"/>
          <w:highlight w:val="none"/>
          <w:u w:val="none"/>
        </w:rPr>
        <w:t>号</w:t>
      </w:r>
      <w:r>
        <w:rPr>
          <w:rFonts w:hint="eastAsia" w:ascii="宋体" w:hAnsi="宋体"/>
          <w:color w:val="auto"/>
          <w:sz w:val="24"/>
          <w:highlight w:val="none"/>
        </w:rPr>
        <w:t>开标室（临海市</w:t>
      </w:r>
      <w:r>
        <w:rPr>
          <w:rFonts w:hint="eastAsia" w:ascii="宋体" w:hAnsi="宋体"/>
          <w:sz w:val="24"/>
          <w:highlight w:val="none"/>
        </w:rPr>
        <w:t>巾山中路18号，移动公司对面）</w:t>
      </w:r>
    </w:p>
    <w:p>
      <w:pPr>
        <w:spacing w:line="400" w:lineRule="exact"/>
        <w:rPr>
          <w:b/>
          <w:color w:val="000000"/>
          <w:sz w:val="24"/>
          <w:highlight w:val="none"/>
          <w:u w:val="single"/>
          <w:shd w:val="pct10" w:color="auto" w:fill="FFFFFF"/>
        </w:rPr>
      </w:pPr>
      <w:r>
        <w:rPr>
          <w:rFonts w:hint="eastAsia" w:ascii="宋体" w:hAnsi="宋体"/>
          <w:b/>
          <w:sz w:val="24"/>
          <w:highlight w:val="none"/>
          <w:u w:val="single"/>
          <w:shd w:val="pct10" w:color="auto" w:fill="FFFFFF"/>
        </w:rPr>
        <w:t>开标时间后30分钟内（具体时间以政采云系统</w:t>
      </w:r>
      <w:bookmarkStart w:id="5" w:name="_Hlk59625364"/>
      <w:r>
        <w:rPr>
          <w:rFonts w:hint="eastAsia" w:ascii="宋体" w:hAnsi="宋体"/>
          <w:b/>
          <w:sz w:val="24"/>
          <w:highlight w:val="none"/>
          <w:u w:val="single"/>
          <w:shd w:val="pct10" w:color="auto" w:fill="FFFFFF"/>
        </w:rPr>
        <w:t>显示的</w:t>
      </w:r>
      <w:bookmarkEnd w:id="5"/>
      <w:r>
        <w:rPr>
          <w:rFonts w:hint="eastAsia" w:ascii="宋体" w:hAnsi="宋体"/>
          <w:b/>
          <w:sz w:val="24"/>
          <w:highlight w:val="none"/>
          <w:u w:val="single"/>
          <w:shd w:val="pct10" w:color="auto" w:fill="FFFFFF"/>
        </w:rPr>
        <w:t>解密截止时间为准），供应商须登录“政采云”平台，用“项目采购-开标评标”功能解密响应文件，供应商未按时解</w:t>
      </w:r>
      <w:r>
        <w:rPr>
          <w:rFonts w:hint="eastAsia" w:ascii="宋体" w:hAnsi="宋体"/>
          <w:b/>
          <w:color w:val="000000"/>
          <w:sz w:val="24"/>
          <w:highlight w:val="none"/>
          <w:u w:val="single"/>
          <w:shd w:val="pct10" w:color="auto" w:fill="FFFFFF"/>
        </w:rPr>
        <w:t>密或解密失败的，</w:t>
      </w:r>
      <w:r>
        <w:rPr>
          <w:rFonts w:hint="eastAsia"/>
          <w:b/>
          <w:color w:val="000000"/>
          <w:sz w:val="24"/>
          <w:highlight w:val="none"/>
          <w:u w:val="single"/>
          <w:shd w:val="pct10" w:color="auto" w:fill="FFFFFF"/>
        </w:rPr>
        <w:t>其响应文件为无效标。</w:t>
      </w:r>
    </w:p>
    <w:p>
      <w:pPr>
        <w:spacing w:line="400" w:lineRule="exact"/>
        <w:rPr>
          <w:rFonts w:hint="eastAsia" w:ascii="宋体" w:hAnsi="宋体" w:eastAsia="宋体"/>
          <w:b/>
          <w:color w:val="000000"/>
          <w:sz w:val="24"/>
          <w:highlight w:val="none"/>
          <w:lang w:eastAsia="zh-CN"/>
        </w:rPr>
      </w:pPr>
      <w:r>
        <w:rPr>
          <w:rFonts w:ascii="宋体" w:hAnsi="宋体"/>
          <w:b/>
          <w:color w:val="000000"/>
          <w:sz w:val="24"/>
          <w:highlight w:val="none"/>
        </w:rPr>
        <w:t>11.发布公告的媒介</w:t>
      </w:r>
    </w:p>
    <w:p>
      <w:pPr>
        <w:spacing w:line="400" w:lineRule="exact"/>
        <w:rPr>
          <w:rFonts w:ascii="宋体" w:hAnsi="宋体"/>
          <w:color w:val="000000"/>
          <w:sz w:val="24"/>
          <w:highlight w:val="none"/>
        </w:rPr>
      </w:pPr>
      <w:r>
        <w:rPr>
          <w:rFonts w:ascii="宋体" w:hAnsi="宋体"/>
          <w:color w:val="000000"/>
          <w:sz w:val="24"/>
          <w:highlight w:val="none"/>
        </w:rPr>
        <w:t>本次招标公告同时在</w:t>
      </w:r>
      <w:r>
        <w:rPr>
          <w:highlight w:val="none"/>
        </w:rPr>
        <w:fldChar w:fldCharType="begin"/>
      </w:r>
      <w:r>
        <w:rPr>
          <w:highlight w:val="none"/>
        </w:rPr>
        <w:instrText xml:space="preserve"> HYPERLINK "http://www.zjzfcg.gov.cn/new/" </w:instrText>
      </w:r>
      <w:r>
        <w:rPr>
          <w:highlight w:val="none"/>
        </w:rPr>
        <w:fldChar w:fldCharType="separate"/>
      </w:r>
      <w:r>
        <w:rPr>
          <w:color w:val="000000"/>
          <w:sz w:val="24"/>
          <w:highlight w:val="none"/>
        </w:rPr>
        <w:t>浙江省政府采购网</w:t>
      </w:r>
      <w:r>
        <w:rPr>
          <w:color w:val="000000"/>
          <w:sz w:val="24"/>
          <w:highlight w:val="none"/>
        </w:rPr>
        <w:fldChar w:fldCharType="end"/>
      </w:r>
      <w:r>
        <w:rPr>
          <w:rFonts w:ascii="宋体" w:hAnsi="宋体"/>
          <w:color w:val="000000"/>
          <w:sz w:val="24"/>
          <w:highlight w:val="none"/>
        </w:rPr>
        <w:t>、</w:t>
      </w:r>
      <w:r>
        <w:rPr>
          <w:highlight w:val="none"/>
        </w:rPr>
        <w:fldChar w:fldCharType="begin"/>
      </w:r>
      <w:r>
        <w:rPr>
          <w:highlight w:val="none"/>
        </w:rPr>
        <w:instrText xml:space="preserve"> HYPERLINK "http://www.lhzfcg.gov.cn" </w:instrText>
      </w:r>
      <w:r>
        <w:rPr>
          <w:highlight w:val="none"/>
        </w:rPr>
        <w:fldChar w:fldCharType="separate"/>
      </w:r>
      <w:r>
        <w:rPr>
          <w:color w:val="000000"/>
          <w:sz w:val="24"/>
          <w:highlight w:val="none"/>
          <w:u w:val="single"/>
        </w:rPr>
        <w:t>临海市公共资源交易中心</w:t>
      </w:r>
      <w:r>
        <w:rPr>
          <w:color w:val="000000"/>
          <w:sz w:val="24"/>
          <w:highlight w:val="none"/>
        </w:rPr>
        <w:t>网</w:t>
      </w:r>
      <w:r>
        <w:rPr>
          <w:color w:val="000000"/>
          <w:sz w:val="24"/>
          <w:highlight w:val="none"/>
        </w:rPr>
        <w:fldChar w:fldCharType="end"/>
      </w:r>
      <w:r>
        <w:rPr>
          <w:rFonts w:ascii="宋体" w:hAnsi="宋体"/>
          <w:color w:val="000000"/>
          <w:sz w:val="24"/>
          <w:highlight w:val="none"/>
        </w:rPr>
        <w:t>上发布。</w:t>
      </w:r>
    </w:p>
    <w:p>
      <w:pPr>
        <w:spacing w:line="400" w:lineRule="exact"/>
        <w:rPr>
          <w:rFonts w:ascii="宋体" w:hAnsi="宋体"/>
          <w:b/>
          <w:color w:val="000000"/>
          <w:sz w:val="24"/>
          <w:highlight w:val="none"/>
        </w:rPr>
      </w:pPr>
      <w:r>
        <w:rPr>
          <w:rFonts w:ascii="宋体" w:hAnsi="宋体"/>
          <w:b/>
          <w:color w:val="000000"/>
          <w:sz w:val="24"/>
          <w:highlight w:val="none"/>
        </w:rPr>
        <w:t>12、</w:t>
      </w:r>
      <w:r>
        <w:rPr>
          <w:rFonts w:hint="eastAsia" w:ascii="宋体" w:hAnsi="宋体"/>
          <w:b/>
          <w:color w:val="000000"/>
          <w:sz w:val="24"/>
          <w:highlight w:val="none"/>
        </w:rPr>
        <w:t>其他事项</w:t>
      </w:r>
    </w:p>
    <w:p>
      <w:pPr>
        <w:spacing w:line="400" w:lineRule="exact"/>
        <w:ind w:firstLine="118" w:firstLineChars="50"/>
        <w:rPr>
          <w:b/>
          <w:highlight w:val="none"/>
          <w:u w:val="single"/>
          <w:shd w:val="pct10" w:color="auto" w:fill="FFFFFF"/>
        </w:rPr>
      </w:pPr>
      <w:r>
        <w:rPr>
          <w:rFonts w:hint="eastAsia"/>
          <w:b/>
          <w:color w:val="000000"/>
          <w:sz w:val="24"/>
          <w:highlight w:val="none"/>
          <w:u w:val="single"/>
          <w:shd w:val="pct10" w:color="auto" w:fill="FFFFFF"/>
        </w:rPr>
        <w:t>（</w:t>
      </w:r>
      <w:r>
        <w:rPr>
          <w:b/>
          <w:color w:val="000000"/>
          <w:sz w:val="24"/>
          <w:highlight w:val="none"/>
          <w:u w:val="single"/>
          <w:shd w:val="pct10" w:color="auto" w:fill="FFFFFF"/>
        </w:rPr>
        <w:t>1</w:t>
      </w:r>
      <w:r>
        <w:rPr>
          <w:rFonts w:hint="eastAsia"/>
          <w:b/>
          <w:color w:val="000000"/>
          <w:sz w:val="24"/>
          <w:highlight w:val="none"/>
          <w:u w:val="single"/>
          <w:shd w:val="pct10" w:color="auto" w:fill="FFFFFF"/>
        </w:rPr>
        <w:t>）本项目磋商将通过政采云视频询标系统协助进行。供应商登录政采云系统-----进入开标大厅---进入本项目----就可以进入政采云视频询标系统。政采云视频询标系统在磋商时需要供应商电脑配置有摄像头、音箱和必要的网络带宽，请供应商开标前予以提前准备，以免延误磋商（浏览器建议用谷歌浏览器，网络带宽不少于50兆，请勿用无线，以免出现卡顿现象；</w:t>
      </w:r>
      <w:r>
        <w:rPr>
          <w:rFonts w:hint="eastAsia"/>
          <w:b/>
          <w:sz w:val="24"/>
          <w:highlight w:val="none"/>
          <w:u w:val="single"/>
          <w:shd w:val="pct10" w:color="auto" w:fill="FFFFFF"/>
        </w:rPr>
        <w:t>摄像头建议用中档及以上摄像头，以利于磋商时的画面质量；音箱请提前予以调试，以避免磋商时出现没有声音现象）。政采云视频会议系统目前不支持手机客户端。</w:t>
      </w:r>
    </w:p>
    <w:p>
      <w:pPr>
        <w:adjustRightInd w:val="0"/>
        <w:snapToGrid w:val="0"/>
        <w:spacing w:line="400" w:lineRule="exact"/>
        <w:rPr>
          <w:rFonts w:ascii="宋体" w:hAnsi="宋体" w:cs="Arial"/>
          <w:b/>
          <w:sz w:val="24"/>
          <w:highlight w:val="none"/>
        </w:rPr>
      </w:pPr>
      <w:r>
        <w:rPr>
          <w:rFonts w:hint="eastAsia" w:ascii="宋体" w:hAnsi="宋体" w:cs="Arial"/>
          <w:b/>
          <w:sz w:val="24"/>
          <w:highlight w:val="none"/>
        </w:rPr>
        <w:t>（</w:t>
      </w:r>
      <w:r>
        <w:rPr>
          <w:rFonts w:ascii="宋体" w:hAnsi="宋体" w:cs="Arial"/>
          <w:b/>
          <w:sz w:val="24"/>
          <w:highlight w:val="none"/>
        </w:rPr>
        <w:t>2</w:t>
      </w:r>
      <w:r>
        <w:rPr>
          <w:rFonts w:hint="eastAsia" w:ascii="宋体" w:hAnsi="宋体" w:cs="Arial"/>
          <w:b/>
          <w:sz w:val="24"/>
          <w:highlight w:val="none"/>
        </w:rPr>
        <w:t>）</w:t>
      </w:r>
      <w:r>
        <w:rPr>
          <w:rFonts w:ascii="ˎ̥" w:hAnsi="ˎ̥"/>
          <w:b/>
          <w:sz w:val="24"/>
          <w:highlight w:val="none"/>
        </w:rPr>
        <w:t>除注明要求进口产品外,投标时进口产品比例不得超过50%</w:t>
      </w:r>
      <w:r>
        <w:rPr>
          <w:rFonts w:hint="eastAsia" w:ascii="宋体" w:hAnsi="宋体" w:cs="Arial"/>
          <w:b/>
          <w:sz w:val="24"/>
          <w:highlight w:val="none"/>
        </w:rPr>
        <w:t>；</w:t>
      </w:r>
    </w:p>
    <w:p>
      <w:pPr>
        <w:spacing w:line="400" w:lineRule="exact"/>
        <w:rPr>
          <w:b/>
          <w:sz w:val="24"/>
          <w:highlight w:val="none"/>
        </w:rPr>
      </w:pPr>
      <w:r>
        <w:rPr>
          <w:rFonts w:hint="eastAsia" w:ascii="宋体" w:hAnsi="宋体" w:cs="Arial"/>
          <w:b/>
          <w:sz w:val="24"/>
          <w:highlight w:val="none"/>
        </w:rPr>
        <w:t>（</w:t>
      </w:r>
      <w:r>
        <w:rPr>
          <w:rFonts w:ascii="宋体" w:hAnsi="宋体" w:cs="Arial"/>
          <w:b/>
          <w:sz w:val="24"/>
          <w:highlight w:val="none"/>
        </w:rPr>
        <w:t>3</w:t>
      </w:r>
      <w:r>
        <w:rPr>
          <w:rFonts w:hint="eastAsia" w:ascii="宋体" w:hAnsi="宋体" w:cs="Arial"/>
          <w:b/>
          <w:sz w:val="24"/>
          <w:highlight w:val="none"/>
        </w:rPr>
        <w:t>）</w:t>
      </w:r>
      <w:r>
        <w:rPr>
          <w:rFonts w:hint="eastAsia"/>
          <w:b/>
          <w:sz w:val="24"/>
          <w:highlight w:val="none"/>
        </w:rPr>
        <w:t>根据《浙江省政府采购供应商注册及诚信管理暂行办法》浙财采监字【2009】28号文件，请各投标供应商及时办理浙江政府采购网“政府采购正式供应商”的注册手续。</w:t>
      </w:r>
    </w:p>
    <w:p>
      <w:pPr>
        <w:spacing w:line="400" w:lineRule="exact"/>
        <w:rPr>
          <w:rFonts w:ascii="宋体" w:hAnsi="宋体"/>
          <w:sz w:val="24"/>
          <w:highlight w:val="none"/>
        </w:rPr>
      </w:pPr>
      <w:r>
        <w:rPr>
          <w:rFonts w:hint="eastAsia" w:ascii="宋体" w:hAnsi="宋体"/>
          <w:b/>
          <w:sz w:val="24"/>
          <w:highlight w:val="none"/>
        </w:rPr>
        <w:t>13、联系方式</w:t>
      </w:r>
    </w:p>
    <w:p>
      <w:pPr>
        <w:spacing w:line="400" w:lineRule="exact"/>
        <w:rPr>
          <w:rFonts w:ascii="宋体" w:hAnsi="宋体"/>
          <w:b/>
          <w:bCs/>
          <w:sz w:val="24"/>
          <w:highlight w:val="none"/>
        </w:rPr>
      </w:pPr>
      <w:r>
        <w:rPr>
          <w:rFonts w:hint="eastAsia" w:ascii="宋体" w:hAnsi="宋体"/>
          <w:b/>
          <w:bCs/>
          <w:sz w:val="24"/>
          <w:highlight w:val="none"/>
        </w:rPr>
        <w:t>（1）采购人信息</w:t>
      </w:r>
    </w:p>
    <w:p>
      <w:pPr>
        <w:spacing w:line="400" w:lineRule="exact"/>
        <w:rPr>
          <w:rFonts w:hint="eastAsia" w:ascii="宋体" w:hAnsi="宋体" w:eastAsia="宋体"/>
          <w:bCs/>
          <w:sz w:val="24"/>
          <w:highlight w:val="none"/>
          <w:lang w:eastAsia="zh-CN"/>
        </w:rPr>
      </w:pPr>
      <w:r>
        <w:rPr>
          <w:rFonts w:hint="eastAsia" w:ascii="宋体" w:hAnsi="宋体"/>
          <w:bCs/>
          <w:sz w:val="24"/>
          <w:highlight w:val="none"/>
        </w:rPr>
        <w:t>名称：临海市永丰镇人民政府</w:t>
      </w:r>
    </w:p>
    <w:p>
      <w:pPr>
        <w:spacing w:line="400" w:lineRule="exact"/>
        <w:rPr>
          <w:rFonts w:hint="default" w:ascii="宋体" w:hAnsi="宋体" w:eastAsia="宋体"/>
          <w:bCs/>
          <w:color w:val="auto"/>
          <w:sz w:val="24"/>
          <w:highlight w:val="none"/>
          <w:lang w:val="en-US" w:eastAsia="zh-CN"/>
        </w:rPr>
      </w:pPr>
      <w:r>
        <w:rPr>
          <w:rFonts w:hint="eastAsia" w:ascii="宋体" w:hAnsi="宋体"/>
          <w:bCs/>
          <w:sz w:val="24"/>
          <w:highlight w:val="none"/>
        </w:rPr>
        <w:t>地</w:t>
      </w:r>
      <w:r>
        <w:rPr>
          <w:rFonts w:hint="eastAsia" w:ascii="宋体" w:hAnsi="宋体"/>
          <w:bCs/>
          <w:color w:val="auto"/>
          <w:sz w:val="24"/>
          <w:highlight w:val="none"/>
        </w:rPr>
        <w:t>址：临海市永丰镇</w:t>
      </w:r>
    </w:p>
    <w:p>
      <w:pPr>
        <w:spacing w:line="400" w:lineRule="exact"/>
        <w:rPr>
          <w:rFonts w:hint="eastAsia" w:ascii="宋体" w:hAnsi="宋体" w:eastAsia="宋体"/>
          <w:bCs/>
          <w:color w:val="auto"/>
          <w:sz w:val="24"/>
          <w:highlight w:val="none"/>
          <w:lang w:val="en-US" w:eastAsia="zh-CN"/>
        </w:rPr>
      </w:pPr>
      <w:r>
        <w:rPr>
          <w:rFonts w:hint="eastAsia" w:ascii="宋体" w:hAnsi="宋体"/>
          <w:bCs/>
          <w:color w:val="auto"/>
          <w:sz w:val="24"/>
          <w:highlight w:val="none"/>
        </w:rPr>
        <w:t>项目联系人（询问）：龚</w:t>
      </w:r>
      <w:r>
        <w:rPr>
          <w:rFonts w:hint="eastAsia" w:ascii="宋体" w:hAnsi="宋体"/>
          <w:bCs/>
          <w:color w:val="auto"/>
          <w:sz w:val="24"/>
          <w:highlight w:val="none"/>
          <w:lang w:val="en-US" w:eastAsia="zh-CN"/>
        </w:rPr>
        <w:t>女士</w:t>
      </w:r>
    </w:p>
    <w:p>
      <w:pPr>
        <w:spacing w:line="400" w:lineRule="exact"/>
        <w:rPr>
          <w:rFonts w:hint="default" w:ascii="宋体" w:hAnsi="宋体"/>
          <w:bCs/>
          <w:sz w:val="24"/>
          <w:highlight w:val="none"/>
          <w:lang w:val="en-US" w:eastAsia="zh-CN"/>
        </w:rPr>
      </w:pPr>
      <w:r>
        <w:rPr>
          <w:rFonts w:hint="eastAsia" w:ascii="宋体" w:hAnsi="宋体"/>
          <w:bCs/>
          <w:color w:val="auto"/>
          <w:sz w:val="24"/>
          <w:highlight w:val="none"/>
        </w:rPr>
        <w:t>项目联系</w:t>
      </w:r>
      <w:r>
        <w:rPr>
          <w:rFonts w:hint="eastAsia" w:ascii="宋体" w:hAnsi="宋体"/>
          <w:bCs/>
          <w:sz w:val="24"/>
          <w:highlight w:val="none"/>
        </w:rPr>
        <w:t>方式：0576-85185620</w:t>
      </w:r>
    </w:p>
    <w:p>
      <w:pPr>
        <w:spacing w:line="400" w:lineRule="exact"/>
        <w:rPr>
          <w:rFonts w:hint="default" w:ascii="宋体" w:hAnsi="宋体"/>
          <w:bCs/>
          <w:sz w:val="24"/>
          <w:highlight w:val="none"/>
          <w:lang w:val="en-US" w:eastAsia="zh-CN"/>
        </w:rPr>
      </w:pPr>
      <w:r>
        <w:rPr>
          <w:rFonts w:hint="eastAsia" w:ascii="宋体" w:hAnsi="宋体"/>
          <w:bCs/>
          <w:sz w:val="24"/>
          <w:highlight w:val="none"/>
        </w:rPr>
        <w:t>质疑联系人：</w:t>
      </w:r>
      <w:r>
        <w:rPr>
          <w:rFonts w:hint="eastAsia" w:ascii="宋体" w:hAnsi="宋体"/>
          <w:bCs/>
          <w:sz w:val="24"/>
          <w:highlight w:val="none"/>
          <w:lang w:val="en-US" w:eastAsia="zh-CN"/>
        </w:rPr>
        <w:t xml:space="preserve"> </w:t>
      </w:r>
      <w:r>
        <w:rPr>
          <w:rFonts w:hint="eastAsia" w:ascii="宋体" w:hAnsi="宋体"/>
          <w:bCs/>
          <w:sz w:val="24"/>
          <w:highlight w:val="none"/>
        </w:rPr>
        <w:t>龚</w:t>
      </w:r>
      <w:r>
        <w:rPr>
          <w:rFonts w:hint="eastAsia" w:ascii="宋体" w:hAnsi="宋体"/>
          <w:bCs/>
          <w:sz w:val="24"/>
          <w:highlight w:val="none"/>
          <w:lang w:val="en-US" w:eastAsia="zh-CN"/>
        </w:rPr>
        <w:t xml:space="preserve">女士 </w:t>
      </w:r>
    </w:p>
    <w:p>
      <w:pPr>
        <w:spacing w:line="400" w:lineRule="exact"/>
        <w:rPr>
          <w:rFonts w:hint="default" w:ascii="宋体" w:hAnsi="宋体" w:eastAsia="宋体"/>
          <w:bCs/>
          <w:color w:val="auto"/>
          <w:sz w:val="24"/>
          <w:highlight w:val="none"/>
          <w:lang w:val="en-US" w:eastAsia="zh-CN"/>
        </w:rPr>
      </w:pPr>
      <w:r>
        <w:rPr>
          <w:rFonts w:hint="eastAsia" w:ascii="宋体" w:hAnsi="宋体"/>
          <w:bCs/>
          <w:sz w:val="24"/>
          <w:highlight w:val="none"/>
        </w:rPr>
        <w:t>质疑联系方式：13666816122</w:t>
      </w:r>
      <w:r>
        <w:rPr>
          <w:rFonts w:hint="eastAsia" w:ascii="宋体" w:hAnsi="宋体"/>
          <w:bCs/>
          <w:sz w:val="24"/>
          <w:highlight w:val="none"/>
          <w:lang w:val="en-US" w:eastAsia="zh-CN"/>
        </w:rPr>
        <w:t xml:space="preserve"> </w:t>
      </w:r>
      <w:r>
        <w:rPr>
          <w:rFonts w:hint="eastAsia" w:ascii="宋体" w:hAnsi="宋体"/>
          <w:bCs/>
          <w:color w:val="auto"/>
          <w:sz w:val="24"/>
          <w:highlight w:val="none"/>
          <w:lang w:val="en-US" w:eastAsia="zh-CN"/>
        </w:rPr>
        <w:t xml:space="preserve">  </w:t>
      </w:r>
    </w:p>
    <w:p>
      <w:pPr>
        <w:spacing w:line="400" w:lineRule="exact"/>
        <w:rPr>
          <w:rFonts w:ascii="宋体" w:hAnsi="宋体"/>
          <w:b/>
          <w:bCs/>
          <w:color w:val="auto"/>
          <w:sz w:val="24"/>
          <w:highlight w:val="none"/>
        </w:rPr>
      </w:pPr>
      <w:r>
        <w:rPr>
          <w:rFonts w:hint="eastAsia" w:ascii="宋体" w:hAnsi="宋体"/>
          <w:b/>
          <w:bCs/>
          <w:color w:val="auto"/>
          <w:sz w:val="24"/>
          <w:highlight w:val="none"/>
        </w:rPr>
        <w:t>（2）采购代理机构信息</w:t>
      </w:r>
    </w:p>
    <w:p>
      <w:pPr>
        <w:spacing w:line="400" w:lineRule="exact"/>
        <w:rPr>
          <w:rFonts w:hint="eastAsia" w:ascii="宋体" w:hAnsi="宋体" w:eastAsia="宋体"/>
          <w:bCs/>
          <w:color w:val="auto"/>
          <w:sz w:val="24"/>
          <w:highlight w:val="none"/>
          <w:lang w:eastAsia="zh-CN"/>
        </w:rPr>
      </w:pPr>
      <w:r>
        <w:rPr>
          <w:rFonts w:hint="eastAsia" w:ascii="宋体" w:hAnsi="宋体"/>
          <w:bCs/>
          <w:color w:val="auto"/>
          <w:sz w:val="24"/>
          <w:highlight w:val="none"/>
        </w:rPr>
        <w:t>名 称：</w:t>
      </w:r>
      <w:r>
        <w:rPr>
          <w:rFonts w:hint="eastAsia" w:ascii="宋体" w:hAnsi="宋体"/>
          <w:bCs/>
          <w:color w:val="auto"/>
          <w:sz w:val="24"/>
          <w:highlight w:val="none"/>
          <w:lang w:eastAsia="zh-CN"/>
        </w:rPr>
        <w:t>台州</w:t>
      </w:r>
      <w:r>
        <w:rPr>
          <w:rFonts w:hint="eastAsia" w:ascii="宋体" w:hAnsi="宋体"/>
          <w:bCs/>
          <w:color w:val="auto"/>
          <w:sz w:val="24"/>
          <w:highlight w:val="none"/>
          <w:lang w:val="en-US" w:eastAsia="zh-CN"/>
        </w:rPr>
        <w:t>立众</w:t>
      </w:r>
      <w:r>
        <w:rPr>
          <w:rFonts w:hint="eastAsia" w:ascii="宋体" w:hAnsi="宋体"/>
          <w:bCs/>
          <w:color w:val="auto"/>
          <w:sz w:val="24"/>
          <w:highlight w:val="none"/>
          <w:lang w:eastAsia="zh-CN"/>
        </w:rPr>
        <w:t>工程咨询有限公司</w:t>
      </w:r>
    </w:p>
    <w:p>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 xml:space="preserve">地址: </w:t>
      </w:r>
      <w:r>
        <w:rPr>
          <w:rFonts w:hint="eastAsia" w:ascii="宋体" w:hAnsi="宋体"/>
          <w:bCs/>
          <w:color w:val="auto"/>
          <w:sz w:val="24"/>
          <w:highlight w:val="none"/>
          <w:lang w:eastAsia="zh-CN"/>
        </w:rPr>
        <w:t>临海</w:t>
      </w:r>
      <w:r>
        <w:rPr>
          <w:rFonts w:hint="eastAsia" w:ascii="宋体" w:hAnsi="宋体"/>
          <w:bCs/>
          <w:color w:val="auto"/>
          <w:sz w:val="24"/>
          <w:highlight w:val="none"/>
          <w:lang w:val="en-US" w:eastAsia="zh-CN"/>
        </w:rPr>
        <w:t>总部经济商务区京商大厦9楼</w:t>
      </w:r>
    </w:p>
    <w:p>
      <w:pPr>
        <w:spacing w:line="400" w:lineRule="exact"/>
        <w:rPr>
          <w:rFonts w:ascii="宋体" w:hAnsi="宋体"/>
          <w:bCs/>
          <w:color w:val="auto"/>
          <w:sz w:val="24"/>
          <w:highlight w:val="none"/>
        </w:rPr>
      </w:pPr>
      <w:r>
        <w:rPr>
          <w:rFonts w:hint="eastAsia" w:ascii="宋体" w:hAnsi="宋体"/>
          <w:bCs/>
          <w:color w:val="auto"/>
          <w:sz w:val="24"/>
          <w:highlight w:val="none"/>
        </w:rPr>
        <w:t>项目联系人（询问）：</w:t>
      </w:r>
      <w:r>
        <w:rPr>
          <w:rFonts w:hint="eastAsia" w:ascii="宋体" w:hAnsi="宋体"/>
          <w:bCs/>
          <w:color w:val="auto"/>
          <w:sz w:val="24"/>
          <w:highlight w:val="none"/>
          <w:lang w:val="en-US" w:eastAsia="zh-CN"/>
        </w:rPr>
        <w:t>罗</w:t>
      </w:r>
      <w:r>
        <w:rPr>
          <w:rFonts w:hint="eastAsia" w:ascii="宋体" w:hAnsi="宋体"/>
          <w:bCs/>
          <w:color w:val="auto"/>
          <w:sz w:val="24"/>
          <w:highlight w:val="none"/>
        </w:rPr>
        <w:t>女士</w:t>
      </w:r>
    </w:p>
    <w:p>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项目联系方式：</w:t>
      </w:r>
      <w:r>
        <w:rPr>
          <w:rFonts w:hint="eastAsia" w:ascii="宋体" w:hAnsi="宋体"/>
          <w:bCs/>
          <w:color w:val="auto"/>
          <w:sz w:val="24"/>
          <w:highlight w:val="none"/>
          <w:lang w:val="en-US" w:eastAsia="zh-CN"/>
        </w:rPr>
        <w:t>0576-85318816</w:t>
      </w:r>
    </w:p>
    <w:p>
      <w:pPr>
        <w:spacing w:line="400" w:lineRule="exact"/>
        <w:rPr>
          <w:rFonts w:ascii="宋体" w:hAnsi="宋体"/>
          <w:bCs/>
          <w:sz w:val="24"/>
          <w:highlight w:val="none"/>
        </w:rPr>
      </w:pPr>
      <w:r>
        <w:rPr>
          <w:rFonts w:hint="eastAsia" w:ascii="宋体" w:hAnsi="宋体"/>
          <w:bCs/>
          <w:sz w:val="24"/>
          <w:highlight w:val="none"/>
        </w:rPr>
        <w:t>质疑联系人：</w:t>
      </w:r>
      <w:r>
        <w:rPr>
          <w:rFonts w:hint="eastAsia" w:ascii="宋体" w:hAnsi="宋体"/>
          <w:bCs/>
          <w:sz w:val="24"/>
          <w:highlight w:val="none"/>
          <w:lang w:val="en-US" w:eastAsia="zh-CN"/>
        </w:rPr>
        <w:t>邵</w:t>
      </w:r>
      <w:r>
        <w:rPr>
          <w:rFonts w:hint="eastAsia" w:ascii="宋体" w:hAnsi="宋体"/>
          <w:bCs/>
          <w:sz w:val="24"/>
          <w:highlight w:val="none"/>
        </w:rPr>
        <w:t>女士</w:t>
      </w:r>
    </w:p>
    <w:p>
      <w:pPr>
        <w:spacing w:line="400" w:lineRule="exact"/>
        <w:rPr>
          <w:rFonts w:hint="default" w:ascii="宋体" w:hAnsi="宋体" w:eastAsia="宋体"/>
          <w:bCs/>
          <w:sz w:val="24"/>
          <w:highlight w:val="none"/>
          <w:lang w:val="en-US" w:eastAsia="zh-CN"/>
        </w:rPr>
      </w:pPr>
      <w:r>
        <w:rPr>
          <w:rFonts w:hint="eastAsia" w:ascii="宋体" w:hAnsi="宋体"/>
          <w:bCs/>
          <w:sz w:val="24"/>
          <w:highlight w:val="none"/>
        </w:rPr>
        <w:t>质疑联系方式：</w:t>
      </w:r>
      <w:r>
        <w:rPr>
          <w:rFonts w:hint="eastAsia" w:ascii="宋体" w:hAnsi="宋体"/>
          <w:bCs/>
          <w:sz w:val="24"/>
          <w:highlight w:val="none"/>
          <w:lang w:val="en-US" w:eastAsia="zh-CN"/>
        </w:rPr>
        <w:t>15267612128</w:t>
      </w:r>
    </w:p>
    <w:p>
      <w:pPr>
        <w:spacing w:line="400" w:lineRule="exact"/>
        <w:rPr>
          <w:rFonts w:hint="eastAsia" w:ascii="宋体" w:hAnsi="宋体" w:eastAsia="宋体"/>
          <w:color w:val="000000"/>
          <w:spacing w:val="-4"/>
          <w:sz w:val="24"/>
          <w:highlight w:val="none"/>
          <w:lang w:eastAsia="zh-CN"/>
        </w:rPr>
      </w:pPr>
      <w:r>
        <w:rPr>
          <w:rFonts w:hint="eastAsia" w:ascii="宋体" w:hAnsi="宋体"/>
          <w:color w:val="000000"/>
          <w:spacing w:val="-4"/>
          <w:sz w:val="24"/>
          <w:highlight w:val="none"/>
        </w:rPr>
        <w:t>电子邮箱:</w:t>
      </w:r>
      <w:r>
        <w:rPr>
          <w:rFonts w:ascii="宋体" w:hAnsi="宋体"/>
          <w:color w:val="000000"/>
          <w:spacing w:val="-4"/>
          <w:sz w:val="24"/>
          <w:highlight w:val="none"/>
        </w:rPr>
        <w:t xml:space="preserve"> </w:t>
      </w:r>
      <w:r>
        <w:rPr>
          <w:rFonts w:hint="eastAsia" w:ascii="宋体" w:hAnsi="宋体" w:eastAsia="宋体" w:cs="Times New Roman"/>
          <w:bCs/>
          <w:sz w:val="24"/>
          <w:highlight w:val="none"/>
          <w:lang w:val="en-US" w:eastAsia="zh-CN"/>
        </w:rPr>
        <w:t>tz</w:t>
      </w:r>
      <w:r>
        <w:rPr>
          <w:rFonts w:hint="eastAsia" w:ascii="宋体" w:hAnsi="宋体" w:cs="Times New Roman"/>
          <w:bCs/>
          <w:sz w:val="24"/>
          <w:highlight w:val="none"/>
          <w:lang w:val="en-US" w:eastAsia="zh-CN"/>
        </w:rPr>
        <w:t>lz</w:t>
      </w:r>
      <w:r>
        <w:rPr>
          <w:rFonts w:hint="eastAsia" w:ascii="宋体" w:hAnsi="宋体" w:eastAsia="宋体" w:cs="Times New Roman"/>
          <w:bCs/>
          <w:sz w:val="24"/>
          <w:highlight w:val="none"/>
          <w:lang w:val="en-US" w:eastAsia="zh-CN"/>
        </w:rPr>
        <w:t>gczx@163.com</w:t>
      </w:r>
      <w:r>
        <w:rPr>
          <w:rFonts w:hint="eastAsia" w:ascii="宋体" w:hAnsi="宋体" w:eastAsia="宋体" w:cs="Times New Roman"/>
          <w:bCs/>
          <w:sz w:val="24"/>
          <w:highlight w:val="none"/>
          <w:lang w:val="en-US" w:eastAsia="zh-CN"/>
        </w:rPr>
        <w:fldChar w:fldCharType="begin"/>
      </w:r>
      <w:r>
        <w:rPr>
          <w:rFonts w:hint="eastAsia" w:ascii="宋体" w:hAnsi="宋体" w:eastAsia="宋体" w:cs="Times New Roman"/>
          <w:bCs/>
          <w:sz w:val="24"/>
          <w:highlight w:val="none"/>
          <w:lang w:val="en-US" w:eastAsia="zh-CN"/>
        </w:rPr>
        <w:instrText xml:space="preserve"> HYPERLINK "mailto:lhzb.gov.cn@163.com" </w:instrText>
      </w:r>
      <w:r>
        <w:rPr>
          <w:rFonts w:hint="eastAsia" w:ascii="宋体" w:hAnsi="宋体" w:eastAsia="宋体" w:cs="Times New Roman"/>
          <w:bCs/>
          <w:sz w:val="24"/>
          <w:highlight w:val="none"/>
          <w:lang w:val="en-US" w:eastAsia="zh-CN"/>
        </w:rPr>
        <w:fldChar w:fldCharType="separate"/>
      </w:r>
      <w:r>
        <w:rPr>
          <w:rFonts w:hint="eastAsia" w:ascii="宋体" w:hAnsi="宋体" w:eastAsia="宋体" w:cs="Times New Roman"/>
          <w:bCs/>
          <w:sz w:val="24"/>
          <w:highlight w:val="none"/>
          <w:lang w:val="en-US" w:eastAsia="zh-CN"/>
        </w:rPr>
        <w:fldChar w:fldCharType="end"/>
      </w:r>
      <w:r>
        <w:rPr>
          <w:rFonts w:hint="eastAsia" w:ascii="宋体" w:hAnsi="宋体" w:eastAsia="宋体" w:cs="Times New Roman"/>
          <w:bCs/>
          <w:sz w:val="24"/>
          <w:highlight w:val="none"/>
          <w:lang w:val="en-US" w:eastAsia="zh-CN"/>
        </w:rPr>
        <w:t xml:space="preserve"> </w:t>
      </w:r>
    </w:p>
    <w:p>
      <w:pPr>
        <w:spacing w:line="400" w:lineRule="exact"/>
        <w:rPr>
          <w:rFonts w:ascii="宋体" w:hAnsi="宋体"/>
          <w:b/>
          <w:spacing w:val="-4"/>
          <w:sz w:val="24"/>
          <w:highlight w:val="none"/>
        </w:rPr>
      </w:pPr>
      <w:r>
        <w:rPr>
          <w:rFonts w:hint="eastAsia" w:ascii="宋体" w:hAnsi="宋体"/>
          <w:b/>
          <w:spacing w:val="-4"/>
          <w:sz w:val="24"/>
          <w:highlight w:val="none"/>
        </w:rPr>
        <w:t>（3）同级政府采购监管机构信息</w:t>
      </w:r>
    </w:p>
    <w:p>
      <w:pPr>
        <w:spacing w:line="400" w:lineRule="exact"/>
        <w:rPr>
          <w:rFonts w:ascii="宋体" w:hAnsi="宋体"/>
          <w:spacing w:val="-4"/>
          <w:sz w:val="24"/>
          <w:highlight w:val="none"/>
        </w:rPr>
      </w:pPr>
      <w:r>
        <w:rPr>
          <w:rFonts w:hint="eastAsia" w:ascii="宋体" w:hAnsi="宋体"/>
          <w:spacing w:val="-4"/>
          <w:sz w:val="24"/>
          <w:highlight w:val="none"/>
        </w:rPr>
        <w:t xml:space="preserve">名 称：临海市财政局                   </w:t>
      </w:r>
    </w:p>
    <w:p>
      <w:pPr>
        <w:spacing w:line="400" w:lineRule="exact"/>
        <w:rPr>
          <w:rFonts w:ascii="宋体" w:hAnsi="宋体"/>
          <w:spacing w:val="-4"/>
          <w:sz w:val="24"/>
          <w:highlight w:val="none"/>
        </w:rPr>
      </w:pPr>
      <w:r>
        <w:rPr>
          <w:rFonts w:hint="eastAsia" w:ascii="宋体" w:hAnsi="宋体"/>
          <w:spacing w:val="-4"/>
          <w:sz w:val="24"/>
          <w:highlight w:val="none"/>
        </w:rPr>
        <w:t>地 址：</w:t>
      </w:r>
      <w:r>
        <w:rPr>
          <w:rFonts w:hint="eastAsia" w:ascii="宋体" w:hAnsi="宋体"/>
          <w:bCs/>
          <w:sz w:val="24"/>
          <w:highlight w:val="none"/>
        </w:rPr>
        <w:t>临海市巾山东路112号</w:t>
      </w:r>
      <w:r>
        <w:rPr>
          <w:rFonts w:hint="eastAsia" w:ascii="宋体" w:hAnsi="宋体"/>
          <w:spacing w:val="-4"/>
          <w:sz w:val="24"/>
          <w:highlight w:val="none"/>
        </w:rPr>
        <w:t xml:space="preserve">   </w:t>
      </w:r>
    </w:p>
    <w:p>
      <w:pPr>
        <w:spacing w:line="400" w:lineRule="exact"/>
        <w:rPr>
          <w:rFonts w:ascii="宋体" w:hAnsi="宋体"/>
          <w:spacing w:val="-4"/>
          <w:sz w:val="24"/>
          <w:highlight w:val="none"/>
        </w:rPr>
      </w:pPr>
      <w:r>
        <w:rPr>
          <w:rFonts w:hint="eastAsia" w:ascii="宋体" w:hAnsi="宋体"/>
          <w:spacing w:val="-4"/>
          <w:sz w:val="24"/>
          <w:highlight w:val="none"/>
        </w:rPr>
        <w:t>联系人：政府采购监管科</w:t>
      </w:r>
    </w:p>
    <w:p>
      <w:pPr>
        <w:spacing w:line="400" w:lineRule="exact"/>
        <w:rPr>
          <w:rFonts w:ascii="宋体" w:hAnsi="宋体"/>
          <w:spacing w:val="-4"/>
          <w:sz w:val="24"/>
          <w:highlight w:val="none"/>
        </w:rPr>
      </w:pPr>
      <w:r>
        <w:rPr>
          <w:rFonts w:hint="eastAsia" w:ascii="宋体" w:hAnsi="宋体"/>
          <w:spacing w:val="-4"/>
          <w:sz w:val="24"/>
          <w:highlight w:val="none"/>
        </w:rPr>
        <w:t>联系电话：0576-</w:t>
      </w:r>
      <w:r>
        <w:rPr>
          <w:rFonts w:ascii="宋体" w:hAnsi="宋体"/>
          <w:spacing w:val="-4"/>
          <w:sz w:val="24"/>
          <w:highlight w:val="none"/>
        </w:rPr>
        <w:t>85188034</w:t>
      </w:r>
      <w:r>
        <w:rPr>
          <w:rFonts w:hint="eastAsia" w:ascii="宋体" w:hAnsi="宋体"/>
          <w:spacing w:val="-4"/>
          <w:sz w:val="24"/>
          <w:highlight w:val="none"/>
        </w:rPr>
        <w:t xml:space="preserve"> </w:t>
      </w:r>
    </w:p>
    <w:p>
      <w:pPr>
        <w:spacing w:line="400" w:lineRule="exact"/>
        <w:rPr>
          <w:rFonts w:ascii="宋体" w:hAnsi="宋体"/>
          <w:color w:val="000000"/>
          <w:spacing w:val="-4"/>
          <w:sz w:val="24"/>
          <w:highlight w:val="none"/>
        </w:rPr>
      </w:pPr>
      <w:r>
        <w:rPr>
          <w:rFonts w:hint="eastAsia" w:ascii="宋体" w:hAnsi="宋体"/>
          <w:color w:val="000000"/>
          <w:spacing w:val="-4"/>
          <w:sz w:val="24"/>
          <w:highlight w:val="none"/>
        </w:rPr>
        <w:t xml:space="preserve"> </w:t>
      </w:r>
    </w:p>
    <w:p>
      <w:pPr>
        <w:rPr>
          <w:rFonts w:ascii="宋体" w:hAnsi="宋体"/>
          <w:b/>
          <w:color w:val="000000"/>
          <w:sz w:val="24"/>
          <w:highlight w:val="none"/>
        </w:rPr>
      </w:pPr>
      <w:r>
        <w:rPr>
          <w:rFonts w:ascii="宋体" w:hAnsi="宋体"/>
          <w:b/>
          <w:color w:val="000000"/>
          <w:sz w:val="24"/>
          <w:highlight w:val="none"/>
        </w:rPr>
        <w:br w:type="page"/>
      </w:r>
    </w:p>
    <w:p>
      <w:pPr>
        <w:spacing w:line="400" w:lineRule="exact"/>
        <w:rPr>
          <w:rFonts w:ascii="宋体" w:hAnsi="宋体" w:eastAsia="宋体" w:cs="Times New Roman"/>
          <w:color w:val="000000"/>
        </w:rPr>
      </w:pPr>
      <w:r>
        <w:rPr>
          <w:rFonts w:hint="eastAsia" w:ascii="宋体" w:hAnsi="宋体" w:eastAsia="宋体" w:cs="Times New Roman"/>
          <w:b/>
          <w:color w:val="000000"/>
          <w:sz w:val="24"/>
        </w:rPr>
        <w:t>附件</w:t>
      </w:r>
    </w:p>
    <w:p>
      <w:pPr>
        <w:spacing w:line="400" w:lineRule="exact"/>
        <w:ind w:firstLine="708" w:firstLineChars="300"/>
        <w:jc w:val="center"/>
        <w:rPr>
          <w:rFonts w:ascii="宋体" w:hAnsi="宋体" w:eastAsia="宋体" w:cs="Times New Roman"/>
          <w:b/>
          <w:sz w:val="24"/>
        </w:rPr>
      </w:pPr>
      <w:r>
        <w:rPr>
          <w:rFonts w:hint="eastAsia" w:ascii="宋体" w:hAnsi="宋体" w:eastAsia="宋体" w:cs="Times New Roman"/>
          <w:b/>
          <w:sz w:val="24"/>
        </w:rPr>
        <w:t>政府采购支持中小企业信用融资相关事项的通知</w:t>
      </w:r>
    </w:p>
    <w:p>
      <w:pPr>
        <w:spacing w:line="400" w:lineRule="exact"/>
        <w:ind w:firstLine="708" w:firstLineChars="300"/>
        <w:rPr>
          <w:rFonts w:ascii="宋体" w:hAnsi="宋体" w:eastAsia="宋体" w:cs="Times New Roman"/>
          <w:bCs/>
          <w:sz w:val="24"/>
        </w:rPr>
      </w:pPr>
      <w:r>
        <w:rPr>
          <w:rFonts w:hint="eastAsia" w:ascii="宋体" w:hAnsi="宋体" w:eastAsia="宋体" w:cs="Times New Roman"/>
          <w:bCs/>
          <w:sz w:val="24"/>
        </w:rPr>
        <w:t>为了充分发挥政府采购政策功能,进一步支持和促进中小企业发展，临海市财政局向临海市金融（保险）系统发起了“政采贷”、“政采保”融资服务倡议，得到了全市16家银行、1家保险公司响应，供应商若有融资意向，</w:t>
      </w:r>
      <w:r>
        <w:rPr>
          <w:rFonts w:hint="eastAsia" w:ascii="宋体" w:hAnsi="宋体"/>
          <w:bCs/>
          <w:sz w:val="24"/>
        </w:rPr>
        <w:t>可以与以下</w:t>
      </w:r>
      <w:r>
        <w:rPr>
          <w:rFonts w:hint="eastAsia" w:ascii="宋体" w:hAnsi="宋体" w:eastAsia="宋体" w:cs="Times New Roman"/>
          <w:bCs/>
          <w:sz w:val="24"/>
        </w:rPr>
        <w:t>银行（保险）联系人对接。</w:t>
      </w:r>
    </w:p>
    <w:p>
      <w:pPr>
        <w:widowControl/>
        <w:spacing w:line="360" w:lineRule="auto"/>
        <w:jc w:val="center"/>
        <w:textAlignment w:val="center"/>
        <w:rPr>
          <w:rFonts w:hint="eastAsia" w:ascii="宋体" w:hAnsi="宋体" w:eastAsia="宋体" w:cs="宋体"/>
          <w:kern w:val="0"/>
          <w:sz w:val="22"/>
          <w:szCs w:val="22"/>
        </w:rPr>
      </w:pPr>
      <w:r>
        <w:rPr>
          <w:rFonts w:hint="eastAsia" w:ascii="宋体" w:hAnsi="宋体" w:eastAsia="宋体" w:cs="宋体"/>
          <w:kern w:val="0"/>
          <w:sz w:val="22"/>
          <w:szCs w:val="22"/>
        </w:rPr>
        <w:t>政采保联系方式</w:t>
      </w:r>
    </w:p>
    <w:tbl>
      <w:tblPr>
        <w:tblStyle w:val="6"/>
        <w:tblW w:w="0" w:type="auto"/>
        <w:tblInd w:w="48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3341"/>
        <w:gridCol w:w="1134"/>
        <w:gridCol w:w="1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09" w:type="dxa"/>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000000"/>
                <w:kern w:val="0"/>
                <w:sz w:val="22"/>
                <w:szCs w:val="22"/>
              </w:rPr>
            </w:pPr>
            <w:r>
              <w:rPr>
                <w:rFonts w:hint="eastAsia" w:ascii="宋体" w:hAnsi="宋体" w:eastAsia="宋体" w:cs="宋体"/>
                <w:color w:val="000000"/>
                <w:kern w:val="0"/>
                <w:sz w:val="22"/>
                <w:szCs w:val="22"/>
              </w:rPr>
              <w:t>阳光财产保险股份有限公司临海支公司</w:t>
            </w:r>
          </w:p>
        </w:tc>
        <w:tc>
          <w:tcPr>
            <w:tcW w:w="3341" w:type="dxa"/>
            <w:noWrap w:val="0"/>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宋体" w:hAnsi="宋体" w:eastAsia="宋体" w:cs="宋体"/>
                <w:color w:val="000000"/>
                <w:kern w:val="0"/>
                <w:sz w:val="22"/>
                <w:szCs w:val="22"/>
              </w:rPr>
            </w:pPr>
            <w:r>
              <w:rPr>
                <w:rFonts w:hint="eastAsia" w:ascii="宋体" w:hAnsi="宋体" w:eastAsia="宋体" w:cs="宋体"/>
                <w:color w:val="000000"/>
                <w:kern w:val="0"/>
                <w:sz w:val="22"/>
                <w:szCs w:val="22"/>
              </w:rPr>
              <w:t>合同（质量）履约按履约保证金年费率1%（1.5%</w:t>
            </w:r>
            <w:r>
              <w:rPr>
                <w:rFonts w:ascii="宋体" w:hAnsi="宋体" w:eastAsia="宋体" w:cs="宋体"/>
                <w:color w:val="000000"/>
                <w:kern w:val="0"/>
                <w:sz w:val="22"/>
                <w:szCs w:val="22"/>
              </w:rPr>
              <w:t>）</w:t>
            </w:r>
            <w:r>
              <w:rPr>
                <w:rFonts w:hint="eastAsia" w:ascii="宋体" w:hAnsi="宋体" w:eastAsia="宋体" w:cs="宋体"/>
                <w:color w:val="000000"/>
                <w:kern w:val="0"/>
                <w:sz w:val="22"/>
                <w:szCs w:val="22"/>
              </w:rPr>
              <w:t>，每单保函最低保险费为500元(300元)。</w:t>
            </w:r>
          </w:p>
        </w:tc>
        <w:tc>
          <w:tcPr>
            <w:tcW w:w="1134" w:type="dxa"/>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000000"/>
                <w:kern w:val="0"/>
                <w:sz w:val="22"/>
                <w:szCs w:val="22"/>
                <w:lang w:val="en-US" w:eastAsia="zh-CN"/>
              </w:rPr>
            </w:pPr>
            <w:r>
              <w:rPr>
                <w:rFonts w:hint="eastAsia" w:ascii="宋体" w:hAnsi="宋体" w:eastAsia="宋体" w:cs="宋体"/>
                <w:color w:val="000000"/>
                <w:kern w:val="0"/>
                <w:sz w:val="22"/>
                <w:szCs w:val="22"/>
                <w:lang w:val="en-US" w:eastAsia="zh-CN"/>
              </w:rPr>
              <w:t>马李莉</w:t>
            </w:r>
          </w:p>
        </w:tc>
        <w:tc>
          <w:tcPr>
            <w:tcW w:w="1751" w:type="dxa"/>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center"/>
              <w:rPr>
                <w:rFonts w:hint="eastAsia" w:ascii="宋体" w:hAnsi="宋体" w:eastAsia="宋体" w:cs="宋体"/>
                <w:color w:val="000000"/>
                <w:kern w:val="0"/>
                <w:sz w:val="22"/>
                <w:szCs w:val="22"/>
              </w:rPr>
            </w:pPr>
            <w:r>
              <w:rPr>
                <w:rFonts w:hint="eastAsia" w:ascii="宋体" w:hAnsi="宋体" w:eastAsia="宋体" w:cs="宋体"/>
                <w:color w:val="000000"/>
                <w:kern w:val="0"/>
                <w:sz w:val="22"/>
                <w:szCs w:val="22"/>
              </w:rPr>
              <w:t>13586026113（微信同号）</w:t>
            </w:r>
          </w:p>
        </w:tc>
      </w:tr>
    </w:tbl>
    <w:p>
      <w:pPr>
        <w:widowControl/>
        <w:spacing w:line="360" w:lineRule="auto"/>
        <w:jc w:val="center"/>
        <w:textAlignment w:val="center"/>
        <w:rPr>
          <w:rFonts w:hint="eastAsia" w:ascii="宋体" w:hAnsi="宋体" w:eastAsia="宋体" w:cs="宋体"/>
          <w:b/>
          <w:bCs/>
          <w:kern w:val="0"/>
          <w:sz w:val="24"/>
        </w:rPr>
      </w:pPr>
      <w:r>
        <w:rPr>
          <w:rFonts w:hint="eastAsia" w:ascii="宋体" w:hAnsi="宋体" w:eastAsia="宋体" w:cs="宋体"/>
          <w:b/>
          <w:bCs/>
          <w:kern w:val="0"/>
          <w:sz w:val="24"/>
        </w:rPr>
        <w:t>政采贷联系方式</w:t>
      </w:r>
    </w:p>
    <w:tbl>
      <w:tblPr>
        <w:tblStyle w:val="6"/>
        <w:tblW w:w="0" w:type="auto"/>
        <w:tblInd w:w="394" w:type="dxa"/>
        <w:tblLayout w:type="fixed"/>
        <w:tblCellMar>
          <w:top w:w="15" w:type="dxa"/>
          <w:left w:w="15" w:type="dxa"/>
          <w:bottom w:w="15" w:type="dxa"/>
          <w:right w:w="15" w:type="dxa"/>
        </w:tblCellMar>
      </w:tblPr>
      <w:tblGrid>
        <w:gridCol w:w="662"/>
        <w:gridCol w:w="1407"/>
        <w:gridCol w:w="1993"/>
        <w:gridCol w:w="1864"/>
        <w:gridCol w:w="2050"/>
      </w:tblGrid>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序号</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银行简称</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贷款年利率</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政采贷联系人</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kern w:val="0"/>
                <w:sz w:val="24"/>
              </w:rPr>
            </w:pPr>
            <w:r>
              <w:rPr>
                <w:rFonts w:hint="eastAsia" w:ascii="宋体" w:hAnsi="宋体" w:eastAsia="宋体" w:cs="宋体"/>
                <w:b/>
                <w:bCs/>
                <w:color w:val="000000"/>
                <w:kern w:val="0"/>
                <w:sz w:val="24"/>
              </w:rPr>
              <w:t>联系电话</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工商银行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 xml:space="preserve"> 3.8%起</w:t>
            </w:r>
          </w:p>
        </w:tc>
        <w:tc>
          <w:tcPr>
            <w:tcW w:w="1864"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lang w:eastAsia="zh-CN"/>
              </w:rPr>
            </w:pPr>
            <w:r>
              <w:rPr>
                <w:rFonts w:hint="eastAsia" w:ascii="宋体" w:hAnsi="宋体" w:eastAsia="宋体" w:cs="宋体"/>
                <w:color w:val="000000"/>
                <w:kern w:val="0"/>
                <w:sz w:val="24"/>
                <w:lang w:eastAsia="zh-CN"/>
              </w:rPr>
              <w:t>朱菲菲</w:t>
            </w:r>
          </w:p>
        </w:tc>
        <w:tc>
          <w:tcPr>
            <w:tcW w:w="2050"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宋体" w:hAnsi="宋体" w:eastAsia="宋体" w:cs="宋体"/>
                <w:color w:val="000000"/>
                <w:kern w:val="0"/>
                <w:sz w:val="24"/>
                <w:lang w:val="en-US" w:eastAsia="zh-CN"/>
              </w:rPr>
            </w:pPr>
            <w:r>
              <w:rPr>
                <w:rFonts w:hint="eastAsia" w:ascii="Times New Roman" w:hAnsi="Times New Roman" w:eastAsia="宋体" w:cs="Times New Roman"/>
                <w:sz w:val="24"/>
                <w:lang w:val="en-US" w:eastAsia="zh-CN"/>
              </w:rPr>
              <w:t>13732333886</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2</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农业银行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 xml:space="preserve"> 3.8%起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刘  军</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13606652552</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3</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中国银行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 xml:space="preserve"> 3.85%起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钱玲红</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13666860933</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auto"/>
                <w:kern w:val="0"/>
                <w:sz w:val="24"/>
                <w:highlight w:val="none"/>
              </w:rPr>
              <w:t>4</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auto"/>
                <w:kern w:val="0"/>
                <w:sz w:val="24"/>
                <w:highlight w:val="none"/>
              </w:rPr>
              <w:t>建设银行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auto"/>
                <w:kern w:val="0"/>
                <w:sz w:val="24"/>
                <w:highlight w:val="none"/>
              </w:rPr>
              <w:t>3.8%起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auto"/>
                <w:kern w:val="0"/>
                <w:sz w:val="24"/>
                <w:highlight w:val="none"/>
              </w:rPr>
              <w:t>金寅姿</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ascii="宋体" w:hAnsi="宋体" w:eastAsia="宋体" w:cs="宋体"/>
                <w:color w:val="auto"/>
                <w:sz w:val="24"/>
                <w:highlight w:val="none"/>
              </w:rPr>
              <w:t>13575826932</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5</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浦发银行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4.785%起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郑  强</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15988990003</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6</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兴业银行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3.65</w:t>
            </w:r>
            <w:r>
              <w:rPr>
                <w:rFonts w:hint="eastAsia" w:ascii="宋体" w:hAnsi="宋体" w:eastAsia="宋体" w:cs="宋体"/>
                <w:color w:val="000000"/>
                <w:kern w:val="0"/>
                <w:sz w:val="24"/>
              </w:rPr>
              <w:t>%起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方成纲</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15267208988</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7</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泰隆银行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5.4%起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何安青</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13586122727</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8</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浙商银行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lang w:val="en-US" w:eastAsia="zh-CN"/>
              </w:rPr>
              <w:t>3.85</w:t>
            </w:r>
            <w:r>
              <w:rPr>
                <w:rFonts w:hint="eastAsia" w:ascii="宋体" w:hAnsi="宋体" w:eastAsia="宋体" w:cs="宋体"/>
                <w:color w:val="000000"/>
                <w:kern w:val="0"/>
                <w:sz w:val="24"/>
              </w:rPr>
              <w:t>%起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陈双双</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13666868989</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9</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农发银行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2.85%起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金和平</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13705760213</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10</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光大银行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 xml:space="preserve"> 3.9 %起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王玲敏</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15068686860</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11</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湖商银行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4.8%起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叶丰恺</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18657661866</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12</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邮储银行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3.85%起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黄梦雅</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18906767388</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13</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温州银行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4.35%起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何宗富</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15967009253</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14</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交通银行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 xml:space="preserve"> 3.85 %起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lang w:eastAsia="zh-CN"/>
              </w:rPr>
            </w:pPr>
            <w:r>
              <w:rPr>
                <w:rFonts w:hint="eastAsia" w:ascii="宋体" w:hAnsi="宋体" w:eastAsia="宋体" w:cs="宋体"/>
                <w:color w:val="000000"/>
                <w:kern w:val="0"/>
                <w:sz w:val="24"/>
                <w:lang w:eastAsia="zh-CN"/>
              </w:rPr>
              <w:t>吴静静</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13989622482</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15</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民生银行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 xml:space="preserve"> 3.85 %起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王都旺</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default" w:ascii="宋体" w:hAnsi="宋体" w:eastAsia="宋体" w:cs="宋体"/>
                <w:color w:val="000000"/>
                <w:kern w:val="0"/>
                <w:sz w:val="24"/>
                <w:lang w:val="en-US" w:eastAsia="zh-CN"/>
              </w:rPr>
            </w:pPr>
            <w:r>
              <w:rPr>
                <w:rFonts w:hint="eastAsia" w:ascii="宋体" w:hAnsi="宋体" w:eastAsia="宋体" w:cs="宋体"/>
                <w:color w:val="000000"/>
                <w:kern w:val="0"/>
                <w:sz w:val="24"/>
                <w:lang w:val="en-US" w:eastAsia="zh-CN"/>
              </w:rPr>
              <w:t>13606680050</w:t>
            </w:r>
          </w:p>
        </w:tc>
      </w:tr>
      <w:tr>
        <w:tblPrEx>
          <w:tblCellMar>
            <w:top w:w="15" w:type="dxa"/>
            <w:left w:w="15" w:type="dxa"/>
            <w:bottom w:w="15" w:type="dxa"/>
            <w:right w:w="15" w:type="dxa"/>
          </w:tblCellMar>
        </w:tblPrEx>
        <w:trPr>
          <w:trHeight w:val="90"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16</w:t>
            </w:r>
          </w:p>
        </w:tc>
        <w:tc>
          <w:tcPr>
            <w:tcW w:w="14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宁波银行</w:t>
            </w:r>
          </w:p>
        </w:tc>
        <w:tc>
          <w:tcPr>
            <w:tcW w:w="199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4.785%起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冯晶晶</w:t>
            </w:r>
          </w:p>
        </w:tc>
        <w:tc>
          <w:tcPr>
            <w:tcW w:w="2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color w:val="000000"/>
                <w:kern w:val="0"/>
                <w:sz w:val="24"/>
              </w:rPr>
            </w:pPr>
            <w:r>
              <w:rPr>
                <w:rFonts w:hint="eastAsia" w:ascii="宋体" w:hAnsi="宋体" w:eastAsia="宋体" w:cs="宋体"/>
                <w:color w:val="000000"/>
                <w:kern w:val="0"/>
                <w:sz w:val="24"/>
              </w:rPr>
              <w:t>13736200193</w:t>
            </w:r>
          </w:p>
        </w:tc>
      </w:tr>
    </w:tbl>
    <w:p>
      <w:pPr>
        <w:spacing w:line="400" w:lineRule="exact"/>
        <w:jc w:val="center"/>
        <w:outlineLvl w:val="0"/>
        <w:rPr>
          <w:rFonts w:ascii="宋体" w:hAnsi="宋体"/>
          <w:b/>
          <w:bCs/>
          <w:sz w:val="30"/>
          <w:szCs w:val="30"/>
          <w:highlight w:val="none"/>
        </w:rPr>
      </w:pPr>
      <w:r>
        <w:rPr>
          <w:rFonts w:ascii="宋体" w:hAnsi="宋体"/>
          <w:sz w:val="24"/>
          <w:highlight w:val="none"/>
        </w:rPr>
        <w:br w:type="page"/>
      </w:r>
      <w:bookmarkStart w:id="6" w:name="_Toc466534748"/>
      <w:bookmarkStart w:id="7" w:name="_Toc467749357"/>
      <w:bookmarkStart w:id="8" w:name="_Toc27196"/>
      <w:r>
        <w:rPr>
          <w:rFonts w:hint="eastAsia" w:ascii="宋体" w:hAnsi="Courier New" w:eastAsia="宋体" w:cs="Times New Roman"/>
          <w:b/>
          <w:color w:val="000000"/>
          <w:kern w:val="0"/>
          <w:sz w:val="30"/>
          <w:szCs w:val="30"/>
          <w:highlight w:val="none"/>
          <w:lang w:val="en-US" w:eastAsia="zh-CN" w:bidi="ar-SA"/>
        </w:rPr>
        <w:t>第二章  采购内容、需求及</w:t>
      </w:r>
      <w:bookmarkEnd w:id="6"/>
      <w:bookmarkEnd w:id="7"/>
      <w:r>
        <w:rPr>
          <w:rFonts w:hint="eastAsia" w:ascii="宋体" w:hAnsi="Courier New" w:eastAsia="宋体" w:cs="Times New Roman"/>
          <w:b/>
          <w:color w:val="000000"/>
          <w:kern w:val="0"/>
          <w:sz w:val="30"/>
          <w:szCs w:val="30"/>
          <w:highlight w:val="none"/>
          <w:lang w:val="en-US" w:eastAsia="zh-CN" w:bidi="ar-SA"/>
        </w:rPr>
        <w:t>要求</w:t>
      </w:r>
      <w:bookmarkEnd w:id="8"/>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val="0"/>
          <w:kern w:val="0"/>
          <w:sz w:val="24"/>
          <w:szCs w:val="24"/>
          <w:highlight w:val="none"/>
        </w:rPr>
      </w:pP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一、采购规模及内容概述</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本工程位于临海市永丰镇322省道与104国道交叉口（原强制戒毒所旧址），工作内容包括室内装修改造、外立面改造以及室外配套工程等，项目改造总建筑面积约1005.36㎡，涉及建筑共3幢，其中一幢为食堂，保持原有功能不变，共一层，面积约132.04㎡；另外两幢为连体建筑，共3层，建筑面积约873.32㎡，其中一层面积约316㎡，改造为培训教室；二层面积约 316㎡，布置会议室、社区服务、接待咨询、志愿者服务、书吧、卫生间等功能区；三层面积约241.32㎡，改造为休闲活动区。</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二、采购清单:</w:t>
      </w:r>
    </w:p>
    <w:tbl>
      <w:tblPr>
        <w:tblStyle w:val="6"/>
        <w:tblW w:w="7539" w:type="dxa"/>
        <w:tblInd w:w="857" w:type="dxa"/>
        <w:tblLayout w:type="autofit"/>
        <w:tblCellMar>
          <w:top w:w="0" w:type="dxa"/>
          <w:left w:w="108" w:type="dxa"/>
          <w:bottom w:w="0" w:type="dxa"/>
          <w:right w:w="108" w:type="dxa"/>
        </w:tblCellMar>
      </w:tblPr>
      <w:tblGrid>
        <w:gridCol w:w="1150"/>
        <w:gridCol w:w="6389"/>
      </w:tblGrid>
      <w:tr>
        <w:tblPrEx>
          <w:tblCellMar>
            <w:top w:w="0" w:type="dxa"/>
            <w:left w:w="108" w:type="dxa"/>
            <w:bottom w:w="0" w:type="dxa"/>
            <w:right w:w="108" w:type="dxa"/>
          </w:tblCellMar>
        </w:tblPrEx>
        <w:trPr>
          <w:trHeight w:val="320" w:hRule="atLeast"/>
        </w:trPr>
        <w:tc>
          <w:tcPr>
            <w:tcW w:w="1150"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pPr>
              <w:spacing w:line="240" w:lineRule="auto"/>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638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pPr>
              <w:spacing w:line="240" w:lineRule="auto"/>
              <w:ind w:firstLine="472" w:firstLineChars="20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单位工程名称</w:t>
            </w:r>
          </w:p>
        </w:tc>
      </w:tr>
      <w:tr>
        <w:tblPrEx>
          <w:tblCellMar>
            <w:top w:w="0" w:type="dxa"/>
            <w:left w:w="108" w:type="dxa"/>
            <w:bottom w:w="0" w:type="dxa"/>
            <w:right w:w="108" w:type="dxa"/>
          </w:tblCellMar>
        </w:tblPrEx>
        <w:trPr>
          <w:trHeight w:val="312" w:hRule="atLeast"/>
        </w:trPr>
        <w:tc>
          <w:tcPr>
            <w:tcW w:w="1150" w:type="dxa"/>
            <w:vMerge w:val="continue"/>
            <w:tcBorders>
              <w:top w:val="single" w:color="000000" w:sz="8" w:space="0"/>
              <w:left w:val="single" w:color="000000" w:sz="8" w:space="0"/>
              <w:bottom w:val="single" w:color="000000" w:sz="4" w:space="0"/>
              <w:right w:val="single" w:color="000000" w:sz="4" w:space="0"/>
            </w:tcBorders>
            <w:vAlign w:val="center"/>
          </w:tcPr>
          <w:p>
            <w:pPr>
              <w:spacing w:line="240" w:lineRule="auto"/>
              <w:ind w:firstLine="472" w:firstLineChars="200"/>
              <w:jc w:val="center"/>
              <w:rPr>
                <w:rFonts w:hint="eastAsia" w:ascii="宋体" w:hAnsi="宋体" w:eastAsia="宋体" w:cs="宋体"/>
                <w:sz w:val="24"/>
                <w:szCs w:val="24"/>
                <w:highlight w:val="none"/>
              </w:rPr>
            </w:pPr>
          </w:p>
        </w:tc>
        <w:tc>
          <w:tcPr>
            <w:tcW w:w="6389" w:type="dxa"/>
            <w:vMerge w:val="continue"/>
            <w:tcBorders>
              <w:top w:val="single" w:color="000000" w:sz="8" w:space="0"/>
              <w:left w:val="single" w:color="000000" w:sz="4" w:space="0"/>
              <w:bottom w:val="single" w:color="000000" w:sz="4" w:space="0"/>
              <w:right w:val="single" w:color="000000" w:sz="4" w:space="0"/>
            </w:tcBorders>
            <w:vAlign w:val="center"/>
          </w:tcPr>
          <w:p>
            <w:pPr>
              <w:spacing w:line="240" w:lineRule="auto"/>
              <w:ind w:firstLine="472" w:firstLineChars="200"/>
              <w:jc w:val="center"/>
              <w:rPr>
                <w:rFonts w:hint="eastAsia" w:ascii="宋体" w:hAnsi="宋体" w:eastAsia="宋体" w:cs="宋体"/>
                <w:sz w:val="24"/>
                <w:szCs w:val="24"/>
                <w:highlight w:val="none"/>
              </w:rPr>
            </w:pPr>
          </w:p>
        </w:tc>
      </w:tr>
      <w:tr>
        <w:tblPrEx>
          <w:tblCellMar>
            <w:top w:w="0" w:type="dxa"/>
            <w:left w:w="108" w:type="dxa"/>
            <w:bottom w:w="0" w:type="dxa"/>
            <w:right w:w="108" w:type="dxa"/>
          </w:tblCellMar>
        </w:tblPrEx>
        <w:trPr>
          <w:trHeight w:val="541" w:hRule="atLeast"/>
        </w:trPr>
        <w:tc>
          <w:tcPr>
            <w:tcW w:w="1150" w:type="dxa"/>
            <w:tcBorders>
              <w:top w:val="nil"/>
              <w:left w:val="single" w:color="000000" w:sz="8" w:space="0"/>
              <w:bottom w:val="single" w:color="auto" w:sz="4" w:space="0"/>
              <w:right w:val="single" w:color="000000" w:sz="4" w:space="0"/>
            </w:tcBorders>
            <w:shd w:val="clear" w:color="FFFFFF" w:fill="FFFFFF"/>
            <w:vAlign w:val="center"/>
          </w:tcPr>
          <w:p>
            <w:pPr>
              <w:spacing w:line="24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6389" w:type="dxa"/>
            <w:tcBorders>
              <w:top w:val="nil"/>
              <w:left w:val="nil"/>
              <w:bottom w:val="single" w:color="auto" w:sz="4" w:space="0"/>
              <w:right w:val="single" w:color="000000" w:sz="4" w:space="0"/>
            </w:tcBorders>
            <w:shd w:val="clear" w:color="FFFFFF" w:fill="FFFFFF"/>
            <w:vAlign w:val="center"/>
          </w:tcPr>
          <w:p>
            <w:pPr>
              <w:spacing w:line="240" w:lineRule="auto"/>
              <w:ind w:firstLine="472" w:firstLineChars="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装饰工程</w:t>
            </w:r>
          </w:p>
        </w:tc>
      </w:tr>
      <w:tr>
        <w:tblPrEx>
          <w:tblCellMar>
            <w:top w:w="0" w:type="dxa"/>
            <w:left w:w="108" w:type="dxa"/>
            <w:bottom w:w="0" w:type="dxa"/>
            <w:right w:w="108" w:type="dxa"/>
          </w:tblCellMar>
        </w:tblPrEx>
        <w:trPr>
          <w:trHeight w:val="541" w:hRule="atLeast"/>
        </w:trPr>
        <w:tc>
          <w:tcPr>
            <w:tcW w:w="1150" w:type="dxa"/>
            <w:tcBorders>
              <w:top w:val="single" w:color="auto" w:sz="4" w:space="0"/>
              <w:left w:val="single" w:color="000000" w:sz="8" w:space="0"/>
              <w:bottom w:val="single" w:color="auto" w:sz="4" w:space="0"/>
              <w:right w:val="single" w:color="000000" w:sz="4" w:space="0"/>
            </w:tcBorders>
            <w:shd w:val="clear" w:color="FFFFFF" w:fill="FFFFFF"/>
            <w:vAlign w:val="center"/>
          </w:tcPr>
          <w:p>
            <w:pPr>
              <w:spacing w:line="240" w:lineRule="auto"/>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w:t>
            </w:r>
          </w:p>
        </w:tc>
        <w:tc>
          <w:tcPr>
            <w:tcW w:w="6389" w:type="dxa"/>
            <w:tcBorders>
              <w:top w:val="single" w:color="auto" w:sz="4" w:space="0"/>
              <w:left w:val="nil"/>
              <w:bottom w:val="single" w:color="auto" w:sz="4" w:space="0"/>
              <w:right w:val="single" w:color="000000" w:sz="4" w:space="0"/>
            </w:tcBorders>
            <w:shd w:val="clear" w:color="FFFFFF" w:fill="FFFFFF"/>
            <w:vAlign w:val="center"/>
          </w:tcPr>
          <w:p>
            <w:pPr>
              <w:spacing w:line="240" w:lineRule="auto"/>
              <w:ind w:firstLine="472" w:firstLineChars="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安装工程</w:t>
            </w:r>
          </w:p>
        </w:tc>
      </w:tr>
      <w:tr>
        <w:tblPrEx>
          <w:tblCellMar>
            <w:top w:w="0" w:type="dxa"/>
            <w:left w:w="108" w:type="dxa"/>
            <w:bottom w:w="0" w:type="dxa"/>
            <w:right w:w="108" w:type="dxa"/>
          </w:tblCellMar>
        </w:tblPrEx>
        <w:trPr>
          <w:trHeight w:val="541" w:hRule="atLeast"/>
        </w:trPr>
        <w:tc>
          <w:tcPr>
            <w:tcW w:w="1150" w:type="dxa"/>
            <w:tcBorders>
              <w:top w:val="single" w:color="auto" w:sz="4" w:space="0"/>
              <w:left w:val="single" w:color="000000" w:sz="8" w:space="0"/>
              <w:bottom w:val="single" w:color="auto" w:sz="4" w:space="0"/>
              <w:right w:val="single" w:color="000000" w:sz="4" w:space="0"/>
            </w:tcBorders>
            <w:shd w:val="clear" w:color="FFFFFF" w:fill="FFFFFF"/>
            <w:vAlign w:val="center"/>
          </w:tcPr>
          <w:p>
            <w:pPr>
              <w:spacing w:line="240" w:lineRule="auto"/>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3</w:t>
            </w:r>
          </w:p>
        </w:tc>
        <w:tc>
          <w:tcPr>
            <w:tcW w:w="6389" w:type="dxa"/>
            <w:tcBorders>
              <w:top w:val="single" w:color="auto" w:sz="4" w:space="0"/>
              <w:left w:val="nil"/>
              <w:bottom w:val="single" w:color="auto" w:sz="4" w:space="0"/>
              <w:right w:val="single" w:color="000000" w:sz="4" w:space="0"/>
            </w:tcBorders>
            <w:shd w:val="clear" w:color="FFFFFF" w:fill="FFFFFF"/>
            <w:vAlign w:val="center"/>
          </w:tcPr>
          <w:p>
            <w:pPr>
              <w:spacing w:line="240" w:lineRule="auto"/>
              <w:ind w:firstLine="472" w:firstLineChars="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园林工程</w:t>
            </w:r>
          </w:p>
        </w:tc>
      </w:tr>
      <w:tr>
        <w:tblPrEx>
          <w:tblCellMar>
            <w:top w:w="0" w:type="dxa"/>
            <w:left w:w="108" w:type="dxa"/>
            <w:bottom w:w="0" w:type="dxa"/>
            <w:right w:w="108" w:type="dxa"/>
          </w:tblCellMar>
        </w:tblPrEx>
        <w:trPr>
          <w:trHeight w:val="550" w:hRule="atLeast"/>
        </w:trPr>
        <w:tc>
          <w:tcPr>
            <w:tcW w:w="1150" w:type="dxa"/>
            <w:tcBorders>
              <w:top w:val="single" w:color="auto" w:sz="4" w:space="0"/>
              <w:left w:val="single" w:color="000000" w:sz="8" w:space="0"/>
              <w:bottom w:val="single" w:color="000000" w:sz="4" w:space="0"/>
              <w:right w:val="single" w:color="000000" w:sz="4" w:space="0"/>
            </w:tcBorders>
            <w:shd w:val="clear" w:color="FFFFFF" w:fill="FFFFFF"/>
            <w:vAlign w:val="center"/>
          </w:tcPr>
          <w:p>
            <w:pPr>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6389" w:type="dxa"/>
            <w:tcBorders>
              <w:top w:val="single" w:color="auto" w:sz="4" w:space="0"/>
              <w:left w:val="nil"/>
              <w:bottom w:val="single" w:color="000000" w:sz="4" w:space="0"/>
              <w:right w:val="single" w:color="000000" w:sz="4" w:space="0"/>
            </w:tcBorders>
            <w:shd w:val="clear" w:color="FFFFFF" w:fill="FFFFFF"/>
            <w:vAlign w:val="center"/>
          </w:tcPr>
          <w:p>
            <w:pPr>
              <w:spacing w:line="240" w:lineRule="auto"/>
              <w:ind w:firstLine="472" w:firstLineChars="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市政工程</w:t>
            </w:r>
          </w:p>
        </w:tc>
      </w:tr>
    </w:tbl>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注：</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1、具体工程内容及工程量清单、暂定价材料详见随本采购公告一起发布的图纸、预算报告书等。</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2、本采购标的对应的中小企业划分标准所属行业为：建筑业。</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3、带▲是实质性条款，投标人不得负偏离或内容缺失，否则为无效标。</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val="0"/>
          <w:color w:val="auto"/>
          <w:kern w:val="0"/>
          <w:sz w:val="24"/>
          <w:szCs w:val="24"/>
          <w:highlight w:val="none"/>
        </w:rPr>
      </w:pPr>
      <w:r>
        <w:rPr>
          <w:rFonts w:hint="eastAsia" w:ascii="宋体" w:hAnsi="宋体" w:eastAsia="宋体" w:cs="宋体"/>
          <w:b/>
          <w:bCs w:val="0"/>
          <w:color w:val="auto"/>
          <w:kern w:val="0"/>
          <w:sz w:val="24"/>
          <w:szCs w:val="24"/>
          <w:highlight w:val="none"/>
        </w:rPr>
        <w:t>三、质量目标</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合格，本项目保修期按照国家相关规定执行。</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val="0"/>
          <w:color w:val="auto"/>
          <w:kern w:val="0"/>
          <w:sz w:val="24"/>
          <w:szCs w:val="24"/>
          <w:highlight w:val="none"/>
        </w:rPr>
      </w:pPr>
      <w:r>
        <w:rPr>
          <w:rFonts w:hint="eastAsia" w:ascii="宋体" w:hAnsi="宋体" w:eastAsia="宋体" w:cs="宋体"/>
          <w:b/>
          <w:bCs w:val="0"/>
          <w:color w:val="auto"/>
          <w:kern w:val="0"/>
          <w:sz w:val="24"/>
          <w:szCs w:val="24"/>
          <w:highlight w:val="none"/>
        </w:rPr>
        <w:t>四、工程技术规范要求及图纸</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成交供应商应按下列法律、法规及行业的有关规定和要求及本项目磋商文件的要求对本工程进行施工。</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color w:val="auto"/>
          <w:kern w:val="0"/>
          <w:sz w:val="24"/>
          <w:szCs w:val="24"/>
          <w:highlight w:val="none"/>
        </w:rPr>
      </w:pPr>
      <w:r>
        <w:rPr>
          <w:rFonts w:hint="eastAsia" w:ascii="宋体" w:hAnsi="宋体" w:eastAsia="宋体" w:cs="宋体"/>
          <w:bCs/>
          <w:color w:val="auto"/>
          <w:kern w:val="0"/>
          <w:sz w:val="24"/>
          <w:szCs w:val="24"/>
          <w:highlight w:val="none"/>
        </w:rPr>
        <w:t>（一）国家关于工程建设现行的有关法律、法规及行业的有关规定。</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color w:val="auto"/>
          <w:kern w:val="0"/>
          <w:sz w:val="24"/>
          <w:szCs w:val="24"/>
          <w:highlight w:val="none"/>
        </w:rPr>
        <w:t>（二）国家关于工程建设现行的规范、标准</w:t>
      </w:r>
      <w:r>
        <w:rPr>
          <w:rFonts w:hint="eastAsia" w:ascii="宋体" w:hAnsi="宋体" w:eastAsia="宋体" w:cs="宋体"/>
          <w:bCs/>
          <w:kern w:val="0"/>
          <w:sz w:val="24"/>
          <w:szCs w:val="24"/>
          <w:highlight w:val="none"/>
        </w:rPr>
        <w:t>及行业的有关规定。</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（三）发包人有关工程建设方面的标准和规定。</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实施中所用标准和技术规范均应以合同签订之日为止时的最新版本为准。</w:t>
      </w:r>
      <w:bookmarkStart w:id="9" w:name="_Toc283976562"/>
      <w:bookmarkStart w:id="10" w:name="_Toc394573959"/>
      <w:bookmarkStart w:id="11" w:name="_Toc12112"/>
      <w:bookmarkStart w:id="12" w:name="_Toc426377903"/>
      <w:bookmarkStart w:id="13" w:name="_Toc283886272"/>
      <w:bookmarkStart w:id="14" w:name="_Toc229990372"/>
      <w:bookmarkStart w:id="15" w:name="_Toc372899889"/>
      <w:bookmarkStart w:id="16" w:name="_Toc282596327"/>
      <w:bookmarkStart w:id="17" w:name="_Toc493490651"/>
      <w:bookmarkStart w:id="18" w:name="_Toc288556315"/>
      <w:bookmarkStart w:id="19" w:name="_Toc425156742"/>
      <w:bookmarkStart w:id="20" w:name="_Toc425760638"/>
      <w:bookmarkStart w:id="21" w:name="_Toc66769197"/>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五、材料质量要求</w:t>
      </w:r>
      <w:bookmarkEnd w:id="9"/>
      <w:bookmarkEnd w:id="10"/>
      <w:bookmarkEnd w:id="11"/>
      <w:bookmarkEnd w:id="12"/>
      <w:bookmarkEnd w:id="13"/>
      <w:bookmarkEnd w:id="14"/>
      <w:bookmarkEnd w:id="15"/>
      <w:bookmarkEnd w:id="16"/>
      <w:bookmarkEnd w:id="17"/>
      <w:bookmarkEnd w:id="18"/>
      <w:bookmarkEnd w:id="19"/>
      <w:bookmarkEnd w:id="20"/>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1.材料选择</w:t>
      </w:r>
      <w:bookmarkEnd w:id="21"/>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本招标文件涉及的其他主要材料及零星材料，各投标人须根据设计施工图及预算书的要求按中高档的用材标准进行选材并报价，所有建筑材料要求采用在行业内有一定知名度的品牌，并符合环保要求，严禁选择不合设计要求的低档材料进行投标报价及组织施工实施。</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
          <w:bCs w:val="0"/>
          <w:kern w:val="0"/>
          <w:sz w:val="24"/>
          <w:szCs w:val="24"/>
          <w:highlight w:val="none"/>
        </w:rPr>
      </w:pPr>
      <w:bookmarkStart w:id="22" w:name="_Toc66769198"/>
      <w:r>
        <w:rPr>
          <w:rFonts w:hint="eastAsia" w:ascii="宋体" w:hAnsi="宋体" w:eastAsia="宋体" w:cs="宋体"/>
          <w:b/>
          <w:bCs w:val="0"/>
          <w:kern w:val="0"/>
          <w:sz w:val="24"/>
          <w:szCs w:val="24"/>
          <w:highlight w:val="none"/>
        </w:rPr>
        <w:t>2.材料的质量保证</w:t>
      </w:r>
      <w:bookmarkEnd w:id="22"/>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（1）在免费保修期内，承包人对有缺陷的部位必须无偿地给予修理与更换，并承担一切由此引起的对发包人或第三者的直接损失，除非该缺陷是由于人为破坏或合同规定的不可抗因素造成的损坏。</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（2）承包人必须对所承包的工程的质量负全部责任，其责任不因其他材料生产商提供的保证书而减轻或更改。</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（3）材料检验结果证明其有害物质含量指标超标的产品不得在工程上使用。</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3.供应要求</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本次招标承包范围内的建筑施工材料均由承包人根据本招标文件、设计图纸和国家有关规定的具体要求进行采购、运输、检验、保管，但发包人保留变更和指定材料的权利；所有建筑材料须有产品合格证和质量保证书，应先送样品，样品经设计方、监理方、发包人确认与招标要求一致后封存，批量供应时应与样品一致，并经相关部门检验合格后方可使用。</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bookmarkStart w:id="23" w:name="_Toc61168478"/>
      <w:bookmarkStart w:id="24" w:name="_Toc163749454"/>
      <w:bookmarkStart w:id="25" w:name="_Toc66769200"/>
      <w:r>
        <w:rPr>
          <w:rFonts w:hint="eastAsia" w:ascii="宋体" w:hAnsi="宋体" w:eastAsia="宋体" w:cs="宋体"/>
          <w:bCs/>
          <w:kern w:val="0"/>
          <w:sz w:val="24"/>
          <w:szCs w:val="24"/>
          <w:highlight w:val="none"/>
        </w:rPr>
        <w:t>（2）由承包人采购的主要建筑材料，当承包人选定的产品质量达不到设计要求和预期质量目标时，发包人保留更换的权利，且中标价不予调整。</w:t>
      </w:r>
      <w:bookmarkEnd w:id="23"/>
      <w:bookmarkEnd w:id="24"/>
      <w:bookmarkEnd w:id="25"/>
      <w:bookmarkStart w:id="26" w:name="_Toc394573960"/>
      <w:bookmarkStart w:id="27" w:name="_Toc283886273"/>
      <w:bookmarkStart w:id="28" w:name="_Toc372899890"/>
      <w:bookmarkStart w:id="29" w:name="_Toc493490652"/>
      <w:bookmarkStart w:id="30" w:name="_Toc283976563"/>
      <w:bookmarkStart w:id="31" w:name="_Toc91422889"/>
      <w:bookmarkStart w:id="32" w:name="_Toc288556316"/>
      <w:bookmarkStart w:id="33" w:name="_Toc119983975"/>
      <w:bookmarkStart w:id="34" w:name="_Toc483227471"/>
      <w:bookmarkStart w:id="35" w:name="_Toc21079"/>
      <w:bookmarkStart w:id="36" w:name="_Toc229990373"/>
      <w:bookmarkStart w:id="37" w:name="_Toc282596328"/>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六、工程管理的要求</w:t>
      </w:r>
      <w:bookmarkEnd w:id="26"/>
      <w:bookmarkEnd w:id="27"/>
      <w:bookmarkEnd w:id="28"/>
      <w:bookmarkEnd w:id="29"/>
      <w:bookmarkEnd w:id="30"/>
      <w:bookmarkEnd w:id="31"/>
      <w:bookmarkEnd w:id="32"/>
      <w:bookmarkEnd w:id="33"/>
      <w:bookmarkEnd w:id="34"/>
      <w:bookmarkEnd w:id="35"/>
      <w:bookmarkEnd w:id="36"/>
      <w:bookmarkEnd w:id="37"/>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 本工程发包范围内的工程项目，未经发包人同意一律不得分包。一经发现立即取消承包资格，作违约处理，并承担由此引起的一切经济损失。</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2. 承包人应严格按已确认设计图纸和施工技术方案组织施工，并无条件地接受发包人委托的监理单位对施工质量的监督和管理。</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 xml:space="preserve">七、相关问题特别澄清： </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1.工作内容详见图纸、联系单及工程预算报告。</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2.施工用地、用水、用电：由施工方自行解决，费用已包含在综合单价内，结算时不再调整。</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3.招标人有权根据工程需要增加或减少部分工程量，成交供应商不得拒绝施工。</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4.安全文明施工的措施标准应符合国家、业内及当地有关规定，费用已包含在综合单价内。</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5.成交供应商要加强施工质量管理，施工过程中必须接受招标人的监督和检查。倘若工程质量不合要求，招标人有权暂停施工，成交供应商必须无条件返工重做，由此造成的损失由成交供应商自行承担。</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6.成交供应商应严格按照项目隐蔽工程的验收管理规定执行隐蔽工程的管理，落实隐蔽工程相关资料的留底存档，主动接受招标人和监理单位的监督审核。</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b/>
          <w:bCs/>
          <w:kern w:val="0"/>
          <w:sz w:val="24"/>
          <w:szCs w:val="24"/>
          <w:highlight w:val="none"/>
        </w:rPr>
      </w:pPr>
      <w:r>
        <w:rPr>
          <w:rFonts w:hint="eastAsia" w:ascii="宋体" w:hAnsi="宋体" w:cs="宋体"/>
          <w:b/>
          <w:bCs/>
          <w:kern w:val="0"/>
          <w:sz w:val="24"/>
          <w:szCs w:val="24"/>
          <w:highlight w:val="none"/>
          <w:lang w:val="en-US" w:eastAsia="zh-CN"/>
        </w:rPr>
        <w:t>八</w:t>
      </w:r>
      <w:r>
        <w:rPr>
          <w:rFonts w:hint="eastAsia" w:ascii="宋体" w:hAnsi="宋体" w:eastAsia="宋体" w:cs="宋体"/>
          <w:b/>
          <w:bCs/>
          <w:kern w:val="0"/>
          <w:sz w:val="24"/>
          <w:szCs w:val="24"/>
          <w:highlight w:val="none"/>
        </w:rPr>
        <w:t>、其他要求：</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项目负责人在本工程投标文件提交截止日前，承接（包括已办理项目负责人变更手续）的工程项目未通过竣工验收的（以单位工程质量竣工验收记录为准），认定该项目负责人有在建合同工程，该项目负责人不得参加投标，交通工程等关于项目负责人在建认定另有规定的，从其规定。发生下列情形之一的除外：</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a.原承接的项目与本工程属于同一工程相邻分段发包或分期施工的；</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b.因非承包方原因致使工程项目停工超过120天（含），经原建设单位同意的；</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c.合同约定的工程已完工，承包方向建设单位提交竣工报告时间已超过120天（含），经原建设单位同意的。</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如发生以上a、b、c情形的，投标人应在投标文件中提交有关书面证明材料（以电子文档形式随资格标上传，招标文件提供证明格式的须按照该格式提交），投标截止日后提供的证明材料视为瞒报、漏报，将不予认可。</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项目负责人在原承接项目的中标候选人公示、中标公示、中标通知书、合同、施工许可证、管理部门的网站或管理部门的文件中载明以建造师身份担任项目负责人岗位的，均视为已承接该项目。若是年度招标项目则以具体项目的承接作为是否已承接该项目的判断依据。若承接项目已取得单位工程质量竣工验收记录的，该项目不作为在建。原承接项目已解除合同的，该项目不作为在建。评标委员会可以要求投标人提供已通过竣工验收或已解除合同的相关证明材料。</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2）项目负责人不得同时在两个或者两个以上单位受聘或者执业（仅指项目负责人不得同时是其他单位的公务员或者事业单位在编人员，涉及到其他情形的，投标资格不受影响）。</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3）投标人不得存在下列情形之一：</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 xml:space="preserve">（1）为招标人不具有独立法人资格的附属机构（单位）； </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 xml:space="preserve">（2）为本工程前期准备提供设计或咨询服务的，但设计施工总承包的除外； </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（3）为本工程的监理人；</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 xml:space="preserve">（4）为本工程的代建人； </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 xml:space="preserve">（5）为本工程提供招标代理服务的； </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（6）与本工程的监理人或代建人或招标代理机构同为一个法定代表人的；</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（7）与本工程的监理人或代建人或招标代理机构相互控股或参股的；</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（8）与本工程的监理人或代建人或招标代理机构相互任职或工作的；</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 xml:space="preserve">（9）被责令停业的； </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 xml:space="preserve">（10）被暂停或取消投标资格的（包括项目负责人）； </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（11）安全生产许可证超出有效期或处于暂扣时限内的；</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（12）投标人及相关管理人员（包括项目负责人）安全生产任职资格不符合相关规定；</w:t>
      </w:r>
    </w:p>
    <w:p>
      <w:pPr>
        <w:keepNext w:val="0"/>
        <w:keepLines w:val="0"/>
        <w:pageBreakBefore w:val="0"/>
        <w:widowControl w:val="0"/>
        <w:kinsoku/>
        <w:wordWrap/>
        <w:overflowPunct/>
        <w:topLinePunct w:val="0"/>
        <w:autoSpaceDE/>
        <w:autoSpaceDN/>
        <w:bidi w:val="0"/>
        <w:adjustRightInd/>
        <w:snapToGrid w:val="0"/>
        <w:spacing w:line="360" w:lineRule="auto"/>
        <w:ind w:firstLine="472" w:firstLineChars="200"/>
        <w:textAlignment w:val="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13）根据《关于在国有投资建设工程项目招投标活动中实行行贿犯罪档案查询制度的通知》（台建规[2010]219号）规定，投标人（包括法定代表人）和项目负责人其一有行贿犯罪记录的（由投标文件提交截止之日上溯3年，行贿犯罪记录日期以法院判决生效日期为准）。</w:t>
      </w:r>
    </w:p>
    <w:p>
      <w:pPr>
        <w:jc w:val="center"/>
        <w:rPr>
          <w:rFonts w:ascii="宋体" w:hAnsi="宋体"/>
          <w:b/>
          <w:bCs/>
          <w:color w:val="000000"/>
          <w:sz w:val="28"/>
          <w:szCs w:val="28"/>
          <w:highlight w:val="none"/>
        </w:rPr>
      </w:pPr>
      <w:r>
        <w:rPr>
          <w:rFonts w:hint="eastAsia" w:ascii="宋体" w:hAnsi="宋体" w:eastAsia="宋体" w:cs="宋体"/>
          <w:b/>
          <w:bCs/>
          <w:color w:val="000000"/>
          <w:sz w:val="24"/>
          <w:szCs w:val="24"/>
          <w:highlight w:val="none"/>
        </w:rPr>
        <w:br w:type="page"/>
      </w:r>
    </w:p>
    <w:p>
      <w:pPr>
        <w:spacing w:line="400" w:lineRule="exact"/>
        <w:jc w:val="center"/>
        <w:outlineLvl w:val="0"/>
        <w:rPr>
          <w:rFonts w:hint="eastAsia" w:ascii="宋体" w:hAnsi="Courier New" w:eastAsia="宋体" w:cs="Times New Roman"/>
          <w:b/>
          <w:color w:val="000000"/>
          <w:kern w:val="0"/>
          <w:sz w:val="30"/>
          <w:szCs w:val="30"/>
          <w:highlight w:val="none"/>
          <w:lang w:val="en-US" w:eastAsia="zh-CN" w:bidi="ar-SA"/>
        </w:rPr>
      </w:pPr>
      <w:bookmarkStart w:id="38" w:name="_Toc2659"/>
      <w:r>
        <w:rPr>
          <w:rFonts w:hint="eastAsia" w:ascii="宋体" w:hAnsi="Courier New" w:eastAsia="宋体" w:cs="Times New Roman"/>
          <w:b/>
          <w:color w:val="000000"/>
          <w:kern w:val="0"/>
          <w:sz w:val="30"/>
          <w:szCs w:val="30"/>
          <w:highlight w:val="none"/>
          <w:lang w:val="en-US" w:eastAsia="zh-CN" w:bidi="ar-SA"/>
        </w:rPr>
        <w:t>第三章  供应商磋商须知</w:t>
      </w:r>
      <w:bookmarkEnd w:id="38"/>
      <w:r>
        <w:rPr>
          <w:rFonts w:hint="eastAsia" w:ascii="宋体" w:hAnsi="Courier New" w:eastAsia="宋体" w:cs="Times New Roman"/>
          <w:b/>
          <w:color w:val="000000"/>
          <w:kern w:val="0"/>
          <w:sz w:val="30"/>
          <w:szCs w:val="30"/>
          <w:highlight w:val="none"/>
          <w:lang w:val="en-US" w:eastAsia="zh-CN" w:bidi="ar-SA"/>
        </w:rPr>
        <w:t xml:space="preserve">  </w:t>
      </w:r>
    </w:p>
    <w:p>
      <w:pPr>
        <w:jc w:val="center"/>
        <w:rPr>
          <w:b/>
          <w:sz w:val="30"/>
          <w:szCs w:val="30"/>
          <w:highlight w:val="none"/>
        </w:rPr>
      </w:pPr>
      <w:r>
        <w:rPr>
          <w:rFonts w:hint="eastAsia"/>
          <w:b/>
          <w:sz w:val="30"/>
          <w:szCs w:val="30"/>
          <w:highlight w:val="none"/>
        </w:rPr>
        <w:t>前附表</w:t>
      </w:r>
    </w:p>
    <w:tbl>
      <w:tblPr>
        <w:tblStyle w:val="6"/>
        <w:tblW w:w="9781" w:type="dxa"/>
        <w:tblInd w:w="-57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893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b/>
                <w:color w:val="000000"/>
                <w:sz w:val="24"/>
                <w:highlight w:val="none"/>
              </w:rPr>
            </w:pPr>
            <w:r>
              <w:rPr>
                <w:rFonts w:hint="eastAsia" w:ascii="宋体" w:hAnsi="宋体"/>
                <w:b/>
                <w:color w:val="000000"/>
                <w:sz w:val="24"/>
                <w:highlight w:val="none"/>
              </w:rPr>
              <w:t>序号</w:t>
            </w:r>
          </w:p>
        </w:tc>
        <w:tc>
          <w:tcPr>
            <w:tcW w:w="8930"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b/>
                <w:color w:val="000000"/>
                <w:sz w:val="24"/>
                <w:highlight w:val="none"/>
              </w:rPr>
            </w:pPr>
            <w:r>
              <w:rPr>
                <w:rFonts w:hint="eastAsia" w:ascii="宋体" w:hAnsi="宋体"/>
                <w:b/>
                <w:color w:val="000000"/>
                <w:sz w:val="24"/>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1</w:t>
            </w:r>
          </w:p>
        </w:tc>
        <w:tc>
          <w:tcPr>
            <w:tcW w:w="8930"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80" w:lineRule="exact"/>
              <w:rPr>
                <w:color w:val="000000"/>
                <w:kern w:val="2"/>
                <w:highlight w:val="none"/>
              </w:rPr>
            </w:pPr>
            <w:r>
              <w:rPr>
                <w:rFonts w:hint="eastAsia" w:ascii="宋体" w:hAnsi="宋体" w:eastAsia="宋体" w:cs="Times New Roman"/>
                <w:color w:val="000000"/>
                <w:sz w:val="24"/>
                <w:highlight w:val="none"/>
              </w:rPr>
              <w:t>项目名称：永丰镇农业产业共富工坊建设工程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2</w:t>
            </w:r>
          </w:p>
        </w:tc>
        <w:tc>
          <w:tcPr>
            <w:tcW w:w="8930" w:type="dxa"/>
            <w:tcBorders>
              <w:top w:val="single" w:color="auto" w:sz="4" w:space="0"/>
              <w:left w:val="single" w:color="auto" w:sz="4" w:space="0"/>
              <w:bottom w:val="single" w:color="auto" w:sz="4" w:space="0"/>
              <w:right w:val="single" w:color="auto" w:sz="4" w:space="0"/>
            </w:tcBorders>
            <w:vAlign w:val="center"/>
          </w:tcPr>
          <w:p>
            <w:pPr>
              <w:spacing w:before="0" w:beforeAutospacing="0" w:after="0" w:afterAutospacing="0" w:line="380" w:lineRule="exact"/>
              <w:rPr>
                <w:rFonts w:ascii="宋体" w:hAnsi="宋体"/>
                <w:color w:val="000000"/>
                <w:sz w:val="24"/>
                <w:highlight w:val="none"/>
              </w:rPr>
            </w:pPr>
            <w:r>
              <w:rPr>
                <w:rFonts w:hint="eastAsia" w:ascii="宋体" w:hAnsi="宋体"/>
                <w:color w:val="000000"/>
                <w:sz w:val="24"/>
                <w:highlight w:val="none"/>
              </w:rPr>
              <w:t xml:space="preserve">采购内容及数量：详见“第二章 </w:t>
            </w:r>
            <w:r>
              <w:rPr>
                <w:rFonts w:hint="eastAsia" w:ascii="宋体" w:hAnsi="宋体"/>
                <w:color w:val="000000"/>
                <w:sz w:val="24"/>
                <w:highlight w:val="none"/>
                <w:lang w:eastAsia="zh-CN"/>
              </w:rPr>
              <w:t>采购</w:t>
            </w:r>
            <w:r>
              <w:rPr>
                <w:rFonts w:hint="eastAsia" w:ascii="宋体" w:hAnsi="宋体"/>
                <w:color w:val="000000"/>
                <w:sz w:val="24"/>
                <w:highlight w:val="none"/>
              </w:rPr>
              <w:t>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2"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3</w:t>
            </w:r>
          </w:p>
        </w:tc>
        <w:tc>
          <w:tcPr>
            <w:tcW w:w="8930"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ascii="宋体" w:hAnsi="宋体"/>
                <w:sz w:val="24"/>
                <w:highlight w:val="none"/>
              </w:rPr>
            </w:pPr>
            <w:r>
              <w:rPr>
                <w:rFonts w:hint="eastAsia" w:ascii="宋体" w:hAnsi="宋体"/>
                <w:sz w:val="24"/>
                <w:highlight w:val="none"/>
              </w:rPr>
              <w:t>投标报价及费用：1、本项目投标应以人民币报价；2、不论投标结果如何，供应商均应自行承担所有与投标有关的全部费用；</w:t>
            </w:r>
            <w:r>
              <w:rPr>
                <w:rFonts w:ascii="宋体" w:hAnsi="宋体"/>
                <w:sz w:val="24"/>
                <w:highlight w:val="none"/>
              </w:rPr>
              <w:t xml:space="preserve"> </w:t>
            </w:r>
            <w:r>
              <w:rPr>
                <w:rFonts w:hint="eastAsia" w:ascii="宋体" w:hAnsi="宋体"/>
                <w:b/>
                <w:bCs/>
                <w:sz w:val="24"/>
                <w:highlight w:val="none"/>
              </w:rPr>
              <w:t>3、本项目招标代理服务费根据中标价由成交供应商支付给采购代理机构，在采购代理机构发出成交通知书前一次性付清招标代理服务费用，收费采用差额定率累进计费方式，具体标准如下：</w:t>
            </w:r>
            <w:r>
              <w:rPr>
                <w:rFonts w:hint="eastAsia" w:ascii="宋体" w:hAnsi="宋体"/>
                <w:bCs/>
                <w:sz w:val="24"/>
                <w:highlight w:val="none"/>
              </w:rPr>
              <w:t>100万*1.</w:t>
            </w:r>
            <w:r>
              <w:rPr>
                <w:rFonts w:ascii="宋体" w:hAnsi="宋体"/>
                <w:bCs/>
                <w:sz w:val="24"/>
                <w:highlight w:val="none"/>
              </w:rPr>
              <w:t>0</w:t>
            </w:r>
            <w:r>
              <w:rPr>
                <w:rFonts w:hint="eastAsia" w:ascii="宋体" w:hAnsi="宋体"/>
                <w:bCs/>
                <w:sz w:val="24"/>
                <w:highlight w:val="none"/>
              </w:rPr>
              <w:t>%+（500-100）万*</w:t>
            </w:r>
            <w:r>
              <w:rPr>
                <w:rFonts w:ascii="宋体" w:hAnsi="宋体"/>
                <w:bCs/>
                <w:sz w:val="24"/>
                <w:highlight w:val="none"/>
              </w:rPr>
              <w:t>0.7</w:t>
            </w:r>
            <w:r>
              <w:rPr>
                <w:rFonts w:hint="eastAsia" w:ascii="宋体" w:hAnsi="宋体"/>
                <w:bCs/>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4</w:t>
            </w:r>
          </w:p>
        </w:tc>
        <w:tc>
          <w:tcPr>
            <w:tcW w:w="8930"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ascii="宋体" w:hAnsi="宋体"/>
                <w:sz w:val="24"/>
                <w:highlight w:val="none"/>
              </w:rPr>
            </w:pPr>
            <w:r>
              <w:rPr>
                <w:rFonts w:hint="eastAsia" w:ascii="宋体" w:hAnsi="宋体"/>
                <w:b/>
                <w:bCs/>
                <w:sz w:val="24"/>
                <w:highlight w:val="none"/>
              </w:rPr>
              <w:t>现场踏勘</w:t>
            </w:r>
            <w:r>
              <w:rPr>
                <w:rFonts w:hint="eastAsia" w:ascii="宋体" w:hAnsi="宋体"/>
                <w:sz w:val="24"/>
                <w:highlight w:val="none"/>
              </w:rPr>
              <w:t>：供应商可对</w:t>
            </w:r>
            <w:r>
              <w:rPr>
                <w:rFonts w:ascii="宋体" w:hAnsi="宋体"/>
                <w:sz w:val="24"/>
                <w:highlight w:val="none"/>
              </w:rPr>
              <w:t>项目</w:t>
            </w:r>
            <w:r>
              <w:rPr>
                <w:rFonts w:hint="eastAsia" w:ascii="宋体" w:hAnsi="宋体"/>
                <w:sz w:val="24"/>
                <w:highlight w:val="none"/>
              </w:rPr>
              <w:t>现场和周围环境进行踏勘，现场踏勘时供应商按照图纸（如有）、磋商文件等技术性资料比对现场实际参数，如有问题，由供应商发起书面质疑，如无质疑，即认为满足采购条件，由供应商承担相应风险。踏勘现场所发生的费用由供应商自己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5</w:t>
            </w:r>
          </w:p>
        </w:tc>
        <w:tc>
          <w:tcPr>
            <w:tcW w:w="8930"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ascii="宋体" w:hAnsi="宋体"/>
                <w:b/>
                <w:sz w:val="24"/>
                <w:highlight w:val="none"/>
              </w:rPr>
            </w:pPr>
            <w:r>
              <w:rPr>
                <w:rFonts w:hint="eastAsia" w:ascii="宋体" w:hAnsi="宋体"/>
                <w:b/>
                <w:sz w:val="24"/>
                <w:highlight w:val="none"/>
              </w:rPr>
              <w:t>质疑与澄清</w:t>
            </w:r>
            <w:r>
              <w:rPr>
                <w:rFonts w:hint="eastAsia" w:ascii="宋体" w:hAnsi="宋体"/>
                <w:sz w:val="24"/>
                <w:highlight w:val="none"/>
              </w:rPr>
              <w:t>：</w:t>
            </w:r>
            <w:r>
              <w:rPr>
                <w:rFonts w:hint="eastAsia" w:ascii="宋体" w:hAnsi="宋体"/>
                <w:b/>
                <w:sz w:val="24"/>
                <w:highlight w:val="none"/>
              </w:rPr>
              <w:t>潜在供应商已依法获取其可质疑的磋商文件的，可以以书面形式向招标人就该文件提出质疑。对磋商文件提出质疑的，应当在获取磋商文件或者磋商文件公告期限届满之日（公告期限届满后获取采购文件的，以公告期限届满之日为准）起</w:t>
            </w:r>
            <w:r>
              <w:rPr>
                <w:rFonts w:ascii="宋体" w:hAnsi="宋体"/>
                <w:b/>
                <w:sz w:val="24"/>
                <w:highlight w:val="none"/>
              </w:rPr>
              <w:t>7</w:t>
            </w:r>
            <w:r>
              <w:rPr>
                <w:rFonts w:hint="eastAsia" w:ascii="宋体" w:hAnsi="宋体"/>
                <w:b/>
                <w:sz w:val="24"/>
                <w:highlight w:val="none"/>
              </w:rPr>
              <w:t>个工作日内以书面形式提出，且应当在采购响应截止时间之前提出，否则被质疑人可不予接受。供应商在法定质疑期内应一次性提出针对同一采购程序环节的质疑。</w:t>
            </w:r>
            <w:r>
              <w:rPr>
                <w:rFonts w:hint="eastAsia" w:ascii="宋体" w:hAnsi="宋体"/>
                <w:sz w:val="24"/>
                <w:highlight w:val="none"/>
              </w:rPr>
              <w:t>招标人对已发出的磋商文件进行必要的澄清、答复、修改和补充将以更正公告的形式予以发布。</w:t>
            </w:r>
            <w:r>
              <w:rPr>
                <w:rFonts w:hint="eastAsia" w:ascii="宋体" w:hAnsi="宋体"/>
                <w:b/>
                <w:sz w:val="24"/>
                <w:highlight w:val="none"/>
              </w:rPr>
              <w:t xml:space="preserve"> </w:t>
            </w:r>
            <w:r>
              <w:rPr>
                <w:rFonts w:ascii="宋体" w:hAnsi="宋体"/>
                <w:b/>
                <w:sz w:val="24"/>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6</w:t>
            </w:r>
          </w:p>
        </w:tc>
        <w:tc>
          <w:tcPr>
            <w:tcW w:w="8930"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rPr>
                <w:rFonts w:ascii="宋体" w:hAnsi="宋体"/>
                <w:sz w:val="24"/>
                <w:highlight w:val="none"/>
              </w:rPr>
            </w:pPr>
            <w:r>
              <w:rPr>
                <w:rFonts w:hint="eastAsia" w:ascii="宋体" w:hAnsi="宋体"/>
                <w:sz w:val="24"/>
                <w:highlight w:val="none"/>
              </w:rPr>
              <w:t>投标截止时间、开标时间及地点：详见“第一章  竞争性磋商公告”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7</w:t>
            </w:r>
          </w:p>
        </w:tc>
        <w:tc>
          <w:tcPr>
            <w:tcW w:w="893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ascii="宋体" w:hAnsi="宋体"/>
                <w:sz w:val="24"/>
                <w:highlight w:val="none"/>
              </w:rPr>
            </w:pPr>
            <w:r>
              <w:rPr>
                <w:rFonts w:hint="eastAsia" w:ascii="宋体" w:hAnsi="宋体"/>
                <w:sz w:val="24"/>
                <w:highlight w:val="none"/>
              </w:rPr>
              <w:t>评标办法</w:t>
            </w:r>
            <w:r>
              <w:rPr>
                <w:rFonts w:hint="eastAsia" w:ascii="宋体" w:hAnsi="宋体"/>
                <w:b/>
                <w:sz w:val="24"/>
                <w:highlight w:val="none"/>
              </w:rPr>
              <w:t>：</w:t>
            </w:r>
            <w:r>
              <w:rPr>
                <w:rFonts w:hint="eastAsia" w:ascii="宋体" w:hAnsi="宋体"/>
                <w:sz w:val="24"/>
                <w:highlight w:val="none"/>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8</w:t>
            </w:r>
          </w:p>
        </w:tc>
        <w:tc>
          <w:tcPr>
            <w:tcW w:w="893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ascii="宋体" w:hAnsi="宋体"/>
                <w:sz w:val="24"/>
                <w:highlight w:val="none"/>
              </w:rPr>
            </w:pPr>
            <w:r>
              <w:rPr>
                <w:rFonts w:hint="eastAsia" w:ascii="宋体" w:hAnsi="宋体"/>
                <w:b/>
                <w:sz w:val="24"/>
                <w:highlight w:val="none"/>
                <w:shd w:val="pct10" w:color="auto" w:fill="FFFFFF"/>
              </w:rPr>
              <w:t>▲</w:t>
            </w:r>
            <w:r>
              <w:rPr>
                <w:rFonts w:hint="eastAsia" w:ascii="宋体" w:hAnsi="宋体"/>
                <w:sz w:val="24"/>
                <w:highlight w:val="none"/>
              </w:rPr>
              <w:t>投标有效期：自投标截止日起</w:t>
            </w:r>
            <w:r>
              <w:rPr>
                <w:rFonts w:hint="eastAsia" w:ascii="宋体" w:hAnsi="宋体"/>
                <w:sz w:val="24"/>
                <w:highlight w:val="none"/>
                <w:u w:val="single"/>
              </w:rPr>
              <w:t xml:space="preserve"> 90 </w:t>
            </w:r>
            <w:r>
              <w:rPr>
                <w:rFonts w:hint="eastAsia" w:ascii="宋体" w:hAnsi="宋体"/>
                <w:sz w:val="24"/>
                <w:highlight w:val="none"/>
              </w:rPr>
              <w:t>天响应文件应保持有效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9</w:t>
            </w:r>
          </w:p>
        </w:tc>
        <w:tc>
          <w:tcPr>
            <w:tcW w:w="893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ascii="宋体" w:hAnsi="宋体"/>
                <w:b/>
                <w:sz w:val="24"/>
                <w:highlight w:val="none"/>
                <w:u w:val="single"/>
              </w:rPr>
            </w:pPr>
            <w:r>
              <w:rPr>
                <w:rFonts w:hint="eastAsia" w:ascii="宋体" w:hAnsi="宋体"/>
                <w:b/>
                <w:sz w:val="24"/>
                <w:highlight w:val="none"/>
                <w:u w:val="single"/>
                <w:shd w:val="pct10" w:color="auto" w:fill="FFFFFF"/>
              </w:rPr>
              <w:t>实质性条款：带▲是实质性条款，供应商不得负偏离或内容缺失，否则为无效标。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10</w:t>
            </w:r>
          </w:p>
        </w:tc>
        <w:tc>
          <w:tcPr>
            <w:tcW w:w="893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ascii="宋体" w:hAnsi="宋体"/>
                <w:sz w:val="24"/>
                <w:highlight w:val="none"/>
              </w:rPr>
            </w:pPr>
            <w:r>
              <w:rPr>
                <w:rFonts w:hint="eastAsia" w:ascii="宋体" w:hAnsi="宋体"/>
                <w:sz w:val="24"/>
                <w:highlight w:val="none"/>
              </w:rPr>
              <w:t>成交公告及成交通知书：评标结束后</w:t>
            </w:r>
            <w:r>
              <w:rPr>
                <w:rFonts w:ascii="宋体" w:hAnsi="宋体"/>
                <w:sz w:val="24"/>
                <w:highlight w:val="none"/>
              </w:rPr>
              <w:t>7</w:t>
            </w:r>
            <w:r>
              <w:rPr>
                <w:rFonts w:hint="eastAsia" w:ascii="宋体" w:hAnsi="宋体"/>
                <w:sz w:val="24"/>
                <w:highlight w:val="none"/>
              </w:rPr>
              <w:t>个工作日内，成交公告发布于</w:t>
            </w:r>
            <w:r>
              <w:rPr>
                <w:rFonts w:hint="eastAsia" w:ascii="宋体" w:hAnsi="宋体" w:cs="Arial"/>
                <w:sz w:val="24"/>
                <w:highlight w:val="none"/>
              </w:rPr>
              <w:t>竞争性磋商公告发布的网站。</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11</w:t>
            </w:r>
          </w:p>
        </w:tc>
        <w:tc>
          <w:tcPr>
            <w:tcW w:w="893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ascii="宋体" w:hAnsi="宋体"/>
                <w:sz w:val="24"/>
                <w:highlight w:val="none"/>
              </w:rPr>
            </w:pPr>
            <w:r>
              <w:rPr>
                <w:rFonts w:hint="eastAsia" w:ascii="宋体" w:hAnsi="宋体"/>
                <w:sz w:val="24"/>
                <w:highlight w:val="none"/>
              </w:rPr>
              <w:t>签订合同时间：成交通知书发出后30日内。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12</w:t>
            </w:r>
          </w:p>
        </w:tc>
        <w:tc>
          <w:tcPr>
            <w:tcW w:w="893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ascii="宋体" w:hAnsi="宋体" w:cs="宋体"/>
                <w:b/>
                <w:sz w:val="24"/>
                <w:highlight w:val="none"/>
              </w:rPr>
            </w:pPr>
            <w:r>
              <w:rPr>
                <w:rFonts w:hint="eastAsia"/>
                <w:b/>
                <w:highlight w:val="none"/>
              </w:rPr>
              <w:t>▲</w:t>
            </w:r>
            <w:r>
              <w:rPr>
                <w:rFonts w:hint="eastAsia" w:ascii="宋体" w:hAnsi="宋体"/>
                <w:b/>
                <w:sz w:val="24"/>
                <w:highlight w:val="none"/>
              </w:rPr>
              <w:t>付款方式</w:t>
            </w:r>
            <w:r>
              <w:rPr>
                <w:rFonts w:hint="eastAsia" w:ascii="宋体" w:hAnsi="宋体"/>
                <w:b/>
                <w:color w:val="auto"/>
                <w:sz w:val="24"/>
                <w:highlight w:val="none"/>
              </w:rPr>
              <w:t>：</w:t>
            </w:r>
            <w:r>
              <w:rPr>
                <w:rFonts w:hint="eastAsia" w:ascii="宋体" w:hAnsi="宋体"/>
                <w:b w:val="0"/>
                <w:bCs/>
                <w:color w:val="auto"/>
                <w:sz w:val="24"/>
                <w:highlight w:val="none"/>
              </w:rPr>
              <w:t>合同签订，按投标时承诺的人员、机械设备进场开工后7个工作日内支付合同金额</w:t>
            </w:r>
            <w:r>
              <w:rPr>
                <w:rFonts w:hint="eastAsia" w:ascii="宋体" w:hAnsi="宋体"/>
                <w:b w:val="0"/>
                <w:bCs/>
                <w:color w:val="auto"/>
                <w:sz w:val="24"/>
                <w:highlight w:val="none"/>
                <w:lang w:val="en-US" w:eastAsia="zh-CN"/>
              </w:rPr>
              <w:t>30</w:t>
            </w:r>
            <w:r>
              <w:rPr>
                <w:rFonts w:hint="eastAsia" w:ascii="宋体" w:hAnsi="宋体"/>
                <w:b w:val="0"/>
                <w:bCs/>
                <w:color w:val="auto"/>
                <w:sz w:val="24"/>
                <w:highlight w:val="none"/>
              </w:rPr>
              <w:t>%的预付款；工程完工后支付至合同总价的85%；工程竣工验收合格，发包人收到承包人完整的竣工验收报告、结算资料并经审核完成后支付至结算价款的100%。增值税专用发票应随付款进度及时提供给采购人。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sz w:val="24"/>
                <w:highlight w:val="none"/>
              </w:rPr>
            </w:pPr>
            <w:r>
              <w:rPr>
                <w:rFonts w:hint="eastAsia" w:ascii="宋体" w:hAnsi="宋体"/>
                <w:sz w:val="24"/>
                <w:highlight w:val="none"/>
              </w:rPr>
              <w:t>13</w:t>
            </w:r>
          </w:p>
        </w:tc>
        <w:tc>
          <w:tcPr>
            <w:tcW w:w="8930" w:type="dxa"/>
            <w:tcBorders>
              <w:top w:val="single" w:color="auto" w:sz="4" w:space="0"/>
              <w:left w:val="single" w:color="auto" w:sz="4" w:space="0"/>
              <w:bottom w:val="single" w:color="auto" w:sz="4" w:space="0"/>
              <w:right w:val="single" w:color="auto" w:sz="4" w:space="0"/>
            </w:tcBorders>
            <w:vAlign w:val="center"/>
          </w:tcPr>
          <w:p>
            <w:pPr>
              <w:spacing w:after="0" w:line="380" w:lineRule="exact"/>
              <w:jc w:val="left"/>
              <w:rPr>
                <w:rFonts w:ascii="宋体" w:hAnsi="宋体"/>
                <w:color w:val="00B050"/>
                <w:sz w:val="24"/>
                <w:highlight w:val="none"/>
              </w:rPr>
            </w:pPr>
            <w:r>
              <w:rPr>
                <w:rFonts w:hint="eastAsia" w:ascii="宋体" w:hAnsi="宋体"/>
                <w:sz w:val="24"/>
                <w:highlight w:val="none"/>
              </w:rPr>
              <w:t>履约保证金的收取及退还:按成交价</w:t>
            </w:r>
            <w:r>
              <w:rPr>
                <w:rFonts w:hint="eastAsia" w:ascii="宋体" w:hAnsi="宋体"/>
                <w:b/>
                <w:sz w:val="24"/>
                <w:highlight w:val="none"/>
              </w:rPr>
              <w:t>的</w:t>
            </w:r>
            <w:r>
              <w:rPr>
                <w:rFonts w:ascii="宋体" w:hAnsi="宋体"/>
                <w:b/>
                <w:sz w:val="24"/>
                <w:highlight w:val="none"/>
              </w:rPr>
              <w:t>1</w:t>
            </w:r>
            <w:r>
              <w:rPr>
                <w:rFonts w:hint="eastAsia" w:ascii="宋体" w:hAnsi="宋体"/>
                <w:b/>
                <w:sz w:val="24"/>
                <w:highlight w:val="none"/>
              </w:rPr>
              <w:t>%收</w:t>
            </w:r>
            <w:r>
              <w:rPr>
                <w:rFonts w:hint="eastAsia" w:ascii="宋体" w:hAnsi="宋体"/>
                <w:sz w:val="24"/>
                <w:highlight w:val="none"/>
              </w:rPr>
              <w:t>取，</w:t>
            </w:r>
            <w:r>
              <w:rPr>
                <w:rFonts w:hint="eastAsia" w:ascii="宋体" w:hAnsi="宋体"/>
                <w:b/>
                <w:sz w:val="24"/>
                <w:highlight w:val="none"/>
                <w:u w:val="single"/>
                <w:shd w:val="pct10" w:color="auto" w:fill="FFFFFF"/>
              </w:rPr>
              <w:t>领取成交通知书前缴纳至临海市公共资源交易中心账户。</w:t>
            </w:r>
            <w:r>
              <w:rPr>
                <w:rFonts w:hint="eastAsia" w:ascii="宋体" w:hAnsi="宋体"/>
                <w:sz w:val="24"/>
                <w:highlight w:val="none"/>
              </w:rPr>
              <w:t>验收合格后</w:t>
            </w:r>
            <w:r>
              <w:rPr>
                <w:rFonts w:hint="eastAsia" w:ascii="宋体" w:hAnsi="宋体"/>
                <w:sz w:val="24"/>
                <w:highlight w:val="none"/>
                <w:lang w:val="zh-CN"/>
              </w:rPr>
              <w:t>凭《临海市政府采购验收单》向临海市公共资源交易中心退还。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851" w:type="dxa"/>
            <w:tcBorders>
              <w:top w:val="single" w:color="auto" w:sz="4" w:space="0"/>
              <w:left w:val="single" w:color="auto" w:sz="4" w:space="0"/>
              <w:bottom w:val="single" w:color="auto" w:sz="4" w:space="0"/>
              <w:right w:val="single" w:color="auto" w:sz="4" w:space="0"/>
            </w:tcBorders>
            <w:vAlign w:val="center"/>
          </w:tcPr>
          <w:p>
            <w:pPr>
              <w:snapToGrid w:val="0"/>
              <w:spacing w:line="380" w:lineRule="exact"/>
              <w:jc w:val="center"/>
              <w:rPr>
                <w:rFonts w:ascii="宋体" w:hAnsi="宋体"/>
                <w:color w:val="000000"/>
                <w:sz w:val="24"/>
                <w:highlight w:val="none"/>
              </w:rPr>
            </w:pPr>
            <w:r>
              <w:rPr>
                <w:rFonts w:hint="eastAsia" w:ascii="宋体" w:hAnsi="宋体"/>
                <w:color w:val="000000"/>
                <w:sz w:val="24"/>
                <w:highlight w:val="none"/>
              </w:rPr>
              <w:t>14</w:t>
            </w:r>
          </w:p>
        </w:tc>
        <w:tc>
          <w:tcPr>
            <w:tcW w:w="8930" w:type="dxa"/>
            <w:tcBorders>
              <w:top w:val="single" w:color="auto" w:sz="4" w:space="0"/>
              <w:left w:val="single" w:color="auto" w:sz="4" w:space="0"/>
              <w:bottom w:val="single" w:color="auto" w:sz="4" w:space="0"/>
              <w:right w:val="single" w:color="auto" w:sz="4" w:space="0"/>
            </w:tcBorders>
            <w:vAlign w:val="center"/>
          </w:tcPr>
          <w:p>
            <w:pPr>
              <w:autoSpaceDE w:val="0"/>
              <w:autoSpaceDN w:val="0"/>
              <w:snapToGrid w:val="0"/>
              <w:spacing w:line="380" w:lineRule="exact"/>
              <w:textAlignment w:val="bottom"/>
              <w:rPr>
                <w:rFonts w:ascii="宋体" w:hAnsi="宋体"/>
                <w:sz w:val="24"/>
                <w:highlight w:val="none"/>
              </w:rPr>
            </w:pPr>
            <w:r>
              <w:rPr>
                <w:rFonts w:hint="eastAsia" w:ascii="宋体" w:hAnsi="宋体"/>
                <w:color w:val="000000"/>
                <w:sz w:val="24"/>
                <w:highlight w:val="none"/>
              </w:rPr>
              <w:t>解释：本磋商文件的解释权属于招标人。</w:t>
            </w:r>
            <w:r>
              <w:rPr>
                <w:rFonts w:hint="eastAsia" w:ascii="宋体" w:hAnsi="宋体"/>
                <w:b/>
                <w:bCs/>
                <w:sz w:val="24"/>
                <w:highlight w:val="none"/>
                <w:u w:val="single"/>
                <w:shd w:val="pct10" w:color="auto" w:fill="FFFFFF"/>
              </w:rPr>
              <w:t>本磋商文件如临海市公共资源交易中心网站上发布的内容与浙江省政府采购网上发布的内容有不一致的，以浙江省政府采购网上发布的内容为准，并请及时告知采购项目联系人。</w:t>
            </w:r>
          </w:p>
        </w:tc>
      </w:tr>
    </w:tbl>
    <w:p>
      <w:pPr>
        <w:snapToGrid w:val="0"/>
        <w:spacing w:beforeLines="0" w:afterLines="0" w:line="420" w:lineRule="exact"/>
        <w:ind w:firstLine="412" w:firstLineChars="200"/>
        <w:rPr>
          <w:rFonts w:hAnsi="宋体"/>
          <w:b/>
          <w:color w:val="000000"/>
          <w:highlight w:val="none"/>
        </w:rPr>
      </w:pPr>
      <w:r>
        <w:rPr>
          <w:rFonts w:hAnsi="宋体"/>
          <w:b/>
          <w:color w:val="000000"/>
          <w:highlight w:val="none"/>
        </w:rPr>
        <w:br w:type="page"/>
      </w:r>
    </w:p>
    <w:p>
      <w:pPr>
        <w:snapToGrid w:val="0"/>
        <w:spacing w:beforeLines="0" w:afterLines="0" w:line="420" w:lineRule="exact"/>
        <w:ind w:firstLine="412" w:firstLineChars="200"/>
        <w:rPr>
          <w:rFonts w:hAnsi="宋体"/>
          <w:b/>
          <w:color w:val="000000"/>
          <w:highlight w:val="none"/>
        </w:rPr>
      </w:pPr>
      <w:r>
        <w:rPr>
          <w:rFonts w:hint="eastAsia" w:hAnsi="宋体"/>
          <w:b/>
          <w:color w:val="000000"/>
          <w:highlight w:val="none"/>
        </w:rPr>
        <w:t>一 、总  则</w:t>
      </w:r>
    </w:p>
    <w:p>
      <w:pPr>
        <w:snapToGrid w:val="0"/>
        <w:spacing w:line="420" w:lineRule="exact"/>
        <w:ind w:firstLine="463" w:firstLineChars="196"/>
        <w:jc w:val="left"/>
        <w:rPr>
          <w:rFonts w:ascii="宋体" w:hAnsi="宋体"/>
          <w:b/>
          <w:color w:val="000000"/>
          <w:sz w:val="24"/>
          <w:highlight w:val="none"/>
        </w:rPr>
      </w:pPr>
      <w:r>
        <w:rPr>
          <w:rFonts w:hint="eastAsia" w:ascii="宋体" w:hAnsi="宋体"/>
          <w:b/>
          <w:color w:val="000000"/>
          <w:sz w:val="24"/>
          <w:highlight w:val="none"/>
        </w:rPr>
        <w:t>（一）适用范围</w:t>
      </w:r>
    </w:p>
    <w:p>
      <w:pPr>
        <w:snapToGrid w:val="0"/>
        <w:spacing w:line="420" w:lineRule="exact"/>
        <w:ind w:firstLine="472" w:firstLineChars="200"/>
        <w:jc w:val="left"/>
        <w:rPr>
          <w:rFonts w:ascii="宋体" w:hAnsi="宋体"/>
          <w:color w:val="000000"/>
          <w:sz w:val="24"/>
          <w:highlight w:val="none"/>
        </w:rPr>
      </w:pPr>
      <w:r>
        <w:rPr>
          <w:rFonts w:hint="eastAsia" w:ascii="宋体" w:hAnsi="宋体"/>
          <w:color w:val="000000"/>
          <w:sz w:val="24"/>
          <w:highlight w:val="none"/>
        </w:rPr>
        <w:t>本磋商文件适用于本项目的招标、响应、磋商、定标、验收、合同履约、付款等行为。</w:t>
      </w:r>
    </w:p>
    <w:p>
      <w:pPr>
        <w:snapToGrid w:val="0"/>
        <w:spacing w:before="120" w:beforeLines="50" w:line="420" w:lineRule="exact"/>
        <w:ind w:firstLine="347" w:firstLineChars="147"/>
        <w:jc w:val="left"/>
        <w:rPr>
          <w:rFonts w:ascii="宋体" w:hAnsi="宋体"/>
          <w:b/>
          <w:color w:val="000000"/>
          <w:sz w:val="24"/>
          <w:highlight w:val="none"/>
        </w:rPr>
      </w:pPr>
      <w:r>
        <w:rPr>
          <w:rFonts w:hint="eastAsia" w:ascii="宋体" w:hAnsi="宋体"/>
          <w:b/>
          <w:color w:val="000000"/>
          <w:sz w:val="24"/>
          <w:highlight w:val="none"/>
        </w:rPr>
        <w:t>（二）定义</w:t>
      </w:r>
    </w:p>
    <w:p>
      <w:pPr>
        <w:spacing w:line="420" w:lineRule="exact"/>
        <w:ind w:firstLine="472" w:firstLineChars="200"/>
        <w:rPr>
          <w:rFonts w:ascii="宋体" w:hAnsi="宋体"/>
          <w:color w:val="000000"/>
          <w:sz w:val="24"/>
          <w:highlight w:val="none"/>
        </w:rPr>
      </w:pPr>
      <w:r>
        <w:rPr>
          <w:rFonts w:hint="eastAsia" w:ascii="宋体" w:hAnsi="宋体"/>
          <w:color w:val="000000"/>
          <w:sz w:val="24"/>
          <w:highlight w:val="none"/>
        </w:rPr>
        <w:t>1.“招标人”系指组织本次招标的</w:t>
      </w:r>
      <w:r>
        <w:rPr>
          <w:rFonts w:hint="eastAsia" w:ascii="宋体" w:hAnsi="宋体"/>
          <w:sz w:val="24"/>
          <w:highlight w:val="none"/>
        </w:rPr>
        <w:t>采购代理机构</w:t>
      </w:r>
      <w:r>
        <w:rPr>
          <w:rFonts w:hint="eastAsia" w:ascii="宋体" w:hAnsi="宋体"/>
          <w:color w:val="000000"/>
          <w:sz w:val="24"/>
          <w:highlight w:val="none"/>
        </w:rPr>
        <w:t>和采购单位。</w:t>
      </w:r>
    </w:p>
    <w:p>
      <w:pPr>
        <w:spacing w:line="420" w:lineRule="exact"/>
        <w:ind w:firstLine="472" w:firstLineChars="200"/>
        <w:rPr>
          <w:rFonts w:ascii="宋体" w:hAnsi="宋体"/>
          <w:b/>
          <w:bCs/>
          <w:color w:val="000000"/>
          <w:sz w:val="24"/>
          <w:highlight w:val="none"/>
          <w:u w:val="single"/>
          <w:shd w:val="pct10" w:color="auto" w:fill="FFFFFF"/>
        </w:rPr>
      </w:pPr>
      <w:bookmarkStart w:id="39" w:name="_Hlk60996806"/>
      <w:r>
        <w:rPr>
          <w:rFonts w:hint="eastAsia" w:ascii="宋体" w:hAnsi="宋体"/>
          <w:b/>
          <w:bCs/>
          <w:color w:val="000000"/>
          <w:sz w:val="24"/>
          <w:highlight w:val="none"/>
          <w:u w:val="single"/>
          <w:shd w:val="pct10" w:color="auto" w:fill="FFFFFF"/>
        </w:rPr>
        <w:t>2.“供应商”系指向招标人提交磋商响应文件的单位和组织。</w:t>
      </w:r>
    </w:p>
    <w:bookmarkEnd w:id="39"/>
    <w:p>
      <w:pPr>
        <w:spacing w:line="420" w:lineRule="exact"/>
        <w:ind w:firstLine="472" w:firstLineChars="200"/>
        <w:rPr>
          <w:rFonts w:ascii="宋体" w:hAnsi="宋体"/>
          <w:b/>
          <w:bCs/>
          <w:color w:val="000000"/>
          <w:sz w:val="24"/>
          <w:highlight w:val="none"/>
          <w:u w:val="single"/>
          <w:shd w:val="pct10" w:color="auto" w:fill="FFFFFF"/>
        </w:rPr>
      </w:pPr>
      <w:r>
        <w:rPr>
          <w:rFonts w:ascii="宋体" w:hAnsi="宋体"/>
          <w:b/>
          <w:bCs/>
          <w:color w:val="000000"/>
          <w:sz w:val="24"/>
          <w:highlight w:val="none"/>
          <w:u w:val="single"/>
          <w:shd w:val="pct10" w:color="auto" w:fill="FFFFFF"/>
        </w:rPr>
        <w:t>3</w:t>
      </w:r>
      <w:r>
        <w:rPr>
          <w:rFonts w:hint="eastAsia" w:ascii="宋体" w:hAnsi="宋体"/>
          <w:b/>
          <w:bCs/>
          <w:color w:val="000000"/>
          <w:sz w:val="24"/>
          <w:highlight w:val="none"/>
          <w:u w:val="single"/>
          <w:shd w:val="pct10" w:color="auto" w:fill="FFFFFF"/>
        </w:rPr>
        <w:t>.“磋商响应文件”系指参与政府采购活动的供应商按照竞争性磋商文件要求编制的响应文件。</w:t>
      </w:r>
    </w:p>
    <w:p>
      <w:pPr>
        <w:spacing w:line="420" w:lineRule="exact"/>
        <w:ind w:firstLine="472" w:firstLineChars="200"/>
        <w:rPr>
          <w:rFonts w:ascii="宋体" w:hAnsi="宋体"/>
          <w:color w:val="000000"/>
          <w:sz w:val="24"/>
          <w:highlight w:val="none"/>
        </w:rPr>
      </w:pPr>
      <w:r>
        <w:rPr>
          <w:rFonts w:ascii="宋体" w:hAnsi="宋体"/>
          <w:color w:val="000000"/>
          <w:sz w:val="24"/>
          <w:highlight w:val="none"/>
        </w:rPr>
        <w:t>4</w:t>
      </w:r>
      <w:r>
        <w:rPr>
          <w:rFonts w:hint="eastAsia" w:ascii="宋体" w:hAnsi="宋体"/>
          <w:color w:val="000000"/>
          <w:sz w:val="24"/>
          <w:highlight w:val="none"/>
        </w:rPr>
        <w:t>.“产品”系指供方按竞争性磋商文件规定，须向采购单位提供的一切设备、保险、税金、备品备件、工具、手册及其它有关技术资料和材料。</w:t>
      </w:r>
    </w:p>
    <w:p>
      <w:pPr>
        <w:spacing w:line="420" w:lineRule="exact"/>
        <w:ind w:firstLine="472" w:firstLineChars="200"/>
        <w:rPr>
          <w:rFonts w:ascii="宋体" w:hAnsi="宋体"/>
          <w:color w:val="000000"/>
          <w:sz w:val="24"/>
          <w:highlight w:val="none"/>
        </w:rPr>
      </w:pPr>
      <w:r>
        <w:rPr>
          <w:rFonts w:ascii="宋体" w:hAnsi="宋体"/>
          <w:color w:val="000000"/>
          <w:sz w:val="24"/>
          <w:highlight w:val="none"/>
        </w:rPr>
        <w:t>5</w:t>
      </w:r>
      <w:r>
        <w:rPr>
          <w:rFonts w:hint="eastAsia" w:ascii="宋体" w:hAnsi="宋体"/>
          <w:color w:val="000000"/>
          <w:sz w:val="24"/>
          <w:highlight w:val="none"/>
        </w:rPr>
        <w:t>.“服务”系指竞争性磋商文件规定供应商须承担的安装、调试、技术协助、校准、培训、技术指导以及其他类似的义务。</w:t>
      </w:r>
    </w:p>
    <w:p>
      <w:pPr>
        <w:spacing w:line="420" w:lineRule="exact"/>
        <w:ind w:firstLine="472" w:firstLineChars="200"/>
        <w:rPr>
          <w:rFonts w:ascii="宋体" w:hAnsi="宋体"/>
          <w:color w:val="000000"/>
          <w:sz w:val="24"/>
          <w:highlight w:val="none"/>
        </w:rPr>
      </w:pPr>
      <w:r>
        <w:rPr>
          <w:rFonts w:ascii="宋体" w:hAnsi="宋体"/>
          <w:color w:val="000000"/>
          <w:sz w:val="24"/>
          <w:highlight w:val="none"/>
        </w:rPr>
        <w:t>6</w:t>
      </w:r>
      <w:r>
        <w:rPr>
          <w:rFonts w:hint="eastAsia" w:ascii="宋体" w:hAnsi="宋体"/>
          <w:color w:val="000000"/>
          <w:sz w:val="24"/>
          <w:highlight w:val="none"/>
        </w:rPr>
        <w:t>.“项目”系指供应商按竞争性磋商文件规定向采购单位提供的产品和服务。</w:t>
      </w:r>
    </w:p>
    <w:p>
      <w:pPr>
        <w:spacing w:line="420" w:lineRule="exact"/>
        <w:ind w:firstLine="472" w:firstLineChars="200"/>
        <w:rPr>
          <w:rFonts w:ascii="宋体" w:hAnsi="宋体"/>
          <w:color w:val="000000"/>
          <w:sz w:val="24"/>
          <w:highlight w:val="none"/>
        </w:rPr>
      </w:pPr>
      <w:r>
        <w:rPr>
          <w:rFonts w:ascii="宋体" w:hAnsi="宋体"/>
          <w:color w:val="000000"/>
          <w:sz w:val="24"/>
          <w:highlight w:val="none"/>
        </w:rPr>
        <w:t>7</w:t>
      </w:r>
      <w:r>
        <w:rPr>
          <w:rFonts w:hint="eastAsia" w:ascii="宋体" w:hAnsi="宋体"/>
          <w:color w:val="000000"/>
          <w:sz w:val="24"/>
          <w:highlight w:val="none"/>
        </w:rPr>
        <w:t>.“书面形式”包括信函、传真、电报等。</w:t>
      </w:r>
    </w:p>
    <w:p>
      <w:pPr>
        <w:spacing w:line="420" w:lineRule="exact"/>
        <w:ind w:firstLine="472" w:firstLineChars="200"/>
        <w:rPr>
          <w:rFonts w:ascii="宋体" w:hAnsi="宋体"/>
          <w:color w:val="000000"/>
          <w:sz w:val="24"/>
          <w:highlight w:val="none"/>
        </w:rPr>
      </w:pPr>
      <w:r>
        <w:rPr>
          <w:rFonts w:ascii="宋体" w:hAnsi="宋体"/>
          <w:color w:val="000000"/>
          <w:sz w:val="24"/>
          <w:highlight w:val="none"/>
        </w:rPr>
        <w:t>8</w:t>
      </w:r>
      <w:r>
        <w:rPr>
          <w:rFonts w:hint="eastAsia" w:ascii="宋体" w:hAnsi="宋体"/>
          <w:color w:val="000000"/>
          <w:sz w:val="24"/>
          <w:highlight w:val="none"/>
        </w:rPr>
        <w:t>.“▲”系指实质性要求条款。</w:t>
      </w:r>
    </w:p>
    <w:p>
      <w:pPr>
        <w:snapToGrid w:val="0"/>
        <w:spacing w:before="120" w:beforeLines="50" w:line="420" w:lineRule="exact"/>
        <w:ind w:firstLine="463" w:firstLineChars="196"/>
        <w:jc w:val="left"/>
        <w:rPr>
          <w:rFonts w:ascii="宋体" w:hAnsi="宋体"/>
          <w:b/>
          <w:color w:val="000000"/>
          <w:sz w:val="24"/>
          <w:highlight w:val="none"/>
        </w:rPr>
      </w:pPr>
      <w:r>
        <w:rPr>
          <w:rFonts w:hint="eastAsia" w:ascii="宋体" w:hAnsi="宋体"/>
          <w:b/>
          <w:color w:val="000000"/>
          <w:sz w:val="24"/>
          <w:highlight w:val="none"/>
        </w:rPr>
        <w:t>（三）招标方式</w:t>
      </w:r>
    </w:p>
    <w:p>
      <w:pPr>
        <w:snapToGrid w:val="0"/>
        <w:spacing w:line="420" w:lineRule="exact"/>
        <w:ind w:firstLine="472" w:firstLineChars="200"/>
        <w:jc w:val="left"/>
        <w:rPr>
          <w:rFonts w:ascii="宋体" w:hAnsi="宋体"/>
          <w:color w:val="000000"/>
          <w:sz w:val="24"/>
          <w:highlight w:val="none"/>
        </w:rPr>
      </w:pPr>
      <w:r>
        <w:rPr>
          <w:rFonts w:hint="eastAsia" w:ascii="宋体" w:hAnsi="宋体"/>
          <w:color w:val="000000"/>
          <w:sz w:val="24"/>
          <w:highlight w:val="none"/>
        </w:rPr>
        <w:t>本次招标采用竞争性磋商方式进行。</w:t>
      </w:r>
    </w:p>
    <w:p>
      <w:pPr>
        <w:snapToGrid w:val="0"/>
        <w:spacing w:before="120" w:beforeLines="50" w:line="420" w:lineRule="exact"/>
        <w:ind w:firstLine="463" w:firstLineChars="196"/>
        <w:jc w:val="left"/>
        <w:rPr>
          <w:rFonts w:ascii="宋体" w:hAnsi="宋体"/>
          <w:b/>
          <w:color w:val="000000"/>
          <w:sz w:val="24"/>
          <w:highlight w:val="none"/>
        </w:rPr>
      </w:pPr>
      <w:r>
        <w:rPr>
          <w:rFonts w:hint="eastAsia" w:ascii="宋体" w:hAnsi="宋体"/>
          <w:b/>
          <w:color w:val="000000"/>
          <w:sz w:val="24"/>
          <w:highlight w:val="none"/>
        </w:rPr>
        <w:t>（四）投标委托</w:t>
      </w:r>
    </w:p>
    <w:p>
      <w:pPr>
        <w:snapToGrid w:val="0"/>
        <w:spacing w:line="420" w:lineRule="exact"/>
        <w:ind w:firstLine="472" w:firstLineChars="200"/>
        <w:jc w:val="left"/>
        <w:rPr>
          <w:rFonts w:hAnsi="宋体"/>
          <w:color w:val="000000"/>
          <w:sz w:val="24"/>
          <w:szCs w:val="24"/>
          <w:highlight w:val="none"/>
        </w:rPr>
      </w:pPr>
      <w:r>
        <w:rPr>
          <w:rFonts w:hint="eastAsia" w:hAnsi="宋体"/>
          <w:color w:val="000000"/>
          <w:sz w:val="24"/>
          <w:szCs w:val="24"/>
          <w:highlight w:val="none"/>
        </w:rPr>
        <w:t>供应商代表须携带有效身份证件。如供应商代表不是法定代表人，须有法定代表人出具的授权委托书，格式见第六章。</w:t>
      </w:r>
    </w:p>
    <w:p>
      <w:pPr>
        <w:snapToGrid w:val="0"/>
        <w:spacing w:before="120" w:beforeLines="50" w:line="420" w:lineRule="exact"/>
        <w:ind w:firstLine="463" w:firstLineChars="196"/>
        <w:jc w:val="left"/>
        <w:rPr>
          <w:rFonts w:ascii="宋体" w:hAnsi="宋体"/>
          <w:b/>
          <w:sz w:val="24"/>
          <w:highlight w:val="none"/>
        </w:rPr>
      </w:pPr>
      <w:r>
        <w:rPr>
          <w:rFonts w:hint="eastAsia" w:ascii="宋体" w:hAnsi="宋体"/>
          <w:b/>
          <w:color w:val="000000"/>
          <w:sz w:val="24"/>
          <w:highlight w:val="none"/>
        </w:rPr>
        <w:t>（五）投标费</w:t>
      </w:r>
      <w:r>
        <w:rPr>
          <w:rFonts w:hint="eastAsia" w:ascii="宋体" w:hAnsi="宋体"/>
          <w:b/>
          <w:sz w:val="24"/>
          <w:highlight w:val="none"/>
        </w:rPr>
        <w:t>用及结算</w:t>
      </w:r>
    </w:p>
    <w:p>
      <w:pPr>
        <w:snapToGrid w:val="0"/>
        <w:spacing w:line="420" w:lineRule="exact"/>
        <w:ind w:firstLine="472" w:firstLineChars="200"/>
        <w:jc w:val="left"/>
        <w:rPr>
          <w:rFonts w:ascii="宋体" w:hAnsi="宋体" w:cs="宋体"/>
          <w:sz w:val="24"/>
          <w:highlight w:val="none"/>
        </w:rPr>
      </w:pPr>
      <w:r>
        <w:rPr>
          <w:rFonts w:hint="eastAsia" w:ascii="宋体" w:hAnsi="宋体" w:cs="宋体"/>
          <w:sz w:val="24"/>
          <w:highlight w:val="none"/>
        </w:rPr>
        <w:t>1）不论投标结果如何，供应商均应自行承担所有与投标有关的全部费用。</w:t>
      </w:r>
    </w:p>
    <w:p>
      <w:pPr>
        <w:spacing w:line="420" w:lineRule="exact"/>
        <w:ind w:firstLine="472" w:firstLineChars="200"/>
        <w:rPr>
          <w:rFonts w:ascii="宋体" w:hAnsi="宋体" w:cs="宋体"/>
          <w:b/>
          <w:sz w:val="24"/>
          <w:highlight w:val="none"/>
          <w:u w:val="single"/>
        </w:rPr>
      </w:pPr>
      <w:r>
        <w:rPr>
          <w:rFonts w:hint="eastAsia" w:ascii="宋体" w:hAnsi="宋体" w:cs="宋体"/>
          <w:sz w:val="24"/>
          <w:highlight w:val="none"/>
        </w:rPr>
        <w:t>2）除业主要求或设计变更要求外不签署任何增加费用的联系单，</w:t>
      </w:r>
      <w:r>
        <w:rPr>
          <w:rFonts w:hint="eastAsia" w:ascii="宋体" w:hAnsi="宋体" w:cs="宋体"/>
          <w:b/>
          <w:sz w:val="24"/>
          <w:highlight w:val="none"/>
        </w:rPr>
        <w:t>工程量清单外</w:t>
      </w:r>
      <w:r>
        <w:rPr>
          <w:rFonts w:hint="eastAsia" w:ascii="宋体" w:hAnsi="宋体" w:cs="宋体"/>
          <w:sz w:val="24"/>
          <w:highlight w:val="none"/>
        </w:rPr>
        <w:t>可能增加的成本各供应商自行考虑并计入投标报价，成交后不予调整。</w:t>
      </w:r>
      <w:r>
        <w:rPr>
          <w:rFonts w:hint="eastAsia" w:ascii="宋体" w:hAnsi="宋体" w:cs="宋体"/>
          <w:b/>
          <w:sz w:val="24"/>
          <w:highlight w:val="none"/>
        </w:rPr>
        <w:t>投标时工程量按照磋商文件中提供的工程量进行投标报价，竣工决算时按实决算。</w:t>
      </w:r>
    </w:p>
    <w:p>
      <w:pPr>
        <w:snapToGrid w:val="0"/>
        <w:spacing w:before="120" w:beforeLines="50" w:line="420" w:lineRule="exact"/>
        <w:ind w:firstLine="463" w:firstLineChars="196"/>
        <w:rPr>
          <w:rFonts w:ascii="宋体" w:hAnsi="宋体" w:cs="宋体"/>
          <w:b/>
          <w:kern w:val="0"/>
          <w:sz w:val="24"/>
          <w:highlight w:val="none"/>
        </w:rPr>
      </w:pPr>
      <w:r>
        <w:rPr>
          <w:rFonts w:hint="eastAsia" w:ascii="宋体" w:hAnsi="宋体"/>
          <w:b/>
          <w:sz w:val="24"/>
          <w:highlight w:val="none"/>
        </w:rPr>
        <w:t>（六）</w:t>
      </w:r>
      <w:r>
        <w:rPr>
          <w:rFonts w:hint="eastAsia" w:ascii="宋体" w:hAnsi="宋体" w:cs="宋体"/>
          <w:b/>
          <w:kern w:val="0"/>
          <w:sz w:val="24"/>
          <w:highlight w:val="none"/>
        </w:rPr>
        <w:t>转包与分包</w:t>
      </w:r>
    </w:p>
    <w:p>
      <w:pPr>
        <w:snapToGrid w:val="0"/>
        <w:spacing w:line="420" w:lineRule="exact"/>
        <w:ind w:firstLine="708" w:firstLineChars="300"/>
        <w:rPr>
          <w:rFonts w:ascii="宋体" w:hAnsi="宋体" w:cs="宋体"/>
          <w:kern w:val="0"/>
          <w:sz w:val="24"/>
          <w:highlight w:val="none"/>
        </w:rPr>
      </w:pPr>
      <w:r>
        <w:rPr>
          <w:rFonts w:hint="eastAsia" w:ascii="宋体" w:hAnsi="宋体" w:cs="宋体"/>
          <w:kern w:val="0"/>
          <w:sz w:val="24"/>
          <w:highlight w:val="none"/>
        </w:rPr>
        <w:t>本项目不允许转包与违法分包。</w:t>
      </w:r>
    </w:p>
    <w:p>
      <w:pPr>
        <w:snapToGrid w:val="0"/>
        <w:spacing w:before="120" w:beforeLines="50" w:line="420" w:lineRule="exact"/>
        <w:ind w:firstLine="463" w:firstLineChars="196"/>
        <w:jc w:val="left"/>
        <w:rPr>
          <w:rFonts w:ascii="宋体" w:hAnsi="宋体"/>
          <w:b/>
          <w:sz w:val="24"/>
          <w:highlight w:val="none"/>
        </w:rPr>
      </w:pPr>
      <w:r>
        <w:rPr>
          <w:rFonts w:hint="eastAsia" w:ascii="宋体" w:hAnsi="宋体"/>
          <w:b/>
          <w:sz w:val="24"/>
          <w:highlight w:val="none"/>
        </w:rPr>
        <w:t>（七）特别说明</w:t>
      </w:r>
    </w:p>
    <w:p>
      <w:pPr>
        <w:widowControl/>
        <w:spacing w:line="420" w:lineRule="exact"/>
        <w:ind w:firstLine="472" w:firstLineChars="200"/>
        <w:jc w:val="left"/>
        <w:rPr>
          <w:rFonts w:ascii="宋体" w:hAnsi="宋体"/>
          <w:b/>
          <w:sz w:val="24"/>
          <w:highlight w:val="none"/>
        </w:rPr>
      </w:pPr>
      <w:r>
        <w:rPr>
          <w:rFonts w:hint="eastAsia" w:ascii="宋体" w:hAnsi="宋体"/>
          <w:b/>
          <w:sz w:val="24"/>
          <w:highlight w:val="none"/>
        </w:rPr>
        <w:t>1.单位负责人为同一人或者存在直接控股、管理关系的不同投标人，不得参加同一合同项下的政府采购活动。如有上述行为的，相关投标均无效。</w:t>
      </w:r>
    </w:p>
    <w:p>
      <w:pPr>
        <w:snapToGrid w:val="0"/>
        <w:spacing w:beforeLines="0" w:afterLines="0" w:line="420" w:lineRule="exact"/>
        <w:ind w:left="2" w:leftChars="1" w:firstLine="354" w:firstLineChars="150"/>
        <w:rPr>
          <w:rFonts w:hAnsi="宋体"/>
          <w:color w:val="000000"/>
          <w:sz w:val="24"/>
          <w:szCs w:val="24"/>
          <w:highlight w:val="none"/>
        </w:rPr>
      </w:pPr>
      <w:r>
        <w:rPr>
          <w:rFonts w:hint="eastAsia" w:hAnsi="宋体"/>
          <w:sz w:val="24"/>
          <w:szCs w:val="24"/>
          <w:highlight w:val="none"/>
        </w:rPr>
        <w:t>2.供应商投标所使用的资格、信誉、荣誉、业绩必须为本法人所拥有。供应商</w:t>
      </w:r>
      <w:r>
        <w:rPr>
          <w:rFonts w:hint="eastAsia" w:hAnsi="宋体"/>
          <w:color w:val="000000"/>
          <w:sz w:val="24"/>
          <w:szCs w:val="24"/>
          <w:highlight w:val="none"/>
        </w:rPr>
        <w:t>投标所使用的采购项目实施人员须为本法人员工。</w:t>
      </w:r>
    </w:p>
    <w:p>
      <w:pPr>
        <w:snapToGrid w:val="0"/>
        <w:spacing w:beforeLines="0" w:afterLines="0" w:line="420" w:lineRule="exact"/>
        <w:ind w:left="2" w:leftChars="1" w:firstLine="472" w:firstLineChars="200"/>
        <w:rPr>
          <w:rFonts w:hAnsi="宋体"/>
          <w:color w:val="000000"/>
          <w:sz w:val="24"/>
          <w:szCs w:val="24"/>
          <w:highlight w:val="none"/>
        </w:rPr>
      </w:pPr>
      <w:r>
        <w:rPr>
          <w:rFonts w:hint="eastAsia" w:hAnsi="宋体"/>
          <w:color w:val="000000"/>
          <w:sz w:val="24"/>
          <w:szCs w:val="24"/>
          <w:highlight w:val="none"/>
        </w:rPr>
        <w:t>3.供应商应仔细阅读磋商文件的所有内容，按照磋商文件的要求提交响应文件，并对所提供的全部资料的真实性承担法律责任。</w:t>
      </w:r>
    </w:p>
    <w:p>
      <w:pPr>
        <w:snapToGrid w:val="0"/>
        <w:spacing w:beforeLines="0" w:afterLines="0" w:line="420" w:lineRule="exact"/>
        <w:ind w:left="2" w:leftChars="1" w:firstLine="472" w:firstLineChars="200"/>
        <w:rPr>
          <w:rFonts w:hAnsi="宋体"/>
          <w:b/>
          <w:color w:val="000000"/>
          <w:sz w:val="24"/>
          <w:szCs w:val="24"/>
          <w:highlight w:val="none"/>
        </w:rPr>
      </w:pPr>
      <w:r>
        <w:rPr>
          <w:rFonts w:hint="eastAsia" w:hAnsi="宋体"/>
          <w:color w:val="000000"/>
          <w:sz w:val="24"/>
          <w:szCs w:val="24"/>
          <w:highlight w:val="none"/>
        </w:rPr>
        <w:t>4.供应商在投标活动中提供任何虚假材料,其投标无效，并报监管部门查处；成交后发现的,成交供应商须依照《中华人民共和国消费者权益保护法》第49条之规定双倍赔偿采购人，且民事赔偿并不免除违法供应商的行政与刑事责任。</w:t>
      </w:r>
    </w:p>
    <w:p>
      <w:pPr>
        <w:snapToGrid w:val="0"/>
        <w:spacing w:beforeLines="0" w:afterLines="0" w:line="420" w:lineRule="exact"/>
        <w:ind w:left="2" w:leftChars="1" w:firstLine="472" w:firstLineChars="200"/>
        <w:rPr>
          <w:rFonts w:hAnsi="宋体"/>
          <w:b/>
          <w:bCs/>
          <w:color w:val="000000"/>
          <w:sz w:val="24"/>
          <w:szCs w:val="24"/>
          <w:highlight w:val="none"/>
        </w:rPr>
      </w:pPr>
      <w:bookmarkStart w:id="40" w:name="_Hlk81829695"/>
      <w:r>
        <w:rPr>
          <w:rFonts w:hint="eastAsia" w:hAnsi="宋体"/>
          <w:b/>
          <w:bCs/>
          <w:color w:val="000000"/>
          <w:sz w:val="24"/>
          <w:szCs w:val="24"/>
          <w:highlight w:val="none"/>
        </w:rPr>
        <w:t>（八）质疑</w:t>
      </w:r>
    </w:p>
    <w:p>
      <w:pPr>
        <w:snapToGrid w:val="0"/>
        <w:spacing w:beforeLines="0" w:afterLines="0" w:line="420" w:lineRule="exact"/>
        <w:ind w:left="2" w:leftChars="1" w:firstLine="472" w:firstLineChars="200"/>
        <w:rPr>
          <w:rFonts w:hAnsi="宋体" w:cs="宋体"/>
          <w:sz w:val="24"/>
          <w:szCs w:val="24"/>
          <w:highlight w:val="none"/>
        </w:rPr>
      </w:pPr>
      <w:r>
        <w:rPr>
          <w:rFonts w:hint="eastAsia" w:hAnsi="宋体"/>
          <w:color w:val="000000"/>
          <w:sz w:val="24"/>
          <w:szCs w:val="24"/>
          <w:highlight w:val="none"/>
        </w:rPr>
        <w:t>1.</w:t>
      </w:r>
      <w:bookmarkStart w:id="41" w:name="_Hlk81828896"/>
      <w:r>
        <w:rPr>
          <w:rFonts w:hint="eastAsia" w:hAnsi="宋体"/>
          <w:color w:val="000000"/>
          <w:sz w:val="24"/>
          <w:szCs w:val="24"/>
          <w:highlight w:val="none"/>
        </w:rPr>
        <w:t>供应商</w:t>
      </w:r>
      <w:bookmarkEnd w:id="41"/>
      <w:r>
        <w:rPr>
          <w:rFonts w:hint="eastAsia" w:hAnsi="宋体"/>
          <w:color w:val="000000"/>
          <w:sz w:val="24"/>
          <w:szCs w:val="24"/>
          <w:highlight w:val="none"/>
        </w:rPr>
        <w:t>认为磋商文件、磋商过程和成交结果使自己的权益受到损害的，以书面形式或政采云平台</w:t>
      </w:r>
      <w:r>
        <w:rPr>
          <w:rFonts w:hint="eastAsia" w:hAnsi="宋体" w:cs="宋体"/>
          <w:sz w:val="24"/>
          <w:szCs w:val="24"/>
          <w:highlight w:val="none"/>
        </w:rPr>
        <w:t>的质疑系统一次性向采购人或采购组织机构提出质疑：</w:t>
      </w:r>
    </w:p>
    <w:p>
      <w:pPr>
        <w:widowControl/>
        <w:spacing w:line="420" w:lineRule="exact"/>
        <w:ind w:firstLine="236" w:firstLineChars="100"/>
        <w:jc w:val="left"/>
        <w:rPr>
          <w:rFonts w:ascii="宋体" w:hAnsi="宋体" w:cs="宋体"/>
          <w:kern w:val="0"/>
          <w:sz w:val="24"/>
          <w:szCs w:val="24"/>
          <w:highlight w:val="none"/>
        </w:rPr>
      </w:pPr>
      <w:r>
        <w:rPr>
          <w:rFonts w:hint="eastAsia" w:ascii="宋体" w:hAnsi="宋体" w:cs="宋体"/>
          <w:kern w:val="0"/>
          <w:sz w:val="24"/>
          <w:szCs w:val="24"/>
          <w:highlight w:val="none"/>
        </w:rPr>
        <w:t>（1）</w:t>
      </w:r>
      <w:r>
        <w:rPr>
          <w:rFonts w:hint="eastAsia" w:hAnsi="宋体"/>
          <w:color w:val="000000"/>
          <w:sz w:val="24"/>
          <w:szCs w:val="24"/>
          <w:highlight w:val="none"/>
        </w:rPr>
        <w:t>供应商</w:t>
      </w:r>
      <w:r>
        <w:rPr>
          <w:rFonts w:hint="eastAsia" w:ascii="宋体" w:hAnsi="宋体" w:cs="宋体"/>
          <w:kern w:val="0"/>
          <w:sz w:val="24"/>
          <w:szCs w:val="24"/>
          <w:highlight w:val="none"/>
        </w:rPr>
        <w:t>认为磋商文件的内容损害其权益的，应当自获取之日起（获取截止日之后收到磋商文件的，以获取截止日为准）7个工作日内提出质疑；</w:t>
      </w:r>
    </w:p>
    <w:p>
      <w:pPr>
        <w:widowControl/>
        <w:spacing w:line="420" w:lineRule="exact"/>
        <w:ind w:firstLine="236" w:firstLineChars="100"/>
        <w:jc w:val="left"/>
        <w:rPr>
          <w:rFonts w:ascii="宋体" w:hAnsi="宋体" w:cs="宋体"/>
          <w:kern w:val="0"/>
          <w:sz w:val="24"/>
          <w:szCs w:val="24"/>
          <w:highlight w:val="none"/>
        </w:rPr>
      </w:pPr>
      <w:r>
        <w:rPr>
          <w:rFonts w:hint="eastAsia" w:ascii="宋体" w:hAnsi="宋体" w:cs="宋体"/>
          <w:kern w:val="0"/>
          <w:sz w:val="24"/>
          <w:szCs w:val="24"/>
          <w:highlight w:val="none"/>
        </w:rPr>
        <w:t>（2）</w:t>
      </w:r>
      <w:r>
        <w:rPr>
          <w:rFonts w:hint="eastAsia" w:hAnsi="宋体"/>
          <w:color w:val="000000"/>
          <w:sz w:val="24"/>
          <w:szCs w:val="24"/>
          <w:highlight w:val="none"/>
        </w:rPr>
        <w:t>供应商</w:t>
      </w:r>
      <w:r>
        <w:rPr>
          <w:rFonts w:hint="eastAsia" w:ascii="宋体" w:hAnsi="宋体" w:cs="宋体"/>
          <w:kern w:val="0"/>
          <w:sz w:val="24"/>
          <w:szCs w:val="24"/>
          <w:highlight w:val="none"/>
        </w:rPr>
        <w:t>对磋商过程提出质疑的，应当在各磋商程序环节结束之日起7个工作日内提出质疑；</w:t>
      </w:r>
    </w:p>
    <w:p>
      <w:pPr>
        <w:widowControl/>
        <w:spacing w:line="420" w:lineRule="exact"/>
        <w:ind w:firstLine="236" w:firstLineChars="100"/>
        <w:jc w:val="left"/>
        <w:rPr>
          <w:rFonts w:ascii="宋体" w:hAnsi="宋体" w:cs="宋体"/>
          <w:kern w:val="0"/>
          <w:sz w:val="24"/>
          <w:szCs w:val="24"/>
          <w:highlight w:val="none"/>
        </w:rPr>
      </w:pPr>
      <w:r>
        <w:rPr>
          <w:rFonts w:hint="eastAsia" w:ascii="宋体" w:hAnsi="宋体" w:cs="宋体"/>
          <w:kern w:val="0"/>
          <w:sz w:val="24"/>
          <w:szCs w:val="24"/>
          <w:highlight w:val="none"/>
        </w:rPr>
        <w:t>（3）</w:t>
      </w:r>
      <w:r>
        <w:rPr>
          <w:rFonts w:hint="eastAsia" w:hAnsi="宋体"/>
          <w:color w:val="000000"/>
          <w:sz w:val="24"/>
          <w:szCs w:val="24"/>
          <w:highlight w:val="none"/>
        </w:rPr>
        <w:t>供应商</w:t>
      </w:r>
      <w:r>
        <w:rPr>
          <w:rFonts w:hint="eastAsia" w:ascii="宋体" w:hAnsi="宋体" w:cs="宋体"/>
          <w:kern w:val="0"/>
          <w:sz w:val="24"/>
          <w:szCs w:val="24"/>
          <w:highlight w:val="none"/>
        </w:rPr>
        <w:t>对成交结果提出质疑的，</w:t>
      </w:r>
      <w:r>
        <w:rPr>
          <w:rFonts w:hint="eastAsia" w:ascii="宋体" w:hAnsi="宋体" w:cs="宋体"/>
          <w:b/>
          <w:kern w:val="0"/>
          <w:sz w:val="24"/>
          <w:szCs w:val="24"/>
          <w:highlight w:val="none"/>
        </w:rPr>
        <w:t>应当在成交结果公告之日起</w:t>
      </w:r>
      <w:r>
        <w:rPr>
          <w:rFonts w:hint="eastAsia" w:ascii="宋体" w:hAnsi="宋体" w:cs="宋体"/>
          <w:kern w:val="0"/>
          <w:sz w:val="24"/>
          <w:szCs w:val="24"/>
          <w:highlight w:val="none"/>
        </w:rPr>
        <w:t>7个工作日内提出质疑；</w:t>
      </w:r>
    </w:p>
    <w:p>
      <w:pPr>
        <w:widowControl/>
        <w:spacing w:line="420" w:lineRule="exact"/>
        <w:ind w:firstLine="236" w:firstLineChars="100"/>
        <w:jc w:val="left"/>
        <w:rPr>
          <w:rFonts w:ascii="宋体" w:hAnsi="宋体" w:cs="宋体"/>
          <w:kern w:val="0"/>
          <w:sz w:val="24"/>
          <w:szCs w:val="24"/>
          <w:highlight w:val="none"/>
        </w:rPr>
      </w:pPr>
      <w:r>
        <w:rPr>
          <w:rFonts w:hint="eastAsia" w:ascii="宋体" w:hAnsi="宋体" w:cs="宋体"/>
          <w:kern w:val="0"/>
          <w:sz w:val="24"/>
          <w:szCs w:val="24"/>
          <w:highlight w:val="none"/>
        </w:rPr>
        <w:t>2.采购人或采购组织机构在收到供应商的书面质疑后7个工作日内作出答复，并以书面形式或政采云平台回复质疑供应商和其他有关供应商，但答复内容不涉及商业秘密。</w:t>
      </w:r>
    </w:p>
    <w:p>
      <w:pPr>
        <w:widowControl/>
        <w:spacing w:line="420" w:lineRule="exact"/>
        <w:ind w:firstLine="472" w:firstLineChars="200"/>
        <w:jc w:val="left"/>
        <w:rPr>
          <w:rFonts w:ascii="宋体" w:hAnsi="宋体" w:cs="宋体"/>
          <w:b/>
          <w:bCs/>
          <w:kern w:val="0"/>
          <w:sz w:val="24"/>
          <w:szCs w:val="24"/>
          <w:highlight w:val="none"/>
        </w:rPr>
      </w:pPr>
      <w:r>
        <w:rPr>
          <w:rFonts w:hint="eastAsia" w:ascii="宋体" w:hAnsi="宋体" w:cs="宋体"/>
          <w:b/>
          <w:bCs/>
          <w:kern w:val="0"/>
          <w:sz w:val="24"/>
          <w:szCs w:val="24"/>
          <w:highlight w:val="none"/>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pPr>
        <w:widowControl/>
        <w:spacing w:line="420" w:lineRule="exact"/>
        <w:ind w:firstLine="472" w:firstLineChars="200"/>
        <w:jc w:val="left"/>
        <w:rPr>
          <w:rFonts w:ascii="宋体" w:hAnsi="宋体" w:cs="宋体"/>
          <w:b/>
          <w:bCs/>
          <w:kern w:val="0"/>
          <w:sz w:val="24"/>
          <w:szCs w:val="24"/>
          <w:highlight w:val="none"/>
        </w:rPr>
      </w:pPr>
      <w:r>
        <w:rPr>
          <w:rFonts w:hint="eastAsia" w:ascii="宋体" w:hAnsi="宋体" w:cs="宋体"/>
          <w:b/>
          <w:bCs/>
          <w:kern w:val="0"/>
          <w:sz w:val="24"/>
          <w:szCs w:val="24"/>
          <w:highlight w:val="none"/>
        </w:rPr>
        <w:t>（九）投诉</w:t>
      </w:r>
    </w:p>
    <w:p>
      <w:pPr>
        <w:widowControl/>
        <w:spacing w:line="420" w:lineRule="exact"/>
        <w:ind w:firstLine="472" w:firstLineChars="200"/>
        <w:jc w:val="left"/>
        <w:rPr>
          <w:rFonts w:ascii="宋体" w:hAnsi="宋体" w:cs="宋体"/>
          <w:kern w:val="0"/>
          <w:sz w:val="24"/>
          <w:szCs w:val="24"/>
          <w:highlight w:val="none"/>
        </w:rPr>
      </w:pPr>
      <w:r>
        <w:rPr>
          <w:rFonts w:hint="eastAsia" w:ascii="宋体" w:hAnsi="宋体" w:cs="宋体"/>
          <w:kern w:val="0"/>
          <w:sz w:val="24"/>
          <w:szCs w:val="24"/>
          <w:highlight w:val="none"/>
        </w:rPr>
        <w:t>供应商对采购人或采购组织机构的质疑答复不满意或在规定时间内未得到答复的，可以在答复期满后15个工作日内，向同级政府采购监督管理机构投诉。</w:t>
      </w:r>
    </w:p>
    <w:bookmarkEnd w:id="40"/>
    <w:p>
      <w:pPr>
        <w:snapToGrid w:val="0"/>
        <w:spacing w:beforeLines="0" w:afterLines="0" w:line="420" w:lineRule="exact"/>
        <w:ind w:firstLine="463" w:firstLineChars="196"/>
        <w:rPr>
          <w:rFonts w:hAnsi="宋体"/>
          <w:b/>
          <w:color w:val="000000"/>
          <w:sz w:val="24"/>
          <w:szCs w:val="24"/>
          <w:highlight w:val="none"/>
        </w:rPr>
      </w:pPr>
      <w:r>
        <w:rPr>
          <w:rFonts w:hint="eastAsia" w:hAnsi="宋体"/>
          <w:b/>
          <w:color w:val="000000"/>
          <w:sz w:val="24"/>
          <w:szCs w:val="24"/>
          <w:highlight w:val="none"/>
        </w:rPr>
        <w:t>二、竞争性磋商文件</w:t>
      </w:r>
    </w:p>
    <w:p>
      <w:pPr>
        <w:snapToGrid w:val="0"/>
        <w:spacing w:line="420" w:lineRule="exact"/>
        <w:ind w:firstLine="463" w:firstLineChars="196"/>
        <w:jc w:val="left"/>
        <w:rPr>
          <w:rFonts w:ascii="宋体" w:hAnsi="宋体"/>
          <w:b/>
          <w:color w:val="000000"/>
          <w:sz w:val="24"/>
          <w:szCs w:val="24"/>
          <w:highlight w:val="none"/>
        </w:rPr>
      </w:pPr>
      <w:r>
        <w:rPr>
          <w:rFonts w:hint="eastAsia" w:ascii="宋体" w:hAnsi="宋体"/>
          <w:b/>
          <w:color w:val="000000"/>
          <w:sz w:val="24"/>
          <w:szCs w:val="24"/>
          <w:highlight w:val="none"/>
        </w:rPr>
        <w:t>（一）磋商文件的构成</w:t>
      </w:r>
    </w:p>
    <w:p>
      <w:pPr>
        <w:snapToGrid w:val="0"/>
        <w:spacing w:line="420" w:lineRule="exact"/>
        <w:ind w:firstLine="472" w:firstLineChars="200"/>
        <w:jc w:val="left"/>
        <w:rPr>
          <w:rFonts w:ascii="宋体" w:hAnsi="宋体"/>
          <w:color w:val="000000"/>
          <w:sz w:val="24"/>
          <w:szCs w:val="24"/>
          <w:highlight w:val="none"/>
        </w:rPr>
      </w:pPr>
      <w:r>
        <w:rPr>
          <w:rFonts w:hint="eastAsia" w:ascii="宋体" w:hAnsi="宋体"/>
          <w:color w:val="000000"/>
          <w:sz w:val="24"/>
          <w:szCs w:val="24"/>
          <w:highlight w:val="none"/>
        </w:rPr>
        <w:t>1.竞争性磋商公告</w:t>
      </w:r>
    </w:p>
    <w:p>
      <w:pPr>
        <w:snapToGrid w:val="0"/>
        <w:spacing w:line="420" w:lineRule="exact"/>
        <w:ind w:firstLine="472" w:firstLineChars="200"/>
        <w:jc w:val="left"/>
        <w:rPr>
          <w:rFonts w:ascii="宋体" w:hAnsi="宋体"/>
          <w:color w:val="000000"/>
          <w:sz w:val="24"/>
          <w:szCs w:val="24"/>
          <w:highlight w:val="none"/>
        </w:rPr>
      </w:pPr>
      <w:r>
        <w:rPr>
          <w:rFonts w:hint="eastAsia" w:ascii="宋体" w:hAnsi="宋体"/>
          <w:color w:val="000000"/>
          <w:sz w:val="24"/>
          <w:szCs w:val="24"/>
          <w:highlight w:val="none"/>
        </w:rPr>
        <w:t>2.采购需求</w:t>
      </w:r>
    </w:p>
    <w:p>
      <w:pPr>
        <w:snapToGrid w:val="0"/>
        <w:spacing w:line="420" w:lineRule="exact"/>
        <w:ind w:firstLine="472" w:firstLineChars="200"/>
        <w:jc w:val="left"/>
        <w:rPr>
          <w:rFonts w:ascii="宋体" w:hAnsi="宋体"/>
          <w:color w:val="000000"/>
          <w:sz w:val="24"/>
          <w:szCs w:val="24"/>
          <w:highlight w:val="none"/>
        </w:rPr>
      </w:pPr>
      <w:r>
        <w:rPr>
          <w:rFonts w:hint="eastAsia" w:ascii="宋体" w:hAnsi="宋体"/>
          <w:color w:val="000000"/>
          <w:sz w:val="24"/>
          <w:szCs w:val="24"/>
          <w:highlight w:val="none"/>
        </w:rPr>
        <w:t>3.供应商磋商须知</w:t>
      </w:r>
    </w:p>
    <w:p>
      <w:pPr>
        <w:snapToGrid w:val="0"/>
        <w:spacing w:line="420" w:lineRule="exact"/>
        <w:ind w:firstLine="472" w:firstLineChars="200"/>
        <w:jc w:val="left"/>
        <w:rPr>
          <w:rFonts w:ascii="宋体" w:hAnsi="宋体"/>
          <w:color w:val="000000"/>
          <w:sz w:val="24"/>
          <w:szCs w:val="24"/>
          <w:highlight w:val="none"/>
        </w:rPr>
      </w:pPr>
      <w:r>
        <w:rPr>
          <w:rFonts w:hint="eastAsia" w:ascii="宋体" w:hAnsi="宋体"/>
          <w:color w:val="000000"/>
          <w:sz w:val="24"/>
          <w:szCs w:val="24"/>
          <w:highlight w:val="none"/>
        </w:rPr>
        <w:t>4.磋商原则及评标办法</w:t>
      </w:r>
    </w:p>
    <w:p>
      <w:pPr>
        <w:snapToGrid w:val="0"/>
        <w:spacing w:line="420" w:lineRule="exact"/>
        <w:ind w:firstLine="472" w:firstLineChars="200"/>
        <w:jc w:val="left"/>
        <w:rPr>
          <w:rFonts w:ascii="宋体" w:hAnsi="宋体"/>
          <w:color w:val="000000"/>
          <w:sz w:val="24"/>
          <w:szCs w:val="24"/>
          <w:highlight w:val="none"/>
        </w:rPr>
      </w:pPr>
      <w:r>
        <w:rPr>
          <w:rFonts w:hint="eastAsia" w:ascii="宋体" w:hAnsi="宋体"/>
          <w:color w:val="000000"/>
          <w:sz w:val="24"/>
          <w:szCs w:val="24"/>
          <w:highlight w:val="none"/>
        </w:rPr>
        <w:t>5.合同主要条款</w:t>
      </w:r>
    </w:p>
    <w:p>
      <w:pPr>
        <w:snapToGrid w:val="0"/>
        <w:spacing w:line="420" w:lineRule="exact"/>
        <w:ind w:firstLine="472" w:firstLineChars="200"/>
        <w:jc w:val="left"/>
        <w:rPr>
          <w:rFonts w:ascii="宋体" w:hAnsi="宋体"/>
          <w:color w:val="000000"/>
          <w:sz w:val="24"/>
          <w:szCs w:val="24"/>
          <w:highlight w:val="none"/>
        </w:rPr>
      </w:pPr>
      <w:r>
        <w:rPr>
          <w:rFonts w:hint="eastAsia" w:ascii="宋体" w:hAnsi="宋体"/>
          <w:color w:val="000000"/>
          <w:sz w:val="24"/>
          <w:szCs w:val="24"/>
          <w:highlight w:val="none"/>
        </w:rPr>
        <w:t>6.响应文件格式</w:t>
      </w:r>
    </w:p>
    <w:p>
      <w:pPr>
        <w:snapToGrid w:val="0"/>
        <w:spacing w:line="420" w:lineRule="exact"/>
        <w:ind w:firstLine="472" w:firstLineChars="200"/>
        <w:jc w:val="left"/>
        <w:rPr>
          <w:rFonts w:ascii="宋体" w:hAnsi="宋体"/>
          <w:color w:val="000000"/>
          <w:sz w:val="24"/>
          <w:szCs w:val="24"/>
          <w:highlight w:val="none"/>
        </w:rPr>
      </w:pPr>
      <w:r>
        <w:rPr>
          <w:rFonts w:hint="eastAsia" w:ascii="宋体" w:hAnsi="宋体"/>
          <w:color w:val="000000"/>
          <w:sz w:val="24"/>
          <w:szCs w:val="24"/>
          <w:highlight w:val="none"/>
        </w:rPr>
        <w:t>7.本项目磋商文件的澄清、答复、修改、补充的内容（如有）</w:t>
      </w:r>
    </w:p>
    <w:p>
      <w:pPr>
        <w:snapToGrid w:val="0"/>
        <w:spacing w:before="120" w:beforeLines="50" w:line="420" w:lineRule="exact"/>
        <w:ind w:firstLine="463" w:firstLineChars="196"/>
        <w:jc w:val="left"/>
        <w:rPr>
          <w:rFonts w:ascii="宋体" w:hAnsi="宋体"/>
          <w:b/>
          <w:color w:val="000000"/>
          <w:sz w:val="24"/>
          <w:szCs w:val="24"/>
          <w:highlight w:val="none"/>
        </w:rPr>
      </w:pPr>
      <w:r>
        <w:rPr>
          <w:rFonts w:hint="eastAsia" w:ascii="宋体" w:hAnsi="宋体"/>
          <w:b/>
          <w:color w:val="000000"/>
          <w:sz w:val="24"/>
          <w:szCs w:val="24"/>
          <w:highlight w:val="none"/>
        </w:rPr>
        <w:t>（二）供应商的风险</w:t>
      </w:r>
    </w:p>
    <w:p>
      <w:pPr>
        <w:spacing w:line="420" w:lineRule="exact"/>
        <w:rPr>
          <w:rFonts w:ascii="宋体" w:eastAsia="宋体"/>
          <w:sz w:val="24"/>
          <w:szCs w:val="24"/>
          <w:highlight w:val="none"/>
        </w:rPr>
      </w:pPr>
      <w:r>
        <w:rPr>
          <w:rFonts w:hint="eastAsia" w:ascii="宋体" w:eastAsia="宋体"/>
          <w:sz w:val="24"/>
          <w:szCs w:val="24"/>
          <w:highlight w:val="none"/>
        </w:rPr>
        <w:t>供应商没有按照磋商文件要求提供全部资料，或者供应商没有对磋商文件在各方面作出实质性响应是供应商的风险，并可能导致其投标被拒绝。</w:t>
      </w:r>
    </w:p>
    <w:p>
      <w:pPr>
        <w:widowControl w:val="0"/>
        <w:tabs>
          <w:tab w:val="left" w:pos="420"/>
        </w:tabs>
        <w:snapToGrid w:val="0"/>
        <w:spacing w:before="120" w:beforeLines="50" w:afterLines="0" w:line="420" w:lineRule="exact"/>
        <w:ind w:left="0" w:firstLine="463" w:firstLineChars="196"/>
        <w:rPr>
          <w:rFonts w:ascii="宋体" w:hAnsi="宋体"/>
          <w:b/>
          <w:color w:val="000000"/>
          <w:sz w:val="24"/>
          <w:szCs w:val="24"/>
          <w:highlight w:val="none"/>
        </w:rPr>
      </w:pPr>
      <w:r>
        <w:rPr>
          <w:rFonts w:hint="eastAsia" w:ascii="宋体" w:hAnsi="宋体"/>
          <w:b/>
          <w:color w:val="000000"/>
          <w:sz w:val="24"/>
          <w:szCs w:val="24"/>
          <w:highlight w:val="none"/>
        </w:rPr>
        <w:t xml:space="preserve">（三）磋商文件的澄清与修改 </w:t>
      </w:r>
    </w:p>
    <w:p>
      <w:pPr>
        <w:snapToGrid w:val="0"/>
        <w:spacing w:beforeLines="0" w:afterLines="0" w:line="420" w:lineRule="exact"/>
        <w:ind w:firstLine="472" w:firstLineChars="200"/>
        <w:rPr>
          <w:rFonts w:hAnsi="宋体"/>
          <w:color w:val="auto"/>
          <w:sz w:val="24"/>
          <w:szCs w:val="24"/>
          <w:highlight w:val="none"/>
        </w:rPr>
      </w:pPr>
      <w:r>
        <w:rPr>
          <w:rFonts w:hint="eastAsia" w:hAnsi="宋体"/>
          <w:color w:val="000000"/>
          <w:sz w:val="24"/>
          <w:szCs w:val="24"/>
          <w:highlight w:val="none"/>
        </w:rPr>
        <w:t>1.</w:t>
      </w:r>
      <w:r>
        <w:rPr>
          <w:rFonts w:hint="eastAsia" w:hAnsi="宋体"/>
          <w:bCs/>
          <w:color w:val="000000"/>
          <w:sz w:val="24"/>
          <w:szCs w:val="24"/>
          <w:highlight w:val="none"/>
        </w:rPr>
        <w:t>供应商应认真阅读本磋商文件，发现其中有误或有不合理要求的，供应商必须在前附表规定的时间前以书面形式要求招标人澄清</w:t>
      </w:r>
      <w:r>
        <w:rPr>
          <w:rFonts w:hint="eastAsia" w:hAnsi="宋体"/>
          <w:color w:val="000000"/>
          <w:sz w:val="24"/>
          <w:szCs w:val="24"/>
          <w:highlight w:val="none"/>
        </w:rPr>
        <w:t>。招标人对已发出的磋商文件进行必要澄清、答复、修改或补充的，应当在磋商文件要求提交响应文件截止时间前，在</w:t>
      </w:r>
      <w:r>
        <w:rPr>
          <w:rFonts w:hint="eastAsia" w:hAnsi="宋体"/>
          <w:color w:val="auto"/>
          <w:sz w:val="24"/>
          <w:szCs w:val="24"/>
          <w:highlight w:val="none"/>
        </w:rPr>
        <w:t>采购公告发布的网站予以发布。</w:t>
      </w:r>
    </w:p>
    <w:p>
      <w:pPr>
        <w:snapToGrid w:val="0"/>
        <w:spacing w:beforeLines="0" w:afterLines="0" w:line="420" w:lineRule="exact"/>
        <w:ind w:firstLine="472" w:firstLineChars="200"/>
        <w:rPr>
          <w:rFonts w:hAnsi="宋体"/>
          <w:color w:val="auto"/>
          <w:sz w:val="24"/>
          <w:szCs w:val="24"/>
          <w:highlight w:val="none"/>
        </w:rPr>
      </w:pPr>
      <w:r>
        <w:rPr>
          <w:rFonts w:hint="eastAsia" w:hAnsi="宋体"/>
          <w:color w:val="auto"/>
          <w:sz w:val="24"/>
          <w:szCs w:val="24"/>
          <w:highlight w:val="none"/>
        </w:rPr>
        <w:t>2.磋商文件澄清、答复、修改、补充的内容为磋商标文件的组成部分。当磋商文件与磋商文件的答复、澄清、修改、补充通知就同一内容的表述不一致时，以最后发出的公告为准。</w:t>
      </w:r>
    </w:p>
    <w:p>
      <w:pPr>
        <w:snapToGrid w:val="0"/>
        <w:spacing w:beforeLines="0" w:afterLines="0" w:line="420" w:lineRule="exact"/>
        <w:ind w:firstLine="472" w:firstLineChars="200"/>
        <w:rPr>
          <w:rFonts w:hAnsi="宋体"/>
          <w:color w:val="auto"/>
          <w:sz w:val="24"/>
          <w:szCs w:val="24"/>
          <w:highlight w:val="none"/>
        </w:rPr>
      </w:pPr>
      <w:r>
        <w:rPr>
          <w:rFonts w:hint="eastAsia" w:hAnsi="宋体"/>
          <w:color w:val="auto"/>
          <w:sz w:val="24"/>
          <w:szCs w:val="24"/>
          <w:highlight w:val="none"/>
        </w:rPr>
        <w:t>3.磋商文件的澄清、答复、修改或补充都应该通过招标人以法定形式发布，采购人没有通过招标人，不得擅自澄清、答复、修改或补充磋商文件。</w:t>
      </w:r>
    </w:p>
    <w:p>
      <w:pPr>
        <w:snapToGrid w:val="0"/>
        <w:spacing w:beforeLines="0" w:afterLines="0" w:line="420" w:lineRule="exact"/>
        <w:ind w:firstLine="463" w:firstLineChars="196"/>
        <w:rPr>
          <w:rFonts w:hAnsi="宋体"/>
          <w:b/>
          <w:color w:val="auto"/>
          <w:sz w:val="24"/>
          <w:szCs w:val="24"/>
          <w:highlight w:val="none"/>
        </w:rPr>
      </w:pPr>
      <w:r>
        <w:rPr>
          <w:rFonts w:hint="eastAsia" w:hAnsi="宋体"/>
          <w:b/>
          <w:color w:val="auto"/>
          <w:sz w:val="24"/>
          <w:szCs w:val="24"/>
          <w:highlight w:val="none"/>
        </w:rPr>
        <w:t>三、响应文件的编制</w:t>
      </w:r>
    </w:p>
    <w:p>
      <w:pPr>
        <w:snapToGrid w:val="0"/>
        <w:spacing w:line="420" w:lineRule="exact"/>
        <w:ind w:firstLine="463" w:firstLineChars="196"/>
        <w:jc w:val="left"/>
        <w:rPr>
          <w:rFonts w:ascii="宋体" w:hAnsi="宋体"/>
          <w:bCs/>
          <w:color w:val="auto"/>
          <w:sz w:val="24"/>
          <w:szCs w:val="24"/>
          <w:highlight w:val="none"/>
        </w:rPr>
      </w:pPr>
      <w:r>
        <w:rPr>
          <w:rFonts w:hint="eastAsia" w:ascii="宋体" w:hAnsi="宋体"/>
          <w:bCs/>
          <w:color w:val="auto"/>
          <w:sz w:val="24"/>
          <w:szCs w:val="24"/>
          <w:highlight w:val="none"/>
        </w:rPr>
        <w:t>本项目实行电子投标，供应商应准备电子响应文件，本项目线下无需提供任何备份响应文件。电子响应文件，按政采云平台项目采购--电子招投标操作指南及本磋商文件要求编制。</w:t>
      </w:r>
    </w:p>
    <w:p>
      <w:pPr>
        <w:snapToGrid w:val="0"/>
        <w:spacing w:line="420" w:lineRule="exact"/>
        <w:ind w:firstLine="463" w:firstLineChars="196"/>
        <w:jc w:val="left"/>
        <w:rPr>
          <w:rFonts w:ascii="宋体" w:hAnsi="宋体"/>
          <w:b/>
          <w:color w:val="auto"/>
          <w:sz w:val="24"/>
          <w:szCs w:val="24"/>
          <w:highlight w:val="none"/>
        </w:rPr>
      </w:pPr>
      <w:r>
        <w:rPr>
          <w:rFonts w:hint="eastAsia" w:ascii="宋体" w:hAnsi="宋体"/>
          <w:b/>
          <w:color w:val="auto"/>
          <w:sz w:val="24"/>
          <w:szCs w:val="24"/>
          <w:highlight w:val="none"/>
        </w:rPr>
        <w:t>（一）响应文件的组成</w:t>
      </w:r>
    </w:p>
    <w:p>
      <w:pPr>
        <w:snapToGrid w:val="0"/>
        <w:spacing w:line="420" w:lineRule="exact"/>
        <w:ind w:firstLine="472" w:firstLineChars="200"/>
        <w:jc w:val="left"/>
        <w:rPr>
          <w:rFonts w:ascii="宋体" w:hAnsi="宋体"/>
          <w:color w:val="auto"/>
          <w:sz w:val="24"/>
          <w:szCs w:val="24"/>
          <w:highlight w:val="none"/>
        </w:rPr>
      </w:pPr>
      <w:r>
        <w:rPr>
          <w:rFonts w:hint="eastAsia" w:ascii="宋体" w:hAnsi="宋体"/>
          <w:b/>
          <w:color w:val="auto"/>
          <w:sz w:val="24"/>
          <w:szCs w:val="24"/>
          <w:highlight w:val="none"/>
        </w:rPr>
        <w:t>响应文件由资格响应文件、商务技术文件、报价文件三部份组成。</w:t>
      </w:r>
      <w:r>
        <w:rPr>
          <w:rFonts w:hint="eastAsia" w:ascii="宋体" w:hAnsi="宋体"/>
          <w:color w:val="auto"/>
          <w:sz w:val="24"/>
          <w:szCs w:val="24"/>
          <w:highlight w:val="none"/>
        </w:rPr>
        <w:t>相关格式见附件，其余格式自拟。</w:t>
      </w:r>
    </w:p>
    <w:p>
      <w:pPr>
        <w:snapToGrid w:val="0"/>
        <w:spacing w:line="420" w:lineRule="exact"/>
        <w:ind w:firstLine="472" w:firstLineChars="200"/>
        <w:jc w:val="left"/>
        <w:rPr>
          <w:rFonts w:ascii="宋体" w:hAnsi="宋体"/>
          <w:b/>
          <w:color w:val="auto"/>
          <w:sz w:val="24"/>
          <w:szCs w:val="24"/>
          <w:highlight w:val="none"/>
        </w:rPr>
      </w:pPr>
      <w:r>
        <w:rPr>
          <w:rFonts w:hint="eastAsia" w:ascii="宋体" w:hAnsi="宋体"/>
          <w:b/>
          <w:color w:val="auto"/>
          <w:sz w:val="24"/>
          <w:szCs w:val="24"/>
          <w:highlight w:val="none"/>
        </w:rPr>
        <w:t>1.资格响应文件</w:t>
      </w:r>
    </w:p>
    <w:p>
      <w:pPr>
        <w:snapToGrid w:val="0"/>
        <w:spacing w:line="420" w:lineRule="exact"/>
        <w:ind w:firstLine="472" w:firstLineChars="200"/>
        <w:jc w:val="left"/>
        <w:rPr>
          <w:rFonts w:ascii="宋体" w:hAnsi="宋体"/>
          <w:bCs/>
          <w:color w:val="auto"/>
          <w:sz w:val="24"/>
          <w:szCs w:val="24"/>
          <w:highlight w:val="none"/>
        </w:rPr>
      </w:pPr>
      <w:r>
        <w:rPr>
          <w:rFonts w:hint="eastAsia" w:ascii="宋体" w:hAnsi="宋体"/>
          <w:bCs/>
          <w:color w:val="auto"/>
          <w:sz w:val="24"/>
          <w:szCs w:val="24"/>
          <w:highlight w:val="none"/>
        </w:rPr>
        <w:t>（1）营业执照</w:t>
      </w:r>
      <w:r>
        <w:rPr>
          <w:rFonts w:hint="eastAsia" w:ascii="宋体" w:hAnsi="宋体"/>
          <w:b/>
          <w:color w:val="auto"/>
          <w:sz w:val="24"/>
          <w:szCs w:val="24"/>
          <w:highlight w:val="none"/>
        </w:rPr>
        <w:t>（推荐使用电子营业执照）</w:t>
      </w:r>
      <w:r>
        <w:rPr>
          <w:rFonts w:hint="eastAsia" w:ascii="宋体" w:hAnsi="宋体"/>
          <w:bCs/>
          <w:color w:val="auto"/>
          <w:sz w:val="24"/>
          <w:szCs w:val="24"/>
          <w:highlight w:val="none"/>
        </w:rPr>
        <w:t>或事业法人登记证或其他工商等登记证明材料原件扫描件或复印件；</w:t>
      </w:r>
    </w:p>
    <w:p>
      <w:pPr>
        <w:snapToGrid w:val="0"/>
        <w:spacing w:line="420" w:lineRule="exact"/>
        <w:ind w:firstLine="472" w:firstLineChars="200"/>
        <w:jc w:val="left"/>
        <w:rPr>
          <w:rFonts w:ascii="宋体" w:hAnsi="宋体"/>
          <w:color w:val="auto"/>
          <w:sz w:val="24"/>
          <w:szCs w:val="24"/>
          <w:highlight w:val="none"/>
        </w:rPr>
      </w:pPr>
      <w:r>
        <w:rPr>
          <w:rFonts w:hint="eastAsia" w:ascii="宋体" w:hAnsi="宋体"/>
          <w:bCs/>
          <w:color w:val="auto"/>
          <w:sz w:val="24"/>
          <w:szCs w:val="24"/>
          <w:highlight w:val="none"/>
        </w:rPr>
        <w:t>（</w:t>
      </w:r>
      <w:r>
        <w:rPr>
          <w:rFonts w:ascii="宋体" w:hAnsi="宋体"/>
          <w:bCs/>
          <w:color w:val="auto"/>
          <w:sz w:val="24"/>
          <w:szCs w:val="24"/>
          <w:highlight w:val="none"/>
        </w:rPr>
        <w:t>2</w:t>
      </w:r>
      <w:r>
        <w:rPr>
          <w:rFonts w:hint="eastAsia" w:ascii="宋体" w:hAnsi="宋体"/>
          <w:bCs/>
          <w:color w:val="auto"/>
          <w:sz w:val="24"/>
          <w:szCs w:val="24"/>
          <w:highlight w:val="none"/>
        </w:rPr>
        <w:t>）</w:t>
      </w:r>
      <w:r>
        <w:rPr>
          <w:rFonts w:hint="eastAsia" w:ascii="宋体" w:hAnsi="宋体"/>
          <w:color w:val="auto"/>
          <w:sz w:val="24"/>
          <w:szCs w:val="24"/>
          <w:highlight w:val="none"/>
        </w:rPr>
        <w:t>证书材料（仅提供证书扫描件或电子证书）：</w:t>
      </w:r>
    </w:p>
    <w:p>
      <w:pPr>
        <w:snapToGrid w:val="0"/>
        <w:spacing w:line="420" w:lineRule="exact"/>
        <w:ind w:firstLine="708" w:firstLineChars="300"/>
        <w:jc w:val="left"/>
        <w:rPr>
          <w:rFonts w:hint="eastAsia" w:ascii="宋体" w:hAnsi="宋体"/>
          <w:b w:val="0"/>
          <w:bCs/>
          <w:color w:val="auto"/>
          <w:sz w:val="24"/>
          <w:highlight w:val="none"/>
          <w:lang w:eastAsia="zh-CN"/>
        </w:rPr>
      </w:pPr>
      <w:r>
        <w:rPr>
          <w:rFonts w:hint="eastAsia" w:ascii="宋体" w:hAnsi="宋体"/>
          <w:b w:val="0"/>
          <w:bCs/>
          <w:color w:val="auto"/>
          <w:sz w:val="24"/>
          <w:szCs w:val="24"/>
          <w:highlight w:val="none"/>
        </w:rPr>
        <w:t>①全国范围内建筑装饰装修工程专业承包二级及以上资质</w:t>
      </w:r>
      <w:r>
        <w:rPr>
          <w:rFonts w:hint="eastAsia" w:ascii="宋体" w:hAnsi="宋体"/>
          <w:b w:val="0"/>
          <w:bCs/>
          <w:color w:val="auto"/>
          <w:sz w:val="24"/>
          <w:szCs w:val="24"/>
          <w:highlight w:val="none"/>
          <w:lang w:val="en-US" w:eastAsia="zh-CN"/>
        </w:rPr>
        <w:t>证书</w:t>
      </w:r>
      <w:r>
        <w:rPr>
          <w:rFonts w:hint="eastAsia" w:ascii="宋体" w:hAnsi="宋体"/>
          <w:b w:val="0"/>
          <w:bCs/>
          <w:color w:val="auto"/>
          <w:sz w:val="24"/>
          <w:szCs w:val="24"/>
          <w:highlight w:val="none"/>
        </w:rPr>
        <w:t>原件扫描件或复印件</w:t>
      </w:r>
      <w:r>
        <w:rPr>
          <w:rFonts w:hint="eastAsia" w:ascii="宋体" w:hAnsi="宋体"/>
          <w:b w:val="0"/>
          <w:bCs/>
          <w:color w:val="auto"/>
          <w:sz w:val="24"/>
          <w:szCs w:val="24"/>
          <w:highlight w:val="none"/>
          <w:lang w:val="en-US" w:eastAsia="zh-CN"/>
        </w:rPr>
        <w:t>和市政公用工程施工总承包三级及以上资质证书</w:t>
      </w:r>
      <w:r>
        <w:rPr>
          <w:rFonts w:hint="eastAsia" w:ascii="宋体" w:hAnsi="宋体"/>
          <w:b w:val="0"/>
          <w:bCs/>
          <w:color w:val="auto"/>
          <w:sz w:val="24"/>
          <w:szCs w:val="24"/>
          <w:highlight w:val="none"/>
        </w:rPr>
        <w:t>原件扫描件或复印件</w:t>
      </w:r>
      <w:r>
        <w:rPr>
          <w:rFonts w:hint="eastAsia" w:ascii="宋体" w:hAnsi="宋体" w:cs="Arial"/>
          <w:b w:val="0"/>
          <w:bCs/>
          <w:color w:val="auto"/>
          <w:kern w:val="0"/>
          <w:sz w:val="24"/>
          <w:szCs w:val="24"/>
          <w:highlight w:val="none"/>
        </w:rPr>
        <w:t>；</w:t>
      </w:r>
      <w:r>
        <w:rPr>
          <w:rFonts w:hint="eastAsia" w:ascii="宋体" w:hAnsi="宋体"/>
          <w:b w:val="0"/>
          <w:bCs/>
          <w:color w:val="auto"/>
          <w:sz w:val="24"/>
          <w:szCs w:val="24"/>
          <w:highlight w:val="none"/>
        </w:rPr>
        <w:t>（若为住房和城乡建设部同意企业资质</w:t>
      </w:r>
      <w:r>
        <w:rPr>
          <w:rFonts w:hint="eastAsia" w:ascii="宋体" w:hAnsi="宋体"/>
          <w:b w:val="0"/>
          <w:bCs/>
          <w:color w:val="auto"/>
          <w:sz w:val="24"/>
          <w:highlight w:val="none"/>
        </w:rPr>
        <w:t>电子化试点的省、市可提供企业电子资质证书）</w:t>
      </w:r>
      <w:r>
        <w:rPr>
          <w:rFonts w:hint="eastAsia" w:ascii="宋体" w:hAnsi="宋体"/>
          <w:b w:val="0"/>
          <w:bCs/>
          <w:color w:val="auto"/>
          <w:sz w:val="24"/>
          <w:highlight w:val="none"/>
          <w:lang w:eastAsia="zh-CN"/>
        </w:rPr>
        <w:t>。</w:t>
      </w:r>
    </w:p>
    <w:p>
      <w:pPr>
        <w:snapToGrid w:val="0"/>
        <w:spacing w:line="420" w:lineRule="exact"/>
        <w:ind w:firstLine="708" w:firstLineChars="3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rPr>
        <w:t>②建筑装饰装修工程</w:t>
      </w:r>
      <w:r>
        <w:rPr>
          <w:rFonts w:hint="eastAsia" w:ascii="宋体" w:hAnsi="宋体"/>
          <w:b w:val="0"/>
          <w:bCs/>
          <w:color w:val="auto"/>
          <w:sz w:val="24"/>
          <w:szCs w:val="24"/>
          <w:highlight w:val="none"/>
          <w:lang w:val="en-US" w:eastAsia="zh-CN"/>
        </w:rPr>
        <w:t>项目负责人：注册建造师（建筑工程）二级及以上证书；</w:t>
      </w:r>
    </w:p>
    <w:p>
      <w:pPr>
        <w:snapToGrid w:val="0"/>
        <w:spacing w:line="420" w:lineRule="exact"/>
        <w:ind w:firstLine="708" w:firstLineChars="3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③市政工程项目负责人：注册建造师（市政公用工程）二级及以上证书；</w:t>
      </w:r>
    </w:p>
    <w:p>
      <w:pPr>
        <w:snapToGrid w:val="0"/>
        <w:spacing w:line="420" w:lineRule="exact"/>
        <w:ind w:firstLine="708" w:firstLineChars="300"/>
        <w:jc w:val="left"/>
        <w:rPr>
          <w:rFonts w:hint="default"/>
          <w:b w:val="0"/>
          <w:bCs/>
          <w:color w:val="auto"/>
          <w:lang w:val="en-US"/>
        </w:rPr>
      </w:pPr>
      <w:r>
        <w:rPr>
          <w:rFonts w:hint="eastAsia" w:ascii="宋体" w:hAnsi="宋体"/>
          <w:b w:val="0"/>
          <w:bCs/>
          <w:color w:val="auto"/>
          <w:sz w:val="24"/>
          <w:szCs w:val="24"/>
          <w:highlight w:val="none"/>
          <w:lang w:val="en-US" w:eastAsia="zh-CN"/>
        </w:rPr>
        <w:t>(联合体投标的，建筑装饰装修工程项目负责人由</w:t>
      </w:r>
      <w:r>
        <w:rPr>
          <w:rFonts w:hint="eastAsia" w:ascii="宋体" w:hAnsi="宋体"/>
          <w:b w:val="0"/>
          <w:bCs/>
          <w:color w:val="auto"/>
          <w:sz w:val="24"/>
          <w:szCs w:val="24"/>
          <w:highlight w:val="none"/>
        </w:rPr>
        <w:t>建筑装饰装修工程专业承包二级及以上资质</w:t>
      </w:r>
      <w:r>
        <w:rPr>
          <w:rFonts w:hint="eastAsia" w:ascii="宋体" w:hAnsi="宋体"/>
          <w:b w:val="0"/>
          <w:bCs/>
          <w:color w:val="auto"/>
          <w:sz w:val="24"/>
          <w:szCs w:val="24"/>
          <w:highlight w:val="none"/>
          <w:lang w:val="en-US" w:eastAsia="zh-CN"/>
        </w:rPr>
        <w:t>单位拟派，市政工程项目负责人由市政公用工程施工总承包三级及以上资质单位拟派；</w:t>
      </w:r>
      <w:r>
        <w:rPr>
          <w:rFonts w:hint="eastAsia" w:ascii="宋体" w:hAnsi="宋体"/>
          <w:b w:val="0"/>
          <w:bCs/>
          <w:color w:val="auto"/>
          <w:sz w:val="24"/>
          <w:szCs w:val="24"/>
          <w:highlight w:val="none"/>
          <w:lang w:val="zh-CN" w:eastAsia="zh-CN"/>
        </w:rPr>
        <w:t>非联合体投标的，</w:t>
      </w:r>
      <w:r>
        <w:rPr>
          <w:rFonts w:hint="eastAsia" w:ascii="宋体" w:hAnsi="宋体"/>
          <w:b w:val="0"/>
          <w:bCs/>
          <w:color w:val="auto"/>
          <w:sz w:val="24"/>
          <w:szCs w:val="24"/>
          <w:highlight w:val="none"/>
          <w:lang w:val="en-US" w:eastAsia="zh-CN"/>
        </w:rPr>
        <w:t>允许建筑装饰装修工程项目负责人和市政工程项目负责人为同一人或两人。）</w:t>
      </w:r>
    </w:p>
    <w:p>
      <w:pPr>
        <w:snapToGrid w:val="0"/>
        <w:spacing w:line="420" w:lineRule="exact"/>
        <w:ind w:firstLine="472" w:firstLineChars="200"/>
        <w:jc w:val="left"/>
        <w:rPr>
          <w:rFonts w:ascii="宋体" w:hAnsi="宋体"/>
          <w:b w:val="0"/>
          <w:bCs/>
          <w:color w:val="auto"/>
          <w:sz w:val="24"/>
          <w:highlight w:val="none"/>
        </w:rPr>
      </w:pPr>
      <w:bookmarkStart w:id="42" w:name="_Hlk68075338"/>
      <w:r>
        <w:rPr>
          <w:rFonts w:hint="eastAsia" w:ascii="宋体" w:hAnsi="宋体"/>
          <w:b w:val="0"/>
          <w:bCs/>
          <w:color w:val="auto"/>
          <w:sz w:val="24"/>
          <w:highlight w:val="none"/>
        </w:rPr>
        <w:t>（</w:t>
      </w:r>
      <w:r>
        <w:rPr>
          <w:rFonts w:ascii="宋体" w:hAnsi="宋体"/>
          <w:b w:val="0"/>
          <w:bCs/>
          <w:color w:val="auto"/>
          <w:sz w:val="24"/>
          <w:highlight w:val="none"/>
        </w:rPr>
        <w:t>3</w:t>
      </w:r>
      <w:r>
        <w:rPr>
          <w:rFonts w:hint="eastAsia" w:ascii="宋体" w:hAnsi="宋体"/>
          <w:b w:val="0"/>
          <w:bCs/>
          <w:color w:val="auto"/>
          <w:sz w:val="24"/>
          <w:highlight w:val="none"/>
        </w:rPr>
        <w:t>）</w:t>
      </w:r>
      <w:bookmarkEnd w:id="42"/>
      <w:r>
        <w:rPr>
          <w:rFonts w:hint="eastAsia" w:ascii="宋体" w:hAnsi="宋体"/>
          <w:b w:val="0"/>
          <w:bCs/>
          <w:color w:val="auto"/>
          <w:sz w:val="24"/>
          <w:highlight w:val="none"/>
        </w:rPr>
        <w:t>没有重大违法记录的承诺函</w:t>
      </w:r>
      <w:bookmarkStart w:id="43" w:name="_Hlk69365455"/>
      <w:r>
        <w:rPr>
          <w:rFonts w:hint="eastAsia" w:ascii="宋体" w:hAnsi="宋体"/>
          <w:b w:val="0"/>
          <w:bCs/>
          <w:color w:val="auto"/>
          <w:sz w:val="24"/>
          <w:highlight w:val="none"/>
          <w:u w:val="single"/>
          <w:shd w:val="pct10" w:color="auto" w:fill="FFFFFF"/>
        </w:rPr>
        <w:t>（请供应商在资格响应文件中勿遗漏该表格）</w:t>
      </w:r>
      <w:r>
        <w:rPr>
          <w:rFonts w:hint="eastAsia" w:ascii="宋体" w:hAnsi="宋体"/>
          <w:b w:val="0"/>
          <w:bCs/>
          <w:color w:val="auto"/>
          <w:sz w:val="24"/>
          <w:highlight w:val="none"/>
        </w:rPr>
        <w:t>；</w:t>
      </w:r>
    </w:p>
    <w:bookmarkEnd w:id="43"/>
    <w:p>
      <w:pPr>
        <w:snapToGrid w:val="0"/>
        <w:spacing w:line="420" w:lineRule="exact"/>
        <w:ind w:firstLine="472" w:firstLineChars="200"/>
        <w:jc w:val="left"/>
        <w:rPr>
          <w:rFonts w:hint="eastAsia" w:ascii="宋体" w:hAnsi="宋体" w:cs="Times New Roman"/>
          <w:b w:val="0"/>
          <w:bCs/>
          <w:color w:val="auto"/>
          <w:sz w:val="24"/>
          <w:highlight w:val="none"/>
          <w:lang w:eastAsia="zh-CN"/>
        </w:rPr>
      </w:pPr>
      <w:r>
        <w:rPr>
          <w:rFonts w:hint="eastAsia" w:ascii="宋体" w:hAnsi="宋体" w:eastAsia="宋体" w:cs="Times New Roman"/>
          <w:b w:val="0"/>
          <w:bCs/>
          <w:color w:val="auto"/>
          <w:sz w:val="24"/>
          <w:highlight w:val="none"/>
          <w:lang w:val="en-US" w:eastAsia="zh-CN"/>
        </w:rPr>
        <w:t>（4）中小企业声明函（供应商未提供《中小企业声明函》的、《中小企业声明函》中内容应填写而未进行填写、缺项或未如实填写的，将不给予供应商享受中</w:t>
      </w:r>
      <w:r>
        <w:rPr>
          <w:rFonts w:hint="eastAsia" w:ascii="宋体" w:hAnsi="宋体" w:eastAsia="宋体" w:cs="Times New Roman"/>
          <w:b w:val="0"/>
          <w:bCs/>
          <w:color w:val="auto"/>
          <w:sz w:val="24"/>
          <w:highlight w:val="none"/>
        </w:rPr>
        <w:t>小企业扶持政策（即资格响应文件为无效）</w:t>
      </w:r>
      <w:r>
        <w:rPr>
          <w:rFonts w:hint="eastAsia" w:ascii="宋体" w:hAnsi="宋体" w:cs="Times New Roman"/>
          <w:b w:val="0"/>
          <w:bCs/>
          <w:color w:val="auto"/>
          <w:sz w:val="24"/>
          <w:highlight w:val="none"/>
          <w:lang w:eastAsia="zh-CN"/>
        </w:rPr>
        <w:t>；</w:t>
      </w:r>
      <w:r>
        <w:rPr>
          <w:rFonts w:hint="eastAsia" w:ascii="宋体" w:hAnsi="宋体" w:cs="Times New Roman"/>
          <w:b w:val="0"/>
          <w:bCs/>
          <w:color w:val="FF0000"/>
          <w:sz w:val="24"/>
          <w:highlight w:val="none"/>
          <w:lang w:eastAsia="zh-CN"/>
        </w:rPr>
        <w:t>（</w:t>
      </w:r>
      <w:r>
        <w:rPr>
          <w:rFonts w:hint="eastAsia" w:ascii="宋体" w:hAnsi="宋体" w:cs="Times New Roman"/>
          <w:b w:val="0"/>
          <w:bCs/>
          <w:color w:val="FF0000"/>
          <w:sz w:val="24"/>
          <w:highlight w:val="none"/>
          <w:lang w:val="en-US" w:eastAsia="zh-CN"/>
        </w:rPr>
        <w:t>如联合体投标，联合体双方同时提供</w:t>
      </w:r>
      <w:r>
        <w:rPr>
          <w:rFonts w:hint="eastAsia" w:ascii="宋体" w:hAnsi="宋体" w:cs="Times New Roman"/>
          <w:b w:val="0"/>
          <w:bCs/>
          <w:color w:val="FF0000"/>
          <w:sz w:val="24"/>
          <w:highlight w:val="none"/>
          <w:lang w:eastAsia="zh-CN"/>
        </w:rPr>
        <w:t>）</w:t>
      </w:r>
      <w:r>
        <w:rPr>
          <w:rFonts w:hint="eastAsia" w:ascii="宋体" w:hAnsi="宋体" w:cs="Times New Roman"/>
          <w:b w:val="0"/>
          <w:bCs/>
          <w:color w:val="auto"/>
          <w:sz w:val="24"/>
          <w:highlight w:val="none"/>
          <w:lang w:eastAsia="zh-CN"/>
        </w:rPr>
        <w:t>。</w:t>
      </w:r>
    </w:p>
    <w:p>
      <w:pPr>
        <w:snapToGrid w:val="0"/>
        <w:spacing w:line="420" w:lineRule="exact"/>
        <w:ind w:firstLine="472" w:firstLineChars="200"/>
        <w:jc w:val="left"/>
        <w:rPr>
          <w:rFonts w:hint="default" w:ascii="宋体" w:hAnsi="宋体" w:cs="Times New Roman"/>
          <w:b w:val="0"/>
          <w:bCs/>
          <w:color w:val="auto"/>
          <w:sz w:val="24"/>
          <w:highlight w:val="none"/>
          <w:lang w:val="en-US" w:eastAsia="zh-CN"/>
        </w:rPr>
      </w:pPr>
      <w:r>
        <w:rPr>
          <w:rFonts w:hint="eastAsia" w:ascii="宋体" w:hAnsi="宋体" w:cs="Times New Roman"/>
          <w:b w:val="0"/>
          <w:bCs/>
          <w:color w:val="auto"/>
          <w:sz w:val="24"/>
          <w:highlight w:val="none"/>
          <w:lang w:eastAsia="zh-CN"/>
        </w:rPr>
        <w:t>（</w:t>
      </w:r>
      <w:r>
        <w:rPr>
          <w:rFonts w:hint="eastAsia" w:ascii="宋体" w:hAnsi="宋体" w:cs="Times New Roman"/>
          <w:b w:val="0"/>
          <w:bCs/>
          <w:color w:val="auto"/>
          <w:sz w:val="24"/>
          <w:highlight w:val="none"/>
          <w:lang w:val="en-US" w:eastAsia="zh-CN"/>
        </w:rPr>
        <w:t>5</w:t>
      </w:r>
      <w:r>
        <w:rPr>
          <w:rFonts w:hint="eastAsia" w:ascii="宋体" w:hAnsi="宋体" w:cs="Times New Roman"/>
          <w:b w:val="0"/>
          <w:bCs/>
          <w:color w:val="auto"/>
          <w:sz w:val="24"/>
          <w:highlight w:val="none"/>
          <w:lang w:eastAsia="zh-CN"/>
        </w:rPr>
        <w:t>）</w:t>
      </w:r>
      <w:r>
        <w:rPr>
          <w:rFonts w:hint="eastAsia" w:ascii="宋体" w:hAnsi="宋体" w:cs="Times New Roman"/>
          <w:b w:val="0"/>
          <w:bCs/>
          <w:color w:val="auto"/>
          <w:sz w:val="24"/>
          <w:highlight w:val="none"/>
          <w:lang w:val="en-US" w:eastAsia="zh-CN"/>
        </w:rPr>
        <w:t>联合体协议书（如有）</w:t>
      </w:r>
    </w:p>
    <w:p>
      <w:pPr>
        <w:spacing w:line="420" w:lineRule="exact"/>
        <w:ind w:firstLine="463" w:firstLineChars="196"/>
        <w:rPr>
          <w:color w:val="auto"/>
          <w:sz w:val="24"/>
          <w:highlight w:val="none"/>
          <w:lang w:val="zh-CN"/>
        </w:rPr>
      </w:pPr>
      <w:r>
        <w:rPr>
          <w:rFonts w:hint="eastAsia"/>
          <w:color w:val="auto"/>
          <w:sz w:val="24"/>
          <w:highlight w:val="none"/>
          <w:lang w:val="zh-CN"/>
        </w:rPr>
        <w:t>磋商小组根据上述资料和《政府采购促进中小企业发展管理办法》财库［2020］46号文件、工信部联企业[2011]300号文件、浙财采监〔2018〕2号、浙财采监【2022】3号文件等规定，</w:t>
      </w:r>
      <w:r>
        <w:rPr>
          <w:rFonts w:hint="eastAsia"/>
          <w:b/>
          <w:color w:val="auto"/>
          <w:sz w:val="24"/>
          <w:highlight w:val="none"/>
          <w:lang w:val="zh-CN"/>
        </w:rPr>
        <w:t>综合评判后确认供应商是否享受中小企业扶持政策。</w:t>
      </w:r>
      <w:r>
        <w:rPr>
          <w:rFonts w:hint="eastAsia" w:ascii="宋体" w:hAnsi="宋体"/>
          <w:b/>
          <w:color w:val="auto"/>
          <w:sz w:val="24"/>
          <w:highlight w:val="none"/>
          <w:u w:val="single"/>
          <w:shd w:val="pct10" w:color="auto" w:fill="FFFFFF"/>
        </w:rPr>
        <w:t>磋商过程中如须核实有关单位网上统计、社保、税务等信息的，供应商须提供配合。</w:t>
      </w:r>
    </w:p>
    <w:p>
      <w:pPr>
        <w:snapToGrid w:val="0"/>
        <w:spacing w:line="420" w:lineRule="exact"/>
        <w:ind w:firstLine="472" w:firstLineChars="200"/>
        <w:jc w:val="left"/>
        <w:rPr>
          <w:rFonts w:ascii="宋体" w:hAnsi="宋体"/>
          <w:color w:val="auto"/>
          <w:sz w:val="24"/>
          <w:highlight w:val="none"/>
        </w:rPr>
      </w:pPr>
      <w:r>
        <w:rPr>
          <w:rFonts w:ascii="宋体" w:hAnsi="宋体"/>
          <w:b/>
          <w:color w:val="auto"/>
          <w:sz w:val="24"/>
          <w:highlight w:val="none"/>
        </w:rPr>
        <w:t>2</w:t>
      </w:r>
      <w:r>
        <w:rPr>
          <w:rFonts w:hint="eastAsia" w:ascii="宋体" w:hAnsi="宋体"/>
          <w:b/>
          <w:color w:val="auto"/>
          <w:sz w:val="24"/>
          <w:highlight w:val="none"/>
        </w:rPr>
        <w:t>.</w:t>
      </w:r>
      <w:bookmarkStart w:id="44" w:name="_Hlk534200662"/>
      <w:r>
        <w:rPr>
          <w:rFonts w:hint="eastAsia" w:ascii="宋体" w:hAnsi="宋体"/>
          <w:b/>
          <w:color w:val="auto"/>
          <w:sz w:val="24"/>
          <w:highlight w:val="none"/>
        </w:rPr>
        <w:t>商务</w:t>
      </w:r>
      <w:r>
        <w:rPr>
          <w:rFonts w:hint="eastAsia" w:ascii="宋体" w:hAnsi="宋体"/>
          <w:b/>
          <w:bCs/>
          <w:color w:val="auto"/>
          <w:sz w:val="24"/>
          <w:highlight w:val="none"/>
        </w:rPr>
        <w:t>技术</w:t>
      </w:r>
      <w:r>
        <w:rPr>
          <w:rFonts w:hint="eastAsia" w:ascii="宋体" w:hAnsi="宋体"/>
          <w:b/>
          <w:color w:val="auto"/>
          <w:sz w:val="24"/>
          <w:highlight w:val="none"/>
        </w:rPr>
        <w:t>文件</w:t>
      </w:r>
      <w:bookmarkEnd w:id="44"/>
    </w:p>
    <w:p>
      <w:pPr>
        <w:snapToGrid w:val="0"/>
        <w:spacing w:line="420" w:lineRule="exact"/>
        <w:ind w:firstLine="463" w:firstLineChars="196"/>
        <w:jc w:val="left"/>
        <w:rPr>
          <w:rFonts w:ascii="宋体" w:hAnsi="宋体"/>
          <w:color w:val="auto"/>
          <w:sz w:val="24"/>
          <w:highlight w:val="none"/>
        </w:rPr>
      </w:pPr>
      <w:r>
        <w:rPr>
          <w:rFonts w:hint="eastAsia" w:ascii="宋体" w:hAnsi="宋体"/>
          <w:color w:val="auto"/>
          <w:sz w:val="24"/>
          <w:highlight w:val="none"/>
        </w:rPr>
        <w:t>（1）投标函；</w:t>
      </w:r>
    </w:p>
    <w:p>
      <w:pPr>
        <w:snapToGrid w:val="0"/>
        <w:spacing w:line="420" w:lineRule="exact"/>
        <w:ind w:firstLine="463" w:firstLineChars="196"/>
        <w:jc w:val="left"/>
        <w:rPr>
          <w:rFonts w:ascii="宋体" w:hAnsi="宋体"/>
          <w:color w:val="auto"/>
          <w:sz w:val="24"/>
          <w:highlight w:val="none"/>
        </w:rPr>
      </w:pPr>
      <w:r>
        <w:rPr>
          <w:rFonts w:hint="eastAsia" w:ascii="宋体" w:hAnsi="宋体"/>
          <w:color w:val="auto"/>
          <w:sz w:val="24"/>
          <w:highlight w:val="none"/>
        </w:rPr>
        <w:t>（2）</w:t>
      </w:r>
      <w:bookmarkStart w:id="45" w:name="_Hlk534200539"/>
      <w:r>
        <w:rPr>
          <w:rFonts w:hint="eastAsia" w:ascii="宋体" w:hAnsi="宋体"/>
          <w:color w:val="auto"/>
          <w:sz w:val="24"/>
          <w:highlight w:val="none"/>
        </w:rPr>
        <w:t>法定代表人授权委托书</w:t>
      </w:r>
      <w:bookmarkEnd w:id="45"/>
      <w:r>
        <w:rPr>
          <w:rFonts w:hint="eastAsia" w:ascii="宋体" w:hAnsi="宋体"/>
          <w:color w:val="auto"/>
          <w:sz w:val="24"/>
          <w:highlight w:val="none"/>
        </w:rPr>
        <w:t>；</w:t>
      </w:r>
    </w:p>
    <w:p>
      <w:pPr>
        <w:snapToGrid w:val="0"/>
        <w:spacing w:line="420" w:lineRule="exact"/>
        <w:ind w:firstLine="472" w:firstLineChars="200"/>
        <w:jc w:val="left"/>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3</w:t>
      </w:r>
      <w:r>
        <w:rPr>
          <w:rFonts w:hint="eastAsia" w:ascii="宋体" w:hAnsi="宋体"/>
          <w:color w:val="auto"/>
          <w:sz w:val="24"/>
          <w:highlight w:val="none"/>
        </w:rPr>
        <w:t>）项目负责人简历表；</w:t>
      </w:r>
    </w:p>
    <w:p>
      <w:pPr>
        <w:snapToGrid w:val="0"/>
        <w:spacing w:line="420" w:lineRule="exact"/>
        <w:ind w:firstLine="472" w:firstLineChars="200"/>
        <w:jc w:val="left"/>
        <w:rPr>
          <w:rFonts w:ascii="宋体" w:hAnsi="宋体"/>
          <w:sz w:val="24"/>
          <w:highlight w:val="none"/>
        </w:rPr>
      </w:pPr>
      <w:r>
        <w:rPr>
          <w:rFonts w:hint="eastAsia" w:ascii="宋体" w:hAnsi="宋体"/>
          <w:color w:val="auto"/>
          <w:sz w:val="24"/>
          <w:highlight w:val="none"/>
        </w:rPr>
        <w:t>（</w:t>
      </w:r>
      <w:r>
        <w:rPr>
          <w:rFonts w:ascii="宋体" w:hAnsi="宋体"/>
          <w:color w:val="auto"/>
          <w:sz w:val="24"/>
          <w:highlight w:val="none"/>
        </w:rPr>
        <w:t>4</w:t>
      </w:r>
      <w:r>
        <w:rPr>
          <w:rFonts w:hint="eastAsia" w:ascii="宋体" w:hAnsi="宋体"/>
          <w:color w:val="auto"/>
          <w:sz w:val="24"/>
          <w:highlight w:val="none"/>
        </w:rPr>
        <w:t>）项目负责人在建项目承诺书</w:t>
      </w:r>
      <w:r>
        <w:rPr>
          <w:rFonts w:hint="eastAsia" w:ascii="宋体" w:hAnsi="宋体"/>
          <w:sz w:val="24"/>
          <w:highlight w:val="none"/>
        </w:rPr>
        <w:t>；</w:t>
      </w:r>
    </w:p>
    <w:p>
      <w:pPr>
        <w:snapToGrid w:val="0"/>
        <w:spacing w:line="420" w:lineRule="exact"/>
        <w:ind w:firstLine="472" w:firstLineChars="200"/>
        <w:jc w:val="left"/>
        <w:rPr>
          <w:rFonts w:ascii="宋体" w:hAnsi="宋体"/>
          <w:sz w:val="24"/>
          <w:highlight w:val="none"/>
        </w:rPr>
      </w:pPr>
      <w:r>
        <w:rPr>
          <w:rFonts w:hint="eastAsia" w:ascii="宋体" w:hAnsi="宋体"/>
          <w:sz w:val="24"/>
          <w:highlight w:val="none"/>
        </w:rPr>
        <w:t>（</w:t>
      </w:r>
      <w:r>
        <w:rPr>
          <w:rFonts w:ascii="宋体" w:hAnsi="宋体"/>
          <w:sz w:val="24"/>
          <w:highlight w:val="none"/>
        </w:rPr>
        <w:t>5</w:t>
      </w:r>
      <w:r>
        <w:rPr>
          <w:rFonts w:hint="eastAsia" w:ascii="宋体" w:hAnsi="宋体"/>
          <w:sz w:val="24"/>
          <w:highlight w:val="none"/>
        </w:rPr>
        <w:t>）项目技术负责人简历表</w:t>
      </w:r>
    </w:p>
    <w:p>
      <w:pPr>
        <w:snapToGrid w:val="0"/>
        <w:spacing w:line="420" w:lineRule="exact"/>
        <w:ind w:firstLine="472" w:firstLineChars="200"/>
        <w:jc w:val="left"/>
        <w:rPr>
          <w:rFonts w:ascii="宋体" w:hAnsi="宋体"/>
          <w:sz w:val="24"/>
          <w:highlight w:val="none"/>
        </w:rPr>
      </w:pPr>
      <w:r>
        <w:rPr>
          <w:rFonts w:hint="eastAsia" w:ascii="宋体" w:hAnsi="宋体"/>
          <w:sz w:val="24"/>
          <w:highlight w:val="none"/>
        </w:rPr>
        <w:t>（</w:t>
      </w:r>
      <w:r>
        <w:rPr>
          <w:rFonts w:ascii="宋体" w:hAnsi="宋体"/>
          <w:sz w:val="24"/>
          <w:highlight w:val="none"/>
        </w:rPr>
        <w:t>6</w:t>
      </w:r>
      <w:r>
        <w:rPr>
          <w:rFonts w:hint="eastAsia" w:ascii="宋体" w:hAnsi="宋体"/>
          <w:sz w:val="24"/>
          <w:highlight w:val="none"/>
        </w:rPr>
        <w:t xml:space="preserve">）项目实施人员一览表； </w:t>
      </w:r>
    </w:p>
    <w:p>
      <w:pPr>
        <w:snapToGrid w:val="0"/>
        <w:spacing w:line="420" w:lineRule="exact"/>
        <w:ind w:firstLine="463" w:firstLineChars="196"/>
        <w:jc w:val="left"/>
        <w:rPr>
          <w:rFonts w:ascii="宋体" w:hAnsi="宋体"/>
          <w:sz w:val="24"/>
          <w:highlight w:val="none"/>
        </w:rPr>
      </w:pPr>
      <w:r>
        <w:rPr>
          <w:rFonts w:hint="eastAsia" w:ascii="宋体" w:hAnsi="宋体"/>
          <w:sz w:val="24"/>
          <w:highlight w:val="none"/>
        </w:rPr>
        <w:t>（</w:t>
      </w:r>
      <w:r>
        <w:rPr>
          <w:rFonts w:ascii="宋体" w:hAnsi="宋体"/>
          <w:sz w:val="24"/>
          <w:highlight w:val="none"/>
        </w:rPr>
        <w:t>7</w:t>
      </w:r>
      <w:r>
        <w:rPr>
          <w:rFonts w:hint="eastAsia" w:ascii="宋体" w:hAnsi="宋体"/>
          <w:sz w:val="24"/>
          <w:highlight w:val="none"/>
        </w:rPr>
        <w:t>）主要施工机械设备表；</w:t>
      </w:r>
    </w:p>
    <w:p>
      <w:pPr>
        <w:snapToGrid w:val="0"/>
        <w:spacing w:line="420" w:lineRule="exact"/>
        <w:ind w:firstLine="463" w:firstLineChars="196"/>
        <w:jc w:val="left"/>
        <w:rPr>
          <w:rFonts w:hint="eastAsia" w:ascii="宋体" w:hAnsi="宋体" w:eastAsia="宋体"/>
          <w:sz w:val="24"/>
          <w:highlight w:val="none"/>
          <w:lang w:eastAsia="zh-CN"/>
        </w:rPr>
      </w:pPr>
      <w:r>
        <w:rPr>
          <w:rFonts w:hint="eastAsia" w:ascii="宋体" w:hAnsi="宋体"/>
          <w:sz w:val="24"/>
          <w:highlight w:val="none"/>
        </w:rPr>
        <w:t>（</w:t>
      </w:r>
      <w:r>
        <w:rPr>
          <w:rFonts w:ascii="宋体" w:hAnsi="宋体"/>
          <w:sz w:val="24"/>
          <w:highlight w:val="none"/>
        </w:rPr>
        <w:t>8</w:t>
      </w:r>
      <w:r>
        <w:rPr>
          <w:rFonts w:hint="eastAsia" w:ascii="宋体" w:hAnsi="宋体"/>
          <w:sz w:val="24"/>
          <w:highlight w:val="none"/>
        </w:rPr>
        <w:t>）供应商类似合同案例一览表</w:t>
      </w:r>
      <w:r>
        <w:rPr>
          <w:rFonts w:hint="eastAsia" w:ascii="宋体" w:hAnsi="宋体"/>
          <w:sz w:val="24"/>
          <w:highlight w:val="none"/>
          <w:lang w:eastAsia="zh-CN"/>
        </w:rPr>
        <w:t>；</w:t>
      </w:r>
    </w:p>
    <w:p>
      <w:pPr>
        <w:snapToGrid w:val="0"/>
        <w:spacing w:line="420" w:lineRule="exact"/>
        <w:ind w:firstLine="463" w:firstLineChars="196"/>
        <w:jc w:val="left"/>
        <w:rPr>
          <w:rFonts w:ascii="宋体" w:hAnsi="宋体"/>
          <w:sz w:val="24"/>
          <w:highlight w:val="none"/>
        </w:rPr>
      </w:pPr>
      <w:r>
        <w:rPr>
          <w:rFonts w:hint="eastAsia" w:ascii="宋体" w:hAnsi="宋体"/>
          <w:sz w:val="24"/>
          <w:highlight w:val="none"/>
        </w:rPr>
        <w:t>（</w:t>
      </w:r>
      <w:r>
        <w:rPr>
          <w:rFonts w:ascii="宋体" w:hAnsi="宋体"/>
          <w:sz w:val="24"/>
          <w:highlight w:val="none"/>
        </w:rPr>
        <w:t>9</w:t>
      </w:r>
      <w:r>
        <w:rPr>
          <w:rFonts w:hint="eastAsia" w:ascii="宋体" w:hAnsi="宋体"/>
          <w:sz w:val="24"/>
          <w:highlight w:val="none"/>
        </w:rPr>
        <w:t>）商务技术响应表；</w:t>
      </w:r>
    </w:p>
    <w:p>
      <w:pPr>
        <w:snapToGrid w:val="0"/>
        <w:spacing w:line="420" w:lineRule="exact"/>
        <w:ind w:firstLine="463" w:firstLineChars="196"/>
        <w:jc w:val="left"/>
        <w:rPr>
          <w:rFonts w:hint="eastAsia" w:ascii="宋体" w:hAnsi="宋体" w:eastAsia="宋体"/>
          <w:sz w:val="24"/>
          <w:highlight w:val="none"/>
          <w:lang w:eastAsia="zh-CN"/>
        </w:rPr>
      </w:pPr>
      <w:r>
        <w:rPr>
          <w:rFonts w:hint="eastAsia" w:ascii="宋体" w:hAnsi="宋体"/>
          <w:sz w:val="24"/>
          <w:highlight w:val="none"/>
        </w:rPr>
        <w:t>（</w:t>
      </w:r>
      <w:r>
        <w:rPr>
          <w:rFonts w:ascii="宋体" w:hAnsi="宋体"/>
          <w:sz w:val="24"/>
          <w:highlight w:val="none"/>
        </w:rPr>
        <w:t>10</w:t>
      </w:r>
      <w:r>
        <w:rPr>
          <w:rFonts w:hint="eastAsia" w:ascii="宋体" w:hAnsi="宋体"/>
          <w:sz w:val="24"/>
          <w:highlight w:val="none"/>
        </w:rPr>
        <w:t>）供应商按照评分标准要求提供的相应资料</w:t>
      </w:r>
      <w:r>
        <w:rPr>
          <w:rFonts w:hint="eastAsia" w:ascii="宋体" w:hAnsi="宋体"/>
          <w:sz w:val="24"/>
          <w:highlight w:val="none"/>
          <w:lang w:eastAsia="zh-CN"/>
        </w:rPr>
        <w:t>；</w:t>
      </w:r>
    </w:p>
    <w:p>
      <w:pPr>
        <w:snapToGrid w:val="0"/>
        <w:spacing w:line="420" w:lineRule="exact"/>
        <w:ind w:firstLine="463" w:firstLineChars="196"/>
        <w:jc w:val="left"/>
        <w:rPr>
          <w:rFonts w:ascii="宋体" w:hAnsi="宋体"/>
          <w:sz w:val="24"/>
          <w:highlight w:val="none"/>
        </w:rPr>
      </w:pPr>
      <w:r>
        <w:rPr>
          <w:rFonts w:hint="eastAsia" w:ascii="宋体" w:hAnsi="宋体"/>
          <w:sz w:val="24"/>
          <w:highlight w:val="none"/>
        </w:rPr>
        <w:t>（</w:t>
      </w:r>
      <w:r>
        <w:rPr>
          <w:rFonts w:ascii="宋体" w:hAnsi="宋体"/>
          <w:sz w:val="24"/>
          <w:highlight w:val="none"/>
        </w:rPr>
        <w:t>11</w:t>
      </w:r>
      <w:r>
        <w:rPr>
          <w:rFonts w:hint="eastAsia" w:ascii="宋体" w:hAnsi="宋体"/>
          <w:sz w:val="24"/>
          <w:highlight w:val="none"/>
        </w:rPr>
        <w:t>）供应商认为需要提供的其他资料。</w:t>
      </w:r>
      <w:bookmarkStart w:id="46" w:name="_Hlk534294060"/>
    </w:p>
    <w:bookmarkEnd w:id="46"/>
    <w:p>
      <w:pPr>
        <w:snapToGrid w:val="0"/>
        <w:spacing w:line="420" w:lineRule="exact"/>
        <w:ind w:firstLine="463" w:firstLineChars="196"/>
        <w:jc w:val="left"/>
        <w:rPr>
          <w:rFonts w:ascii="宋体" w:hAnsi="宋体"/>
          <w:b/>
          <w:color w:val="000000"/>
          <w:sz w:val="24"/>
          <w:highlight w:val="none"/>
        </w:rPr>
      </w:pPr>
      <w:r>
        <w:rPr>
          <w:rFonts w:ascii="宋体" w:hAnsi="宋体"/>
          <w:b/>
          <w:color w:val="000000"/>
          <w:sz w:val="24"/>
          <w:highlight w:val="none"/>
        </w:rPr>
        <w:t>3</w:t>
      </w:r>
      <w:r>
        <w:rPr>
          <w:rFonts w:hint="eastAsia" w:ascii="宋体" w:hAnsi="宋体"/>
          <w:b/>
          <w:color w:val="000000"/>
          <w:sz w:val="24"/>
          <w:highlight w:val="none"/>
        </w:rPr>
        <w:t>.报价文件</w:t>
      </w:r>
    </w:p>
    <w:p>
      <w:pPr>
        <w:snapToGrid w:val="0"/>
        <w:spacing w:line="420" w:lineRule="exact"/>
        <w:ind w:firstLine="472" w:firstLineChars="200"/>
        <w:jc w:val="left"/>
        <w:rPr>
          <w:rFonts w:ascii="宋体" w:hAnsi="宋体"/>
          <w:color w:val="000000"/>
          <w:sz w:val="24"/>
          <w:highlight w:val="none"/>
        </w:rPr>
      </w:pPr>
      <w:r>
        <w:rPr>
          <w:rFonts w:hint="eastAsia" w:ascii="宋体" w:hAnsi="宋体"/>
          <w:color w:val="000000"/>
          <w:sz w:val="24"/>
          <w:highlight w:val="none"/>
        </w:rPr>
        <w:t>（1）开标一览表；</w:t>
      </w:r>
    </w:p>
    <w:p>
      <w:pPr>
        <w:snapToGrid w:val="0"/>
        <w:spacing w:before="100" w:beforeAutospacing="1" w:after="100" w:afterAutospacing="1" w:line="420" w:lineRule="exact"/>
        <w:ind w:firstLine="232" w:firstLineChars="98"/>
        <w:jc w:val="left"/>
        <w:rPr>
          <w:rFonts w:ascii="宋体" w:hAnsi="宋体"/>
          <w:b/>
          <w:spacing w:val="-4"/>
          <w:sz w:val="24"/>
          <w:highlight w:val="none"/>
        </w:rPr>
      </w:pPr>
      <w:r>
        <w:rPr>
          <w:rFonts w:hint="eastAsia" w:ascii="宋体" w:hAnsi="宋体"/>
          <w:b/>
          <w:sz w:val="24"/>
          <w:highlight w:val="none"/>
        </w:rPr>
        <w:t>（二）</w:t>
      </w:r>
      <w:r>
        <w:rPr>
          <w:rFonts w:hint="eastAsia" w:ascii="宋体" w:hAnsi="宋体"/>
          <w:b/>
          <w:spacing w:val="-4"/>
          <w:sz w:val="24"/>
          <w:highlight w:val="none"/>
        </w:rPr>
        <w:t>采购项目评分索引表(该表格仅为方便评标之用，不涉及无效标条款，表格放置在商务技术文件目录的前页，以方便评委进行评审</w:t>
      </w:r>
      <w:r>
        <w:rPr>
          <w:rFonts w:ascii="宋体" w:hAnsi="宋体"/>
          <w:b/>
          <w:spacing w:val="-4"/>
          <w:sz w:val="24"/>
          <w:highlight w:val="none"/>
        </w:rPr>
        <w:t>，</w:t>
      </w:r>
      <w:r>
        <w:rPr>
          <w:rFonts w:hint="eastAsia" w:ascii="宋体" w:hAnsi="宋体"/>
          <w:b/>
          <w:spacing w:val="-4"/>
          <w:sz w:val="24"/>
          <w:highlight w:val="none"/>
        </w:rPr>
        <w:t>格式见第四章)</w:t>
      </w:r>
    </w:p>
    <w:p>
      <w:pPr>
        <w:snapToGrid w:val="0"/>
        <w:spacing w:line="420" w:lineRule="exact"/>
        <w:ind w:firstLine="354" w:firstLineChars="150"/>
        <w:jc w:val="left"/>
        <w:rPr>
          <w:rFonts w:ascii="宋体" w:hAnsi="宋体"/>
          <w:b/>
          <w:color w:val="000000"/>
          <w:sz w:val="24"/>
          <w:highlight w:val="none"/>
        </w:rPr>
      </w:pPr>
      <w:r>
        <w:rPr>
          <w:rFonts w:hint="eastAsia" w:ascii="宋体" w:hAnsi="宋体"/>
          <w:b/>
          <w:color w:val="000000"/>
          <w:sz w:val="24"/>
          <w:highlight w:val="none"/>
        </w:rPr>
        <w:t>（三）响应文件的语言及计量</w:t>
      </w:r>
    </w:p>
    <w:p>
      <w:pPr>
        <w:snapToGrid w:val="0"/>
        <w:spacing w:line="420" w:lineRule="exact"/>
        <w:ind w:firstLine="472" w:firstLineChars="200"/>
        <w:jc w:val="left"/>
        <w:rPr>
          <w:rFonts w:ascii="宋体" w:hAnsi="宋体"/>
          <w:color w:val="000000"/>
          <w:sz w:val="24"/>
          <w:highlight w:val="none"/>
        </w:rPr>
      </w:pPr>
      <w:r>
        <w:rPr>
          <w:rFonts w:hint="eastAsia" w:ascii="宋体" w:hAnsi="宋体"/>
          <w:color w:val="000000"/>
          <w:sz w:val="24"/>
          <w:highlight w:val="none"/>
        </w:rPr>
        <w:t>1.响应文件以及供应商与招标人就有关投标事宜的所有来往函电，均应以中文汉语书写。除签名、盖章、专用名称等特殊情形外，以中文汉语以外的文字表述的响应文件视同未提供。</w:t>
      </w:r>
    </w:p>
    <w:p>
      <w:pPr>
        <w:snapToGrid w:val="0"/>
        <w:spacing w:line="420" w:lineRule="exact"/>
        <w:ind w:firstLine="472" w:firstLineChars="200"/>
        <w:jc w:val="left"/>
        <w:rPr>
          <w:rFonts w:ascii="宋体" w:hAnsi="宋体"/>
          <w:color w:val="000000"/>
          <w:sz w:val="24"/>
          <w:highlight w:val="none"/>
        </w:rPr>
      </w:pPr>
      <w:r>
        <w:rPr>
          <w:rFonts w:hint="eastAsia" w:ascii="宋体" w:hAnsi="宋体"/>
          <w:color w:val="000000"/>
          <w:sz w:val="24"/>
          <w:highlight w:val="none"/>
        </w:rPr>
        <w:t>2.投标计量单位，磋商文件已有明确规定的，使用磋商文件规定的计量单位；磋商文件没有规定的，应采用中华人民共和国法定计量单位（货币单位：人民币元），否则视同未响应。</w:t>
      </w:r>
    </w:p>
    <w:p>
      <w:pPr>
        <w:snapToGrid w:val="0"/>
        <w:spacing w:before="120" w:beforeLines="50" w:line="420" w:lineRule="exact"/>
        <w:ind w:firstLine="463" w:firstLineChars="196"/>
        <w:jc w:val="left"/>
        <w:rPr>
          <w:rFonts w:ascii="宋体" w:hAnsi="宋体"/>
          <w:b/>
          <w:color w:val="000000"/>
          <w:sz w:val="24"/>
          <w:highlight w:val="none"/>
        </w:rPr>
      </w:pPr>
      <w:r>
        <w:rPr>
          <w:rFonts w:hint="eastAsia" w:ascii="宋体" w:hAnsi="宋体"/>
          <w:b/>
          <w:color w:val="000000"/>
          <w:sz w:val="24"/>
          <w:highlight w:val="none"/>
        </w:rPr>
        <w:t>（四）投标报价</w:t>
      </w:r>
    </w:p>
    <w:p>
      <w:pPr>
        <w:snapToGrid w:val="0"/>
        <w:spacing w:line="420" w:lineRule="exact"/>
        <w:ind w:firstLine="472" w:firstLineChars="200"/>
        <w:jc w:val="left"/>
        <w:rPr>
          <w:rFonts w:hint="eastAsia" w:ascii="宋体" w:hAnsi="宋体" w:eastAsia="宋体" w:cs="Times New Roman"/>
          <w:color w:val="000000"/>
          <w:sz w:val="24"/>
          <w:highlight w:val="none"/>
        </w:rPr>
      </w:pPr>
      <w:r>
        <w:rPr>
          <w:rFonts w:hint="eastAsia" w:ascii="宋体" w:hAnsi="宋体" w:eastAsia="宋体" w:cs="Times New Roman"/>
          <w:color w:val="000000"/>
          <w:sz w:val="24"/>
          <w:highlight w:val="none"/>
        </w:rPr>
        <w:t>1.投标报价应按磋商文件中相关附表格式填写。</w:t>
      </w:r>
    </w:p>
    <w:p>
      <w:pPr>
        <w:snapToGrid w:val="0"/>
        <w:spacing w:line="420" w:lineRule="exact"/>
        <w:ind w:firstLine="472" w:firstLineChars="200"/>
        <w:jc w:val="left"/>
        <w:rPr>
          <w:rFonts w:hint="default" w:ascii="宋体" w:hAnsi="宋体" w:eastAsia="宋体" w:cs="Times New Roman"/>
          <w:color w:val="000000"/>
          <w:sz w:val="24"/>
          <w:szCs w:val="24"/>
          <w:highlight w:val="none"/>
          <w:lang w:val="en-US" w:eastAsia="zh-CN"/>
        </w:rPr>
      </w:pPr>
      <w:r>
        <w:rPr>
          <w:rFonts w:hint="eastAsia" w:ascii="宋体" w:hAnsi="宋体" w:eastAsia="宋体" w:cs="Times New Roman"/>
          <w:color w:val="000000"/>
          <w:sz w:val="24"/>
          <w:szCs w:val="24"/>
          <w:highlight w:val="none"/>
        </w:rPr>
        <w:t>2.投标报价是履行合同招标范围内全部工作内容的最终价格，应包括完成工程量清单所列项目的全部费用，包</w:t>
      </w:r>
      <w:r>
        <w:rPr>
          <w:rFonts w:hint="eastAsia" w:ascii="宋体" w:hAnsi="宋体" w:eastAsia="宋体" w:cs="Times New Roman"/>
          <w:color w:val="000000"/>
          <w:sz w:val="24"/>
          <w:szCs w:val="24"/>
          <w:highlight w:val="none"/>
          <w:lang w:val="en-US" w:eastAsia="zh-CN"/>
        </w:rPr>
        <w:t>含</w:t>
      </w:r>
      <w:r>
        <w:rPr>
          <w:rFonts w:hint="eastAsia" w:ascii="宋体" w:hAnsi="宋体" w:eastAsia="宋体" w:cs="Times New Roman"/>
          <w:color w:val="000000"/>
          <w:sz w:val="24"/>
          <w:szCs w:val="24"/>
          <w:highlight w:val="none"/>
        </w:rPr>
        <w:t>分部分项工程费、措施项目费、其他项目费、规费和税金</w:t>
      </w:r>
      <w:r>
        <w:rPr>
          <w:rFonts w:hint="eastAsia" w:ascii="宋体" w:hAnsi="宋体" w:eastAsia="宋体" w:cs="Times New Roman"/>
          <w:color w:val="000000"/>
          <w:sz w:val="24"/>
          <w:szCs w:val="24"/>
          <w:highlight w:val="none"/>
          <w:lang w:val="en-US" w:eastAsia="zh-CN"/>
        </w:rPr>
        <w:t>等一切费用。</w:t>
      </w:r>
    </w:p>
    <w:p>
      <w:pPr>
        <w:tabs>
          <w:tab w:val="left" w:pos="525"/>
        </w:tabs>
        <w:snapToGrid w:val="0"/>
        <w:spacing w:line="420" w:lineRule="exact"/>
        <w:ind w:firstLine="236" w:firstLineChars="100"/>
        <w:jc w:val="left"/>
        <w:rPr>
          <w:rFonts w:ascii="宋体" w:hAnsi="宋体"/>
          <w:color w:val="000000" w:themeColor="text1"/>
          <w:sz w:val="24"/>
          <w:szCs w:val="24"/>
          <w:highlight w:val="none"/>
          <w14:textFill>
            <w14:solidFill>
              <w14:schemeClr w14:val="tx1"/>
            </w14:solidFill>
          </w14:textFill>
        </w:rPr>
      </w:pPr>
      <w:r>
        <w:rPr>
          <w:rFonts w:hint="eastAsia" w:ascii="宋体" w:hAnsi="宋体"/>
          <w:color w:val="000000"/>
          <w:sz w:val="24"/>
          <w:szCs w:val="24"/>
          <w:highlight w:val="none"/>
        </w:rPr>
        <w:t>▲</w:t>
      </w:r>
      <w:r>
        <w:rPr>
          <w:rFonts w:hint="eastAsia" w:ascii="宋体" w:hAnsi="宋体"/>
          <w:color w:val="000000" w:themeColor="text1"/>
          <w:sz w:val="24"/>
          <w:szCs w:val="24"/>
          <w:highlight w:val="none"/>
          <w14:textFill>
            <w14:solidFill>
              <w14:schemeClr w14:val="tx1"/>
            </w14:solidFill>
          </w14:textFill>
        </w:rPr>
        <w:t>3.响应文件只允许有一个报价，有选择的或有条件的报价将不予接受。</w:t>
      </w:r>
    </w:p>
    <w:p>
      <w:pPr>
        <w:widowControl w:val="0"/>
        <w:tabs>
          <w:tab w:val="left" w:pos="420"/>
        </w:tabs>
        <w:snapToGrid w:val="0"/>
        <w:spacing w:before="120" w:beforeLines="50" w:afterLines="0" w:line="420" w:lineRule="exact"/>
        <w:ind w:left="0" w:firstLine="463" w:firstLineChars="196"/>
        <w:rPr>
          <w:rFonts w:ascii="宋体" w:hAnsi="宋体"/>
          <w:b/>
          <w:color w:val="000000"/>
          <w:sz w:val="24"/>
          <w:szCs w:val="24"/>
          <w:highlight w:val="none"/>
        </w:rPr>
      </w:pPr>
      <w:r>
        <w:rPr>
          <w:rFonts w:hint="eastAsia" w:ascii="宋体" w:hAnsi="宋体"/>
          <w:b/>
          <w:color w:val="000000" w:themeColor="text1"/>
          <w:sz w:val="24"/>
          <w:szCs w:val="24"/>
          <w:highlight w:val="none"/>
          <w14:textFill>
            <w14:solidFill>
              <w14:schemeClr w14:val="tx1"/>
            </w14:solidFill>
          </w14:textFill>
        </w:rPr>
        <w:t>（五）</w:t>
      </w:r>
      <w:r>
        <w:rPr>
          <w:rFonts w:hint="eastAsia" w:ascii="宋体" w:hAnsi="宋体"/>
          <w:b/>
          <w:color w:val="000000"/>
          <w:sz w:val="24"/>
          <w:szCs w:val="24"/>
          <w:highlight w:val="none"/>
        </w:rPr>
        <w:t>投标有效期</w:t>
      </w:r>
    </w:p>
    <w:p>
      <w:pPr>
        <w:widowControl w:val="0"/>
        <w:tabs>
          <w:tab w:val="left" w:pos="420"/>
        </w:tabs>
        <w:snapToGrid w:val="0"/>
        <w:spacing w:afterLines="0" w:line="420" w:lineRule="exact"/>
        <w:ind w:left="-24" w:leftChars="-12" w:firstLine="354" w:firstLineChars="150"/>
        <w:rPr>
          <w:rFonts w:ascii="宋体" w:hAnsi="宋体"/>
          <w:color w:val="000000"/>
          <w:sz w:val="24"/>
          <w:szCs w:val="24"/>
          <w:highlight w:val="none"/>
        </w:rPr>
      </w:pPr>
      <w:r>
        <w:rPr>
          <w:rFonts w:hint="eastAsia" w:ascii="宋体" w:hAnsi="宋体"/>
          <w:color w:val="000000"/>
          <w:sz w:val="24"/>
          <w:szCs w:val="24"/>
          <w:highlight w:val="none"/>
        </w:rPr>
        <w:t>▲1.自投标截止日起</w:t>
      </w:r>
      <w:r>
        <w:rPr>
          <w:rFonts w:hint="eastAsia" w:ascii="宋体" w:hAnsi="宋体"/>
          <w:color w:val="000000"/>
          <w:sz w:val="24"/>
          <w:szCs w:val="24"/>
          <w:highlight w:val="none"/>
          <w:u w:val="single"/>
        </w:rPr>
        <w:t xml:space="preserve">  90  </w:t>
      </w:r>
      <w:r>
        <w:rPr>
          <w:rFonts w:hint="eastAsia" w:ascii="宋体" w:hAnsi="宋体"/>
          <w:color w:val="000000"/>
          <w:sz w:val="24"/>
          <w:szCs w:val="24"/>
          <w:highlight w:val="none"/>
        </w:rPr>
        <w:t>天响应文件应保持有效。</w:t>
      </w:r>
    </w:p>
    <w:p>
      <w:pPr>
        <w:widowControl w:val="0"/>
        <w:tabs>
          <w:tab w:val="left" w:pos="420"/>
        </w:tabs>
        <w:snapToGrid w:val="0"/>
        <w:spacing w:afterLines="0" w:line="420" w:lineRule="exact"/>
        <w:ind w:left="0" w:firstLine="472" w:firstLineChars="200"/>
        <w:rPr>
          <w:rFonts w:ascii="宋体" w:hAnsi="宋体"/>
          <w:color w:val="000000"/>
          <w:sz w:val="24"/>
          <w:szCs w:val="24"/>
          <w:highlight w:val="none"/>
        </w:rPr>
      </w:pPr>
      <w:r>
        <w:rPr>
          <w:rFonts w:hint="eastAsia" w:ascii="宋体" w:hAnsi="宋体"/>
          <w:color w:val="000000"/>
          <w:sz w:val="24"/>
          <w:szCs w:val="24"/>
          <w:highlight w:val="none"/>
        </w:rPr>
        <w:t>2.在特殊情况下，招标人可与供应商协商延长响应文件的有效期，这种要求和答复均以书面形式进行。</w:t>
      </w:r>
    </w:p>
    <w:p>
      <w:pPr>
        <w:snapToGrid w:val="0"/>
        <w:spacing w:line="420" w:lineRule="exact"/>
        <w:ind w:firstLine="472" w:firstLineChars="200"/>
        <w:jc w:val="left"/>
        <w:rPr>
          <w:rFonts w:ascii="宋体" w:hAnsi="宋体"/>
          <w:color w:val="000000"/>
          <w:sz w:val="24"/>
          <w:szCs w:val="24"/>
          <w:highlight w:val="none"/>
        </w:rPr>
      </w:pPr>
      <w:r>
        <w:rPr>
          <w:rFonts w:hint="eastAsia" w:ascii="宋体" w:hAnsi="宋体"/>
          <w:color w:val="000000"/>
          <w:sz w:val="24"/>
          <w:szCs w:val="24"/>
          <w:highlight w:val="none"/>
        </w:rPr>
        <w:t xml:space="preserve">3.供应商可拒绝接受延期要求，同意延长有效期的供应商不能修改响应文件内容。 </w:t>
      </w:r>
    </w:p>
    <w:p>
      <w:pPr>
        <w:snapToGrid w:val="0"/>
        <w:spacing w:line="420" w:lineRule="exact"/>
        <w:ind w:firstLine="472" w:firstLineChars="200"/>
        <w:jc w:val="left"/>
        <w:rPr>
          <w:rFonts w:ascii="宋体" w:hAnsi="宋体"/>
          <w:b/>
          <w:color w:val="000000"/>
          <w:sz w:val="24"/>
          <w:szCs w:val="24"/>
          <w:highlight w:val="none"/>
        </w:rPr>
      </w:pPr>
      <w:r>
        <w:rPr>
          <w:rFonts w:hint="eastAsia" w:ascii="宋体" w:hAnsi="宋体"/>
          <w:color w:val="000000"/>
          <w:sz w:val="24"/>
          <w:szCs w:val="24"/>
          <w:highlight w:val="none"/>
        </w:rPr>
        <w:t>4.成交供应商的响应文件自开标之日起至合同履行完毕止均应保持有效。</w:t>
      </w:r>
    </w:p>
    <w:p>
      <w:pPr>
        <w:snapToGrid w:val="0"/>
        <w:spacing w:line="420" w:lineRule="exact"/>
        <w:ind w:firstLine="463" w:firstLineChars="196"/>
        <w:jc w:val="left"/>
        <w:rPr>
          <w:rFonts w:ascii="宋体" w:hAnsi="宋体"/>
          <w:b/>
          <w:bCs/>
          <w:color w:val="000000"/>
          <w:sz w:val="24"/>
          <w:szCs w:val="24"/>
          <w:highlight w:val="none"/>
        </w:rPr>
      </w:pPr>
      <w:r>
        <w:rPr>
          <w:rFonts w:hint="eastAsia" w:ascii="宋体" w:hAnsi="宋体"/>
          <w:b/>
          <w:bCs/>
          <w:color w:val="000000"/>
          <w:sz w:val="24"/>
          <w:szCs w:val="24"/>
          <w:highlight w:val="none"/>
        </w:rPr>
        <w:t>5.供应商有下列情形之一的，按有关规定进行处罚：</w:t>
      </w:r>
    </w:p>
    <w:p>
      <w:pPr>
        <w:snapToGrid w:val="0"/>
        <w:spacing w:line="420" w:lineRule="exact"/>
        <w:ind w:firstLine="463" w:firstLineChars="196"/>
        <w:jc w:val="left"/>
        <w:rPr>
          <w:rFonts w:ascii="宋体" w:hAnsi="宋体"/>
          <w:color w:val="000000"/>
          <w:sz w:val="24"/>
          <w:highlight w:val="none"/>
        </w:rPr>
      </w:pPr>
      <w:r>
        <w:rPr>
          <w:rFonts w:hint="eastAsia" w:ascii="宋体" w:hAnsi="宋体"/>
          <w:color w:val="000000"/>
          <w:sz w:val="24"/>
          <w:szCs w:val="24"/>
          <w:highlight w:val="none"/>
        </w:rPr>
        <w:t>（1）供应商在投标有效期内撤回响应文件</w:t>
      </w:r>
      <w:r>
        <w:rPr>
          <w:rFonts w:hint="eastAsia" w:ascii="宋体" w:hAnsi="宋体"/>
          <w:color w:val="000000"/>
          <w:sz w:val="24"/>
          <w:highlight w:val="none"/>
        </w:rPr>
        <w:t>的；</w:t>
      </w:r>
    </w:p>
    <w:p>
      <w:pPr>
        <w:snapToGrid w:val="0"/>
        <w:spacing w:line="420" w:lineRule="exact"/>
        <w:ind w:firstLine="463" w:firstLineChars="196"/>
        <w:jc w:val="left"/>
        <w:rPr>
          <w:rFonts w:ascii="宋体" w:hAnsi="宋体"/>
          <w:color w:val="000000"/>
          <w:sz w:val="24"/>
          <w:highlight w:val="none"/>
        </w:rPr>
      </w:pPr>
      <w:r>
        <w:rPr>
          <w:rFonts w:hint="eastAsia" w:ascii="宋体" w:hAnsi="宋体"/>
          <w:color w:val="000000"/>
          <w:sz w:val="24"/>
          <w:highlight w:val="none"/>
        </w:rPr>
        <w:t>（2）未按规定提交履约保证金的；</w:t>
      </w:r>
    </w:p>
    <w:p>
      <w:pPr>
        <w:snapToGrid w:val="0"/>
        <w:spacing w:line="420" w:lineRule="exact"/>
        <w:ind w:firstLine="463" w:firstLineChars="196"/>
        <w:jc w:val="left"/>
        <w:rPr>
          <w:rFonts w:ascii="宋体" w:hAnsi="宋体"/>
          <w:color w:val="000000"/>
          <w:sz w:val="24"/>
          <w:highlight w:val="none"/>
        </w:rPr>
      </w:pPr>
      <w:r>
        <w:rPr>
          <w:rFonts w:hint="eastAsia" w:ascii="宋体" w:hAnsi="宋体"/>
          <w:color w:val="000000"/>
          <w:sz w:val="24"/>
          <w:highlight w:val="none"/>
        </w:rPr>
        <w:t>（3）供应商在投标过程中弄虚作假，提供虚假材料的；</w:t>
      </w:r>
    </w:p>
    <w:p>
      <w:pPr>
        <w:snapToGrid w:val="0"/>
        <w:spacing w:line="420" w:lineRule="exact"/>
        <w:ind w:firstLine="463" w:firstLineChars="196"/>
        <w:rPr>
          <w:rFonts w:ascii="宋体" w:hAnsi="宋体"/>
          <w:color w:val="000000"/>
          <w:sz w:val="24"/>
          <w:highlight w:val="none"/>
        </w:rPr>
      </w:pPr>
      <w:r>
        <w:rPr>
          <w:rFonts w:hint="eastAsia" w:ascii="宋体" w:hAnsi="宋体"/>
          <w:color w:val="000000"/>
          <w:sz w:val="24"/>
          <w:highlight w:val="none"/>
        </w:rPr>
        <w:t>（4）成交供应商无正当理由不与采购人签订合同的；</w:t>
      </w:r>
    </w:p>
    <w:p>
      <w:pPr>
        <w:snapToGrid w:val="0"/>
        <w:spacing w:line="420" w:lineRule="exact"/>
        <w:ind w:firstLine="463" w:firstLineChars="196"/>
        <w:rPr>
          <w:rFonts w:ascii="宋体" w:hAnsi="宋体"/>
          <w:color w:val="000000"/>
          <w:sz w:val="24"/>
          <w:highlight w:val="none"/>
        </w:rPr>
      </w:pPr>
      <w:r>
        <w:rPr>
          <w:rFonts w:hint="eastAsia" w:ascii="宋体" w:hAnsi="宋体"/>
          <w:color w:val="000000"/>
          <w:sz w:val="24"/>
          <w:highlight w:val="none"/>
        </w:rPr>
        <w:t>（5）</w:t>
      </w:r>
      <w:r>
        <w:rPr>
          <w:rFonts w:hint="eastAsia" w:ascii="宋体" w:hAnsi="宋体"/>
          <w:bCs/>
          <w:color w:val="000000"/>
          <w:sz w:val="24"/>
          <w:highlight w:val="none"/>
        </w:rPr>
        <w:t>将成交项目转让给他人或者在响应文件中未说明且未经招标人同意，将成交项目分包给他人的；</w:t>
      </w:r>
    </w:p>
    <w:p>
      <w:pPr>
        <w:snapToGrid w:val="0"/>
        <w:spacing w:line="420" w:lineRule="exact"/>
        <w:ind w:firstLine="472" w:firstLineChars="200"/>
        <w:rPr>
          <w:rFonts w:ascii="宋体" w:hAnsi="宋体"/>
          <w:color w:val="000000"/>
          <w:sz w:val="24"/>
          <w:highlight w:val="none"/>
        </w:rPr>
      </w:pPr>
      <w:r>
        <w:rPr>
          <w:rFonts w:hint="eastAsia" w:ascii="宋体" w:hAnsi="宋体"/>
          <w:color w:val="000000"/>
          <w:sz w:val="24"/>
          <w:highlight w:val="none"/>
        </w:rPr>
        <w:t>（6）拒绝履行合同义务的；</w:t>
      </w:r>
    </w:p>
    <w:p>
      <w:pPr>
        <w:snapToGrid w:val="0"/>
        <w:spacing w:line="420" w:lineRule="exact"/>
        <w:ind w:firstLine="472" w:firstLineChars="200"/>
        <w:rPr>
          <w:rFonts w:ascii="宋体" w:hAnsi="宋体"/>
          <w:color w:val="000000"/>
          <w:sz w:val="24"/>
          <w:highlight w:val="none"/>
        </w:rPr>
      </w:pPr>
      <w:r>
        <w:rPr>
          <w:rFonts w:hint="eastAsia" w:ascii="宋体" w:hAnsi="宋体"/>
          <w:color w:val="000000"/>
          <w:sz w:val="24"/>
          <w:highlight w:val="none"/>
        </w:rPr>
        <w:t>（7）其他严重扰乱招投标程序的。</w:t>
      </w:r>
    </w:p>
    <w:p>
      <w:pPr>
        <w:snapToGrid w:val="0"/>
        <w:spacing w:before="120" w:beforeLines="50" w:line="420" w:lineRule="exact"/>
        <w:ind w:firstLine="463" w:firstLineChars="196"/>
        <w:jc w:val="left"/>
        <w:rPr>
          <w:rFonts w:ascii="宋体" w:hAnsi="宋体"/>
          <w:b/>
          <w:sz w:val="24"/>
          <w:highlight w:val="none"/>
        </w:rPr>
      </w:pPr>
      <w:r>
        <w:rPr>
          <w:rFonts w:hint="eastAsia" w:ascii="宋体" w:hAnsi="宋体"/>
          <w:b/>
          <w:sz w:val="24"/>
          <w:highlight w:val="none"/>
        </w:rPr>
        <w:t>（六）响应文件的签署</w:t>
      </w:r>
    </w:p>
    <w:p>
      <w:pPr>
        <w:snapToGrid w:val="0"/>
        <w:spacing w:line="420" w:lineRule="exact"/>
        <w:ind w:firstLine="472" w:firstLineChars="200"/>
        <w:jc w:val="left"/>
        <w:rPr>
          <w:rFonts w:ascii="宋体" w:hAnsi="宋体"/>
          <w:color w:val="000000"/>
          <w:sz w:val="24"/>
          <w:highlight w:val="none"/>
        </w:rPr>
      </w:pPr>
      <w:r>
        <w:rPr>
          <w:rFonts w:hint="eastAsia" w:ascii="宋体" w:hAnsi="宋体"/>
          <w:color w:val="000000"/>
          <w:sz w:val="24"/>
          <w:highlight w:val="none"/>
        </w:rPr>
        <w:t>1.供应商应按本磋商文件规定的格式和顺序编制响应文件并标注页码，响应文件内容不完整、编排混乱而导致响应文件被误读、漏读或者查找不到相关内容的，供应商责任自负。</w:t>
      </w:r>
    </w:p>
    <w:p>
      <w:pPr>
        <w:snapToGrid w:val="0"/>
        <w:spacing w:line="420" w:lineRule="exact"/>
        <w:ind w:firstLine="463" w:firstLineChars="196"/>
        <w:jc w:val="left"/>
        <w:rPr>
          <w:rFonts w:ascii="宋体" w:hAnsi="宋体" w:cs="仿宋_GB2312"/>
          <w:bCs/>
          <w:sz w:val="24"/>
          <w:highlight w:val="none"/>
          <w:u w:val="single"/>
        </w:rPr>
      </w:pPr>
      <w:r>
        <w:rPr>
          <w:rFonts w:ascii="宋体" w:hAnsi="宋体"/>
          <w:sz w:val="24"/>
          <w:highlight w:val="none"/>
        </w:rPr>
        <w:t>2</w:t>
      </w:r>
      <w:r>
        <w:rPr>
          <w:rFonts w:hint="eastAsia" w:ascii="宋体" w:hAnsi="宋体"/>
          <w:sz w:val="24"/>
          <w:highlight w:val="none"/>
        </w:rPr>
        <w:t>.</w:t>
      </w:r>
      <w:r>
        <w:rPr>
          <w:rFonts w:hint="eastAsia" w:ascii="宋体" w:hAnsi="宋体" w:cs="仿宋_GB2312"/>
          <w:b/>
          <w:sz w:val="24"/>
          <w:highlight w:val="none"/>
        </w:rPr>
        <w:t>电子响应文件中公章采用CA签章</w:t>
      </w:r>
      <w:r>
        <w:rPr>
          <w:rFonts w:hint="eastAsia" w:ascii="宋体" w:hAnsi="宋体" w:cs="仿宋_GB2312"/>
          <w:bCs/>
          <w:sz w:val="24"/>
          <w:highlight w:val="none"/>
        </w:rPr>
        <w:t>，并根据“政采云供应商项目采购-电子招投标操作指南”及本磋商文件规定的格式和顺序编制电子响应文件并进行关联定位，以便磋商小组在评标时，点击评分项可直接定位到该评分项内容。</w:t>
      </w:r>
      <w:r>
        <w:rPr>
          <w:rFonts w:hint="eastAsia" w:ascii="宋体" w:hAnsi="宋体" w:cs="仿宋_GB2312"/>
          <w:bCs/>
          <w:sz w:val="24"/>
          <w:highlight w:val="none"/>
          <w:u w:val="single"/>
        </w:rPr>
        <w:t>如对磋商文件的某项要求，供应商的电子响应文件未能关联定位提供相应的内容与其对应，则磋商小组在评审时如做出对供应商不利的评审由供应商自行承担。</w:t>
      </w:r>
    </w:p>
    <w:p>
      <w:pPr>
        <w:snapToGrid w:val="0"/>
        <w:spacing w:line="420" w:lineRule="exact"/>
        <w:ind w:firstLine="463" w:firstLineChars="196"/>
        <w:jc w:val="left"/>
        <w:rPr>
          <w:rFonts w:ascii="宋体" w:hAnsi="宋体" w:cs="仿宋_GB2312"/>
          <w:bCs/>
          <w:sz w:val="24"/>
          <w:highlight w:val="none"/>
        </w:rPr>
      </w:pPr>
      <w:r>
        <w:rPr>
          <w:rFonts w:hint="eastAsia" w:ascii="宋体" w:hAnsi="宋体" w:cs="仿宋_GB2312"/>
          <w:bCs/>
          <w:sz w:val="24"/>
          <w:highlight w:val="none"/>
        </w:rPr>
        <w:t>电子响应文件如内容不完整、编排混乱导致响应文件被误读、漏读，或者在按采购文件规定的部位查找不到相关内容的，由供应商自行承担。</w:t>
      </w:r>
    </w:p>
    <w:p>
      <w:pPr>
        <w:snapToGrid w:val="0"/>
        <w:spacing w:line="420" w:lineRule="exact"/>
        <w:ind w:firstLine="463" w:firstLineChars="196"/>
        <w:jc w:val="left"/>
        <w:rPr>
          <w:rFonts w:ascii="宋体" w:hAnsi="宋体"/>
          <w:sz w:val="24"/>
          <w:highlight w:val="none"/>
        </w:rPr>
      </w:pPr>
      <w:r>
        <w:rPr>
          <w:rFonts w:ascii="宋体" w:hAnsi="宋体" w:cs="仿宋_GB2312"/>
          <w:bCs/>
          <w:sz w:val="24"/>
          <w:highlight w:val="none"/>
        </w:rPr>
        <w:t>3</w:t>
      </w:r>
      <w:r>
        <w:rPr>
          <w:rFonts w:hint="eastAsia" w:ascii="宋体" w:hAnsi="宋体"/>
          <w:sz w:val="24"/>
          <w:highlight w:val="none"/>
        </w:rPr>
        <w:t>.温馨提醒：</w:t>
      </w:r>
      <w:r>
        <w:rPr>
          <w:rFonts w:hint="eastAsia" w:ascii="宋体" w:hAnsi="宋体"/>
          <w:sz w:val="24"/>
          <w:highlight w:val="none"/>
          <w:u w:val="single"/>
        </w:rPr>
        <w:t>CA签章上目前没有法人或授权代表签字信息，需要供应商联系杭州天谷信息科技有限公司、浙江杭州汇信科技有限公司进行办理，或在响应文件中涉及到签字的位置线下签好字然后扫描或者拍照做成PDF的格式亦可。</w:t>
      </w:r>
    </w:p>
    <w:p>
      <w:pPr>
        <w:snapToGrid w:val="0"/>
        <w:spacing w:line="420" w:lineRule="exact"/>
        <w:ind w:firstLine="472" w:firstLineChars="200"/>
        <w:jc w:val="left"/>
        <w:rPr>
          <w:rFonts w:ascii="宋体" w:hAnsi="宋体"/>
          <w:sz w:val="24"/>
          <w:highlight w:val="none"/>
        </w:rPr>
      </w:pPr>
      <w:r>
        <w:rPr>
          <w:rFonts w:ascii="宋体" w:hAnsi="宋体"/>
          <w:sz w:val="24"/>
          <w:highlight w:val="none"/>
        </w:rPr>
        <w:t>4</w:t>
      </w:r>
      <w:r>
        <w:rPr>
          <w:rFonts w:hint="eastAsia" w:ascii="宋体" w:hAnsi="宋体"/>
          <w:sz w:val="24"/>
          <w:highlight w:val="none"/>
        </w:rPr>
        <w:t>.响应文件不得涂改，若有修改错漏处，须加盖单位公章或者法定代表人或授权委托人签字或盖章。响应文件因字迹潦草或表达不清所引起的后果由供应商负责。</w:t>
      </w:r>
    </w:p>
    <w:p>
      <w:pPr>
        <w:snapToGrid w:val="0"/>
        <w:spacing w:before="120" w:beforeLines="50" w:line="420" w:lineRule="exact"/>
        <w:ind w:firstLine="463" w:firstLineChars="196"/>
        <w:rPr>
          <w:rFonts w:ascii="宋体" w:hAnsi="宋体"/>
          <w:b/>
          <w:color w:val="000000"/>
          <w:sz w:val="24"/>
          <w:highlight w:val="none"/>
        </w:rPr>
      </w:pPr>
      <w:r>
        <w:rPr>
          <w:rFonts w:hint="eastAsia" w:ascii="宋体" w:hAnsi="宋体"/>
          <w:b/>
          <w:color w:val="000000"/>
          <w:sz w:val="24"/>
          <w:highlight w:val="none"/>
        </w:rPr>
        <w:t>（七）投标无效的情形</w:t>
      </w:r>
    </w:p>
    <w:p>
      <w:pPr>
        <w:snapToGrid w:val="0"/>
        <w:spacing w:line="420" w:lineRule="exact"/>
        <w:ind w:firstLine="472" w:firstLineChars="200"/>
        <w:rPr>
          <w:rFonts w:ascii="宋体" w:hAnsi="宋体"/>
          <w:bCs/>
          <w:color w:val="000000"/>
          <w:sz w:val="24"/>
          <w:highlight w:val="none"/>
        </w:rPr>
      </w:pPr>
      <w:r>
        <w:rPr>
          <w:rFonts w:hint="eastAsia" w:ascii="宋体" w:hAnsi="宋体"/>
          <w:bCs/>
          <w:color w:val="000000"/>
          <w:sz w:val="24"/>
          <w:highlight w:val="none"/>
        </w:rPr>
        <w:t>实质上没有响应磋商文件要求的投标将被视为无效投标。供应商不得通过修正或撤消不合要求的偏离或保留从而使其投标成为实质上响应的投标，但经磋商小组认定属于供应商疏忽、笔误所造成的差错，应当允许其在评标结束之前进行修改或者补正（可以是电子邮件、扫描件等）。修改或者补正响应文件必须以书面形式进行，如有需要应在成交结果公告之前查核原件。限期内不补正或经补正后仍不符合磋商文件要求的，应认定其投标无效。供应商修改、补正响应文件后，不影响磋商小组对其响应文件所作的评价和评分结果。</w:t>
      </w:r>
    </w:p>
    <w:p>
      <w:pPr>
        <w:snapToGrid w:val="0"/>
        <w:spacing w:line="420" w:lineRule="exact"/>
        <w:ind w:firstLine="447" w:firstLineChars="196"/>
        <w:rPr>
          <w:rFonts w:ascii="宋体" w:hAnsi="宋体"/>
          <w:b/>
          <w:bCs/>
          <w:spacing w:val="-4"/>
          <w:sz w:val="24"/>
          <w:highlight w:val="none"/>
        </w:rPr>
      </w:pPr>
      <w:bookmarkStart w:id="47" w:name="_Hlk59462445"/>
      <w:r>
        <w:rPr>
          <w:rFonts w:hint="eastAsia" w:ascii="宋体" w:hAnsi="宋体"/>
          <w:b/>
          <w:bCs/>
          <w:spacing w:val="-4"/>
          <w:sz w:val="24"/>
          <w:highlight w:val="none"/>
        </w:rPr>
        <w:t>1.</w:t>
      </w:r>
      <w:bookmarkStart w:id="48" w:name="_Hlk534294335"/>
      <w:r>
        <w:rPr>
          <w:rFonts w:hint="eastAsia" w:ascii="宋体" w:hAnsi="宋体"/>
          <w:b/>
          <w:bCs/>
          <w:spacing w:val="-4"/>
          <w:sz w:val="24"/>
          <w:highlight w:val="none"/>
        </w:rPr>
        <w:t>在符合性审查和商务技术评审时，如发现下列情形之一的，响应文件将被视为无效：</w:t>
      </w:r>
    </w:p>
    <w:bookmarkEnd w:id="48"/>
    <w:p>
      <w:pPr>
        <w:snapToGrid w:val="0"/>
        <w:spacing w:line="420" w:lineRule="exact"/>
        <w:ind w:firstLine="463" w:firstLineChars="196"/>
        <w:rPr>
          <w:rFonts w:ascii="宋体" w:hAnsi="宋体"/>
          <w:color w:val="000000"/>
          <w:sz w:val="24"/>
          <w:highlight w:val="none"/>
        </w:rPr>
      </w:pPr>
      <w:r>
        <w:rPr>
          <w:rFonts w:hint="eastAsia" w:ascii="宋体" w:hAnsi="宋体"/>
          <w:color w:val="000000"/>
          <w:sz w:val="24"/>
          <w:highlight w:val="none"/>
        </w:rPr>
        <w:t>（1）资格响应文件未提供齐全的或者资格响应文件存在过期的或者不符合磋商文件标明的资格要求的；</w:t>
      </w:r>
    </w:p>
    <w:p>
      <w:pPr>
        <w:snapToGrid w:val="0"/>
        <w:spacing w:line="420" w:lineRule="exact"/>
        <w:ind w:firstLine="463" w:firstLineChars="196"/>
        <w:rPr>
          <w:rFonts w:ascii="宋体" w:hAnsi="宋体"/>
          <w:bCs/>
          <w:kern w:val="0"/>
          <w:sz w:val="24"/>
          <w:highlight w:val="none"/>
        </w:rPr>
      </w:pPr>
      <w:r>
        <w:rPr>
          <w:rFonts w:hint="eastAsia" w:ascii="宋体" w:hAnsi="宋体"/>
          <w:sz w:val="24"/>
          <w:highlight w:val="none"/>
        </w:rPr>
        <w:t>（2）</w:t>
      </w:r>
      <w:r>
        <w:rPr>
          <w:rFonts w:hint="eastAsia" w:ascii="宋体" w:hAnsi="宋体"/>
          <w:bCs/>
          <w:sz w:val="24"/>
          <w:highlight w:val="none"/>
        </w:rPr>
        <w:t>电子响应文件</w:t>
      </w:r>
      <w:r>
        <w:rPr>
          <w:rFonts w:hint="eastAsia" w:ascii="宋体" w:hAnsi="宋体"/>
          <w:b/>
          <w:bCs/>
          <w:kern w:val="0"/>
          <w:sz w:val="24"/>
          <w:highlight w:val="none"/>
          <w:u w:val="single"/>
          <w:shd w:val="pct10" w:color="auto" w:fill="FFFFFF"/>
        </w:rPr>
        <w:t>在指定页面无法定代表人盖章或签字、未在指定页面盖公章、在指定页面无被授权人签字（打字无效）</w:t>
      </w:r>
      <w:r>
        <w:rPr>
          <w:rFonts w:hint="eastAsia" w:ascii="宋体" w:hAnsi="宋体"/>
          <w:b/>
          <w:bCs/>
          <w:kern w:val="0"/>
          <w:sz w:val="24"/>
          <w:highlight w:val="none"/>
          <w:u w:val="single"/>
        </w:rPr>
        <w:t>、</w:t>
      </w:r>
      <w:r>
        <w:rPr>
          <w:rFonts w:hint="eastAsia" w:ascii="宋体" w:hAnsi="宋体"/>
          <w:b/>
          <w:bCs/>
          <w:kern w:val="0"/>
          <w:sz w:val="24"/>
          <w:highlight w:val="none"/>
        </w:rPr>
        <w:t>未提供法定代表人授权委托书、未提供投标函、未提供《没有重大违法记录的承诺函》或者投标函、《没有重大违法记录的承诺函》格式不符合竞争性磋商文件要求或填写项目不齐全的；</w:t>
      </w:r>
    </w:p>
    <w:p>
      <w:pPr>
        <w:snapToGrid w:val="0"/>
        <w:spacing w:line="420" w:lineRule="exact"/>
        <w:ind w:firstLine="463" w:firstLineChars="196"/>
        <w:rPr>
          <w:rFonts w:hAnsi="宋体"/>
          <w:b/>
          <w:bCs/>
          <w:sz w:val="24"/>
          <w:szCs w:val="24"/>
          <w:highlight w:val="none"/>
        </w:rPr>
      </w:pPr>
      <w:r>
        <w:rPr>
          <w:rFonts w:hint="eastAsia" w:hAnsi="宋体"/>
          <w:sz w:val="24"/>
          <w:szCs w:val="24"/>
          <w:highlight w:val="none"/>
        </w:rPr>
        <w:t>（</w:t>
      </w:r>
      <w:r>
        <w:rPr>
          <w:rFonts w:hAnsi="宋体"/>
          <w:sz w:val="24"/>
          <w:szCs w:val="24"/>
          <w:highlight w:val="none"/>
        </w:rPr>
        <w:t>3</w:t>
      </w:r>
      <w:r>
        <w:rPr>
          <w:rFonts w:hint="eastAsia" w:hAnsi="宋体"/>
          <w:sz w:val="24"/>
          <w:szCs w:val="24"/>
          <w:highlight w:val="none"/>
        </w:rPr>
        <w:t>）多项主要服务响应或者主要设备功能响应不满足磋商文件要求或</w:t>
      </w:r>
      <w:r>
        <w:rPr>
          <w:rFonts w:hint="eastAsia" w:hAnsi="宋体"/>
          <w:sz w:val="24"/>
          <w:highlight w:val="none"/>
        </w:rPr>
        <w:t>缺项的，</w:t>
      </w:r>
      <w:r>
        <w:rPr>
          <w:rFonts w:hint="eastAsia" w:hAnsi="宋体"/>
          <w:b/>
          <w:bCs/>
          <w:sz w:val="24"/>
          <w:szCs w:val="24"/>
          <w:highlight w:val="none"/>
        </w:rPr>
        <w:t>主要设备尺寸严重不满足磋商文件要求的。</w:t>
      </w:r>
    </w:p>
    <w:p>
      <w:pPr>
        <w:snapToGrid w:val="0"/>
        <w:spacing w:line="420" w:lineRule="exact"/>
        <w:ind w:firstLine="463" w:firstLineChars="196"/>
        <w:rPr>
          <w:rFonts w:hAnsi="宋体"/>
          <w:sz w:val="24"/>
          <w:szCs w:val="24"/>
          <w:highlight w:val="none"/>
        </w:rPr>
      </w:pPr>
      <w:r>
        <w:rPr>
          <w:rFonts w:hint="eastAsia" w:hAnsi="宋体"/>
          <w:sz w:val="24"/>
          <w:szCs w:val="24"/>
          <w:highlight w:val="none"/>
        </w:rPr>
        <w:t>（</w:t>
      </w:r>
      <w:r>
        <w:rPr>
          <w:rFonts w:hAnsi="宋体"/>
          <w:sz w:val="24"/>
          <w:szCs w:val="24"/>
          <w:highlight w:val="none"/>
        </w:rPr>
        <w:t>4</w:t>
      </w:r>
      <w:r>
        <w:rPr>
          <w:rFonts w:hint="eastAsia" w:hAnsi="宋体"/>
          <w:sz w:val="24"/>
          <w:szCs w:val="24"/>
          <w:highlight w:val="none"/>
        </w:rPr>
        <w:t>）</w:t>
      </w:r>
      <w:r>
        <w:rPr>
          <w:rFonts w:hint="eastAsia" w:hAnsi="宋体"/>
          <w:snapToGrid w:val="0"/>
          <w:sz w:val="24"/>
          <w:szCs w:val="24"/>
          <w:highlight w:val="none"/>
        </w:rPr>
        <w:t>与</w:t>
      </w:r>
      <w:r>
        <w:rPr>
          <w:rFonts w:hint="eastAsia" w:hAnsi="宋体"/>
          <w:sz w:val="24"/>
          <w:szCs w:val="24"/>
          <w:highlight w:val="none"/>
        </w:rPr>
        <w:t>磋商文件中标“▲”的技术指标、主要功能参数、服务响应发生实质性负偏离</w:t>
      </w:r>
      <w:r>
        <w:rPr>
          <w:rFonts w:hint="eastAsia" w:hAnsi="宋体"/>
          <w:snapToGrid w:val="0"/>
          <w:sz w:val="24"/>
          <w:szCs w:val="24"/>
          <w:highlight w:val="none"/>
        </w:rPr>
        <w:t>或内容缺失</w:t>
      </w:r>
      <w:r>
        <w:rPr>
          <w:rFonts w:hint="eastAsia" w:hAnsi="宋体"/>
          <w:sz w:val="24"/>
          <w:szCs w:val="24"/>
          <w:highlight w:val="none"/>
        </w:rPr>
        <w:t>的；</w:t>
      </w:r>
    </w:p>
    <w:p>
      <w:pPr>
        <w:snapToGrid w:val="0"/>
        <w:spacing w:line="420" w:lineRule="exact"/>
        <w:ind w:firstLine="463" w:firstLineChars="196"/>
        <w:rPr>
          <w:rFonts w:hAnsi="宋体"/>
          <w:sz w:val="24"/>
          <w:szCs w:val="24"/>
          <w:highlight w:val="none"/>
        </w:rPr>
      </w:pPr>
      <w:r>
        <w:rPr>
          <w:rFonts w:hint="eastAsia" w:hAnsi="宋体"/>
          <w:sz w:val="24"/>
          <w:szCs w:val="24"/>
          <w:highlight w:val="none"/>
        </w:rPr>
        <w:t>（</w:t>
      </w:r>
      <w:r>
        <w:rPr>
          <w:rFonts w:hAnsi="宋体"/>
          <w:sz w:val="24"/>
          <w:szCs w:val="24"/>
          <w:highlight w:val="none"/>
        </w:rPr>
        <w:t>5</w:t>
      </w:r>
      <w:r>
        <w:rPr>
          <w:rFonts w:hint="eastAsia" w:hAnsi="宋体"/>
          <w:sz w:val="24"/>
          <w:szCs w:val="24"/>
          <w:highlight w:val="none"/>
        </w:rPr>
        <w:t>）未如实提供投标货物的技术参数，或者响应文件标明的响应或偏离存在虚假的；</w:t>
      </w:r>
    </w:p>
    <w:p>
      <w:pPr>
        <w:snapToGrid w:val="0"/>
        <w:spacing w:line="420" w:lineRule="exact"/>
        <w:ind w:firstLine="463" w:firstLineChars="196"/>
        <w:rPr>
          <w:rFonts w:hAnsi="宋体"/>
          <w:snapToGrid w:val="0"/>
          <w:sz w:val="24"/>
          <w:szCs w:val="24"/>
          <w:highlight w:val="none"/>
        </w:rPr>
      </w:pPr>
      <w:r>
        <w:rPr>
          <w:rFonts w:hint="eastAsia" w:hAnsi="宋体"/>
          <w:sz w:val="24"/>
          <w:szCs w:val="24"/>
          <w:highlight w:val="none"/>
        </w:rPr>
        <w:t>（</w:t>
      </w:r>
      <w:r>
        <w:rPr>
          <w:rFonts w:hAnsi="宋体"/>
          <w:sz w:val="24"/>
          <w:szCs w:val="24"/>
          <w:highlight w:val="none"/>
        </w:rPr>
        <w:t>6</w:t>
      </w:r>
      <w:r>
        <w:rPr>
          <w:rFonts w:hint="eastAsia" w:hAnsi="宋体"/>
          <w:sz w:val="24"/>
          <w:szCs w:val="24"/>
          <w:highlight w:val="none"/>
        </w:rPr>
        <w:t>）投标有效期、工期（供货期、交货时间、服务期）、保修期（质保期）、付款方式等商务条款不能满足磋商文件要求或缺失的</w:t>
      </w:r>
      <w:r>
        <w:rPr>
          <w:rFonts w:hint="eastAsia" w:hAnsi="宋体"/>
          <w:snapToGrid w:val="0"/>
          <w:sz w:val="24"/>
          <w:szCs w:val="24"/>
          <w:highlight w:val="none"/>
        </w:rPr>
        <w:t>；</w:t>
      </w:r>
    </w:p>
    <w:bookmarkEnd w:id="47"/>
    <w:p>
      <w:pPr>
        <w:snapToGrid w:val="0"/>
        <w:spacing w:line="420" w:lineRule="exact"/>
        <w:ind w:firstLine="463" w:firstLineChars="196"/>
        <w:rPr>
          <w:rFonts w:hAnsi="宋体"/>
          <w:snapToGrid w:val="0"/>
          <w:sz w:val="24"/>
          <w:szCs w:val="24"/>
          <w:highlight w:val="none"/>
        </w:rPr>
      </w:pPr>
      <w:r>
        <w:rPr>
          <w:rFonts w:hint="eastAsia" w:hAnsi="宋体"/>
          <w:sz w:val="24"/>
          <w:szCs w:val="24"/>
          <w:highlight w:val="none"/>
        </w:rPr>
        <w:t>（</w:t>
      </w:r>
      <w:r>
        <w:rPr>
          <w:rFonts w:hAnsi="宋体"/>
          <w:sz w:val="24"/>
          <w:szCs w:val="24"/>
          <w:highlight w:val="none"/>
        </w:rPr>
        <w:t>7</w:t>
      </w:r>
      <w:r>
        <w:rPr>
          <w:rFonts w:hint="eastAsia" w:hAnsi="宋体"/>
          <w:sz w:val="24"/>
          <w:szCs w:val="24"/>
          <w:highlight w:val="none"/>
        </w:rPr>
        <w:t>）</w:t>
      </w:r>
      <w:r>
        <w:rPr>
          <w:rFonts w:hint="eastAsia" w:hAnsi="宋体"/>
          <w:snapToGrid w:val="0"/>
          <w:sz w:val="24"/>
          <w:szCs w:val="24"/>
          <w:highlight w:val="none"/>
        </w:rPr>
        <w:t>在商务及技术响应表中缺失部分招标文件中打▲的商务和技术要求的应标内容，同时在评标委员会对其进行询标时，投标人未能在规定时间内提供出其投标文件中有该项响应内容的；</w:t>
      </w:r>
    </w:p>
    <w:p>
      <w:pPr>
        <w:snapToGrid w:val="0"/>
        <w:spacing w:line="420" w:lineRule="exact"/>
        <w:ind w:firstLine="463" w:firstLineChars="196"/>
        <w:rPr>
          <w:rFonts w:hAnsi="宋体"/>
          <w:sz w:val="24"/>
          <w:szCs w:val="24"/>
          <w:highlight w:val="none"/>
        </w:rPr>
      </w:pPr>
      <w:r>
        <w:rPr>
          <w:rFonts w:hint="eastAsia" w:hAnsi="宋体"/>
          <w:sz w:val="24"/>
          <w:szCs w:val="24"/>
          <w:highlight w:val="none"/>
        </w:rPr>
        <w:t>（</w:t>
      </w:r>
      <w:r>
        <w:rPr>
          <w:rFonts w:hAnsi="宋体"/>
          <w:sz w:val="24"/>
          <w:szCs w:val="24"/>
          <w:highlight w:val="none"/>
        </w:rPr>
        <w:t>8</w:t>
      </w:r>
      <w:r>
        <w:rPr>
          <w:rFonts w:hint="eastAsia" w:hAnsi="宋体"/>
          <w:sz w:val="24"/>
          <w:szCs w:val="24"/>
          <w:highlight w:val="none"/>
        </w:rPr>
        <w:t>）投标文件有招标方不能接受的附加条件的；</w:t>
      </w:r>
    </w:p>
    <w:p>
      <w:pPr>
        <w:snapToGrid w:val="0"/>
        <w:spacing w:line="420" w:lineRule="exact"/>
        <w:ind w:firstLine="472" w:firstLineChars="200"/>
        <w:rPr>
          <w:rFonts w:hAnsi="宋体"/>
          <w:sz w:val="24"/>
          <w:szCs w:val="24"/>
          <w:highlight w:val="none"/>
        </w:rPr>
      </w:pPr>
      <w:r>
        <w:rPr>
          <w:rFonts w:hint="eastAsia" w:hAnsi="宋体"/>
          <w:sz w:val="24"/>
          <w:szCs w:val="24"/>
          <w:highlight w:val="none"/>
        </w:rPr>
        <w:t>（</w:t>
      </w:r>
      <w:r>
        <w:rPr>
          <w:rFonts w:hAnsi="宋体"/>
          <w:sz w:val="24"/>
          <w:szCs w:val="24"/>
          <w:highlight w:val="none"/>
        </w:rPr>
        <w:t>9</w:t>
      </w:r>
      <w:r>
        <w:rPr>
          <w:rFonts w:hint="eastAsia" w:hAnsi="宋体"/>
          <w:sz w:val="24"/>
          <w:szCs w:val="24"/>
          <w:highlight w:val="none"/>
        </w:rPr>
        <w:t>）商务技术文件中出现投标总报价的；</w:t>
      </w:r>
    </w:p>
    <w:p>
      <w:pPr>
        <w:snapToGrid w:val="0"/>
        <w:spacing w:line="420" w:lineRule="exact"/>
        <w:ind w:firstLine="463" w:firstLineChars="196"/>
        <w:rPr>
          <w:rFonts w:hAnsi="宋体"/>
          <w:sz w:val="24"/>
          <w:szCs w:val="24"/>
          <w:highlight w:val="none"/>
        </w:rPr>
      </w:pPr>
      <w:r>
        <w:rPr>
          <w:rFonts w:hint="eastAsia" w:hAnsi="宋体"/>
          <w:sz w:val="24"/>
          <w:szCs w:val="24"/>
          <w:highlight w:val="none"/>
        </w:rPr>
        <w:t>（</w:t>
      </w:r>
      <w:r>
        <w:rPr>
          <w:rFonts w:hAnsi="宋体"/>
          <w:sz w:val="24"/>
          <w:szCs w:val="24"/>
          <w:highlight w:val="none"/>
        </w:rPr>
        <w:t>10</w:t>
      </w:r>
      <w:r>
        <w:rPr>
          <w:rFonts w:hint="eastAsia" w:hAnsi="宋体"/>
          <w:sz w:val="24"/>
          <w:szCs w:val="24"/>
          <w:highlight w:val="none"/>
        </w:rPr>
        <w:t>）不同投标人的投标文件,由同一台电脑编制。</w:t>
      </w:r>
    </w:p>
    <w:p>
      <w:pPr>
        <w:snapToGrid w:val="0"/>
        <w:spacing w:line="420" w:lineRule="exact"/>
        <w:ind w:firstLine="463" w:firstLineChars="196"/>
        <w:rPr>
          <w:rFonts w:hAnsi="宋体"/>
          <w:b/>
          <w:bCs/>
          <w:sz w:val="24"/>
          <w:szCs w:val="24"/>
          <w:highlight w:val="none"/>
        </w:rPr>
      </w:pPr>
      <w:r>
        <w:rPr>
          <w:rFonts w:hint="eastAsia" w:hAnsi="宋体"/>
          <w:b/>
          <w:bCs/>
          <w:sz w:val="24"/>
          <w:szCs w:val="24"/>
          <w:highlight w:val="none"/>
        </w:rPr>
        <w:t>2.在报价评审时，如发现下列情形之一的，响应文件将被视为无效：</w:t>
      </w:r>
    </w:p>
    <w:p>
      <w:pPr>
        <w:snapToGrid w:val="0"/>
        <w:spacing w:line="420" w:lineRule="exact"/>
        <w:ind w:firstLine="463" w:firstLineChars="196"/>
        <w:rPr>
          <w:rFonts w:hAnsi="宋体"/>
          <w:color w:val="000000"/>
          <w:sz w:val="24"/>
          <w:szCs w:val="24"/>
          <w:highlight w:val="none"/>
        </w:rPr>
      </w:pPr>
      <w:r>
        <w:rPr>
          <w:rFonts w:hint="eastAsia" w:hAnsi="宋体"/>
          <w:color w:val="000000"/>
          <w:sz w:val="24"/>
          <w:szCs w:val="24"/>
          <w:highlight w:val="none"/>
        </w:rPr>
        <w:t>（1）未采用人民币报价或者未按照磋商文件标明的币种报价的；</w:t>
      </w:r>
    </w:p>
    <w:p>
      <w:pPr>
        <w:snapToGrid w:val="0"/>
        <w:spacing w:line="420" w:lineRule="exact"/>
        <w:ind w:firstLine="463" w:firstLineChars="196"/>
        <w:rPr>
          <w:rFonts w:hAnsi="宋体"/>
          <w:color w:val="000000"/>
          <w:sz w:val="24"/>
          <w:szCs w:val="24"/>
          <w:highlight w:val="none"/>
        </w:rPr>
      </w:pPr>
      <w:r>
        <w:rPr>
          <w:rFonts w:hint="eastAsia" w:hAnsi="宋体"/>
          <w:color w:val="000000"/>
          <w:sz w:val="24"/>
          <w:szCs w:val="24"/>
          <w:highlight w:val="none"/>
        </w:rPr>
        <w:t>（2）投标报价具有选择性，或者开标价格与响应文件承诺的优惠（折扣）价格不一致的；</w:t>
      </w:r>
    </w:p>
    <w:p>
      <w:pPr>
        <w:snapToGrid w:val="0"/>
        <w:spacing w:line="420" w:lineRule="exact"/>
        <w:ind w:firstLine="463" w:firstLineChars="196"/>
        <w:rPr>
          <w:rFonts w:hint="eastAsia" w:hAnsi="宋体"/>
          <w:color w:val="000000"/>
          <w:sz w:val="24"/>
          <w:szCs w:val="24"/>
          <w:highlight w:val="none"/>
        </w:rPr>
      </w:pPr>
      <w:r>
        <w:rPr>
          <w:rFonts w:hint="eastAsia" w:hAnsi="宋体"/>
          <w:color w:val="000000"/>
          <w:sz w:val="24"/>
          <w:szCs w:val="24"/>
          <w:highlight w:val="none"/>
        </w:rPr>
        <w:t>（3）报价超过磋商文件中规定的预算金额或者最高限价的；</w:t>
      </w:r>
    </w:p>
    <w:p>
      <w:pPr>
        <w:snapToGrid w:val="0"/>
        <w:spacing w:line="420" w:lineRule="exact"/>
        <w:ind w:firstLine="463" w:firstLineChars="196"/>
        <w:rPr>
          <w:rFonts w:hint="eastAsia" w:hAnsi="宋体" w:eastAsia="宋体"/>
          <w:color w:val="000000"/>
          <w:sz w:val="24"/>
          <w:szCs w:val="24"/>
          <w:highlight w:val="none"/>
          <w:lang w:eastAsia="zh-CN"/>
        </w:rPr>
      </w:pPr>
      <w:r>
        <w:rPr>
          <w:rFonts w:hint="eastAsia" w:hAnsi="宋体"/>
          <w:color w:val="000000"/>
          <w:sz w:val="24"/>
          <w:szCs w:val="24"/>
          <w:highlight w:val="none"/>
        </w:rPr>
        <w:t>（4）未填写投标报价的</w:t>
      </w:r>
      <w:r>
        <w:rPr>
          <w:rFonts w:hint="eastAsia" w:hAnsi="宋体"/>
          <w:color w:val="000000"/>
          <w:sz w:val="24"/>
          <w:szCs w:val="24"/>
          <w:highlight w:val="none"/>
          <w:lang w:eastAsia="zh-CN"/>
        </w:rPr>
        <w:t>；</w:t>
      </w:r>
    </w:p>
    <w:p>
      <w:pPr>
        <w:snapToGrid w:val="0"/>
        <w:spacing w:line="420" w:lineRule="exact"/>
        <w:ind w:firstLine="463" w:firstLineChars="196"/>
        <w:rPr>
          <w:rFonts w:hint="eastAsia" w:hAnsi="宋体"/>
          <w:color w:val="000000"/>
          <w:sz w:val="24"/>
          <w:szCs w:val="24"/>
          <w:highlight w:val="none"/>
        </w:rPr>
      </w:pPr>
      <w:r>
        <w:rPr>
          <w:rFonts w:hint="eastAsia" w:hAnsi="宋体"/>
          <w:color w:val="000000"/>
          <w:sz w:val="24"/>
          <w:szCs w:val="24"/>
          <w:highlight w:val="none"/>
        </w:rPr>
        <w:t>（5）未提交最后报价的。</w:t>
      </w:r>
    </w:p>
    <w:p>
      <w:pPr>
        <w:snapToGrid w:val="0"/>
        <w:spacing w:line="420" w:lineRule="exact"/>
        <w:ind w:firstLine="463" w:firstLineChars="196"/>
        <w:rPr>
          <w:rFonts w:hAnsi="宋体"/>
          <w:b/>
          <w:color w:val="000000"/>
          <w:sz w:val="24"/>
          <w:szCs w:val="24"/>
          <w:highlight w:val="none"/>
        </w:rPr>
      </w:pPr>
      <w:r>
        <w:rPr>
          <w:rFonts w:hint="eastAsia" w:hAnsi="宋体"/>
          <w:b/>
          <w:color w:val="000000"/>
          <w:sz w:val="24"/>
          <w:szCs w:val="24"/>
          <w:highlight w:val="none"/>
        </w:rPr>
        <w:t>3.被拒绝的响应文件为无效。</w:t>
      </w:r>
    </w:p>
    <w:p>
      <w:pPr>
        <w:spacing w:line="420" w:lineRule="exact"/>
        <w:ind w:firstLine="347" w:firstLineChars="147"/>
        <w:rPr>
          <w:rFonts w:ascii="宋体" w:hAnsi="宋体"/>
          <w:b/>
          <w:color w:val="000000"/>
          <w:sz w:val="24"/>
          <w:highlight w:val="none"/>
          <w:u w:val="single"/>
        </w:rPr>
      </w:pPr>
      <w:r>
        <w:rPr>
          <w:rFonts w:hint="eastAsia" w:ascii="宋体" w:hAnsi="宋体"/>
          <w:b/>
          <w:color w:val="000000"/>
          <w:sz w:val="24"/>
          <w:highlight w:val="none"/>
        </w:rPr>
        <w:t>（八）在招标采购中，出现下列情形之一的，应予废标</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1、</w:t>
      </w:r>
      <w:r>
        <w:rPr>
          <w:rFonts w:ascii="宋体" w:hAnsi="宋体"/>
          <w:color w:val="000000"/>
          <w:sz w:val="24"/>
          <w:highlight w:val="none"/>
        </w:rPr>
        <w:t>出现影响采购公正的违法、违规</w:t>
      </w:r>
      <w:r>
        <w:rPr>
          <w:rFonts w:hint="eastAsia" w:ascii="宋体" w:hAnsi="宋体"/>
          <w:color w:val="000000"/>
          <w:sz w:val="24"/>
          <w:highlight w:val="none"/>
        </w:rPr>
        <w:t>行为</w:t>
      </w:r>
      <w:r>
        <w:rPr>
          <w:rFonts w:ascii="宋体" w:hAnsi="宋体"/>
          <w:color w:val="000000"/>
          <w:sz w:val="24"/>
          <w:highlight w:val="none"/>
        </w:rPr>
        <w:t>的；</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2、</w:t>
      </w:r>
      <w:r>
        <w:rPr>
          <w:rFonts w:ascii="宋体" w:hAnsi="宋体"/>
          <w:color w:val="000000"/>
          <w:sz w:val="24"/>
          <w:highlight w:val="none"/>
        </w:rPr>
        <w:t>因重大变故，采购任务取消的；</w:t>
      </w:r>
    </w:p>
    <w:p>
      <w:pPr>
        <w:autoSpaceDE w:val="0"/>
        <w:autoSpaceDN w:val="0"/>
        <w:spacing w:line="420" w:lineRule="exact"/>
        <w:ind w:firstLine="472" w:firstLineChars="200"/>
        <w:textAlignment w:val="bottom"/>
        <w:rPr>
          <w:rFonts w:hint="eastAsia" w:ascii="宋体" w:hAnsi="宋体" w:eastAsia="宋体"/>
          <w:color w:val="000000"/>
          <w:sz w:val="24"/>
          <w:highlight w:val="none"/>
          <w:lang w:eastAsia="zh-CN"/>
        </w:rPr>
      </w:pPr>
      <w:r>
        <w:rPr>
          <w:rFonts w:hint="eastAsia" w:ascii="宋体" w:hAnsi="宋体"/>
          <w:color w:val="000000"/>
          <w:sz w:val="24"/>
          <w:highlight w:val="none"/>
        </w:rPr>
        <w:t>3、供应商的报价均超过了采购预算价，采购人不能支付的</w:t>
      </w:r>
      <w:r>
        <w:rPr>
          <w:rFonts w:hint="eastAsia" w:ascii="宋体" w:hAnsi="宋体"/>
          <w:color w:val="000000"/>
          <w:sz w:val="24"/>
          <w:highlight w:val="none"/>
          <w:lang w:eastAsia="zh-CN"/>
        </w:rPr>
        <w:t>；</w:t>
      </w:r>
    </w:p>
    <w:p>
      <w:pPr>
        <w:autoSpaceDE w:val="0"/>
        <w:autoSpaceDN w:val="0"/>
        <w:spacing w:line="420" w:lineRule="exact"/>
        <w:ind w:firstLine="472" w:firstLineChars="200"/>
        <w:textAlignment w:val="bottom"/>
        <w:rPr>
          <w:rFonts w:ascii="宋体" w:hAnsi="宋体"/>
          <w:color w:val="000000"/>
          <w:sz w:val="24"/>
          <w:highlight w:val="none"/>
        </w:rPr>
      </w:pPr>
      <w:r>
        <w:rPr>
          <w:rFonts w:ascii="宋体" w:hAnsi="宋体"/>
          <w:sz w:val="24"/>
          <w:highlight w:val="none"/>
        </w:rPr>
        <w:t>4</w:t>
      </w:r>
      <w:r>
        <w:rPr>
          <w:rFonts w:hint="eastAsia" w:ascii="宋体" w:hAnsi="宋体"/>
          <w:sz w:val="24"/>
          <w:highlight w:val="none"/>
        </w:rPr>
        <w:t>.其他法律法规规定应予以废标的情形。</w:t>
      </w:r>
    </w:p>
    <w:p>
      <w:pPr>
        <w:autoSpaceDE w:val="0"/>
        <w:autoSpaceDN w:val="0"/>
        <w:spacing w:line="420" w:lineRule="exact"/>
        <w:ind w:firstLine="472" w:firstLineChars="200"/>
        <w:textAlignment w:val="bottom"/>
        <w:rPr>
          <w:rFonts w:ascii="宋体" w:hAnsi="宋体"/>
          <w:b/>
          <w:bCs/>
          <w:color w:val="000000"/>
          <w:sz w:val="24"/>
          <w:highlight w:val="none"/>
        </w:rPr>
      </w:pPr>
      <w:r>
        <w:rPr>
          <w:rFonts w:hint="eastAsia" w:ascii="宋体" w:hAnsi="宋体"/>
          <w:b/>
          <w:bCs/>
          <w:color w:val="000000"/>
          <w:sz w:val="24"/>
          <w:highlight w:val="none"/>
        </w:rPr>
        <w:t>四、磋商</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招标人将根据本次磋商采购的特点按照《中华人民共和国政府采购法》、《政府采购竞争性磋商采购方式管理暂行办法》等规定组建磋商小组，磋商工作由磋商小组负责。</w:t>
      </w:r>
    </w:p>
    <w:p>
      <w:pPr>
        <w:autoSpaceDE w:val="0"/>
        <w:autoSpaceDN w:val="0"/>
        <w:spacing w:line="420" w:lineRule="exact"/>
        <w:ind w:firstLine="472" w:firstLineChars="200"/>
        <w:textAlignment w:val="bottom"/>
        <w:rPr>
          <w:rFonts w:ascii="宋体" w:hAnsi="宋体"/>
          <w:b/>
          <w:bCs/>
          <w:color w:val="000000"/>
          <w:sz w:val="24"/>
          <w:highlight w:val="none"/>
        </w:rPr>
      </w:pPr>
      <w:bookmarkStart w:id="49" w:name="_Hlk81829719"/>
      <w:r>
        <w:rPr>
          <w:rFonts w:hint="eastAsia" w:ascii="宋体" w:hAnsi="宋体"/>
          <w:b/>
          <w:bCs/>
          <w:color w:val="000000"/>
          <w:sz w:val="24"/>
          <w:highlight w:val="none"/>
        </w:rPr>
        <w:t>（一）组建磋商小组</w:t>
      </w:r>
    </w:p>
    <w:p>
      <w:pPr>
        <w:autoSpaceDE w:val="0"/>
        <w:autoSpaceDN w:val="0"/>
        <w:spacing w:line="420" w:lineRule="exact"/>
        <w:ind w:firstLine="472" w:firstLineChars="200"/>
        <w:textAlignment w:val="bottom"/>
        <w:rPr>
          <w:rFonts w:ascii="宋体" w:hAnsi="宋体"/>
          <w:b/>
          <w:bCs/>
          <w:color w:val="000000"/>
          <w:sz w:val="24"/>
          <w:highlight w:val="none"/>
        </w:rPr>
      </w:pPr>
      <w:r>
        <w:rPr>
          <w:rFonts w:hint="eastAsia" w:ascii="宋体" w:hAnsi="宋体"/>
          <w:b/>
          <w:bCs/>
          <w:color w:val="000000"/>
          <w:sz w:val="24"/>
          <w:highlight w:val="none"/>
        </w:rPr>
        <w:t>（1）本项目磋商小组由招标人依法组建。</w:t>
      </w:r>
    </w:p>
    <w:p>
      <w:pPr>
        <w:autoSpaceDE w:val="0"/>
        <w:autoSpaceDN w:val="0"/>
        <w:spacing w:line="420" w:lineRule="exact"/>
        <w:ind w:firstLine="472" w:firstLineChars="200"/>
        <w:textAlignment w:val="bottom"/>
        <w:rPr>
          <w:rFonts w:ascii="宋体" w:hAnsi="宋体"/>
          <w:b/>
          <w:bCs/>
          <w:color w:val="000000"/>
          <w:sz w:val="24"/>
          <w:highlight w:val="none"/>
        </w:rPr>
      </w:pPr>
      <w:r>
        <w:rPr>
          <w:rFonts w:hint="eastAsia" w:ascii="宋体" w:hAnsi="宋体"/>
          <w:b/>
          <w:bCs/>
          <w:color w:val="000000"/>
          <w:sz w:val="24"/>
          <w:highlight w:val="none"/>
        </w:rPr>
        <w:t>（2）磋商小组成员与参与投标的供应商有下列情形之一的，应当回避：</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①参加采购活动前3年内与供应商存在劳动关系；</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②参加采购活动前3年内担任供应商的董事、监事；</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③参加采购活动前3年内是供应商的控股股东或者实际控制人；</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④与供应商的法定代表人或者负责人有夫妻、直系血亲、三代以内旁系血亲或者近姻亲关系；</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⑤与供应商有其他可能影响政府采购活动公平、公正进行的关系。</w:t>
      </w:r>
    </w:p>
    <w:p>
      <w:pPr>
        <w:autoSpaceDE w:val="0"/>
        <w:autoSpaceDN w:val="0"/>
        <w:spacing w:line="420" w:lineRule="exact"/>
        <w:ind w:firstLine="472" w:firstLineChars="200"/>
        <w:textAlignment w:val="bottom"/>
        <w:rPr>
          <w:rFonts w:ascii="宋体" w:hAnsi="宋体"/>
          <w:b/>
          <w:bCs/>
          <w:color w:val="000000"/>
          <w:sz w:val="24"/>
          <w:highlight w:val="none"/>
        </w:rPr>
      </w:pPr>
      <w:r>
        <w:rPr>
          <w:rFonts w:hint="eastAsia" w:ascii="宋体" w:hAnsi="宋体"/>
          <w:b/>
          <w:bCs/>
          <w:color w:val="000000"/>
          <w:sz w:val="24"/>
          <w:highlight w:val="none"/>
        </w:rPr>
        <w:t>（3）磋商小组负责具体评标事务，并独立履行下列职责：</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1.审查、评价响应文件是否符合磋商文件的商务、技术等实质性要求；</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2.要求供应商对响应文件有关事项作出澄清或者说明；</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3.对响应文件进行比较和评价；</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4.确定成交候选人名单，以及根据采购人委托直接确定成交人；</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5.向采购人、采购组织机构或者有关部门报告评标中发现的违法行为；</w:t>
      </w:r>
    </w:p>
    <w:p>
      <w:pPr>
        <w:autoSpaceDE w:val="0"/>
        <w:autoSpaceDN w:val="0"/>
        <w:spacing w:line="420" w:lineRule="exact"/>
        <w:ind w:firstLine="472" w:firstLineChars="200"/>
        <w:textAlignment w:val="bottom"/>
        <w:rPr>
          <w:rFonts w:ascii="宋体" w:hAnsi="宋体"/>
          <w:color w:val="000000"/>
          <w:sz w:val="24"/>
          <w:highlight w:val="none"/>
        </w:rPr>
      </w:pPr>
      <w:r>
        <w:rPr>
          <w:rFonts w:hint="eastAsia" w:ascii="宋体" w:hAnsi="宋体"/>
          <w:color w:val="000000"/>
          <w:sz w:val="24"/>
          <w:highlight w:val="none"/>
        </w:rPr>
        <w:t>6.法律法规规定的其他职责。</w:t>
      </w:r>
    </w:p>
    <w:bookmarkEnd w:id="49"/>
    <w:p>
      <w:pPr>
        <w:snapToGrid w:val="0"/>
        <w:spacing w:beforeLines="0" w:afterLines="0" w:line="420" w:lineRule="exact"/>
        <w:ind w:firstLine="412" w:firstLineChars="200"/>
        <w:rPr>
          <w:rFonts w:hAnsi="宋体" w:cs="宋体"/>
          <w:b/>
          <w:color w:val="000000" w:themeColor="text1"/>
          <w:highlight w:val="none"/>
          <w14:textFill>
            <w14:solidFill>
              <w14:schemeClr w14:val="tx1"/>
            </w14:solidFill>
          </w14:textFill>
        </w:rPr>
      </w:pPr>
      <w:r>
        <w:rPr>
          <w:rFonts w:hint="eastAsia" w:hAnsi="宋体" w:cs="宋体"/>
          <w:b/>
          <w:color w:val="000000" w:themeColor="text1"/>
          <w:highlight w:val="none"/>
          <w14:textFill>
            <w14:solidFill>
              <w14:schemeClr w14:val="tx1"/>
            </w14:solidFill>
          </w14:textFill>
        </w:rPr>
        <w:t>（二）磋商准备</w:t>
      </w:r>
    </w:p>
    <w:p>
      <w:pPr>
        <w:snapToGrid w:val="0"/>
        <w:spacing w:beforeLines="0" w:afterLines="0" w:line="420" w:lineRule="exact"/>
        <w:ind w:firstLine="463" w:firstLineChars="196"/>
        <w:rPr>
          <w:rFonts w:hAnsi="宋体"/>
          <w:b/>
          <w:sz w:val="24"/>
          <w:szCs w:val="24"/>
          <w:highlight w:val="none"/>
          <w:u w:val="single"/>
          <w:shd w:val="pct10" w:color="auto" w:fill="FFFFFF"/>
        </w:rPr>
      </w:pPr>
      <w:r>
        <w:rPr>
          <w:rFonts w:hint="eastAsia" w:hAnsi="宋体"/>
          <w:b/>
          <w:sz w:val="24"/>
          <w:szCs w:val="24"/>
          <w:highlight w:val="none"/>
          <w:u w:val="single"/>
          <w:shd w:val="pct10" w:color="auto" w:fill="FFFFFF"/>
        </w:rPr>
        <w:t>采购组织机构将按照磋商文件规定的时间通过“政府采购云平台”组织开标、开启响应文件，所有供应商请准时在线参加。供应商如不参加开标大会的，视同认可开标结果，事后不得对采购相关人员、</w:t>
      </w:r>
      <w:r>
        <w:rPr>
          <w:rFonts w:hint="eastAsia" w:hAnsi="宋体" w:cs="宋体"/>
          <w:b/>
          <w:sz w:val="24"/>
          <w:szCs w:val="24"/>
          <w:highlight w:val="none"/>
          <w:u w:val="single"/>
          <w:shd w:val="pct10" w:color="auto" w:fill="FFFFFF"/>
        </w:rPr>
        <w:t>磋商</w:t>
      </w:r>
      <w:r>
        <w:rPr>
          <w:rFonts w:hint="eastAsia" w:hAnsi="宋体"/>
          <w:b/>
          <w:sz w:val="24"/>
          <w:szCs w:val="24"/>
          <w:highlight w:val="none"/>
          <w:u w:val="single"/>
          <w:shd w:val="pct10" w:color="auto" w:fill="FFFFFF"/>
        </w:rPr>
        <w:t>过程和</w:t>
      </w:r>
      <w:r>
        <w:rPr>
          <w:rFonts w:hint="eastAsia" w:hAnsi="宋体" w:cs="宋体"/>
          <w:b/>
          <w:sz w:val="24"/>
          <w:szCs w:val="24"/>
          <w:highlight w:val="none"/>
          <w:u w:val="single"/>
          <w:shd w:val="pct10" w:color="auto" w:fill="FFFFFF"/>
        </w:rPr>
        <w:t>磋商</w:t>
      </w:r>
      <w:r>
        <w:rPr>
          <w:rFonts w:hint="eastAsia" w:hAnsi="宋体"/>
          <w:b/>
          <w:sz w:val="24"/>
          <w:szCs w:val="24"/>
          <w:highlight w:val="none"/>
          <w:u w:val="single"/>
          <w:shd w:val="pct10" w:color="auto" w:fill="FFFFFF"/>
        </w:rPr>
        <w:t>结果提出异议，同时供应商因未在线参加开标而导致响应文件无法按时解密等一切后果由供应商自己承担。</w:t>
      </w:r>
    </w:p>
    <w:p>
      <w:pPr>
        <w:snapToGrid w:val="0"/>
        <w:spacing w:beforeLines="0" w:afterLines="0" w:line="420" w:lineRule="exact"/>
        <w:ind w:firstLine="463" w:firstLineChars="196"/>
        <w:rPr>
          <w:rFonts w:hAnsi="宋体"/>
          <w:bCs/>
          <w:sz w:val="24"/>
          <w:szCs w:val="24"/>
          <w:highlight w:val="none"/>
        </w:rPr>
      </w:pPr>
      <w:r>
        <w:rPr>
          <w:rFonts w:hint="eastAsia" w:hAnsi="宋体"/>
          <w:bCs/>
          <w:sz w:val="24"/>
          <w:szCs w:val="24"/>
          <w:highlight w:val="none"/>
        </w:rPr>
        <w:t>采购过程中出现以下情形，导致电子交易平台无法正常运行，或者无法保证电子交易的公平、公正和安全时，采购组织机构可中止电子交易活动：</w:t>
      </w:r>
    </w:p>
    <w:p>
      <w:pPr>
        <w:snapToGrid w:val="0"/>
        <w:spacing w:beforeLines="0" w:afterLines="0" w:line="420" w:lineRule="exact"/>
        <w:ind w:firstLine="463" w:firstLineChars="196"/>
        <w:rPr>
          <w:rFonts w:hAnsi="宋体"/>
          <w:bCs/>
          <w:sz w:val="24"/>
          <w:szCs w:val="24"/>
          <w:highlight w:val="none"/>
        </w:rPr>
      </w:pPr>
      <w:r>
        <w:rPr>
          <w:rFonts w:hint="eastAsia" w:hAnsi="宋体"/>
          <w:bCs/>
          <w:sz w:val="24"/>
          <w:szCs w:val="24"/>
          <w:highlight w:val="none"/>
        </w:rPr>
        <w:t xml:space="preserve">（1）电子交易平台发生故障、停电而无法登录访问的； </w:t>
      </w:r>
    </w:p>
    <w:p>
      <w:pPr>
        <w:snapToGrid w:val="0"/>
        <w:spacing w:beforeLines="0" w:afterLines="0" w:line="420" w:lineRule="exact"/>
        <w:ind w:firstLine="463" w:firstLineChars="196"/>
        <w:rPr>
          <w:rFonts w:hAnsi="宋体"/>
          <w:bCs/>
          <w:sz w:val="24"/>
          <w:szCs w:val="24"/>
          <w:highlight w:val="none"/>
        </w:rPr>
      </w:pPr>
      <w:r>
        <w:rPr>
          <w:rFonts w:hint="eastAsia" w:hAnsi="宋体"/>
          <w:bCs/>
          <w:sz w:val="24"/>
          <w:szCs w:val="24"/>
          <w:highlight w:val="none"/>
        </w:rPr>
        <w:t>（2）电子交易平台应用或数据库出现错误，不能进行正常操作的；</w:t>
      </w:r>
    </w:p>
    <w:p>
      <w:pPr>
        <w:snapToGrid w:val="0"/>
        <w:spacing w:beforeLines="0" w:afterLines="0" w:line="420" w:lineRule="exact"/>
        <w:ind w:firstLine="463" w:firstLineChars="196"/>
        <w:rPr>
          <w:rFonts w:hAnsi="宋体"/>
          <w:bCs/>
          <w:sz w:val="24"/>
          <w:szCs w:val="24"/>
          <w:highlight w:val="none"/>
        </w:rPr>
      </w:pPr>
      <w:r>
        <w:rPr>
          <w:rFonts w:hint="eastAsia" w:hAnsi="宋体"/>
          <w:bCs/>
          <w:sz w:val="24"/>
          <w:szCs w:val="24"/>
          <w:highlight w:val="none"/>
        </w:rPr>
        <w:t>（3）电子交易平台发现严重安全漏洞，有潜在泄密危险的；</w:t>
      </w:r>
    </w:p>
    <w:p>
      <w:pPr>
        <w:snapToGrid w:val="0"/>
        <w:spacing w:beforeLines="0" w:afterLines="0" w:line="420" w:lineRule="exact"/>
        <w:ind w:firstLine="463" w:firstLineChars="196"/>
        <w:rPr>
          <w:rFonts w:hAnsi="宋体"/>
          <w:bCs/>
          <w:sz w:val="24"/>
          <w:szCs w:val="24"/>
          <w:highlight w:val="none"/>
        </w:rPr>
      </w:pPr>
      <w:r>
        <w:rPr>
          <w:rFonts w:hint="eastAsia" w:hAnsi="宋体"/>
          <w:bCs/>
          <w:sz w:val="24"/>
          <w:szCs w:val="24"/>
          <w:highlight w:val="none"/>
        </w:rPr>
        <w:t xml:space="preserve">（4）病毒发作导致不能进行正常操作的； </w:t>
      </w:r>
    </w:p>
    <w:p>
      <w:pPr>
        <w:snapToGrid w:val="0"/>
        <w:spacing w:beforeLines="0" w:afterLines="0" w:line="420" w:lineRule="exact"/>
        <w:ind w:firstLine="463" w:firstLineChars="196"/>
        <w:rPr>
          <w:rFonts w:hAnsi="宋体"/>
          <w:bCs/>
          <w:sz w:val="24"/>
          <w:szCs w:val="24"/>
          <w:highlight w:val="none"/>
        </w:rPr>
      </w:pPr>
      <w:r>
        <w:rPr>
          <w:rFonts w:hint="eastAsia" w:hAnsi="宋体"/>
          <w:bCs/>
          <w:sz w:val="24"/>
          <w:szCs w:val="24"/>
          <w:highlight w:val="none"/>
        </w:rPr>
        <w:t>（5）其他无法保证电子交易的公平、公正和安全的情况。</w:t>
      </w:r>
    </w:p>
    <w:p>
      <w:pPr>
        <w:snapToGrid w:val="0"/>
        <w:spacing w:beforeLines="0" w:afterLines="0" w:line="420" w:lineRule="exact"/>
        <w:ind w:firstLine="463" w:firstLineChars="196"/>
        <w:rPr>
          <w:rFonts w:hAnsi="宋体"/>
          <w:bCs/>
          <w:sz w:val="24"/>
          <w:szCs w:val="24"/>
          <w:highlight w:val="none"/>
        </w:rPr>
      </w:pPr>
      <w:r>
        <w:rPr>
          <w:rFonts w:hint="eastAsia" w:hAnsi="宋体"/>
          <w:bCs/>
          <w:sz w:val="24"/>
          <w:szCs w:val="24"/>
          <w:highlight w:val="none"/>
        </w:rPr>
        <w:t>出现前款规定情形，不影响采购公平、公正性的，采购组织机构可以待上述情形消除后继续组织电子交易活动，影响或可能影响采购公平、公正性的，应当重新采购。</w:t>
      </w:r>
    </w:p>
    <w:p>
      <w:pPr>
        <w:snapToGrid w:val="0"/>
        <w:spacing w:beforeLines="0" w:afterLines="0" w:line="420" w:lineRule="exact"/>
        <w:ind w:firstLine="463" w:firstLineChars="196"/>
        <w:rPr>
          <w:rFonts w:hAnsi="宋体" w:cs="宋体"/>
          <w:b/>
          <w:color w:val="000000" w:themeColor="text1"/>
          <w:sz w:val="24"/>
          <w:szCs w:val="24"/>
          <w:highlight w:val="none"/>
          <w14:textFill>
            <w14:solidFill>
              <w14:schemeClr w14:val="tx1"/>
            </w14:solidFill>
          </w14:textFill>
        </w:rPr>
      </w:pPr>
      <w:r>
        <w:rPr>
          <w:rFonts w:hint="eastAsia" w:hAnsi="宋体"/>
          <w:b/>
          <w:sz w:val="24"/>
          <w:szCs w:val="24"/>
          <w:highlight w:val="none"/>
        </w:rPr>
        <w:t xml:space="preserve">（三）磋商程序   </w:t>
      </w:r>
      <w:r>
        <w:rPr>
          <w:rFonts w:hint="eastAsia" w:hAnsi="宋体" w:cs="宋体"/>
          <w:b/>
          <w:color w:val="000000" w:themeColor="text1"/>
          <w:sz w:val="24"/>
          <w:szCs w:val="24"/>
          <w:highlight w:val="none"/>
          <w14:textFill>
            <w14:solidFill>
              <w14:schemeClr w14:val="tx1"/>
            </w14:solidFill>
          </w14:textFill>
        </w:rPr>
        <w:t xml:space="preserve"> </w:t>
      </w:r>
    </w:p>
    <w:p>
      <w:pPr>
        <w:snapToGrid w:val="0"/>
        <w:spacing w:beforeLines="0" w:afterLines="0" w:line="420" w:lineRule="exact"/>
        <w:ind w:firstLine="472" w:firstLineChars="200"/>
        <w:rPr>
          <w:rFonts w:hAnsi="宋体"/>
          <w:sz w:val="24"/>
          <w:szCs w:val="24"/>
          <w:highlight w:val="none"/>
        </w:rPr>
      </w:pPr>
      <w:r>
        <w:rPr>
          <w:rFonts w:hint="eastAsia" w:hAnsi="宋体"/>
          <w:sz w:val="24"/>
          <w:szCs w:val="24"/>
          <w:highlight w:val="none"/>
        </w:rPr>
        <w:t>1.开标会由招标人主持，</w:t>
      </w:r>
      <w:bookmarkStart w:id="50" w:name="_Hlk59694585"/>
      <w:r>
        <w:rPr>
          <w:rFonts w:hint="eastAsia" w:hAnsi="宋体"/>
          <w:b/>
          <w:bCs/>
          <w:sz w:val="24"/>
          <w:szCs w:val="24"/>
          <w:highlight w:val="none"/>
          <w:u w:val="single"/>
          <w:shd w:val="pct10" w:color="auto" w:fill="FFFFFF"/>
        </w:rPr>
        <w:t>并通过临海市公共资源交易中心网站--每日直播平台进行现场直播，各供应商请准时在线参加。</w:t>
      </w:r>
      <w:bookmarkStart w:id="51" w:name="_Hlk59690176"/>
      <w:r>
        <w:rPr>
          <w:rFonts w:hint="eastAsia" w:hAnsi="宋体"/>
          <w:b/>
          <w:bCs/>
          <w:sz w:val="24"/>
          <w:szCs w:val="24"/>
          <w:highlight w:val="none"/>
          <w:u w:val="single"/>
          <w:shd w:val="pct10" w:color="auto" w:fill="FFFFFF"/>
        </w:rPr>
        <w:t>各供应商如对开、磋商过程有异议的，应该登陆临海市公共资源交易中心网站</w:t>
      </w:r>
      <w:r>
        <w:rPr>
          <w:rFonts w:hAnsi="宋体"/>
          <w:b/>
          <w:bCs/>
          <w:sz w:val="24"/>
          <w:szCs w:val="24"/>
          <w:highlight w:val="none"/>
          <w:u w:val="single"/>
          <w:shd w:val="pct10" w:color="auto" w:fill="FFFFFF"/>
        </w:rPr>
        <w:t>—</w:t>
      </w:r>
      <w:r>
        <w:rPr>
          <w:rFonts w:hint="eastAsia" w:hAnsi="宋体"/>
          <w:b/>
          <w:bCs/>
          <w:sz w:val="24"/>
          <w:szCs w:val="24"/>
          <w:highlight w:val="none"/>
          <w:u w:val="single"/>
          <w:shd w:val="pct10" w:color="auto" w:fill="FFFFFF"/>
        </w:rPr>
        <w:t>-每日直播平台---点击该项目</w:t>
      </w:r>
      <w:r>
        <w:rPr>
          <w:rFonts w:hAnsi="宋体"/>
          <w:b/>
          <w:bCs/>
          <w:sz w:val="24"/>
          <w:szCs w:val="24"/>
          <w:highlight w:val="none"/>
          <w:u w:val="single"/>
          <w:shd w:val="pct10" w:color="auto" w:fill="FFFFFF"/>
        </w:rPr>
        <w:t>—</w:t>
      </w:r>
      <w:r>
        <w:rPr>
          <w:rFonts w:hint="eastAsia" w:hAnsi="宋体"/>
          <w:b/>
          <w:bCs/>
          <w:sz w:val="24"/>
          <w:szCs w:val="24"/>
          <w:highlight w:val="none"/>
          <w:u w:val="single"/>
          <w:shd w:val="pct10" w:color="auto" w:fill="FFFFFF"/>
        </w:rPr>
        <w:t>登陆，进入供应商提问区进行提问，招标人（采购代理机构）应当及时作出答复，并制作记录</w:t>
      </w:r>
      <w:bookmarkEnd w:id="50"/>
      <w:r>
        <w:rPr>
          <w:rFonts w:hint="eastAsia" w:hAnsi="宋体"/>
          <w:b/>
          <w:bCs/>
          <w:sz w:val="24"/>
          <w:szCs w:val="24"/>
          <w:highlight w:val="none"/>
          <w:u w:val="single"/>
          <w:shd w:val="pct10" w:color="auto" w:fill="FFFFFF"/>
        </w:rPr>
        <w:t>；</w:t>
      </w:r>
    </w:p>
    <w:bookmarkEnd w:id="51"/>
    <w:p>
      <w:pPr>
        <w:snapToGrid w:val="0"/>
        <w:spacing w:beforeLines="0" w:afterLines="0" w:line="420" w:lineRule="exact"/>
        <w:ind w:firstLine="472" w:firstLineChars="200"/>
        <w:rPr>
          <w:rFonts w:hAnsi="宋体"/>
          <w:sz w:val="24"/>
          <w:szCs w:val="24"/>
          <w:highlight w:val="none"/>
          <w:u w:val="single"/>
        </w:rPr>
      </w:pPr>
      <w:r>
        <w:rPr>
          <w:rFonts w:hint="eastAsia" w:hAnsi="宋体"/>
          <w:sz w:val="24"/>
          <w:szCs w:val="24"/>
          <w:highlight w:val="none"/>
        </w:rPr>
        <w:t>2.</w:t>
      </w:r>
      <w:r>
        <w:rPr>
          <w:rFonts w:hint="eastAsia"/>
          <w:sz w:val="24"/>
          <w:szCs w:val="24"/>
          <w:highlight w:val="none"/>
        </w:rPr>
        <w:t xml:space="preserve"> </w:t>
      </w:r>
      <w:r>
        <w:rPr>
          <w:rFonts w:hint="eastAsia" w:hAnsi="宋体"/>
          <w:sz w:val="24"/>
          <w:szCs w:val="24"/>
          <w:highlight w:val="none"/>
        </w:rPr>
        <w:t>招标人点击政采云系统--【开始解密】按钮，</w:t>
      </w:r>
      <w:bookmarkStart w:id="52" w:name="_Hlk59625783"/>
      <w:r>
        <w:rPr>
          <w:rFonts w:hint="eastAsia" w:hAnsi="宋体"/>
          <w:sz w:val="24"/>
          <w:szCs w:val="24"/>
          <w:highlight w:val="none"/>
        </w:rPr>
        <w:t>由供应商按磋商文件规定的时间</w:t>
      </w:r>
      <w:bookmarkStart w:id="53" w:name="_Hlk60946168"/>
      <w:r>
        <w:rPr>
          <w:rFonts w:hint="eastAsia" w:hAnsi="宋体"/>
          <w:sz w:val="24"/>
          <w:szCs w:val="24"/>
          <w:highlight w:val="none"/>
        </w:rPr>
        <w:t>及</w:t>
      </w:r>
      <w:bookmarkStart w:id="54" w:name="_Hlk59626264"/>
      <w:r>
        <w:rPr>
          <w:rFonts w:hint="eastAsia" w:hAnsi="宋体"/>
          <w:sz w:val="24"/>
          <w:szCs w:val="24"/>
          <w:highlight w:val="none"/>
        </w:rPr>
        <w:t>政采云平台</w:t>
      </w:r>
      <w:bookmarkEnd w:id="54"/>
      <w:r>
        <w:rPr>
          <w:rFonts w:hint="eastAsia" w:hAnsi="宋体"/>
          <w:sz w:val="24"/>
          <w:szCs w:val="24"/>
          <w:highlight w:val="none"/>
        </w:rPr>
        <w:t>显示的时间内自行进行响应文件解密。</w:t>
      </w:r>
      <w:bookmarkEnd w:id="52"/>
      <w:r>
        <w:rPr>
          <w:rFonts w:hint="eastAsia" w:hAnsi="宋体"/>
          <w:sz w:val="24"/>
          <w:szCs w:val="24"/>
          <w:highlight w:val="none"/>
          <w:u w:val="single"/>
        </w:rPr>
        <w:t>响应文件的制作和解密应使用同一个数字证书，否则将可能解密失败。解密过程中如因CA数字证书等问题而无法解密的，请马上致电汇信客服电话：400-888-4636，天谷客服电话：400-087-8198寻求解决。</w:t>
      </w:r>
      <w:bookmarkStart w:id="55" w:name="_Hlk59805375"/>
      <w:r>
        <w:rPr>
          <w:rFonts w:hint="eastAsia" w:hAnsi="宋体"/>
          <w:sz w:val="24"/>
          <w:szCs w:val="24"/>
          <w:highlight w:val="none"/>
          <w:u w:val="single"/>
        </w:rPr>
        <w:t>供应商未按时解密或解密失败的，其响应文件为无效标。</w:t>
      </w:r>
      <w:bookmarkEnd w:id="55"/>
    </w:p>
    <w:p>
      <w:pPr>
        <w:snapToGrid w:val="0"/>
        <w:spacing w:beforeLines="0" w:afterLines="0" w:line="420" w:lineRule="exact"/>
        <w:rPr>
          <w:rFonts w:hAnsi="宋体"/>
          <w:b/>
          <w:bCs/>
          <w:sz w:val="24"/>
          <w:szCs w:val="24"/>
          <w:highlight w:val="none"/>
          <w:u w:val="single"/>
          <w:shd w:val="pct10" w:color="auto" w:fill="FFFFFF"/>
        </w:rPr>
      </w:pPr>
      <w:r>
        <w:rPr>
          <w:rFonts w:hint="eastAsia" w:hAnsi="宋体"/>
          <w:b/>
          <w:bCs/>
          <w:sz w:val="24"/>
          <w:szCs w:val="24"/>
          <w:highlight w:val="none"/>
          <w:u w:val="single"/>
          <w:shd w:val="pct10" w:color="auto" w:fill="FFFFFF"/>
        </w:rPr>
        <w:t>该项目供应商数量及各供应商磋商文件是否完成解密以政采云平台及临海市公共资源交易中心网站—-每日直播平台上主持人发言区显示内容为准，不以临海市公共资源交易中心直播平台上页面右侧显示的表格内容为准。</w:t>
      </w:r>
    </w:p>
    <w:bookmarkEnd w:id="53"/>
    <w:p>
      <w:pPr>
        <w:snapToGrid w:val="0"/>
        <w:spacing w:beforeLines="0" w:afterLines="0" w:line="420" w:lineRule="exact"/>
        <w:ind w:firstLine="472" w:firstLineChars="200"/>
        <w:rPr>
          <w:rFonts w:hAnsi="宋体"/>
          <w:b/>
          <w:bCs/>
          <w:sz w:val="24"/>
          <w:szCs w:val="24"/>
          <w:highlight w:val="none"/>
          <w:u w:val="single"/>
          <w:shd w:val="pct10" w:color="auto" w:fill="FFFFFF"/>
        </w:rPr>
      </w:pPr>
      <w:r>
        <w:rPr>
          <w:rFonts w:hAnsi="宋体"/>
          <w:sz w:val="24"/>
          <w:szCs w:val="24"/>
          <w:highlight w:val="none"/>
        </w:rPr>
        <w:t>3</w:t>
      </w:r>
      <w:r>
        <w:rPr>
          <w:rFonts w:hint="eastAsia" w:hAnsi="宋体"/>
          <w:sz w:val="24"/>
          <w:szCs w:val="24"/>
          <w:highlight w:val="none"/>
        </w:rPr>
        <w:t>.解密结束后，主持人介绍参加开标会的采购代理机构人员名单、供应商名称，并告知是否有需要回避的情况；</w:t>
      </w:r>
    </w:p>
    <w:p>
      <w:pPr>
        <w:snapToGrid w:val="0"/>
        <w:spacing w:beforeLines="0" w:afterLines="0" w:line="420" w:lineRule="exact"/>
        <w:ind w:firstLine="472"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.响应文件结束解密后，供应商应当通过邮件形式，将经授权代表签署的《政府采购活动现场确认声明书》</w:t>
      </w:r>
      <w:r>
        <w:rPr>
          <w:rFonts w:hint="eastAsia" w:hAnsi="宋体"/>
          <w:b/>
          <w:bCs/>
          <w:sz w:val="24"/>
          <w:szCs w:val="24"/>
          <w:highlight w:val="none"/>
          <w:u w:val="single"/>
        </w:rPr>
        <w:t>（格式见磋商文件最后一页政府采购活动现场确认声明书</w:t>
      </w:r>
      <w:r>
        <w:rPr>
          <w:rFonts w:hint="eastAsia" w:hAnsi="宋体"/>
          <w:sz w:val="24"/>
          <w:szCs w:val="24"/>
          <w:highlight w:val="none"/>
        </w:rPr>
        <w:t>）扫描件发至代理机构电子邮箱</w:t>
      </w:r>
      <w:r>
        <w:rPr>
          <w:rFonts w:hint="eastAsia" w:hAnsi="宋体"/>
          <w:sz w:val="24"/>
          <w:szCs w:val="24"/>
          <w:highlight w:val="none"/>
          <w:u w:val="single"/>
        </w:rPr>
        <w:t>（</w:t>
      </w:r>
      <w:r>
        <w:rPr>
          <w:sz w:val="24"/>
          <w:szCs w:val="24"/>
          <w:highlight w:val="none"/>
          <w:u w:val="single"/>
        </w:rPr>
        <w:fldChar w:fldCharType="begin"/>
      </w:r>
      <w:r>
        <w:rPr>
          <w:sz w:val="24"/>
          <w:szCs w:val="24"/>
          <w:highlight w:val="none"/>
          <w:u w:val="single"/>
        </w:rPr>
        <w:instrText xml:space="preserve"> HYPERLINK "mailto:%202327607041@qq.com）,联系人" </w:instrText>
      </w:r>
      <w:r>
        <w:rPr>
          <w:sz w:val="24"/>
          <w:szCs w:val="24"/>
          <w:highlight w:val="none"/>
          <w:u w:val="single"/>
        </w:rPr>
        <w:fldChar w:fldCharType="separate"/>
      </w:r>
      <w:r>
        <w:rPr>
          <w:sz w:val="24"/>
          <w:szCs w:val="24"/>
          <w:highlight w:val="none"/>
          <w:u w:val="single"/>
        </w:rPr>
        <w:t xml:space="preserve"> </w:t>
      </w:r>
      <w:r>
        <w:rPr>
          <w:rFonts w:hint="eastAsia" w:ascii="宋体" w:hAnsi="宋体" w:eastAsia="宋体" w:cs="Times New Roman"/>
          <w:bCs/>
          <w:sz w:val="24"/>
          <w:szCs w:val="24"/>
          <w:highlight w:val="none"/>
          <w:u w:val="single"/>
          <w:lang w:val="en-US" w:eastAsia="zh-CN"/>
        </w:rPr>
        <w:t>tz</w:t>
      </w:r>
      <w:r>
        <w:rPr>
          <w:rFonts w:hint="eastAsia" w:hAnsi="宋体" w:cs="Times New Roman"/>
          <w:bCs/>
          <w:sz w:val="24"/>
          <w:szCs w:val="24"/>
          <w:highlight w:val="none"/>
          <w:u w:val="single"/>
          <w:lang w:val="en-US" w:eastAsia="zh-CN"/>
        </w:rPr>
        <w:t>lz</w:t>
      </w:r>
      <w:r>
        <w:rPr>
          <w:rFonts w:hint="eastAsia" w:ascii="宋体" w:hAnsi="宋体" w:eastAsia="宋体" w:cs="Times New Roman"/>
          <w:bCs/>
          <w:sz w:val="24"/>
          <w:szCs w:val="24"/>
          <w:highlight w:val="none"/>
          <w:u w:val="single"/>
          <w:lang w:val="en-US" w:eastAsia="zh-CN"/>
        </w:rPr>
        <w:t>gczx@163.com</w:t>
      </w:r>
      <w:r>
        <w:rPr>
          <w:rFonts w:hint="eastAsia" w:ascii="宋体" w:hAnsi="宋体" w:eastAsia="宋体" w:cs="Times New Roman"/>
          <w:bCs/>
          <w:sz w:val="24"/>
          <w:szCs w:val="24"/>
          <w:highlight w:val="none"/>
          <w:u w:val="single"/>
          <w:lang w:val="en-US" w:eastAsia="zh-CN"/>
        </w:rPr>
        <w:fldChar w:fldCharType="begin"/>
      </w:r>
      <w:r>
        <w:rPr>
          <w:rFonts w:hint="eastAsia" w:ascii="宋体" w:hAnsi="宋体" w:eastAsia="宋体" w:cs="Times New Roman"/>
          <w:bCs/>
          <w:sz w:val="24"/>
          <w:szCs w:val="24"/>
          <w:highlight w:val="none"/>
          <w:u w:val="single"/>
          <w:lang w:val="en-US" w:eastAsia="zh-CN"/>
        </w:rPr>
        <w:instrText xml:space="preserve"> HYPERLINK "mailto:lhzb.gov.cn@163.com" </w:instrText>
      </w:r>
      <w:r>
        <w:rPr>
          <w:rFonts w:hint="eastAsia" w:ascii="宋体" w:hAnsi="宋体" w:eastAsia="宋体" w:cs="Times New Roman"/>
          <w:bCs/>
          <w:sz w:val="24"/>
          <w:szCs w:val="24"/>
          <w:highlight w:val="none"/>
          <w:u w:val="single"/>
          <w:lang w:val="en-US" w:eastAsia="zh-CN"/>
        </w:rPr>
        <w:fldChar w:fldCharType="separate"/>
      </w:r>
      <w:r>
        <w:rPr>
          <w:rFonts w:hint="eastAsia" w:ascii="宋体" w:hAnsi="宋体" w:eastAsia="宋体" w:cs="Times New Roman"/>
          <w:bCs/>
          <w:sz w:val="24"/>
          <w:szCs w:val="24"/>
          <w:highlight w:val="none"/>
          <w:u w:val="single"/>
          <w:lang w:val="en-US" w:eastAsia="zh-CN"/>
        </w:rPr>
        <w:fldChar w:fldCharType="end"/>
      </w:r>
      <w:r>
        <w:rPr>
          <w:rFonts w:hint="eastAsia" w:ascii="宋体" w:hAnsi="宋体" w:eastAsia="宋体" w:cs="Times New Roman"/>
          <w:bCs/>
          <w:sz w:val="24"/>
          <w:szCs w:val="24"/>
          <w:highlight w:val="none"/>
          <w:u w:val="single"/>
          <w:lang w:val="en-US" w:eastAsia="zh-CN"/>
        </w:rPr>
        <w:t xml:space="preserve"> ）,</w:t>
      </w:r>
      <w:r>
        <w:rPr>
          <w:rFonts w:hint="eastAsia"/>
          <w:color w:val="auto"/>
          <w:sz w:val="24"/>
          <w:szCs w:val="24"/>
          <w:highlight w:val="none"/>
          <w:u w:val="none"/>
        </w:rPr>
        <w:t>联系人</w:t>
      </w:r>
      <w:r>
        <w:rPr>
          <w:rFonts w:hint="eastAsia"/>
          <w:color w:val="auto"/>
          <w:sz w:val="24"/>
          <w:szCs w:val="24"/>
          <w:highlight w:val="none"/>
          <w:u w:val="single"/>
        </w:rPr>
        <w:fldChar w:fldCharType="end"/>
      </w:r>
      <w:r>
        <w:rPr>
          <w:rFonts w:hint="eastAsia" w:hAnsi="宋体"/>
          <w:sz w:val="24"/>
          <w:szCs w:val="24"/>
          <w:highlight w:val="none"/>
        </w:rPr>
        <w:t xml:space="preserve">： </w:t>
      </w:r>
      <w:r>
        <w:rPr>
          <w:rFonts w:hint="eastAsia" w:hAnsi="宋体"/>
          <w:sz w:val="24"/>
          <w:szCs w:val="24"/>
          <w:highlight w:val="none"/>
          <w:lang w:val="en-US" w:eastAsia="zh-CN"/>
        </w:rPr>
        <w:t>罗</w:t>
      </w:r>
      <w:r>
        <w:rPr>
          <w:rFonts w:hAnsi="宋体"/>
          <w:sz w:val="24"/>
          <w:szCs w:val="24"/>
          <w:highlight w:val="none"/>
        </w:rPr>
        <w:t xml:space="preserve">女士 </w:t>
      </w:r>
      <w:r>
        <w:rPr>
          <w:rFonts w:hint="eastAsia" w:hAnsi="宋体"/>
          <w:sz w:val="24"/>
          <w:szCs w:val="24"/>
          <w:highlight w:val="none"/>
        </w:rPr>
        <w:t>，电话：</w:t>
      </w:r>
      <w:r>
        <w:rPr>
          <w:rFonts w:hint="eastAsia" w:hAnsi="宋体"/>
          <w:sz w:val="24"/>
          <w:szCs w:val="24"/>
          <w:highlight w:val="none"/>
          <w:lang w:val="en-US" w:eastAsia="zh-CN"/>
        </w:rPr>
        <w:t>0576-85318816</w:t>
      </w:r>
      <w:r>
        <w:rPr>
          <w:rFonts w:hAnsi="宋体"/>
          <w:sz w:val="24"/>
          <w:szCs w:val="24"/>
          <w:highlight w:val="none"/>
        </w:rPr>
        <w:t xml:space="preserve"> </w:t>
      </w:r>
      <w:r>
        <w:rPr>
          <w:rFonts w:hint="eastAsia" w:hAnsi="宋体"/>
          <w:sz w:val="24"/>
          <w:szCs w:val="24"/>
          <w:highlight w:val="none"/>
        </w:rPr>
        <w:t>；</w:t>
      </w:r>
    </w:p>
    <w:p>
      <w:pPr>
        <w:snapToGrid w:val="0"/>
        <w:spacing w:beforeLines="0" w:afterLines="0" w:line="420" w:lineRule="exact"/>
        <w:ind w:firstLine="472" w:firstLineChars="200"/>
        <w:rPr>
          <w:rFonts w:hAnsi="宋体"/>
          <w:sz w:val="24"/>
          <w:szCs w:val="24"/>
          <w:highlight w:val="none"/>
        </w:rPr>
      </w:pPr>
      <w:r>
        <w:rPr>
          <w:rFonts w:hAnsi="宋体"/>
          <w:sz w:val="24"/>
          <w:szCs w:val="24"/>
          <w:highlight w:val="none"/>
        </w:rPr>
        <w:t>5</w:t>
      </w:r>
      <w:r>
        <w:rPr>
          <w:rFonts w:hint="eastAsia" w:hAnsi="宋体"/>
          <w:sz w:val="24"/>
          <w:szCs w:val="24"/>
          <w:highlight w:val="none"/>
        </w:rPr>
        <w:t>.采购组织机构点击【</w:t>
      </w:r>
      <w:bookmarkStart w:id="56" w:name="_Hlk59371589"/>
      <w:r>
        <w:rPr>
          <w:rFonts w:hint="eastAsia" w:hAnsi="宋体"/>
          <w:sz w:val="24"/>
          <w:szCs w:val="24"/>
          <w:highlight w:val="none"/>
        </w:rPr>
        <w:t>开启标书信息</w:t>
      </w:r>
      <w:bookmarkEnd w:id="56"/>
      <w:r>
        <w:rPr>
          <w:rFonts w:hint="eastAsia" w:hAnsi="宋体"/>
          <w:sz w:val="24"/>
          <w:szCs w:val="24"/>
          <w:highlight w:val="none"/>
        </w:rPr>
        <w:t>】，开启标书成功后进行磋商文件评审；</w:t>
      </w:r>
    </w:p>
    <w:p>
      <w:pPr>
        <w:snapToGrid w:val="0"/>
        <w:spacing w:beforeLines="0" w:afterLines="0" w:line="420" w:lineRule="exact"/>
        <w:ind w:firstLine="472" w:firstLineChars="200"/>
        <w:rPr>
          <w:rFonts w:hAnsi="宋体"/>
          <w:sz w:val="24"/>
          <w:szCs w:val="24"/>
          <w:highlight w:val="none"/>
        </w:rPr>
      </w:pPr>
      <w:r>
        <w:rPr>
          <w:rFonts w:hAnsi="宋体"/>
          <w:sz w:val="24"/>
          <w:szCs w:val="24"/>
          <w:highlight w:val="none"/>
        </w:rPr>
        <w:t>6</w:t>
      </w:r>
      <w:r>
        <w:rPr>
          <w:rFonts w:hint="eastAsia" w:hAnsi="宋体"/>
          <w:sz w:val="24"/>
          <w:szCs w:val="24"/>
          <w:highlight w:val="none"/>
        </w:rPr>
        <w:t>.磋商小组全体成员通过“政采云视频询标（视频讲标）系统”分别与单一供应商进行磋</w:t>
      </w:r>
      <w:r>
        <w:rPr>
          <w:rFonts w:hint="eastAsia" w:hAnsi="宋体"/>
          <w:color w:val="000000" w:themeColor="text1"/>
          <w:sz w:val="24"/>
          <w:szCs w:val="24"/>
          <w:highlight w:val="none"/>
          <w14:textFill>
            <w14:solidFill>
              <w14:schemeClr w14:val="tx1"/>
            </w14:solidFill>
          </w14:textFill>
        </w:rPr>
        <w:t>商，</w:t>
      </w:r>
      <w:r>
        <w:rPr>
          <w:rFonts w:hint="eastAsia" w:hAnsi="宋体"/>
          <w:color w:val="000000" w:themeColor="text1"/>
          <w:sz w:val="24"/>
          <w:szCs w:val="24"/>
          <w:highlight w:val="none"/>
          <w:u w:val="single"/>
          <w14:textFill>
            <w14:solidFill>
              <w14:schemeClr w14:val="tx1"/>
            </w14:solidFill>
          </w14:textFill>
        </w:rPr>
        <w:t>磋商顺序可按照磋商响应文件解密顺序进行</w:t>
      </w:r>
      <w:r>
        <w:rPr>
          <w:rFonts w:hint="eastAsia" w:hAnsi="宋体"/>
          <w:color w:val="000000" w:themeColor="text1"/>
          <w:sz w:val="24"/>
          <w:szCs w:val="24"/>
          <w:highlight w:val="none"/>
          <w14:textFill>
            <w14:solidFill>
              <w14:schemeClr w14:val="tx1"/>
            </w14:solidFill>
          </w14:textFill>
        </w:rPr>
        <w:t>。</w:t>
      </w:r>
      <w:r>
        <w:rPr>
          <w:rFonts w:hint="eastAsia" w:hAnsi="宋体"/>
          <w:sz w:val="24"/>
          <w:szCs w:val="24"/>
          <w:highlight w:val="none"/>
        </w:rPr>
        <w:t>“政采云视频询标（视频讲标）系统”通过音视频的方式进行评委和供应商的实时音视频对话。</w:t>
      </w:r>
    </w:p>
    <w:p>
      <w:pPr>
        <w:spacing w:line="420" w:lineRule="exact"/>
        <w:ind w:firstLine="472" w:firstLineChars="200"/>
        <w:rPr>
          <w:rFonts w:ascii="宋体" w:hAnsi="宋体"/>
          <w:b/>
          <w:bCs/>
          <w:kern w:val="0"/>
          <w:sz w:val="24"/>
          <w:highlight w:val="none"/>
          <w:u w:val="single"/>
          <w:shd w:val="pct10" w:color="auto" w:fill="FFFFFF"/>
        </w:rPr>
      </w:pPr>
      <w:r>
        <w:rPr>
          <w:rFonts w:hint="eastAsia" w:ascii="宋体" w:hAnsi="宋体"/>
          <w:b/>
          <w:bCs/>
          <w:kern w:val="0"/>
          <w:sz w:val="24"/>
          <w:szCs w:val="24"/>
          <w:highlight w:val="none"/>
          <w:u w:val="single"/>
          <w:shd w:val="pct10" w:color="auto" w:fill="FFFFFF"/>
        </w:rPr>
        <w:t>本项目磋商将通过政采云视频询标（视频讲标）系统进行，供应商登录政采云系统-----进入开标大厅---进入本项目----</w:t>
      </w:r>
      <w:r>
        <w:rPr>
          <w:rFonts w:hint="eastAsia" w:ascii="宋体" w:hAnsi="宋体"/>
          <w:b/>
          <w:bCs/>
          <w:kern w:val="0"/>
          <w:sz w:val="24"/>
          <w:highlight w:val="none"/>
          <w:u w:val="single"/>
          <w:shd w:val="pct10" w:color="auto" w:fill="FFFFFF"/>
        </w:rPr>
        <w:t>就可以进入政采云视频询标系统。政采云视频询标（视频讲标）系统在磋商时需要供应商电脑配置有摄像头、音箱和必要的网络带宽，请供应商开标前予以提前准备，以免延误磋商（浏览器建议用谷歌浏览器，网络带宽不少于50兆，请勿用无线，以免出现卡顿现象；摄像头建议用中档及以上摄像头，以利于磋商时的画面质量；音箱请提前予以调试，以避免磋商时出现没有声音现象）。政采云视频会议系统目前不支持手机客户端。</w:t>
      </w:r>
    </w:p>
    <w:p>
      <w:pPr>
        <w:spacing w:line="420" w:lineRule="exact"/>
        <w:ind w:firstLine="472" w:firstLineChars="200"/>
        <w:rPr>
          <w:sz w:val="24"/>
          <w:szCs w:val="24"/>
          <w:highlight w:val="none"/>
        </w:rPr>
      </w:pPr>
      <w:r>
        <w:rPr>
          <w:sz w:val="24"/>
          <w:highlight w:val="none"/>
        </w:rPr>
        <w:t>7、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w:t>
      </w:r>
      <w:r>
        <w:rPr>
          <w:sz w:val="24"/>
          <w:szCs w:val="24"/>
          <w:highlight w:val="none"/>
        </w:rPr>
        <w:t>式同时通知所有参加磋商的供应商。供应商应当按照磋商文件的变动情况和磋商小组的要求</w:t>
      </w:r>
      <w:r>
        <w:rPr>
          <w:rFonts w:hint="eastAsia"/>
          <w:sz w:val="24"/>
          <w:szCs w:val="24"/>
          <w:highlight w:val="none"/>
        </w:rPr>
        <w:t>在政采云系统上</w:t>
      </w:r>
      <w:r>
        <w:rPr>
          <w:sz w:val="24"/>
          <w:szCs w:val="24"/>
          <w:highlight w:val="none"/>
        </w:rPr>
        <w:t>重新提交响应文件，并由其法定代表人或授权代表签字或者加盖公章</w:t>
      </w:r>
      <w:r>
        <w:rPr>
          <w:rFonts w:hint="eastAsia"/>
          <w:sz w:val="24"/>
          <w:szCs w:val="24"/>
          <w:highlight w:val="none"/>
        </w:rPr>
        <w:t>；</w:t>
      </w:r>
    </w:p>
    <w:p>
      <w:pPr>
        <w:spacing w:line="420" w:lineRule="exact"/>
        <w:ind w:firstLine="472" w:firstLineChars="200"/>
        <w:rPr>
          <w:rFonts w:ascii="宋体" w:hAnsi="宋体" w:cs="宋体"/>
          <w:b/>
          <w:bCs/>
          <w:sz w:val="24"/>
          <w:szCs w:val="24"/>
          <w:highlight w:val="none"/>
          <w:u w:val="single"/>
          <w:shd w:val="pct10" w:color="auto" w:fill="FFFFFF"/>
        </w:rPr>
      </w:pPr>
      <w:r>
        <w:rPr>
          <w:rFonts w:hint="eastAsia"/>
          <w:sz w:val="24"/>
          <w:szCs w:val="24"/>
          <w:highlight w:val="none"/>
        </w:rPr>
        <w:t>8</w:t>
      </w:r>
      <w:r>
        <w:rPr>
          <w:sz w:val="24"/>
          <w:szCs w:val="24"/>
          <w:highlight w:val="none"/>
        </w:rPr>
        <w:t>、磋商文件能够详细列明采购标的的技术、服务要求的，磋商结束后，磋商小组将要求所有实质性响应的供应商在规定时间内</w:t>
      </w:r>
      <w:r>
        <w:rPr>
          <w:rFonts w:hint="eastAsia"/>
          <w:b/>
          <w:bCs/>
          <w:sz w:val="24"/>
          <w:szCs w:val="24"/>
          <w:highlight w:val="none"/>
          <w:u w:val="single"/>
          <w:shd w:val="pct10" w:color="auto" w:fill="FFFFFF"/>
        </w:rPr>
        <w:t>（时间为30分钟，具体时间以政采云系统上显示的时间为准）</w:t>
      </w:r>
      <w:r>
        <w:rPr>
          <w:rFonts w:hint="eastAsia"/>
          <w:sz w:val="24"/>
          <w:szCs w:val="24"/>
          <w:highlight w:val="none"/>
        </w:rPr>
        <w:t>在政采云系统上</w:t>
      </w:r>
      <w:r>
        <w:rPr>
          <w:sz w:val="24"/>
          <w:szCs w:val="24"/>
          <w:highlight w:val="none"/>
        </w:rPr>
        <w:t>提交</w:t>
      </w:r>
      <w:bookmarkStart w:id="57" w:name="_Hlk4055646"/>
      <w:r>
        <w:rPr>
          <w:sz w:val="24"/>
          <w:szCs w:val="24"/>
          <w:highlight w:val="none"/>
        </w:rPr>
        <w:t>最后报价，</w:t>
      </w:r>
      <w:bookmarkEnd w:id="57"/>
      <w:bookmarkStart w:id="58" w:name="_Hlk4055866"/>
      <w:r>
        <w:rPr>
          <w:sz w:val="24"/>
          <w:szCs w:val="24"/>
          <w:highlight w:val="none"/>
        </w:rPr>
        <w:t>最后报价</w:t>
      </w:r>
      <w:bookmarkEnd w:id="58"/>
      <w:r>
        <w:rPr>
          <w:sz w:val="24"/>
          <w:szCs w:val="24"/>
          <w:highlight w:val="none"/>
        </w:rPr>
        <w:t>是供应商响应文件的有效组成部分。</w:t>
      </w:r>
      <w:r>
        <w:rPr>
          <w:rFonts w:hint="eastAsia" w:ascii="宋体" w:hAnsi="宋体" w:cs="宋体"/>
          <w:b/>
          <w:bCs/>
          <w:sz w:val="24"/>
          <w:szCs w:val="24"/>
          <w:highlight w:val="none"/>
          <w:u w:val="single"/>
          <w:shd w:val="pct10" w:color="auto" w:fill="FFFFFF"/>
        </w:rPr>
        <w:t>未在规定时间内提交最后报价的为无效标；</w:t>
      </w:r>
    </w:p>
    <w:p>
      <w:pPr>
        <w:spacing w:line="420" w:lineRule="exact"/>
        <w:rPr>
          <w:sz w:val="24"/>
          <w:szCs w:val="24"/>
          <w:highlight w:val="none"/>
        </w:rPr>
      </w:pPr>
      <w:r>
        <w:rPr>
          <w:rFonts w:hint="eastAsia" w:ascii="宋体" w:hAnsi="宋体" w:cs="宋体"/>
          <w:b/>
          <w:bCs/>
          <w:sz w:val="24"/>
          <w:szCs w:val="24"/>
          <w:highlight w:val="none"/>
          <w:u w:val="single"/>
          <w:shd w:val="pct10" w:color="auto" w:fill="FFFFFF"/>
        </w:rPr>
        <w:t>报价明细表中的最终单价根据初次总报价和最后总报价之间的下浮率作相应的下浮。</w:t>
      </w:r>
    </w:p>
    <w:p>
      <w:pPr>
        <w:snapToGrid w:val="0"/>
        <w:spacing w:beforeLines="0" w:afterLines="0" w:line="420" w:lineRule="exact"/>
        <w:ind w:firstLine="472" w:firstLineChars="200"/>
        <w:rPr>
          <w:rFonts w:hAnsi="宋体"/>
          <w:sz w:val="24"/>
          <w:szCs w:val="24"/>
          <w:highlight w:val="none"/>
        </w:rPr>
      </w:pPr>
      <w:r>
        <w:rPr>
          <w:rFonts w:hint="eastAsia" w:hAnsi="宋体"/>
          <w:sz w:val="24"/>
          <w:szCs w:val="24"/>
          <w:highlight w:val="none"/>
        </w:rPr>
        <w:t>9</w:t>
      </w:r>
      <w:r>
        <w:rPr>
          <w:rFonts w:hAnsi="宋体"/>
          <w:sz w:val="24"/>
          <w:szCs w:val="24"/>
          <w:highlight w:val="none"/>
        </w:rPr>
        <w:t>、磋商小组</w:t>
      </w:r>
      <w:bookmarkStart w:id="59" w:name="_Hlk4052304"/>
      <w:r>
        <w:rPr>
          <w:rFonts w:hAnsi="宋体"/>
          <w:sz w:val="24"/>
          <w:szCs w:val="24"/>
          <w:highlight w:val="none"/>
        </w:rPr>
        <w:t>对提交最后报价</w:t>
      </w:r>
      <w:bookmarkStart w:id="60" w:name="_Hlk4052265"/>
      <w:r>
        <w:rPr>
          <w:rFonts w:hAnsi="宋体"/>
          <w:sz w:val="24"/>
          <w:szCs w:val="24"/>
          <w:highlight w:val="none"/>
        </w:rPr>
        <w:t>供应商的</w:t>
      </w:r>
      <w:bookmarkStart w:id="61" w:name="_Hlk61427018"/>
      <w:r>
        <w:rPr>
          <w:rFonts w:hint="eastAsia" w:hAnsi="宋体"/>
          <w:sz w:val="24"/>
          <w:szCs w:val="24"/>
          <w:highlight w:val="none"/>
        </w:rPr>
        <w:t>商务技术文件</w:t>
      </w:r>
      <w:bookmarkEnd w:id="61"/>
      <w:r>
        <w:rPr>
          <w:rFonts w:hint="eastAsia" w:hAnsi="宋体"/>
          <w:sz w:val="24"/>
          <w:szCs w:val="24"/>
          <w:highlight w:val="none"/>
        </w:rPr>
        <w:t>进行</w:t>
      </w:r>
      <w:bookmarkEnd w:id="60"/>
      <w:r>
        <w:rPr>
          <w:rFonts w:hint="eastAsia" w:hAnsi="宋体"/>
          <w:sz w:val="24"/>
          <w:szCs w:val="24"/>
          <w:highlight w:val="none"/>
        </w:rPr>
        <w:t>综合评分</w:t>
      </w:r>
      <w:bookmarkEnd w:id="59"/>
      <w:r>
        <w:rPr>
          <w:rFonts w:hint="eastAsia" w:hAnsi="宋体"/>
          <w:sz w:val="24"/>
          <w:szCs w:val="24"/>
          <w:highlight w:val="none"/>
        </w:rPr>
        <w:t>；</w:t>
      </w:r>
    </w:p>
    <w:p>
      <w:pPr>
        <w:snapToGrid w:val="0"/>
        <w:spacing w:beforeLines="0" w:afterLines="0" w:line="420" w:lineRule="exact"/>
        <w:ind w:firstLine="472" w:firstLineChars="200"/>
        <w:rPr>
          <w:rFonts w:hAnsi="宋体"/>
          <w:b/>
          <w:bCs/>
          <w:sz w:val="24"/>
          <w:szCs w:val="24"/>
          <w:highlight w:val="none"/>
          <w:u w:val="single"/>
        </w:rPr>
      </w:pPr>
      <w:r>
        <w:rPr>
          <w:rFonts w:hAnsi="宋体"/>
          <w:sz w:val="24"/>
          <w:szCs w:val="24"/>
          <w:highlight w:val="none"/>
        </w:rPr>
        <w:t>10</w:t>
      </w:r>
      <w:r>
        <w:rPr>
          <w:rFonts w:hint="eastAsia" w:hAnsi="宋体"/>
          <w:sz w:val="24"/>
          <w:szCs w:val="24"/>
          <w:highlight w:val="none"/>
        </w:rPr>
        <w:t>.由主持人公布商务技术文件无效的供应商名单、投标无效的原因及其他有效投标的商务技术文件评分汇总分；</w:t>
      </w:r>
      <w:r>
        <w:rPr>
          <w:rFonts w:hint="eastAsia" w:hAnsi="宋体"/>
          <w:b/>
          <w:bCs/>
          <w:sz w:val="24"/>
          <w:szCs w:val="24"/>
          <w:highlight w:val="none"/>
          <w:u w:val="single"/>
          <w:shd w:val="pct10" w:color="auto" w:fill="FFFFFF"/>
        </w:rPr>
        <w:t>供应商可通过政采云平台及临海市公共资源交易中心视频直播平台查看评审结果，请各供应商注意收看；</w:t>
      </w:r>
    </w:p>
    <w:p>
      <w:pPr>
        <w:snapToGrid w:val="0"/>
        <w:spacing w:beforeLines="0" w:afterLines="0" w:line="420" w:lineRule="exact"/>
        <w:ind w:firstLine="472" w:firstLineChars="200"/>
        <w:rPr>
          <w:rFonts w:hAnsi="宋体"/>
          <w:sz w:val="24"/>
          <w:szCs w:val="24"/>
          <w:highlight w:val="none"/>
        </w:rPr>
      </w:pPr>
      <w:r>
        <w:rPr>
          <w:rFonts w:hAnsi="宋体"/>
          <w:sz w:val="24"/>
          <w:szCs w:val="24"/>
          <w:highlight w:val="none"/>
        </w:rPr>
        <w:t>11</w:t>
      </w:r>
      <w:r>
        <w:rPr>
          <w:rFonts w:hint="eastAsia" w:hAnsi="宋体"/>
          <w:sz w:val="24"/>
          <w:szCs w:val="24"/>
          <w:highlight w:val="none"/>
        </w:rPr>
        <w:t>.开启报价响应文件，</w:t>
      </w:r>
      <w:r>
        <w:rPr>
          <w:rFonts w:hint="eastAsia" w:hAnsi="宋体"/>
          <w:b/>
          <w:bCs/>
          <w:sz w:val="24"/>
          <w:szCs w:val="24"/>
          <w:highlight w:val="none"/>
          <w:u w:val="single"/>
        </w:rPr>
        <w:t>代理机构在线公布开标一览表有关内容，供应商应在1</w:t>
      </w:r>
      <w:r>
        <w:rPr>
          <w:rFonts w:hAnsi="宋体"/>
          <w:b/>
          <w:bCs/>
          <w:sz w:val="24"/>
          <w:szCs w:val="24"/>
          <w:highlight w:val="none"/>
          <w:u w:val="single"/>
        </w:rPr>
        <w:t>0</w:t>
      </w:r>
      <w:r>
        <w:rPr>
          <w:rFonts w:hint="eastAsia" w:hAnsi="宋体"/>
          <w:b/>
          <w:bCs/>
          <w:sz w:val="24"/>
          <w:szCs w:val="24"/>
          <w:highlight w:val="none"/>
          <w:u w:val="single"/>
        </w:rPr>
        <w:t>分钟内在线签字确认（不予确认或超时确认的应说明原因，否则视为无异议）；</w:t>
      </w:r>
    </w:p>
    <w:p>
      <w:pPr>
        <w:snapToGrid w:val="0"/>
        <w:spacing w:beforeLines="0" w:afterLines="0" w:line="420" w:lineRule="exact"/>
        <w:ind w:left="705" w:leftChars="228" w:hanging="236" w:hangingChars="100"/>
        <w:rPr>
          <w:rFonts w:hAnsi="宋体"/>
          <w:sz w:val="24"/>
          <w:szCs w:val="24"/>
          <w:highlight w:val="none"/>
        </w:rPr>
      </w:pPr>
      <w:r>
        <w:rPr>
          <w:rFonts w:hAnsi="宋体"/>
          <w:sz w:val="24"/>
          <w:szCs w:val="24"/>
          <w:highlight w:val="none"/>
        </w:rPr>
        <w:t>12</w:t>
      </w:r>
      <w:r>
        <w:rPr>
          <w:rFonts w:hint="eastAsia" w:hAnsi="宋体"/>
          <w:sz w:val="24"/>
          <w:szCs w:val="24"/>
          <w:highlight w:val="none"/>
        </w:rPr>
        <w:t>.报价文件评审,</w:t>
      </w:r>
      <w:r>
        <w:rPr>
          <w:rFonts w:hint="eastAsia" w:hAnsi="宋体"/>
          <w:b/>
          <w:bCs/>
          <w:sz w:val="24"/>
          <w:szCs w:val="24"/>
          <w:highlight w:val="none"/>
        </w:rPr>
        <w:t>审核各供应商小微企业情况；</w:t>
      </w:r>
    </w:p>
    <w:p>
      <w:pPr>
        <w:snapToGrid w:val="0"/>
        <w:spacing w:beforeLines="0" w:afterLines="0" w:line="420" w:lineRule="exact"/>
        <w:ind w:firstLine="472" w:firstLineChars="200"/>
        <w:rPr>
          <w:rFonts w:hAnsi="宋体"/>
          <w:sz w:val="24"/>
          <w:szCs w:val="24"/>
          <w:highlight w:val="none"/>
        </w:rPr>
      </w:pPr>
      <w:r>
        <w:rPr>
          <w:rFonts w:hAnsi="宋体"/>
          <w:sz w:val="24"/>
          <w:szCs w:val="24"/>
          <w:highlight w:val="none"/>
        </w:rPr>
        <w:t>13</w:t>
      </w:r>
      <w:r>
        <w:rPr>
          <w:rFonts w:hint="eastAsia" w:hAnsi="宋体"/>
          <w:sz w:val="24"/>
          <w:szCs w:val="24"/>
          <w:highlight w:val="none"/>
        </w:rPr>
        <w:t>．由主持人公布报价文件无效的供应商名单、投标无效的原因及其他有效投标的报价文件得分；</w:t>
      </w:r>
    </w:p>
    <w:p>
      <w:pPr>
        <w:snapToGrid w:val="0"/>
        <w:spacing w:beforeLines="0" w:afterLines="0" w:line="420" w:lineRule="exact"/>
        <w:ind w:firstLine="472" w:firstLineChars="200"/>
        <w:rPr>
          <w:rFonts w:hAnsi="宋体"/>
          <w:b/>
          <w:bCs/>
          <w:sz w:val="24"/>
          <w:szCs w:val="24"/>
          <w:highlight w:val="none"/>
          <w:u w:val="single"/>
        </w:rPr>
      </w:pPr>
      <w:r>
        <w:rPr>
          <w:rFonts w:hint="eastAsia" w:hAnsi="宋体"/>
          <w:sz w:val="24"/>
          <w:szCs w:val="24"/>
          <w:highlight w:val="none"/>
        </w:rPr>
        <w:t>1</w:t>
      </w:r>
      <w:r>
        <w:rPr>
          <w:rFonts w:hAnsi="宋体"/>
          <w:sz w:val="24"/>
          <w:szCs w:val="24"/>
          <w:highlight w:val="none"/>
        </w:rPr>
        <w:t>4</w:t>
      </w:r>
      <w:r>
        <w:rPr>
          <w:rFonts w:hint="eastAsia" w:hAnsi="宋体"/>
          <w:sz w:val="24"/>
          <w:szCs w:val="24"/>
          <w:highlight w:val="none"/>
        </w:rPr>
        <w:t>．宣布综合</w:t>
      </w:r>
      <w:bookmarkStart w:id="62" w:name="_Hlk59371720"/>
      <w:r>
        <w:rPr>
          <w:rFonts w:hint="eastAsia" w:hAnsi="宋体"/>
          <w:sz w:val="24"/>
          <w:szCs w:val="24"/>
          <w:highlight w:val="none"/>
        </w:rPr>
        <w:t>得分结果</w:t>
      </w:r>
      <w:bookmarkEnd w:id="62"/>
      <w:r>
        <w:rPr>
          <w:rFonts w:hint="eastAsia" w:hAnsi="宋体"/>
          <w:sz w:val="24"/>
          <w:szCs w:val="24"/>
          <w:highlight w:val="none"/>
        </w:rPr>
        <w:t>及成交候选人名单。</w:t>
      </w:r>
      <w:r>
        <w:rPr>
          <w:rFonts w:hint="eastAsia" w:hAnsi="宋体"/>
          <w:b/>
          <w:bCs/>
          <w:sz w:val="24"/>
          <w:szCs w:val="24"/>
          <w:highlight w:val="none"/>
          <w:u w:val="single"/>
          <w:shd w:val="pct10" w:color="auto" w:fill="FFFFFF"/>
        </w:rPr>
        <w:t>供应商可通过</w:t>
      </w:r>
      <w:bookmarkStart w:id="63" w:name="_Hlk59626287"/>
      <w:r>
        <w:rPr>
          <w:rFonts w:hint="eastAsia" w:hAnsi="宋体"/>
          <w:b/>
          <w:bCs/>
          <w:sz w:val="24"/>
          <w:szCs w:val="24"/>
          <w:highlight w:val="none"/>
          <w:u w:val="single"/>
          <w:shd w:val="pct10" w:color="auto" w:fill="FFFFFF"/>
        </w:rPr>
        <w:t>政采云平台及</w:t>
      </w:r>
      <w:bookmarkEnd w:id="63"/>
      <w:r>
        <w:rPr>
          <w:rFonts w:hint="eastAsia" w:hAnsi="宋体"/>
          <w:b/>
          <w:bCs/>
          <w:sz w:val="24"/>
          <w:szCs w:val="24"/>
          <w:highlight w:val="none"/>
          <w:u w:val="single"/>
          <w:shd w:val="pct10" w:color="auto" w:fill="FFFFFF"/>
        </w:rPr>
        <w:t>临海市公共资源交易中心视频直播平台查看评审结果，请各供应商注意收看；</w:t>
      </w:r>
    </w:p>
    <w:p>
      <w:pPr>
        <w:snapToGrid w:val="0"/>
        <w:spacing w:beforeLines="0" w:afterLines="0" w:line="420" w:lineRule="exact"/>
        <w:ind w:left="705" w:leftChars="228" w:hanging="236" w:hangingChars="100"/>
        <w:rPr>
          <w:rFonts w:hAnsi="宋体"/>
          <w:sz w:val="24"/>
          <w:szCs w:val="24"/>
          <w:highlight w:val="none"/>
        </w:rPr>
      </w:pPr>
      <w:r>
        <w:rPr>
          <w:rFonts w:hint="eastAsia" w:hAnsi="宋体"/>
          <w:sz w:val="24"/>
          <w:szCs w:val="24"/>
          <w:highlight w:val="none"/>
        </w:rPr>
        <w:t>1</w:t>
      </w:r>
      <w:r>
        <w:rPr>
          <w:rFonts w:hAnsi="宋体"/>
          <w:sz w:val="24"/>
          <w:szCs w:val="24"/>
          <w:highlight w:val="none"/>
        </w:rPr>
        <w:t>5</w:t>
      </w:r>
      <w:r>
        <w:rPr>
          <w:rFonts w:hint="eastAsia" w:hAnsi="宋体"/>
          <w:sz w:val="24"/>
          <w:szCs w:val="24"/>
          <w:highlight w:val="none"/>
        </w:rPr>
        <w:t>．磋商会议结束。</w:t>
      </w:r>
    </w:p>
    <w:p>
      <w:pPr>
        <w:snapToGrid w:val="0"/>
        <w:spacing w:line="420" w:lineRule="exact"/>
        <w:ind w:firstLine="236" w:firstLineChars="100"/>
        <w:rPr>
          <w:rFonts w:ascii="宋体" w:hAnsi="宋体" w:cs="宋体"/>
          <w:b/>
          <w:sz w:val="24"/>
          <w:szCs w:val="24"/>
          <w:highlight w:val="none"/>
        </w:rPr>
      </w:pPr>
      <w:bookmarkStart w:id="64" w:name="_Hlk60950411"/>
      <w:r>
        <w:rPr>
          <w:rFonts w:hint="eastAsia" w:ascii="宋体" w:hAnsi="宋体" w:cs="宋体"/>
          <w:b/>
          <w:sz w:val="24"/>
          <w:szCs w:val="24"/>
          <w:highlight w:val="none"/>
        </w:rPr>
        <w:t>（四）澄清问题的形式</w:t>
      </w:r>
    </w:p>
    <w:p>
      <w:pPr>
        <w:snapToGrid w:val="0"/>
        <w:spacing w:beforeLines="0" w:afterLines="0" w:line="420" w:lineRule="exact"/>
        <w:ind w:firstLine="472" w:firstLineChars="200"/>
        <w:rPr>
          <w:rFonts w:hAnsi="宋体"/>
          <w:b/>
          <w:bCs/>
          <w:sz w:val="24"/>
          <w:szCs w:val="24"/>
          <w:highlight w:val="none"/>
          <w:u w:val="single"/>
        </w:rPr>
      </w:pPr>
      <w:r>
        <w:rPr>
          <w:rFonts w:hint="eastAsia" w:hAnsi="宋体"/>
          <w:color w:val="000000"/>
          <w:sz w:val="24"/>
          <w:szCs w:val="24"/>
          <w:highlight w:val="none"/>
        </w:rPr>
        <w:t>对响应文件中含义不明确、同类问题表述不一致或者有明显文字和计算错误的内容，</w:t>
      </w:r>
      <w:r>
        <w:rPr>
          <w:rFonts w:hint="eastAsia" w:hAnsi="宋体"/>
          <w:sz w:val="24"/>
          <w:szCs w:val="24"/>
          <w:highlight w:val="none"/>
        </w:rPr>
        <w:t>磋商小组可要求供应商作出必要的</w:t>
      </w:r>
      <w:bookmarkStart w:id="65" w:name="_Hlk59372079"/>
      <w:r>
        <w:rPr>
          <w:rFonts w:hint="eastAsia" w:hAnsi="宋体"/>
          <w:sz w:val="24"/>
          <w:szCs w:val="24"/>
          <w:highlight w:val="none"/>
        </w:rPr>
        <w:t>澄清、说明</w:t>
      </w:r>
      <w:bookmarkEnd w:id="65"/>
      <w:r>
        <w:rPr>
          <w:rFonts w:hint="eastAsia" w:hAnsi="宋体"/>
          <w:sz w:val="24"/>
          <w:szCs w:val="24"/>
          <w:highlight w:val="none"/>
        </w:rPr>
        <w:t>或者补正。磋商小组的澄清内容及供应商的澄清、说明或者补正均通过</w:t>
      </w:r>
      <w:bookmarkStart w:id="66" w:name="_Hlk59371846"/>
      <w:r>
        <w:rPr>
          <w:rFonts w:hint="eastAsia" w:hAnsi="宋体"/>
          <w:sz w:val="24"/>
          <w:szCs w:val="24"/>
          <w:highlight w:val="none"/>
        </w:rPr>
        <w:t>政采云电子交易平台交换数据电文。</w:t>
      </w:r>
      <w:bookmarkEnd w:id="66"/>
      <w:bookmarkStart w:id="67" w:name="_Hlk59700505"/>
      <w:r>
        <w:rPr>
          <w:rFonts w:hint="eastAsia" w:hAnsi="宋体"/>
          <w:b/>
          <w:bCs/>
          <w:sz w:val="24"/>
          <w:szCs w:val="24"/>
          <w:highlight w:val="none"/>
        </w:rPr>
        <w:t>同时采购代理机构也将通过临海市公共资源交易中心视频直播平台、</w:t>
      </w:r>
      <w:bookmarkStart w:id="68" w:name="_Hlk59371920"/>
      <w:r>
        <w:rPr>
          <w:rFonts w:hint="eastAsia" w:hAnsi="宋体"/>
          <w:b/>
          <w:bCs/>
          <w:sz w:val="24"/>
          <w:szCs w:val="24"/>
          <w:highlight w:val="none"/>
        </w:rPr>
        <w:t>政采云视频询标（视频讲标）系统协助进行问题澄清。</w:t>
      </w:r>
      <w:r>
        <w:rPr>
          <w:rFonts w:hint="eastAsia" w:hAnsi="宋体"/>
          <w:b/>
          <w:bCs/>
          <w:sz w:val="24"/>
          <w:szCs w:val="24"/>
          <w:highlight w:val="none"/>
          <w:u w:val="single"/>
          <w:shd w:val="pct10" w:color="auto" w:fill="FFFFFF"/>
        </w:rPr>
        <w:t>政采云视频询标（视频讲标）系统在询标时需要供应商电脑配置有摄像头、音箱和必要的网络带宽，请供应商予以提前准备（浏览器建议用谷歌浏览器，网络带宽不少于50兆，请勿用无线，以免出现卡顿现象）。</w:t>
      </w:r>
      <w:bookmarkEnd w:id="67"/>
    </w:p>
    <w:bookmarkEnd w:id="68"/>
    <w:p>
      <w:pPr>
        <w:snapToGrid w:val="0"/>
        <w:spacing w:line="420" w:lineRule="exact"/>
        <w:ind w:firstLine="472" w:firstLineChars="200"/>
        <w:rPr>
          <w:rFonts w:ascii="宋体" w:hAnsi="宋体"/>
          <w:color w:val="FF0000"/>
          <w:sz w:val="24"/>
          <w:szCs w:val="24"/>
          <w:highlight w:val="none"/>
        </w:rPr>
      </w:pPr>
      <w:r>
        <w:rPr>
          <w:rFonts w:hint="eastAsia" w:hAnsi="宋体"/>
          <w:sz w:val="24"/>
          <w:szCs w:val="24"/>
          <w:highlight w:val="none"/>
        </w:rPr>
        <w:t>磋商小组</w:t>
      </w:r>
      <w:r>
        <w:rPr>
          <w:rFonts w:hint="eastAsia" w:ascii="宋体" w:hAnsi="宋体"/>
          <w:sz w:val="24"/>
          <w:szCs w:val="24"/>
          <w:highlight w:val="none"/>
        </w:rPr>
        <w:t>发出澄清内容后，供应商应当在采购代理机构及政采云平台上</w:t>
      </w:r>
      <w:r>
        <w:rPr>
          <w:rFonts w:hint="eastAsia" w:ascii="宋体" w:hAnsi="宋体"/>
          <w:b/>
          <w:bCs/>
          <w:sz w:val="24"/>
          <w:szCs w:val="24"/>
          <w:highlight w:val="none"/>
          <w:u w:val="single"/>
          <w:shd w:val="pct10" w:color="auto" w:fill="FFFFFF"/>
        </w:rPr>
        <w:t>规定的时间内（30分钟，具体时间以政采云系统上显示的时间为准）</w:t>
      </w:r>
      <w:r>
        <w:rPr>
          <w:rFonts w:hint="eastAsia" w:ascii="宋体" w:hAnsi="宋体"/>
          <w:b/>
          <w:bCs/>
          <w:sz w:val="24"/>
          <w:szCs w:val="24"/>
          <w:highlight w:val="none"/>
        </w:rPr>
        <w:t>，</w:t>
      </w:r>
      <w:r>
        <w:rPr>
          <w:rFonts w:hint="eastAsia" w:ascii="宋体" w:hAnsi="宋体"/>
          <w:sz w:val="24"/>
          <w:szCs w:val="24"/>
          <w:highlight w:val="none"/>
        </w:rPr>
        <w:t>提交澄清说明或补正，否则视为供应商放弃答复，并自行承担因此而产生的不利后果。澄清、说明或者补正不得超出响应文件的范围或者改变响应文件的实质性内容。</w:t>
      </w:r>
    </w:p>
    <w:p>
      <w:pPr>
        <w:snapToGrid w:val="0"/>
        <w:spacing w:line="420" w:lineRule="exact"/>
        <w:ind w:firstLine="236" w:firstLineChars="100"/>
        <w:rPr>
          <w:rFonts w:ascii="宋体" w:hAnsi="宋体" w:cs="宋体"/>
          <w:b/>
          <w:sz w:val="24"/>
          <w:szCs w:val="24"/>
          <w:highlight w:val="none"/>
        </w:rPr>
      </w:pPr>
      <w:r>
        <w:rPr>
          <w:rFonts w:hint="eastAsia" w:ascii="宋体" w:hAnsi="宋体" w:cs="宋体"/>
          <w:b/>
          <w:sz w:val="24"/>
          <w:szCs w:val="24"/>
          <w:highlight w:val="none"/>
        </w:rPr>
        <w:t>（五）错误修正</w:t>
      </w:r>
    </w:p>
    <w:p>
      <w:pPr>
        <w:snapToGrid w:val="0"/>
        <w:spacing w:line="420" w:lineRule="exact"/>
        <w:ind w:firstLine="472" w:firstLineChars="200"/>
        <w:rPr>
          <w:rFonts w:ascii="宋体" w:hAnsi="宋体" w:cs="宋体"/>
          <w:sz w:val="24"/>
          <w:szCs w:val="24"/>
          <w:highlight w:val="none"/>
        </w:rPr>
      </w:pPr>
      <w:r>
        <w:rPr>
          <w:rFonts w:hint="eastAsia" w:ascii="宋体" w:hAnsi="宋体" w:cs="宋体"/>
          <w:sz w:val="24"/>
          <w:szCs w:val="24"/>
          <w:highlight w:val="none"/>
        </w:rPr>
        <w:t>磋商响应文件报价出现前后不一致的，按照下列规定修正：</w:t>
      </w:r>
    </w:p>
    <w:p>
      <w:pPr>
        <w:snapToGrid w:val="0"/>
        <w:spacing w:line="420" w:lineRule="exact"/>
        <w:ind w:firstLine="472" w:firstLineChars="200"/>
        <w:rPr>
          <w:rFonts w:ascii="宋体" w:hAnsi="宋体"/>
          <w:b/>
          <w:bCs/>
          <w:sz w:val="24"/>
          <w:szCs w:val="24"/>
          <w:highlight w:val="none"/>
          <w:u w:val="single"/>
          <w:shd w:val="pct10" w:color="auto" w:fill="FFFFFF"/>
        </w:rPr>
      </w:pPr>
      <w:r>
        <w:rPr>
          <w:rFonts w:hint="eastAsia" w:ascii="宋体" w:hAnsi="宋体" w:cs="宋体"/>
          <w:sz w:val="24"/>
          <w:szCs w:val="24"/>
          <w:highlight w:val="none"/>
        </w:rPr>
        <w:t>（一）</w:t>
      </w:r>
      <w:r>
        <w:rPr>
          <w:sz w:val="24"/>
          <w:szCs w:val="24"/>
          <w:highlight w:val="none"/>
        </w:rPr>
        <w:t>磋商响应文件中</w:t>
      </w:r>
      <w:bookmarkStart w:id="69" w:name="_Hlk61427222"/>
      <w:r>
        <w:rPr>
          <w:rFonts w:hint="eastAsia"/>
          <w:sz w:val="24"/>
          <w:szCs w:val="24"/>
          <w:highlight w:val="none"/>
        </w:rPr>
        <w:t>开标</w:t>
      </w:r>
      <w:r>
        <w:rPr>
          <w:sz w:val="24"/>
          <w:szCs w:val="24"/>
          <w:highlight w:val="none"/>
        </w:rPr>
        <w:t>一览表</w:t>
      </w:r>
      <w:bookmarkEnd w:id="69"/>
      <w:r>
        <w:rPr>
          <w:sz w:val="24"/>
          <w:szCs w:val="24"/>
          <w:highlight w:val="none"/>
        </w:rPr>
        <w:t>内容与磋商响应文件中相应内容不一致的，以</w:t>
      </w:r>
      <w:r>
        <w:rPr>
          <w:rFonts w:hint="eastAsia"/>
          <w:sz w:val="24"/>
          <w:szCs w:val="24"/>
          <w:highlight w:val="none"/>
        </w:rPr>
        <w:t>开标</w:t>
      </w:r>
      <w:r>
        <w:rPr>
          <w:sz w:val="24"/>
          <w:szCs w:val="24"/>
          <w:highlight w:val="none"/>
        </w:rPr>
        <w:t>一览表为准；</w:t>
      </w:r>
      <w:bookmarkStart w:id="70" w:name="_Hlk78209380"/>
      <w:r>
        <w:rPr>
          <w:rFonts w:hint="eastAsia" w:ascii="宋体" w:hAnsi="宋体"/>
          <w:b/>
          <w:bCs/>
          <w:sz w:val="24"/>
          <w:szCs w:val="24"/>
          <w:highlight w:val="none"/>
          <w:u w:val="single"/>
          <w:shd w:val="pct10" w:color="auto" w:fill="FFFFFF"/>
        </w:rPr>
        <w:t>政采云平台客户端里开标一览表录入的投标报价信息与扫描上传的报价响应文件中开标一览表的报价信息不一致的，以扫描上传的报价响应文件中开标一览表的报价信息为准，修正政采云平台上的报价信息。</w:t>
      </w:r>
      <w:bookmarkEnd w:id="70"/>
    </w:p>
    <w:p>
      <w:pPr>
        <w:snapToGrid w:val="0"/>
        <w:spacing w:line="420" w:lineRule="exact"/>
        <w:ind w:firstLine="472" w:firstLineChars="200"/>
        <w:rPr>
          <w:rFonts w:ascii="宋体" w:hAnsi="宋体" w:cs="宋体"/>
          <w:sz w:val="24"/>
          <w:szCs w:val="24"/>
          <w:highlight w:val="none"/>
        </w:rPr>
      </w:pPr>
      <w:bookmarkStart w:id="71" w:name="_Hlk81829635"/>
      <w:r>
        <w:rPr>
          <w:rFonts w:hint="eastAsia" w:ascii="宋体" w:hAnsi="宋体" w:cs="宋体"/>
          <w:sz w:val="24"/>
          <w:szCs w:val="24"/>
          <w:highlight w:val="none"/>
        </w:rPr>
        <w:t>（二）</w:t>
      </w:r>
      <w:bookmarkEnd w:id="71"/>
      <w:r>
        <w:rPr>
          <w:rFonts w:hint="eastAsia" w:ascii="宋体" w:hAnsi="宋体" w:cs="宋体"/>
          <w:sz w:val="24"/>
          <w:szCs w:val="24"/>
          <w:highlight w:val="none"/>
        </w:rPr>
        <w:t>大写金额和小写金额不一致的，以大写金额为准；</w:t>
      </w:r>
    </w:p>
    <w:p>
      <w:pPr>
        <w:snapToGrid w:val="0"/>
        <w:spacing w:line="420" w:lineRule="exact"/>
        <w:ind w:firstLine="472" w:firstLineChars="200"/>
        <w:rPr>
          <w:rFonts w:ascii="宋体" w:hAnsi="宋体" w:cs="宋体"/>
          <w:sz w:val="24"/>
          <w:szCs w:val="24"/>
          <w:highlight w:val="none"/>
        </w:rPr>
      </w:pPr>
      <w:r>
        <w:rPr>
          <w:rFonts w:hint="eastAsia" w:ascii="宋体" w:hAnsi="宋体" w:cs="宋体"/>
          <w:sz w:val="24"/>
          <w:szCs w:val="24"/>
          <w:highlight w:val="none"/>
        </w:rPr>
        <w:t>（三）</w:t>
      </w:r>
      <w:r>
        <w:rPr>
          <w:sz w:val="24"/>
          <w:szCs w:val="24"/>
          <w:highlight w:val="none"/>
        </w:rPr>
        <w:t>单价金额小数点或者百分比有明显错位的，以</w:t>
      </w:r>
      <w:r>
        <w:rPr>
          <w:rFonts w:hint="eastAsia"/>
          <w:sz w:val="24"/>
          <w:szCs w:val="24"/>
          <w:highlight w:val="none"/>
        </w:rPr>
        <w:t>开标</w:t>
      </w:r>
      <w:r>
        <w:rPr>
          <w:sz w:val="24"/>
          <w:szCs w:val="24"/>
          <w:highlight w:val="none"/>
        </w:rPr>
        <w:t>一览表的总价为准，并修改单价；</w:t>
      </w:r>
    </w:p>
    <w:p>
      <w:pPr>
        <w:snapToGrid w:val="0"/>
        <w:spacing w:line="420" w:lineRule="exact"/>
        <w:ind w:firstLine="472" w:firstLineChars="200"/>
        <w:rPr>
          <w:rFonts w:ascii="宋体" w:hAnsi="宋体" w:cs="宋体"/>
          <w:sz w:val="24"/>
          <w:szCs w:val="24"/>
          <w:highlight w:val="none"/>
        </w:rPr>
      </w:pPr>
      <w:r>
        <w:rPr>
          <w:rFonts w:hint="eastAsia" w:ascii="宋体" w:hAnsi="宋体" w:cs="宋体"/>
          <w:sz w:val="24"/>
          <w:szCs w:val="24"/>
          <w:highlight w:val="none"/>
        </w:rPr>
        <w:t>（四）总价金额与按单价汇总金额不一致的，以单价金额计算结果为准。</w:t>
      </w:r>
    </w:p>
    <w:p>
      <w:pPr>
        <w:spacing w:before="0" w:beforeAutospacing="0" w:after="0" w:afterAutospacing="0" w:line="420" w:lineRule="exact"/>
        <w:ind w:firstLine="480"/>
        <w:jc w:val="both"/>
        <w:rPr>
          <w:rFonts w:cs="宋体"/>
          <w:sz w:val="24"/>
          <w:szCs w:val="24"/>
          <w:highlight w:val="none"/>
        </w:rPr>
      </w:pPr>
      <w:r>
        <w:rPr>
          <w:sz w:val="24"/>
          <w:szCs w:val="24"/>
          <w:highlight w:val="none"/>
        </w:rPr>
        <w:t>同时出现两种以上不一致的，按照前款规定的顺序修正。修正应当采用书面形式，并加盖公章，或者由法定代表人或其授权的代表签字。修正后的报价经磋商供应商确认后产生约束力，磋商供应商不确认的，</w:t>
      </w:r>
      <w:r>
        <w:rPr>
          <w:rFonts w:hint="eastAsia"/>
          <w:sz w:val="24"/>
          <w:szCs w:val="24"/>
          <w:highlight w:val="none"/>
        </w:rPr>
        <w:t>则其投标将作为无效投标处理</w:t>
      </w:r>
      <w:r>
        <w:rPr>
          <w:sz w:val="24"/>
          <w:szCs w:val="24"/>
          <w:highlight w:val="none"/>
        </w:rPr>
        <w:t>。</w:t>
      </w:r>
    </w:p>
    <w:bookmarkEnd w:id="64"/>
    <w:p>
      <w:pPr>
        <w:tabs>
          <w:tab w:val="left" w:pos="630"/>
        </w:tabs>
        <w:snapToGrid w:val="0"/>
        <w:spacing w:beforeLines="0" w:afterLines="0" w:line="420" w:lineRule="exact"/>
        <w:ind w:firstLine="236" w:firstLineChars="100"/>
        <w:rPr>
          <w:rFonts w:hAnsi="宋体" w:cs="宋体"/>
          <w:b/>
          <w:sz w:val="24"/>
          <w:szCs w:val="24"/>
          <w:highlight w:val="none"/>
        </w:rPr>
      </w:pPr>
      <w:r>
        <w:rPr>
          <w:rFonts w:hint="eastAsia" w:hAnsi="宋体" w:cs="宋体"/>
          <w:b/>
          <w:sz w:val="24"/>
          <w:szCs w:val="24"/>
          <w:highlight w:val="none"/>
        </w:rPr>
        <w:t>（六）评标原则和评标办法</w:t>
      </w:r>
    </w:p>
    <w:p>
      <w:pPr>
        <w:snapToGrid w:val="0"/>
        <w:spacing w:beforeLines="0" w:afterLines="0" w:line="420" w:lineRule="exact"/>
        <w:ind w:firstLine="472" w:firstLineChars="200"/>
        <w:rPr>
          <w:rFonts w:hAnsi="宋体" w:cs="宋体"/>
          <w:sz w:val="24"/>
          <w:szCs w:val="24"/>
          <w:highlight w:val="none"/>
        </w:rPr>
      </w:pPr>
      <w:r>
        <w:rPr>
          <w:rFonts w:hint="eastAsia" w:hAnsi="宋体" w:cs="宋体"/>
          <w:sz w:val="24"/>
          <w:szCs w:val="24"/>
          <w:highlight w:val="none"/>
        </w:rPr>
        <w:t>1.评标原则。磋商小组必须公平、公正、客观，不带任何倾向性和启发性；不得向外界透露任何与评标有关的内容；任何单位和个人不得干扰、影响评标的正常进行；磋商小组及有关工作人员不得私下与磋商供应商接触。</w:t>
      </w:r>
    </w:p>
    <w:p>
      <w:pPr>
        <w:snapToGrid w:val="0"/>
        <w:spacing w:beforeLines="0" w:afterLines="0" w:line="420" w:lineRule="exact"/>
        <w:ind w:firstLine="472" w:firstLineChars="200"/>
        <w:rPr>
          <w:rFonts w:hAnsi="宋体" w:cs="宋体"/>
          <w:sz w:val="24"/>
          <w:szCs w:val="24"/>
          <w:highlight w:val="none"/>
        </w:rPr>
      </w:pPr>
      <w:r>
        <w:rPr>
          <w:rFonts w:hint="eastAsia" w:hAnsi="宋体" w:cs="宋体"/>
          <w:sz w:val="24"/>
          <w:szCs w:val="24"/>
          <w:highlight w:val="none"/>
        </w:rPr>
        <w:t>2.评标办法。本项目评标办法是</w:t>
      </w:r>
      <w:r>
        <w:rPr>
          <w:rFonts w:hint="eastAsia" w:hAnsi="宋体" w:cs="宋体"/>
          <w:b/>
          <w:sz w:val="24"/>
          <w:szCs w:val="24"/>
          <w:highlight w:val="none"/>
          <w:u w:val="single"/>
        </w:rPr>
        <w:t>综合评分法</w:t>
      </w:r>
      <w:r>
        <w:rPr>
          <w:rFonts w:hint="eastAsia" w:hAnsi="宋体" w:cs="宋体"/>
          <w:sz w:val="24"/>
          <w:szCs w:val="24"/>
          <w:highlight w:val="none"/>
        </w:rPr>
        <w:t>，具体评标内容及评分标准等详见《第四章：评标办法及评分标准》。</w:t>
      </w:r>
    </w:p>
    <w:p>
      <w:pPr>
        <w:spacing w:line="420" w:lineRule="exact"/>
        <w:ind w:firstLine="472" w:firstLineChars="200"/>
        <w:rPr>
          <w:rFonts w:ascii="宋体" w:hAnsi="宋体" w:cs="宋体"/>
          <w:b/>
          <w:sz w:val="24"/>
          <w:szCs w:val="24"/>
          <w:highlight w:val="none"/>
        </w:rPr>
      </w:pPr>
      <w:r>
        <w:rPr>
          <w:rFonts w:hint="eastAsia" w:ascii="宋体" w:hAnsi="宋体" w:cs="宋体"/>
          <w:b/>
          <w:sz w:val="24"/>
          <w:szCs w:val="24"/>
          <w:highlight w:val="none"/>
        </w:rPr>
        <w:t>五、成交</w:t>
      </w:r>
      <w:r>
        <w:rPr>
          <w:rFonts w:ascii="宋体" w:hAnsi="宋体" w:cs="宋体"/>
          <w:b/>
          <w:sz w:val="24"/>
          <w:szCs w:val="24"/>
          <w:highlight w:val="none"/>
        </w:rPr>
        <w:t>结果确定</w:t>
      </w:r>
    </w:p>
    <w:p>
      <w:pPr>
        <w:spacing w:line="420" w:lineRule="exact"/>
        <w:ind w:firstLine="472" w:firstLineChars="200"/>
        <w:rPr>
          <w:rFonts w:ascii="宋体" w:hAnsi="宋体" w:cs="宋体"/>
          <w:b/>
          <w:sz w:val="24"/>
          <w:szCs w:val="24"/>
          <w:highlight w:val="none"/>
        </w:rPr>
      </w:pPr>
      <w:r>
        <w:rPr>
          <w:rFonts w:hint="eastAsia" w:ascii="宋体" w:hAnsi="宋体" w:cs="宋体"/>
          <w:b/>
          <w:sz w:val="24"/>
          <w:szCs w:val="24"/>
          <w:highlight w:val="none"/>
        </w:rPr>
        <w:t>（一）确定成交供应商</w:t>
      </w:r>
    </w:p>
    <w:p>
      <w:pPr>
        <w:spacing w:line="420" w:lineRule="exact"/>
        <w:ind w:firstLine="472" w:firstLineChars="200"/>
        <w:rPr>
          <w:rFonts w:ascii="宋体" w:hAnsi="宋体"/>
          <w:b/>
          <w:bCs/>
          <w:sz w:val="24"/>
          <w:szCs w:val="24"/>
          <w:highlight w:val="none"/>
        </w:rPr>
      </w:pPr>
      <w:r>
        <w:rPr>
          <w:rFonts w:hint="eastAsia" w:ascii="宋体" w:hAnsi="宋体"/>
          <w:bCs/>
          <w:sz w:val="24"/>
          <w:szCs w:val="24"/>
          <w:highlight w:val="none"/>
        </w:rPr>
        <w:t>1.招标人在评标结束后2</w:t>
      </w:r>
      <w:r>
        <w:rPr>
          <w:rFonts w:hint="eastAsia" w:ascii="宋体" w:hAnsi="宋体"/>
          <w:sz w:val="24"/>
          <w:szCs w:val="24"/>
          <w:highlight w:val="none"/>
        </w:rPr>
        <w:t>个工作日内将评标报告交采购单位确认</w:t>
      </w:r>
      <w:r>
        <w:rPr>
          <w:rFonts w:hint="eastAsia" w:ascii="宋体" w:hAnsi="宋体"/>
          <w:b/>
          <w:bCs/>
          <w:sz w:val="24"/>
          <w:szCs w:val="24"/>
          <w:highlight w:val="none"/>
        </w:rPr>
        <w:t>，</w:t>
      </w:r>
      <w:r>
        <w:rPr>
          <w:rFonts w:hint="eastAsia" w:ascii="宋体" w:hAnsi="宋体"/>
          <w:sz w:val="24"/>
          <w:szCs w:val="24"/>
          <w:highlight w:val="none"/>
        </w:rPr>
        <w:t>采购单位应在收到评标报告后5个工作日内对评标结果进行确认。如有</w:t>
      </w:r>
      <w:r>
        <w:rPr>
          <w:rFonts w:hint="eastAsia" w:ascii="宋体" w:hAnsi="宋体" w:cs="宋体"/>
          <w:sz w:val="24"/>
          <w:szCs w:val="24"/>
          <w:highlight w:val="none"/>
        </w:rPr>
        <w:t>磋商供应商</w:t>
      </w:r>
      <w:r>
        <w:rPr>
          <w:rFonts w:hint="eastAsia" w:ascii="宋体" w:hAnsi="宋体"/>
          <w:sz w:val="24"/>
          <w:szCs w:val="24"/>
          <w:highlight w:val="none"/>
        </w:rPr>
        <w:t>对评标结果提出质疑的，采购单位可在质疑处理完毕后确定</w:t>
      </w:r>
      <w:r>
        <w:rPr>
          <w:rFonts w:hint="eastAsia" w:ascii="宋体" w:hAnsi="宋体" w:cs="宋体"/>
          <w:sz w:val="24"/>
          <w:szCs w:val="24"/>
          <w:highlight w:val="none"/>
        </w:rPr>
        <w:t>成交供应商</w:t>
      </w:r>
      <w:r>
        <w:rPr>
          <w:rFonts w:hint="eastAsia" w:ascii="宋体" w:hAnsi="宋体"/>
          <w:sz w:val="24"/>
          <w:szCs w:val="24"/>
          <w:highlight w:val="none"/>
        </w:rPr>
        <w:t>。</w:t>
      </w:r>
    </w:p>
    <w:p>
      <w:pPr>
        <w:snapToGrid w:val="0"/>
        <w:spacing w:line="420" w:lineRule="exact"/>
        <w:ind w:firstLine="472" w:firstLineChars="200"/>
        <w:rPr>
          <w:rFonts w:ascii="宋体" w:hAnsi="宋体"/>
          <w:b/>
          <w:bCs/>
          <w:color w:val="FF0000"/>
          <w:sz w:val="24"/>
          <w:highlight w:val="none"/>
          <w:u w:val="single"/>
          <w:shd w:val="pct10" w:color="auto" w:fill="FFFFFF"/>
        </w:rPr>
      </w:pPr>
      <w:r>
        <w:rPr>
          <w:rFonts w:ascii="宋体" w:hAnsi="宋体"/>
          <w:sz w:val="24"/>
          <w:szCs w:val="24"/>
          <w:highlight w:val="none"/>
        </w:rPr>
        <w:t>2</w:t>
      </w:r>
      <w:r>
        <w:rPr>
          <w:rFonts w:hint="eastAsia" w:ascii="宋体" w:hAnsi="宋体"/>
          <w:sz w:val="24"/>
          <w:szCs w:val="24"/>
          <w:highlight w:val="none"/>
        </w:rPr>
        <w:t>.采购单位依法确定</w:t>
      </w:r>
      <w:r>
        <w:rPr>
          <w:rFonts w:hint="eastAsia" w:ascii="宋体" w:hAnsi="宋体" w:cs="宋体"/>
          <w:sz w:val="24"/>
          <w:szCs w:val="24"/>
          <w:highlight w:val="none"/>
        </w:rPr>
        <w:t>成交供应商</w:t>
      </w:r>
      <w:r>
        <w:rPr>
          <w:rFonts w:hint="eastAsia" w:ascii="宋体" w:hAnsi="宋体"/>
          <w:sz w:val="24"/>
          <w:szCs w:val="24"/>
          <w:highlight w:val="none"/>
        </w:rPr>
        <w:t>后2个工作日内，招标人以书面形式发出《</w:t>
      </w:r>
      <w:r>
        <w:rPr>
          <w:rFonts w:hint="eastAsia" w:ascii="宋体" w:hAnsi="宋体" w:cs="宋体"/>
          <w:sz w:val="24"/>
          <w:szCs w:val="24"/>
          <w:highlight w:val="none"/>
        </w:rPr>
        <w:t>成交通知书</w:t>
      </w:r>
      <w:r>
        <w:rPr>
          <w:rFonts w:hint="eastAsia" w:ascii="宋体" w:hAnsi="宋体"/>
          <w:sz w:val="24"/>
          <w:szCs w:val="24"/>
          <w:highlight w:val="none"/>
        </w:rPr>
        <w:t>》,并同时在竞争性磋商公告发布的网站</w:t>
      </w:r>
      <w:r>
        <w:rPr>
          <w:rFonts w:hint="eastAsia" w:ascii="宋体" w:hAnsi="宋体"/>
          <w:sz w:val="24"/>
          <w:highlight w:val="none"/>
        </w:rPr>
        <w:t>上发布成交结果公告。</w:t>
      </w:r>
      <w:r>
        <w:rPr>
          <w:rFonts w:hint="eastAsia" w:ascii="宋体" w:hAnsi="宋体"/>
          <w:b/>
          <w:bCs/>
          <w:sz w:val="24"/>
          <w:highlight w:val="none"/>
          <w:u w:val="single"/>
          <w:shd w:val="pct10" w:color="auto" w:fill="FFFFFF"/>
        </w:rPr>
        <w:t>成交供应商享受小微企业报价优惠扣除的，将在成交结果公告中公开成交供应商的《中小企业声明函》</w:t>
      </w:r>
      <w:r>
        <w:rPr>
          <w:rFonts w:hint="eastAsia" w:ascii="宋体" w:hAnsi="宋体"/>
          <w:sz w:val="24"/>
          <w:highlight w:val="none"/>
        </w:rPr>
        <w:t>。</w:t>
      </w:r>
      <w:r>
        <w:rPr>
          <w:rFonts w:hint="eastAsia" w:ascii="宋体" w:hAnsi="宋体"/>
          <w:b/>
          <w:bCs/>
          <w:sz w:val="24"/>
          <w:highlight w:val="none"/>
          <w:u w:val="single"/>
        </w:rPr>
        <w:t>成交结果公告期间,供应商不得通过非正当途径，更不得通过非正当手段获取法律法规规定磋商小组(包括其他相关人员)应当保密的相关内容。即使由此获得资料并作为向采购人（采购代理机构）或监督管理部门提出异议、质疑、投诉或法院起诉的依据，均属于非法获取的依据。</w:t>
      </w:r>
    </w:p>
    <w:p>
      <w:pPr>
        <w:snapToGrid w:val="0"/>
        <w:spacing w:line="420" w:lineRule="exact"/>
        <w:ind w:firstLine="472" w:firstLineChars="200"/>
        <w:rPr>
          <w:rFonts w:ascii="宋体" w:hAnsi="宋体"/>
          <w:sz w:val="24"/>
          <w:highlight w:val="none"/>
        </w:rPr>
      </w:pPr>
      <w:r>
        <w:rPr>
          <w:rFonts w:ascii="宋体" w:hAnsi="宋体"/>
          <w:sz w:val="24"/>
          <w:highlight w:val="none"/>
        </w:rPr>
        <w:t>3</w:t>
      </w:r>
      <w:r>
        <w:rPr>
          <w:rFonts w:hint="eastAsia" w:ascii="宋体" w:hAnsi="宋体"/>
          <w:sz w:val="24"/>
          <w:highlight w:val="none"/>
        </w:rPr>
        <w:t>.定标中，应坚持第一成交候选人为首选</w:t>
      </w:r>
      <w:r>
        <w:rPr>
          <w:rFonts w:hint="eastAsia" w:ascii="宋体" w:hAnsi="宋体" w:cs="宋体"/>
          <w:sz w:val="24"/>
          <w:highlight w:val="none"/>
        </w:rPr>
        <w:t>成交供应商</w:t>
      </w:r>
      <w:r>
        <w:rPr>
          <w:rFonts w:hint="eastAsia" w:ascii="宋体" w:hAnsi="宋体"/>
          <w:sz w:val="24"/>
          <w:highlight w:val="none"/>
        </w:rPr>
        <w:t>，但出现其它原因的，采购单位可以确定排名第二的候选人为</w:t>
      </w:r>
      <w:r>
        <w:rPr>
          <w:rFonts w:hint="eastAsia" w:ascii="宋体" w:hAnsi="宋体" w:cs="宋体"/>
          <w:sz w:val="24"/>
          <w:highlight w:val="none"/>
        </w:rPr>
        <w:t>成交供应商</w:t>
      </w:r>
      <w:r>
        <w:rPr>
          <w:rFonts w:hint="eastAsia" w:ascii="宋体" w:hAnsi="宋体"/>
          <w:sz w:val="24"/>
          <w:highlight w:val="none"/>
        </w:rPr>
        <w:t>，</w:t>
      </w:r>
      <w:r>
        <w:rPr>
          <w:rFonts w:hint="eastAsia" w:ascii="宋体" w:hAnsi="宋体"/>
          <w:b/>
          <w:sz w:val="24"/>
          <w:highlight w:val="none"/>
        </w:rPr>
        <w:t>或重新组织招标。</w:t>
      </w:r>
      <w:r>
        <w:rPr>
          <w:rFonts w:hint="eastAsia" w:ascii="宋体" w:hAnsi="宋体"/>
          <w:sz w:val="24"/>
          <w:highlight w:val="none"/>
        </w:rPr>
        <w:t>采购单位如确定第二成交候选人为</w:t>
      </w:r>
      <w:r>
        <w:rPr>
          <w:rFonts w:hint="eastAsia" w:ascii="宋体" w:hAnsi="宋体" w:cs="宋体"/>
          <w:sz w:val="24"/>
          <w:highlight w:val="none"/>
        </w:rPr>
        <w:t>成交供应商</w:t>
      </w:r>
      <w:r>
        <w:rPr>
          <w:rFonts w:hint="eastAsia" w:ascii="宋体" w:hAnsi="宋体"/>
          <w:sz w:val="24"/>
          <w:highlight w:val="none"/>
        </w:rPr>
        <w:t>的，应当在确定前向</w:t>
      </w:r>
      <w:r>
        <w:rPr>
          <w:rFonts w:hint="eastAsia" w:ascii="宋体" w:hAnsi="宋体"/>
          <w:b/>
          <w:sz w:val="24"/>
          <w:highlight w:val="none"/>
        </w:rPr>
        <w:t>临海市财政局</w:t>
      </w:r>
      <w:r>
        <w:rPr>
          <w:rFonts w:hint="eastAsia" w:ascii="宋体" w:hAnsi="宋体"/>
          <w:sz w:val="24"/>
          <w:highlight w:val="none"/>
        </w:rPr>
        <w:t>报告说明。</w:t>
      </w:r>
    </w:p>
    <w:p>
      <w:pPr>
        <w:snapToGrid w:val="0"/>
        <w:spacing w:line="420" w:lineRule="exact"/>
        <w:ind w:firstLine="472" w:firstLineChars="200"/>
        <w:rPr>
          <w:rFonts w:ascii="宋体" w:hAnsi="宋体"/>
          <w:b/>
          <w:sz w:val="24"/>
          <w:highlight w:val="none"/>
        </w:rPr>
      </w:pPr>
      <w:r>
        <w:rPr>
          <w:rFonts w:hint="eastAsia" w:ascii="宋体" w:hAnsi="宋体"/>
          <w:b/>
          <w:sz w:val="24"/>
          <w:highlight w:val="none"/>
        </w:rPr>
        <w:t>4.根据《政府采购法》第四十六条之规定：中标通知书发出后，中标供应商放弃中标项目的，应当依法承担法律责任。《政府采购法实施条例》第72条第二款之规定：中标或者成交后无正当理由拒不与采购人签订政府采购合同的，供应商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420" w:lineRule="exact"/>
        <w:rPr>
          <w:rFonts w:ascii="宋体" w:hAnsi="宋体"/>
          <w:b/>
          <w:sz w:val="24"/>
          <w:highlight w:val="none"/>
        </w:rPr>
      </w:pPr>
      <w:r>
        <w:rPr>
          <w:rFonts w:hint="eastAsia" w:ascii="宋体" w:hAnsi="宋体"/>
          <w:b/>
          <w:sz w:val="24"/>
          <w:highlight w:val="none"/>
        </w:rPr>
        <w:t>本采购文件明确：如给采购人造成损失的，弃标供应商依法应当承担赔偿责任，包括重新采购所需的费用、顺延第二名可能产生的差价等。采购单位可以采取不予退还弃标供应商的履约保证金等方式，若上述不足以赔偿损失的，采购人可以要求弃标供应商赔偿实际损失。若协商不成的，采购人可以报财政部门处理或者通过法院诉讼的方式追偿。</w:t>
      </w:r>
    </w:p>
    <w:p>
      <w:pPr>
        <w:snapToGrid w:val="0"/>
        <w:spacing w:line="420" w:lineRule="exact"/>
        <w:ind w:firstLine="472" w:firstLineChars="200"/>
        <w:rPr>
          <w:rFonts w:ascii="宋体" w:hAnsi="宋体" w:cs="宋体"/>
          <w:color w:val="FF0000"/>
          <w:sz w:val="24"/>
          <w:highlight w:val="none"/>
        </w:rPr>
      </w:pPr>
      <w:r>
        <w:rPr>
          <w:rFonts w:ascii="宋体" w:hAnsi="宋体" w:cs="宋体"/>
          <w:sz w:val="24"/>
          <w:highlight w:val="none"/>
        </w:rPr>
        <w:t>5</w:t>
      </w:r>
      <w:r>
        <w:rPr>
          <w:rFonts w:hint="eastAsia" w:ascii="宋体" w:hAnsi="宋体" w:cs="宋体"/>
          <w:sz w:val="24"/>
          <w:highlight w:val="none"/>
        </w:rPr>
        <w:t>.</w:t>
      </w:r>
      <w:bookmarkStart w:id="72" w:name="_Hlk59369379"/>
      <w:bookmarkStart w:id="73" w:name="_Hlk59627548"/>
      <w:r>
        <w:rPr>
          <w:rFonts w:hint="eastAsia" w:ascii="宋体" w:hAnsi="宋体"/>
          <w:b/>
          <w:bCs/>
          <w:sz w:val="24"/>
          <w:highlight w:val="none"/>
          <w:u w:val="single"/>
          <w:shd w:val="pct10" w:color="auto" w:fill="FFFFFF"/>
        </w:rPr>
        <w:t>为营造更优质的营商环境，</w:t>
      </w:r>
      <w:bookmarkStart w:id="74" w:name="_Hlk59708763"/>
      <w:r>
        <w:rPr>
          <w:rFonts w:hint="eastAsia" w:ascii="宋体" w:hAnsi="宋体"/>
          <w:b/>
          <w:bCs/>
          <w:sz w:val="24"/>
          <w:highlight w:val="none"/>
          <w:u w:val="single"/>
          <w:shd w:val="pct10" w:color="auto" w:fill="FFFFFF"/>
        </w:rPr>
        <w:t>成交人可选择采购代理机构以邮寄方式向其寄达《成交通知书》（邮寄地址、收件人等信息请在“投标函”中详细写明，邮费可到付）。</w:t>
      </w:r>
      <w:bookmarkEnd w:id="74"/>
      <w:bookmarkStart w:id="75" w:name="_Hlk59708451"/>
      <w:r>
        <w:rPr>
          <w:rFonts w:hint="eastAsia" w:ascii="宋体" w:hAnsi="宋体"/>
          <w:b/>
          <w:bCs/>
          <w:sz w:val="24"/>
          <w:highlight w:val="none"/>
          <w:u w:val="single"/>
          <w:shd w:val="pct10" w:color="auto" w:fill="FFFFFF"/>
        </w:rPr>
        <w:t>同时成交人应在成交后</w:t>
      </w:r>
      <w:bookmarkStart w:id="76" w:name="_Hlk59521069"/>
      <w:r>
        <w:rPr>
          <w:rFonts w:hint="eastAsia" w:ascii="宋体" w:hAnsi="宋体"/>
          <w:b/>
          <w:bCs/>
          <w:sz w:val="24"/>
          <w:highlight w:val="none"/>
          <w:u w:val="single"/>
          <w:shd w:val="pct10" w:color="auto" w:fill="FFFFFF"/>
        </w:rPr>
        <w:t>以邮寄</w:t>
      </w:r>
      <w:bookmarkEnd w:id="76"/>
      <w:r>
        <w:rPr>
          <w:rFonts w:hint="eastAsia" w:ascii="宋体" w:hAnsi="宋体"/>
          <w:b/>
          <w:bCs/>
          <w:sz w:val="24"/>
          <w:highlight w:val="none"/>
          <w:u w:val="single"/>
          <w:shd w:val="pct10" w:color="auto" w:fill="FFFFFF"/>
        </w:rPr>
        <w:t>或其他方式向</w:t>
      </w:r>
      <w:bookmarkStart w:id="77" w:name="_Hlk59521051"/>
      <w:r>
        <w:rPr>
          <w:rFonts w:hint="eastAsia" w:ascii="宋体" w:hAnsi="宋体"/>
          <w:b/>
          <w:bCs/>
          <w:sz w:val="24"/>
          <w:highlight w:val="none"/>
          <w:u w:val="single"/>
          <w:shd w:val="pct10" w:color="auto" w:fill="FFFFFF"/>
        </w:rPr>
        <w:t>采购代理机构</w:t>
      </w:r>
      <w:bookmarkEnd w:id="77"/>
      <w:r>
        <w:rPr>
          <w:rFonts w:hint="eastAsia" w:ascii="宋体" w:hAnsi="宋体"/>
          <w:b/>
          <w:bCs/>
          <w:sz w:val="24"/>
          <w:highlight w:val="none"/>
          <w:u w:val="single"/>
          <w:shd w:val="pct10" w:color="auto" w:fill="FFFFFF"/>
        </w:rPr>
        <w:t>提供</w:t>
      </w:r>
      <w:r>
        <w:rPr>
          <w:rFonts w:ascii="宋体" w:hAnsi="宋体"/>
          <w:b/>
          <w:bCs/>
          <w:sz w:val="24"/>
          <w:highlight w:val="none"/>
          <w:u w:val="single"/>
          <w:shd w:val="pct10" w:color="auto" w:fill="FFFFFF"/>
        </w:rPr>
        <w:t>3</w:t>
      </w:r>
      <w:r>
        <w:rPr>
          <w:rFonts w:hint="eastAsia" w:ascii="宋体" w:hAnsi="宋体"/>
          <w:b/>
          <w:bCs/>
          <w:sz w:val="24"/>
          <w:highlight w:val="none"/>
          <w:u w:val="single"/>
          <w:shd w:val="pct10" w:color="auto" w:fill="FFFFFF"/>
        </w:rPr>
        <w:t>套与电子版响应文件相同的胶装版本磋商响应文件。</w:t>
      </w:r>
      <w:bookmarkEnd w:id="72"/>
      <w:bookmarkEnd w:id="73"/>
      <w:bookmarkEnd w:id="75"/>
    </w:p>
    <w:p>
      <w:pPr>
        <w:spacing w:line="420" w:lineRule="exact"/>
        <w:ind w:firstLine="472" w:firstLineChars="200"/>
        <w:rPr>
          <w:rFonts w:ascii="宋体" w:hAnsi="宋体" w:cs="宋体"/>
          <w:b/>
          <w:sz w:val="24"/>
          <w:highlight w:val="none"/>
        </w:rPr>
      </w:pPr>
      <w:r>
        <w:rPr>
          <w:rFonts w:hint="eastAsia" w:ascii="宋体" w:hAnsi="宋体" w:cs="宋体"/>
          <w:b/>
          <w:sz w:val="24"/>
          <w:highlight w:val="none"/>
        </w:rPr>
        <w:t>六、合同授予</w:t>
      </w:r>
    </w:p>
    <w:p>
      <w:pPr>
        <w:snapToGrid w:val="0"/>
        <w:spacing w:line="420" w:lineRule="exact"/>
        <w:ind w:firstLine="463" w:firstLineChars="196"/>
        <w:rPr>
          <w:rFonts w:ascii="宋体" w:hAnsi="宋体" w:cs="宋体"/>
          <w:b/>
          <w:bCs/>
          <w:sz w:val="24"/>
          <w:highlight w:val="none"/>
        </w:rPr>
      </w:pPr>
      <w:r>
        <w:rPr>
          <w:rFonts w:hint="eastAsia" w:ascii="宋体" w:hAnsi="宋体" w:cs="宋体"/>
          <w:b/>
          <w:bCs/>
          <w:sz w:val="24"/>
          <w:highlight w:val="none"/>
        </w:rPr>
        <w:t>（一）签订合同</w:t>
      </w:r>
    </w:p>
    <w:p>
      <w:pPr>
        <w:snapToGrid w:val="0"/>
        <w:spacing w:line="420" w:lineRule="exact"/>
        <w:ind w:firstLine="472" w:firstLineChars="200"/>
        <w:rPr>
          <w:rFonts w:ascii="宋体" w:hAnsi="宋体"/>
          <w:sz w:val="24"/>
          <w:highlight w:val="none"/>
        </w:rPr>
      </w:pPr>
      <w:r>
        <w:rPr>
          <w:rFonts w:hint="eastAsia" w:ascii="宋体" w:hAnsi="宋体" w:cs="宋体"/>
          <w:sz w:val="24"/>
          <w:highlight w:val="none"/>
        </w:rPr>
        <w:t>1.采购人与成交供应商</w:t>
      </w:r>
      <w:r>
        <w:rPr>
          <w:rFonts w:hint="eastAsia" w:ascii="宋体" w:hAnsi="宋体" w:cs="宋体"/>
          <w:b/>
          <w:sz w:val="24"/>
          <w:highlight w:val="none"/>
        </w:rPr>
        <w:t>应当在《成交通知书》发出之日起30日内签订政府采</w:t>
      </w:r>
      <w:r>
        <w:rPr>
          <w:rFonts w:hint="eastAsia" w:ascii="宋体" w:hAnsi="宋体" w:cs="宋体"/>
          <w:sz w:val="24"/>
          <w:highlight w:val="none"/>
        </w:rPr>
        <w:t>购合同，并且在同一时间送至采购代理机构见证盖章（合同一式不少于四份，采购人与成交供应商各执一份，采购代理机构二份），招标人对合同内容进行审查，如发现与采购结果和投标承诺内容不一致的，予以纠正。</w:t>
      </w:r>
      <w:r>
        <w:rPr>
          <w:rFonts w:hint="eastAsia" w:ascii="宋体" w:hAnsi="宋体"/>
          <w:b/>
          <w:bCs/>
          <w:sz w:val="24"/>
          <w:highlight w:val="none"/>
          <w:u w:val="single"/>
          <w:shd w:val="pct10" w:color="auto" w:fill="FFFFFF"/>
        </w:rPr>
        <w:t>为营造更优质的营商环境，</w:t>
      </w:r>
      <w:bookmarkStart w:id="78" w:name="_Hlk59627623"/>
      <w:r>
        <w:rPr>
          <w:rFonts w:hint="eastAsia" w:ascii="宋体" w:hAnsi="宋体"/>
          <w:b/>
          <w:bCs/>
          <w:sz w:val="24"/>
          <w:highlight w:val="none"/>
          <w:u w:val="single"/>
          <w:shd w:val="pct10" w:color="auto" w:fill="FFFFFF"/>
        </w:rPr>
        <w:t>成交人可选择采购代理机构以邮寄方式向其寄达</w:t>
      </w:r>
      <w:bookmarkStart w:id="79" w:name="_Hlk59708805"/>
      <w:r>
        <w:rPr>
          <w:rFonts w:hint="eastAsia" w:ascii="宋体" w:hAnsi="宋体"/>
          <w:b/>
          <w:bCs/>
          <w:sz w:val="24"/>
          <w:highlight w:val="none"/>
          <w:u w:val="single"/>
          <w:shd w:val="pct10" w:color="auto" w:fill="FFFFFF"/>
        </w:rPr>
        <w:t>《政府采购合同》</w:t>
      </w:r>
      <w:bookmarkEnd w:id="79"/>
      <w:r>
        <w:rPr>
          <w:rFonts w:hint="eastAsia" w:ascii="宋体" w:hAnsi="宋体"/>
          <w:b/>
          <w:bCs/>
          <w:sz w:val="24"/>
          <w:highlight w:val="none"/>
          <w:u w:val="single"/>
          <w:shd w:val="pct10" w:color="auto" w:fill="FFFFFF"/>
        </w:rPr>
        <w:t>。</w:t>
      </w:r>
      <w:bookmarkEnd w:id="78"/>
    </w:p>
    <w:p>
      <w:pPr>
        <w:snapToGrid w:val="0"/>
        <w:spacing w:line="420" w:lineRule="exact"/>
        <w:ind w:firstLine="472" w:firstLineChars="200"/>
        <w:rPr>
          <w:rFonts w:ascii="宋体" w:hAnsi="宋体" w:cs="宋体"/>
          <w:sz w:val="24"/>
          <w:highlight w:val="none"/>
        </w:rPr>
      </w:pPr>
      <w:r>
        <w:rPr>
          <w:rFonts w:hint="eastAsia" w:ascii="宋体" w:hAnsi="宋体" w:cs="宋体"/>
          <w:sz w:val="24"/>
          <w:highlight w:val="none"/>
        </w:rPr>
        <w:t>2.成交供应商拒绝与采购人签订合同的，采购人可以按照评审报告推荐的成交候选人名单排序，确定下一候选人为成交供应商，也可以重新开展政府采购活动。</w:t>
      </w:r>
      <w:bookmarkStart w:id="80" w:name="_Hlk52994129"/>
      <w:r>
        <w:rPr>
          <w:rFonts w:hint="eastAsia" w:ascii="宋体" w:hAnsi="宋体" w:cs="宋体"/>
          <w:sz w:val="24"/>
          <w:highlight w:val="none"/>
        </w:rPr>
        <w:t>拒绝签订政府采购合同的成交供应商不得参加对该项目重新开展的采购活动。</w:t>
      </w:r>
    </w:p>
    <w:bookmarkEnd w:id="80"/>
    <w:p>
      <w:pPr>
        <w:snapToGrid w:val="0"/>
        <w:spacing w:beforeLines="0" w:afterLines="0" w:line="420" w:lineRule="exact"/>
        <w:ind w:firstLine="206" w:firstLineChars="100"/>
        <w:rPr>
          <w:rFonts w:hAnsi="宋体" w:cs="宋体"/>
          <w:b/>
          <w:highlight w:val="none"/>
        </w:rPr>
      </w:pPr>
      <w:r>
        <w:rPr>
          <w:rFonts w:hint="eastAsia" w:hAnsi="宋体" w:cs="宋体"/>
          <w:b/>
          <w:highlight w:val="none"/>
        </w:rPr>
        <w:t>（二）履约保证金</w:t>
      </w:r>
    </w:p>
    <w:p>
      <w:pPr>
        <w:snapToGrid w:val="0"/>
        <w:spacing w:line="420" w:lineRule="exact"/>
        <w:ind w:firstLine="472" w:firstLineChars="200"/>
        <w:rPr>
          <w:rFonts w:hint="eastAsia" w:ascii="宋体" w:hAnsi="宋体" w:cs="宋体"/>
          <w:sz w:val="24"/>
          <w:highlight w:val="none"/>
        </w:rPr>
      </w:pPr>
      <w:r>
        <w:rPr>
          <w:rFonts w:hint="eastAsia" w:ascii="宋体" w:hAnsi="宋体" w:cs="宋体"/>
          <w:sz w:val="24"/>
          <w:highlight w:val="none"/>
        </w:rPr>
        <w:t>1.签订合同前，成交供应商应根据磋商文件确定的履约保证金的金额，交纳履约保证金：</w:t>
      </w:r>
    </w:p>
    <w:p>
      <w:pPr>
        <w:snapToGrid w:val="0"/>
        <w:spacing w:line="420" w:lineRule="exact"/>
        <w:ind w:firstLine="472" w:firstLineChars="200"/>
        <w:rPr>
          <w:rFonts w:hint="eastAsia" w:ascii="宋体" w:hAnsi="宋体" w:cs="宋体"/>
          <w:sz w:val="24"/>
          <w:highlight w:val="none"/>
        </w:rPr>
      </w:pPr>
      <w:r>
        <w:rPr>
          <w:rFonts w:hint="eastAsia" w:ascii="宋体" w:hAnsi="宋体" w:cs="宋体"/>
          <w:sz w:val="24"/>
          <w:highlight w:val="none"/>
        </w:rPr>
        <w:t>①采用网上银行转帐、电汇、汇票缴纳履约保证金的，履约保证金必须通过供应商在临海市公共资源交易中心后台注册的银行账号汇入，否则无法达账（开户名：临海市公共资源交易中心，开户行：浙江临海农村商业银行股份有限公司科技支行，账号：201000102293922000003。财务咨询电话：0576-85280673）。</w:t>
      </w:r>
    </w:p>
    <w:p>
      <w:pPr>
        <w:snapToGrid w:val="0"/>
        <w:spacing w:line="420" w:lineRule="exact"/>
        <w:ind w:firstLine="472" w:firstLineChars="200"/>
        <w:rPr>
          <w:rFonts w:hint="eastAsia" w:ascii="宋体" w:hAnsi="宋体" w:cs="宋体"/>
          <w:sz w:val="24"/>
          <w:highlight w:val="none"/>
        </w:rPr>
      </w:pPr>
      <w:r>
        <w:rPr>
          <w:rFonts w:hint="eastAsia" w:ascii="宋体" w:hAnsi="宋体" w:cs="宋体"/>
          <w:sz w:val="24"/>
          <w:highlight w:val="none"/>
        </w:rPr>
        <w:t>②采用银行、保险公司出具的保函形式提交履约保证金的，成交供应商将保函原件提交给采购人保管，采购人提供3份加盖公章或“原件收讫”证明印章的保函复印件给成交供应商，成交供应商或采购代理机构将经采购人确认的保函复印件提交到临海市公共资源交易中心财务窗口登记存档（地址：临海市巾山中路18号（移动公司对面）一楼大厅）。</w:t>
      </w:r>
    </w:p>
    <w:p>
      <w:pPr>
        <w:snapToGrid w:val="0"/>
        <w:spacing w:line="420" w:lineRule="exact"/>
        <w:ind w:firstLine="472" w:firstLineChars="200"/>
        <w:rPr>
          <w:rFonts w:hint="eastAsia" w:ascii="宋体" w:hAnsi="宋体" w:cs="宋体"/>
          <w:sz w:val="24"/>
          <w:highlight w:val="none"/>
        </w:rPr>
      </w:pPr>
      <w:r>
        <w:rPr>
          <w:rFonts w:hint="eastAsia" w:ascii="宋体" w:hAnsi="宋体" w:cs="宋体"/>
          <w:sz w:val="24"/>
          <w:highlight w:val="none"/>
        </w:rPr>
        <w:t>2.签订合同后，如成交供应商不按双方合同约定履约，则其履约保证金将不予退回，履约保证金不足以赔偿损失的，按实际损失赔偿。</w:t>
      </w:r>
    </w:p>
    <w:p>
      <w:pPr>
        <w:snapToGrid w:val="0"/>
        <w:spacing w:line="420" w:lineRule="exact"/>
        <w:ind w:firstLine="472" w:firstLineChars="200"/>
        <w:rPr>
          <w:rFonts w:hint="eastAsia" w:ascii="宋体" w:hAnsi="宋体" w:cs="宋体"/>
          <w:sz w:val="24"/>
          <w:highlight w:val="none"/>
        </w:rPr>
      </w:pPr>
      <w:r>
        <w:rPr>
          <w:rFonts w:hint="eastAsia" w:ascii="宋体" w:hAnsi="宋体" w:cs="宋体"/>
          <w:sz w:val="24"/>
          <w:highlight w:val="none"/>
        </w:rPr>
        <w:t>3.履约保证金在成交供应商履行合同义务后且经验收合格，凭《临海市政府采购验收单》向临海市公共资源交易中心退还。</w:t>
      </w:r>
    </w:p>
    <w:p>
      <w:pPr>
        <w:spacing w:before="120" w:beforeLines="50" w:after="120" w:afterLines="50" w:line="400" w:lineRule="exact"/>
        <w:jc w:val="center"/>
        <w:outlineLvl w:val="0"/>
        <w:rPr>
          <w:rFonts w:ascii="宋体" w:hAnsi="宋体"/>
          <w:b/>
          <w:color w:val="000000"/>
          <w:sz w:val="30"/>
          <w:szCs w:val="30"/>
          <w:highlight w:val="none"/>
        </w:rPr>
      </w:pPr>
      <w:r>
        <w:rPr>
          <w:rFonts w:ascii="宋体" w:hAnsi="宋体"/>
          <w:b/>
          <w:color w:val="000000"/>
          <w:sz w:val="30"/>
          <w:szCs w:val="30"/>
          <w:highlight w:val="none"/>
        </w:rPr>
        <w:br w:type="page"/>
      </w:r>
    </w:p>
    <w:p>
      <w:pPr>
        <w:spacing w:line="400" w:lineRule="exact"/>
        <w:jc w:val="center"/>
        <w:outlineLvl w:val="0"/>
        <w:rPr>
          <w:rFonts w:hint="eastAsia" w:ascii="宋体" w:hAnsi="Courier New" w:eastAsia="宋体" w:cs="Times New Roman"/>
          <w:b/>
          <w:color w:val="000000"/>
          <w:kern w:val="0"/>
          <w:sz w:val="30"/>
          <w:szCs w:val="30"/>
          <w:highlight w:val="none"/>
          <w:lang w:val="en-US" w:eastAsia="zh-CN" w:bidi="ar-SA"/>
        </w:rPr>
      </w:pPr>
      <w:bookmarkStart w:id="81" w:name="_Toc466534750"/>
      <w:bookmarkStart w:id="82" w:name="_Toc10412"/>
      <w:r>
        <w:rPr>
          <w:rFonts w:hint="eastAsia" w:ascii="宋体" w:hAnsi="Courier New" w:eastAsia="宋体" w:cs="Times New Roman"/>
          <w:b/>
          <w:color w:val="000000"/>
          <w:kern w:val="0"/>
          <w:sz w:val="30"/>
          <w:szCs w:val="30"/>
          <w:highlight w:val="none"/>
          <w:lang w:val="en-US" w:eastAsia="zh-CN" w:bidi="ar-SA"/>
        </w:rPr>
        <w:t>第四章 评标办法及评分标准</w:t>
      </w:r>
      <w:bookmarkEnd w:id="81"/>
      <w:bookmarkEnd w:id="82"/>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sz w:val="24"/>
          <w:highlight w:val="none"/>
        </w:rPr>
      </w:pP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sz w:val="24"/>
          <w:highlight w:val="none"/>
        </w:rPr>
      </w:pPr>
      <w:r>
        <w:rPr>
          <w:rFonts w:hint="eastAsia" w:ascii="宋体" w:hAnsi="宋体" w:cs="宋体"/>
          <w:sz w:val="24"/>
          <w:highlight w:val="none"/>
        </w:rPr>
        <w:t>为公正、公平、科学地选择成交供应商，根据《中华人民共和国政府采购法》等有关法律法规的规定，并结合本项目的实际，制定本办法。</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sz w:val="24"/>
          <w:highlight w:val="none"/>
        </w:rPr>
      </w:pPr>
      <w:r>
        <w:rPr>
          <w:rFonts w:hint="eastAsia" w:ascii="宋体" w:hAnsi="宋体" w:cs="宋体"/>
          <w:sz w:val="24"/>
          <w:highlight w:val="none"/>
        </w:rPr>
        <w:t>本办法适用于本项目的评标。</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一、总则</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本次评标采用综合评分法，总分为100分，其中价格分</w:t>
      </w:r>
      <w:r>
        <w:rPr>
          <w:rFonts w:hint="eastAsia" w:ascii="宋体" w:hAnsi="宋体" w:cs="宋体"/>
          <w:color w:val="auto"/>
          <w:sz w:val="24"/>
          <w:highlight w:val="none"/>
          <w:lang w:val="en-US" w:eastAsia="zh-CN"/>
        </w:rPr>
        <w:t>20</w:t>
      </w:r>
      <w:r>
        <w:rPr>
          <w:rFonts w:hint="eastAsia" w:ascii="宋体" w:hAnsi="宋体" w:cs="宋体"/>
          <w:color w:val="auto"/>
          <w:sz w:val="24"/>
          <w:highlight w:val="none"/>
        </w:rPr>
        <w:t>分、商务技术分</w:t>
      </w:r>
      <w:r>
        <w:rPr>
          <w:rFonts w:hint="eastAsia" w:ascii="宋体" w:hAnsi="宋体" w:cs="宋体"/>
          <w:color w:val="auto"/>
          <w:sz w:val="24"/>
          <w:highlight w:val="none"/>
          <w:lang w:val="en-US" w:eastAsia="zh-CN"/>
        </w:rPr>
        <w:t>80</w:t>
      </w:r>
      <w:r>
        <w:rPr>
          <w:rFonts w:hint="eastAsia" w:ascii="宋体" w:hAnsi="宋体" w:cs="宋体"/>
          <w:color w:val="auto"/>
          <w:sz w:val="24"/>
          <w:highlight w:val="none"/>
        </w:rPr>
        <w:t>分两部分。合格供应商的评标得分为各项目汇总得分，成交候选资格按评标得分由高到低顺序排列，得分相同的，按投标报价由低到高顺序排列；得分且投标报价相同的，按技术得分由高到低顺序排列。</w:t>
      </w:r>
      <w:r>
        <w:rPr>
          <w:rFonts w:hint="eastAsia" w:ascii="宋体" w:hAnsi="宋体" w:cs="宋体"/>
          <w:b w:val="0"/>
          <w:bCs w:val="0"/>
          <w:color w:val="auto"/>
          <w:sz w:val="24"/>
          <w:highlight w:val="none"/>
        </w:rPr>
        <w:t>排名第一的供应商为成交候选人,排名第二的供应商为候补成交候选人。评分过程中</w:t>
      </w:r>
      <w:r>
        <w:rPr>
          <w:rFonts w:hint="eastAsia" w:ascii="宋体" w:hAnsi="宋体" w:cs="宋体"/>
          <w:color w:val="auto"/>
          <w:sz w:val="24"/>
          <w:highlight w:val="none"/>
        </w:rPr>
        <w:t>采用四舍五入法，并保留小数2位。</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节能环保产品，不发达地区、少数民族地区、监狱企业、残疾人企业、制造精品产品的政府采购优惠政策按相关文件规定执行。</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供应商评标综合得分=价格分+商务技术分</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二、评标内容及标准</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（一）价格分（</w:t>
      </w:r>
      <w:r>
        <w:rPr>
          <w:rFonts w:hint="eastAsia" w:ascii="宋体" w:hAnsi="宋体" w:cs="宋体"/>
          <w:b/>
          <w:bCs/>
          <w:color w:val="auto"/>
          <w:sz w:val="24"/>
          <w:highlight w:val="none"/>
          <w:lang w:val="en-US" w:eastAsia="zh-CN"/>
        </w:rPr>
        <w:t>20</w:t>
      </w:r>
      <w:r>
        <w:rPr>
          <w:rFonts w:hint="eastAsia" w:ascii="宋体" w:hAnsi="宋体" w:cs="宋体"/>
          <w:b/>
          <w:bCs/>
          <w:color w:val="auto"/>
          <w:sz w:val="24"/>
          <w:highlight w:val="none"/>
        </w:rPr>
        <w:t>分）</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1.价格分采用低价优先法计算，即满足磋商文件要求且投标价格最低的投标报价为评标基准价，其他供应商的价格分按照下列公式计算：</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价格分=（评标基准价/投标报价）×</w:t>
      </w:r>
      <w:r>
        <w:rPr>
          <w:rFonts w:hint="eastAsia" w:ascii="宋体" w:hAnsi="宋体" w:cs="宋体"/>
          <w:color w:val="auto"/>
          <w:sz w:val="24"/>
          <w:highlight w:val="none"/>
          <w:lang w:val="en-US" w:eastAsia="zh-CN"/>
        </w:rPr>
        <w:t>20</w:t>
      </w:r>
      <w:r>
        <w:rPr>
          <w:rFonts w:hint="eastAsia" w:ascii="宋体" w:hAnsi="宋体" w:cs="宋体"/>
          <w:color w:val="auto"/>
          <w:sz w:val="24"/>
          <w:highlight w:val="none"/>
        </w:rPr>
        <w:t>%×100</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（二）商务技术分（</w:t>
      </w:r>
      <w:r>
        <w:rPr>
          <w:rFonts w:hint="eastAsia" w:ascii="宋体" w:hAnsi="宋体" w:cs="宋体"/>
          <w:b/>
          <w:bCs/>
          <w:color w:val="auto"/>
          <w:sz w:val="24"/>
          <w:highlight w:val="none"/>
          <w:lang w:val="en-US" w:eastAsia="zh-CN"/>
        </w:rPr>
        <w:t>80</w:t>
      </w:r>
      <w:r>
        <w:rPr>
          <w:rFonts w:hint="eastAsia" w:ascii="宋体" w:hAnsi="宋体" w:cs="宋体"/>
          <w:b/>
          <w:bCs/>
          <w:color w:val="auto"/>
          <w:sz w:val="24"/>
          <w:highlight w:val="none"/>
        </w:rPr>
        <w:t>分）</w:t>
      </w:r>
    </w:p>
    <w:p>
      <w:pPr>
        <w:keepNext w:val="0"/>
        <w:keepLines w:val="0"/>
        <w:pageBreakBefore w:val="0"/>
        <w:widowControl w:val="0"/>
        <w:kinsoku/>
        <w:wordWrap/>
        <w:overflowPunct/>
        <w:topLinePunct w:val="0"/>
        <w:autoSpaceDE/>
        <w:autoSpaceDN/>
        <w:bidi w:val="0"/>
        <w:adjustRightInd/>
        <w:snapToGrid w:val="0"/>
        <w:spacing w:line="460" w:lineRule="exact"/>
        <w:ind w:firstLine="472" w:firstLineChars="200"/>
        <w:textAlignment w:val="auto"/>
        <w:rPr>
          <w:rFonts w:hint="eastAsia" w:ascii="宋体" w:hAnsi="宋体" w:cs="宋体"/>
          <w:sz w:val="24"/>
          <w:highlight w:val="none"/>
          <w:lang w:val="zh-CN"/>
        </w:rPr>
      </w:pPr>
      <w:r>
        <w:rPr>
          <w:rFonts w:hint="eastAsia" w:ascii="宋体" w:hAnsi="宋体" w:cs="宋体"/>
          <w:sz w:val="24"/>
          <w:highlight w:val="none"/>
          <w:lang w:val="zh-CN" w:eastAsia="zh-CN"/>
        </w:rPr>
        <w:t>磋商小组对通过符合性审查的供应商的投标技术参数或方案充分审核后，进行综合评定</w:t>
      </w:r>
      <w:r>
        <w:rPr>
          <w:rFonts w:hint="eastAsia" w:ascii="宋体" w:hAnsi="宋体" w:cs="宋体"/>
          <w:sz w:val="24"/>
          <w:highlight w:val="none"/>
          <w:lang w:val="zh-CN"/>
        </w:rPr>
        <w:t>独立打分。</w:t>
      </w:r>
    </w:p>
    <w:tbl>
      <w:tblPr>
        <w:tblStyle w:val="6"/>
        <w:tblW w:w="9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562"/>
        <w:gridCol w:w="1843"/>
        <w:gridCol w:w="709"/>
        <w:gridCol w:w="6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525" w:hRule="atLeast"/>
          <w:jc w:val="center"/>
        </w:trPr>
        <w:tc>
          <w:tcPr>
            <w:tcW w:w="5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cs="宋体"/>
                <w:b/>
                <w:sz w:val="24"/>
                <w:highlight w:val="none"/>
              </w:rPr>
            </w:pPr>
            <w:r>
              <w:rPr>
                <w:rFonts w:hint="eastAsia" w:ascii="宋体" w:hAnsi="宋体" w:cs="宋体"/>
                <w:b/>
                <w:sz w:val="24"/>
                <w:highlight w:val="none"/>
              </w:rPr>
              <w:t>序号</w:t>
            </w:r>
          </w:p>
        </w:tc>
        <w:tc>
          <w:tcPr>
            <w:tcW w:w="184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cs="宋体"/>
                <w:b/>
                <w:sz w:val="24"/>
                <w:highlight w:val="none"/>
              </w:rPr>
            </w:pPr>
            <w:r>
              <w:rPr>
                <w:rFonts w:hint="eastAsia" w:ascii="宋体" w:hAnsi="宋体" w:cs="宋体"/>
                <w:b/>
                <w:sz w:val="24"/>
                <w:highlight w:val="none"/>
              </w:rPr>
              <w:t>评审内容</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cs="宋体"/>
                <w:b/>
                <w:sz w:val="24"/>
                <w:highlight w:val="none"/>
              </w:rPr>
            </w:pPr>
            <w:r>
              <w:rPr>
                <w:rFonts w:hint="eastAsia" w:ascii="宋体" w:hAnsi="宋体" w:cs="宋体"/>
                <w:b/>
                <w:sz w:val="24"/>
                <w:highlight w:val="none"/>
              </w:rPr>
              <w:t>分值</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firstLine="453" w:firstLineChars="192"/>
              <w:jc w:val="center"/>
              <w:textAlignment w:val="auto"/>
              <w:rPr>
                <w:rFonts w:ascii="宋体" w:hAnsi="宋体" w:cs="宋体"/>
                <w:b/>
                <w:sz w:val="24"/>
                <w:highlight w:val="none"/>
              </w:rPr>
            </w:pPr>
            <w:r>
              <w:rPr>
                <w:rFonts w:hint="eastAsia" w:ascii="宋体" w:hAnsi="宋体" w:cs="宋体"/>
                <w:b/>
                <w:sz w:val="24"/>
                <w:highlight w:val="none"/>
              </w:rPr>
              <w:t>评分细则及要求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683" w:hRule="atLeast"/>
          <w:jc w:val="center"/>
        </w:trPr>
        <w:tc>
          <w:tcPr>
            <w:tcW w:w="5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84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投标人综合实力</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根据投标人的企业情况、信用情况、专业能力、履约能力及获荣誉情况等由评标委员会进行打分。（0-</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467" w:hRule="atLeast"/>
          <w:jc w:val="center"/>
        </w:trPr>
        <w:tc>
          <w:tcPr>
            <w:tcW w:w="5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p>
        </w:tc>
        <w:tc>
          <w:tcPr>
            <w:tcW w:w="184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color w:val="auto"/>
                <w:kern w:val="0"/>
                <w:sz w:val="24"/>
                <w:szCs w:val="24"/>
                <w:highlight w:val="none"/>
                <w:lang w:val="en-US" w:eastAsia="zh-CN"/>
              </w:rPr>
              <w:t>企业业绩</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en-US" w:eastAsia="zh-CN"/>
              </w:rPr>
              <w:t>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left"/>
              <w:textAlignment w:val="auto"/>
              <w:rPr>
                <w:rFonts w:hint="default" w:ascii="宋体" w:hAnsi="宋体" w:eastAsia="宋体" w:cs="宋体"/>
                <w:color w:val="auto"/>
                <w:spacing w:val="0"/>
                <w:kern w:val="2"/>
                <w:sz w:val="24"/>
                <w:szCs w:val="24"/>
                <w:highlight w:val="none"/>
                <w:lang w:val="en-US" w:eastAsia="zh-CN" w:bidi="ar-SA"/>
              </w:rPr>
            </w:pPr>
            <w:r>
              <w:rPr>
                <w:rFonts w:hint="eastAsia" w:ascii="宋体" w:hAnsi="宋体" w:eastAsia="宋体" w:cs="宋体"/>
                <w:color w:val="auto"/>
                <w:spacing w:val="0"/>
                <w:kern w:val="2"/>
                <w:sz w:val="24"/>
                <w:szCs w:val="24"/>
                <w:highlight w:val="none"/>
                <w:lang w:val="en-US" w:eastAsia="zh-CN" w:bidi="ar-SA"/>
              </w:rPr>
              <w:t>投标人自2020年1月1日以来（以合同签订时间为准）承担过类似项目</w:t>
            </w:r>
            <w:r>
              <w:rPr>
                <w:rFonts w:hint="eastAsia" w:ascii="宋体" w:hAnsi="宋体" w:eastAsia="宋体" w:cs="宋体"/>
                <w:color w:val="auto"/>
                <w:kern w:val="0"/>
                <w:sz w:val="24"/>
                <w:szCs w:val="24"/>
                <w:highlight w:val="none"/>
                <w:lang w:eastAsia="zh-CN" w:bidi="ar"/>
              </w:rPr>
              <w:t>业绩</w:t>
            </w:r>
            <w:r>
              <w:rPr>
                <w:rFonts w:hint="eastAsia" w:ascii="宋体" w:hAnsi="宋体" w:eastAsia="宋体" w:cs="宋体"/>
                <w:color w:val="auto"/>
                <w:spacing w:val="0"/>
                <w:kern w:val="2"/>
                <w:sz w:val="24"/>
                <w:szCs w:val="24"/>
                <w:highlight w:val="none"/>
                <w:lang w:val="en-US" w:eastAsia="zh-CN" w:bidi="ar-SA"/>
              </w:rPr>
              <w:t>的</w:t>
            </w:r>
            <w:r>
              <w:rPr>
                <w:rFonts w:hint="eastAsia" w:ascii="宋体" w:hAnsi="宋体" w:cs="宋体"/>
                <w:color w:val="auto"/>
                <w:spacing w:val="0"/>
                <w:kern w:val="2"/>
                <w:sz w:val="24"/>
                <w:szCs w:val="24"/>
                <w:highlight w:val="none"/>
                <w:lang w:val="en-US" w:eastAsia="zh-CN" w:bidi="ar-SA"/>
              </w:rPr>
              <w:t>得1分。</w:t>
            </w:r>
          </w:p>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left"/>
              <w:textAlignment w:val="auto"/>
              <w:rPr>
                <w:rFonts w:hint="eastAsia" w:ascii="宋体" w:hAnsi="宋体" w:eastAsia="宋体" w:cs="宋体"/>
                <w:b/>
                <w:color w:val="auto"/>
                <w:spacing w:val="-4"/>
                <w:kern w:val="0"/>
                <w:sz w:val="24"/>
                <w:szCs w:val="24"/>
                <w:highlight w:val="none"/>
                <w:u w:val="single"/>
                <w:shd w:val="pct10" w:color="auto" w:fill="FFFFFF"/>
                <w:lang w:eastAsia="zh-CN"/>
              </w:rPr>
            </w:pPr>
            <w:r>
              <w:rPr>
                <w:rFonts w:hint="eastAsia" w:ascii="宋体" w:hAnsi="宋体" w:eastAsia="宋体" w:cs="宋体"/>
                <w:b/>
                <w:color w:val="auto"/>
                <w:spacing w:val="-4"/>
                <w:kern w:val="0"/>
                <w:sz w:val="24"/>
                <w:szCs w:val="24"/>
                <w:highlight w:val="none"/>
                <w:u w:val="single"/>
                <w:shd w:val="pct10" w:color="auto" w:fill="FFFFFF"/>
              </w:rPr>
              <w:t>备注</w:t>
            </w:r>
            <w:r>
              <w:rPr>
                <w:rFonts w:hint="eastAsia" w:ascii="宋体" w:hAnsi="宋体" w:eastAsia="宋体" w:cs="宋体"/>
                <w:b/>
                <w:color w:val="auto"/>
                <w:sz w:val="24"/>
                <w:szCs w:val="24"/>
                <w:highlight w:val="none"/>
                <w:u w:val="single"/>
                <w:shd w:val="pct10" w:color="auto" w:fill="FFFFFF"/>
              </w:rPr>
              <w:t>：</w:t>
            </w:r>
          </w:p>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left"/>
              <w:textAlignment w:val="auto"/>
              <w:rPr>
                <w:rFonts w:hint="eastAsia" w:ascii="宋体" w:hAnsi="宋体" w:eastAsia="宋体" w:cs="宋体"/>
                <w:b/>
                <w:color w:val="auto"/>
                <w:spacing w:val="-4"/>
                <w:kern w:val="0"/>
                <w:sz w:val="24"/>
                <w:szCs w:val="24"/>
                <w:highlight w:val="none"/>
                <w:u w:val="single"/>
                <w:shd w:val="pct10" w:color="auto" w:fill="FFFFFF"/>
              </w:rPr>
            </w:pPr>
            <w:r>
              <w:rPr>
                <w:rFonts w:hint="eastAsia" w:ascii="宋体" w:hAnsi="宋体" w:eastAsia="宋体" w:cs="宋体"/>
                <w:b/>
                <w:color w:val="auto"/>
                <w:spacing w:val="-4"/>
                <w:kern w:val="0"/>
                <w:sz w:val="24"/>
                <w:szCs w:val="24"/>
                <w:highlight w:val="none"/>
                <w:u w:val="single"/>
                <w:shd w:val="pct10" w:color="auto" w:fill="FFFFFF"/>
              </w:rPr>
              <w:t>1、合同业绩须为本次投标人的业绩，投标人的独立法人子公司、参股公司的业绩均不予认可。</w:t>
            </w:r>
          </w:p>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left"/>
              <w:textAlignment w:val="auto"/>
              <w:rPr>
                <w:rFonts w:hint="eastAsia" w:ascii="宋体" w:hAnsi="宋体" w:eastAsia="宋体" w:cs="宋体"/>
                <w:sz w:val="24"/>
                <w:szCs w:val="24"/>
                <w:highlight w:val="none"/>
              </w:rPr>
            </w:pPr>
            <w:r>
              <w:rPr>
                <w:rFonts w:hint="eastAsia" w:ascii="宋体" w:hAnsi="宋体" w:eastAsia="宋体" w:cs="宋体"/>
                <w:b/>
                <w:color w:val="auto"/>
                <w:spacing w:val="-4"/>
                <w:kern w:val="0"/>
                <w:sz w:val="24"/>
                <w:szCs w:val="24"/>
                <w:highlight w:val="none"/>
                <w:u w:val="single"/>
                <w:shd w:val="pct10" w:color="auto" w:fill="FFFFFF"/>
              </w:rPr>
              <w:t>2、投标文件中须提供</w:t>
            </w:r>
            <w:r>
              <w:rPr>
                <w:rFonts w:hint="eastAsia" w:ascii="宋体" w:hAnsi="宋体" w:eastAsia="宋体" w:cs="宋体"/>
                <w:b/>
                <w:color w:val="auto"/>
                <w:sz w:val="24"/>
                <w:szCs w:val="24"/>
                <w:highlight w:val="none"/>
                <w:u w:val="single"/>
                <w:shd w:val="pct10" w:color="auto" w:fill="FFFFFF"/>
                <w:lang w:eastAsia="zh-CN"/>
              </w:rPr>
              <w:t>合同扫描件、验收合格证明</w:t>
            </w:r>
            <w:r>
              <w:rPr>
                <w:rFonts w:hint="eastAsia" w:ascii="宋体" w:hAnsi="宋体" w:eastAsia="宋体" w:cs="宋体"/>
                <w:b/>
                <w:color w:val="auto"/>
                <w:sz w:val="24"/>
                <w:szCs w:val="24"/>
                <w:highlight w:val="none"/>
                <w:u w:val="single"/>
                <w:shd w:val="pct10" w:color="auto" w:fill="FFFFFF"/>
                <w:lang w:val="en-US" w:eastAsia="zh-CN"/>
              </w:rPr>
              <w:t>复印</w:t>
            </w:r>
            <w:r>
              <w:rPr>
                <w:rFonts w:hint="eastAsia" w:ascii="宋体" w:hAnsi="宋体" w:eastAsia="宋体" w:cs="宋体"/>
                <w:b/>
                <w:color w:val="auto"/>
                <w:sz w:val="24"/>
                <w:szCs w:val="24"/>
                <w:highlight w:val="none"/>
                <w:u w:val="single"/>
                <w:shd w:val="pct10" w:color="auto" w:fill="FFFFFF"/>
                <w:lang w:eastAsia="zh-CN"/>
              </w:rPr>
              <w:t>件及每个合同业绩1张发票扫描件</w:t>
            </w:r>
            <w:r>
              <w:rPr>
                <w:rFonts w:hint="eastAsia" w:ascii="宋体" w:hAnsi="宋体" w:eastAsia="宋体" w:cs="宋体"/>
                <w:b/>
                <w:color w:val="auto"/>
                <w:spacing w:val="-4"/>
                <w:kern w:val="0"/>
                <w:sz w:val="24"/>
                <w:szCs w:val="24"/>
                <w:highlight w:val="none"/>
                <w:u w:val="single"/>
                <w:shd w:val="pct10" w:color="auto" w:fill="FFFFFF"/>
              </w:rPr>
              <w:t>加盖投标人公章。未按上述规定提供资料</w:t>
            </w:r>
            <w:r>
              <w:rPr>
                <w:rFonts w:hint="eastAsia" w:ascii="宋体" w:hAnsi="宋体" w:eastAsia="宋体" w:cs="宋体"/>
                <w:b/>
                <w:color w:val="auto"/>
                <w:spacing w:val="-4"/>
                <w:kern w:val="0"/>
                <w:sz w:val="24"/>
                <w:szCs w:val="24"/>
                <w:highlight w:val="none"/>
                <w:u w:val="single"/>
                <w:shd w:val="pct10" w:color="auto" w:fill="FFFFFF"/>
                <w:lang w:val="en-US" w:eastAsia="zh-CN"/>
              </w:rPr>
              <w:t>或提供资料不全</w:t>
            </w:r>
            <w:r>
              <w:rPr>
                <w:rFonts w:hint="eastAsia" w:ascii="宋体" w:hAnsi="宋体" w:eastAsia="宋体" w:cs="宋体"/>
                <w:b/>
                <w:color w:val="auto"/>
                <w:spacing w:val="-4"/>
                <w:kern w:val="0"/>
                <w:sz w:val="24"/>
                <w:szCs w:val="24"/>
                <w:highlight w:val="none"/>
                <w:u w:val="single"/>
                <w:shd w:val="pct10" w:color="auto" w:fill="FFFFFF"/>
              </w:rPr>
              <w:t>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5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3</w:t>
            </w:r>
          </w:p>
        </w:tc>
        <w:tc>
          <w:tcPr>
            <w:tcW w:w="184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项目负责人</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lang w:eastAsia="zh-CN"/>
              </w:rPr>
            </w:pP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拟派建筑装饰装修工程</w:t>
            </w:r>
            <w:r>
              <w:rPr>
                <w:rFonts w:hint="eastAsia" w:ascii="宋体" w:hAnsi="宋体" w:eastAsia="宋体" w:cs="宋体"/>
                <w:b w:val="0"/>
                <w:bCs w:val="0"/>
                <w:color w:val="auto"/>
                <w:sz w:val="24"/>
                <w:szCs w:val="24"/>
                <w:highlight w:val="none"/>
                <w:lang w:val="en-US" w:eastAsia="zh-CN"/>
              </w:rPr>
              <w:t>项目负责人或市政工程项目负责人</w:t>
            </w:r>
            <w:r>
              <w:rPr>
                <w:rFonts w:hint="eastAsia" w:ascii="宋体" w:hAnsi="宋体" w:eastAsia="宋体" w:cs="宋体"/>
                <w:b w:val="0"/>
                <w:bCs w:val="0"/>
                <w:color w:val="auto"/>
                <w:sz w:val="24"/>
                <w:szCs w:val="24"/>
                <w:highlight w:val="none"/>
                <w:lang w:eastAsia="zh-CN"/>
              </w:rPr>
              <w:t>具有高级工程师及以上职称证书（建筑</w:t>
            </w:r>
            <w:r>
              <w:rPr>
                <w:rFonts w:hint="eastAsia" w:ascii="宋体" w:hAnsi="宋体" w:eastAsia="宋体" w:cs="宋体"/>
                <w:b w:val="0"/>
                <w:bCs w:val="0"/>
                <w:color w:val="auto"/>
                <w:sz w:val="24"/>
                <w:szCs w:val="24"/>
                <w:highlight w:val="none"/>
                <w:lang w:val="en-US" w:eastAsia="zh-CN"/>
              </w:rPr>
              <w:t>或市政</w:t>
            </w:r>
            <w:r>
              <w:rPr>
                <w:rFonts w:hint="eastAsia" w:ascii="宋体" w:hAnsi="宋体" w:eastAsia="宋体" w:cs="宋体"/>
                <w:b w:val="0"/>
                <w:bCs w:val="0"/>
                <w:color w:val="auto"/>
                <w:sz w:val="24"/>
                <w:szCs w:val="24"/>
                <w:highlight w:val="none"/>
                <w:lang w:eastAsia="zh-CN"/>
              </w:rPr>
              <w:t>相关专业）得</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eastAsia="zh-CN"/>
              </w:rPr>
              <w:t>分，中级工程师职称证书（建筑</w:t>
            </w:r>
            <w:r>
              <w:rPr>
                <w:rFonts w:hint="eastAsia" w:ascii="宋体" w:hAnsi="宋体" w:eastAsia="宋体" w:cs="宋体"/>
                <w:b w:val="0"/>
                <w:bCs w:val="0"/>
                <w:color w:val="auto"/>
                <w:sz w:val="24"/>
                <w:szCs w:val="24"/>
                <w:highlight w:val="none"/>
                <w:lang w:val="en-US" w:eastAsia="zh-CN"/>
              </w:rPr>
              <w:t>或市政</w:t>
            </w:r>
            <w:r>
              <w:rPr>
                <w:rFonts w:hint="eastAsia" w:ascii="宋体" w:hAnsi="宋体" w:eastAsia="宋体" w:cs="宋体"/>
                <w:b w:val="0"/>
                <w:bCs w:val="0"/>
                <w:color w:val="auto"/>
                <w:sz w:val="24"/>
                <w:szCs w:val="24"/>
                <w:highlight w:val="none"/>
                <w:lang w:eastAsia="zh-CN"/>
              </w:rPr>
              <w:t>相关专业）的得</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eastAsia="zh-CN"/>
              </w:rPr>
              <w:t>分。本项最高得</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eastAsia="zh-CN"/>
              </w:rPr>
              <w:t>分。</w:t>
            </w:r>
          </w:p>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pacing w:val="-4"/>
                <w:kern w:val="0"/>
                <w:sz w:val="24"/>
                <w:szCs w:val="24"/>
                <w:highlight w:val="none"/>
                <w:u w:val="single"/>
                <w:shd w:val="pct10" w:color="auto" w:fill="FFFFFF"/>
              </w:rPr>
            </w:pPr>
            <w:r>
              <w:rPr>
                <w:rFonts w:hint="eastAsia" w:ascii="宋体" w:hAnsi="宋体" w:eastAsia="宋体" w:cs="宋体"/>
                <w:b/>
                <w:color w:val="auto"/>
                <w:spacing w:val="-4"/>
                <w:kern w:val="0"/>
                <w:sz w:val="24"/>
                <w:szCs w:val="24"/>
                <w:highlight w:val="none"/>
                <w:u w:val="single"/>
                <w:shd w:val="pct10" w:color="auto" w:fill="FFFFFF"/>
              </w:rPr>
              <w:t>备注：</w:t>
            </w:r>
          </w:p>
          <w:p>
            <w:pPr>
              <w:keepNext w:val="0"/>
              <w:keepLines w:val="0"/>
              <w:pageBreakBefore w:val="0"/>
              <w:widowControl w:val="0"/>
              <w:numPr>
                <w:ilvl w:val="0"/>
                <w:numId w:val="1"/>
              </w:numPr>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rPr>
            </w:pPr>
            <w:r>
              <w:rPr>
                <w:rFonts w:hint="eastAsia" w:ascii="宋体" w:hAnsi="宋体" w:eastAsia="宋体" w:cs="宋体"/>
                <w:b/>
                <w:color w:val="auto"/>
                <w:sz w:val="24"/>
                <w:szCs w:val="24"/>
                <w:highlight w:val="none"/>
                <w:u w:val="single"/>
                <w:shd w:val="pct10" w:color="auto" w:fill="FFFFFF"/>
              </w:rPr>
              <w:t>上述所有</w:t>
            </w:r>
            <w:r>
              <w:rPr>
                <w:rFonts w:hint="eastAsia" w:ascii="宋体" w:hAnsi="宋体" w:eastAsia="宋体" w:cs="宋体"/>
                <w:b/>
                <w:color w:val="auto"/>
                <w:sz w:val="24"/>
                <w:szCs w:val="24"/>
                <w:highlight w:val="none"/>
                <w:u w:val="single"/>
                <w:shd w:val="pct10" w:color="auto" w:fill="FFFFFF"/>
                <w:lang w:eastAsia="zh-CN"/>
              </w:rPr>
              <w:t>证书</w:t>
            </w:r>
            <w:r>
              <w:rPr>
                <w:rFonts w:hint="eastAsia" w:ascii="宋体" w:hAnsi="宋体" w:eastAsia="宋体" w:cs="宋体"/>
                <w:b/>
                <w:color w:val="auto"/>
                <w:sz w:val="24"/>
                <w:szCs w:val="24"/>
                <w:highlight w:val="none"/>
                <w:u w:val="single"/>
                <w:shd w:val="pct10" w:color="auto" w:fill="FFFFFF"/>
              </w:rPr>
              <w:t>必须真实、合规，在有效期内。</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rPr>
            </w:pPr>
            <w:r>
              <w:rPr>
                <w:rFonts w:hint="eastAsia" w:ascii="宋体" w:hAnsi="宋体" w:cs="宋体"/>
                <w:b/>
                <w:color w:val="auto"/>
                <w:sz w:val="24"/>
                <w:szCs w:val="24"/>
                <w:highlight w:val="none"/>
                <w:u w:val="single"/>
                <w:shd w:val="pct10" w:color="auto" w:fill="FFFFFF"/>
                <w:lang w:val="en-US" w:eastAsia="zh-CN"/>
              </w:rPr>
              <w:t>2、</w:t>
            </w:r>
            <w:r>
              <w:rPr>
                <w:rFonts w:hint="eastAsia" w:ascii="宋体" w:hAnsi="宋体" w:eastAsia="宋体" w:cs="宋体"/>
                <w:b/>
                <w:color w:val="auto"/>
                <w:sz w:val="24"/>
                <w:szCs w:val="24"/>
                <w:highlight w:val="none"/>
                <w:u w:val="single"/>
                <w:shd w:val="pct10" w:color="auto" w:fill="FFFFFF"/>
              </w:rPr>
              <w:t>投标文件中须提供清晰可辨的</w:t>
            </w:r>
            <w:r>
              <w:rPr>
                <w:rFonts w:hint="eastAsia" w:ascii="宋体" w:hAnsi="宋体" w:eastAsia="宋体" w:cs="宋体"/>
                <w:b/>
                <w:color w:val="auto"/>
                <w:sz w:val="24"/>
                <w:szCs w:val="24"/>
                <w:highlight w:val="none"/>
                <w:u w:val="single"/>
                <w:shd w:val="pct10" w:color="auto" w:fill="FFFFFF"/>
                <w:lang w:eastAsia="zh-CN"/>
              </w:rPr>
              <w:t>证书原件</w:t>
            </w:r>
            <w:r>
              <w:rPr>
                <w:rFonts w:hint="eastAsia" w:ascii="宋体" w:hAnsi="宋体" w:eastAsia="宋体" w:cs="宋体"/>
                <w:b/>
                <w:color w:val="auto"/>
                <w:sz w:val="24"/>
                <w:szCs w:val="24"/>
                <w:highlight w:val="none"/>
                <w:u w:val="single"/>
                <w:shd w:val="pct10" w:color="auto" w:fill="FFFFFF"/>
              </w:rPr>
              <w:t>彩色扫描件并加盖投标人公章，否者不得分。</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cs="宋体"/>
                <w:b/>
                <w:color w:val="auto"/>
                <w:sz w:val="24"/>
                <w:szCs w:val="24"/>
                <w:highlight w:val="none"/>
                <w:u w:val="single"/>
                <w:shd w:val="pct10" w:color="auto" w:fill="FFFFFF"/>
                <w:lang w:val="en-US" w:eastAsia="zh-CN"/>
              </w:rPr>
              <w:t>3、</w:t>
            </w:r>
            <w:r>
              <w:rPr>
                <w:rFonts w:hint="eastAsia" w:ascii="宋体" w:hAnsi="宋体" w:eastAsia="宋体" w:cs="宋体"/>
                <w:b/>
                <w:color w:val="auto"/>
                <w:sz w:val="24"/>
                <w:szCs w:val="24"/>
                <w:highlight w:val="none"/>
                <w:u w:val="single"/>
                <w:shd w:val="pct10" w:color="auto" w:fill="FFFFFF"/>
                <w:lang w:val="en-US" w:eastAsia="zh-CN"/>
              </w:rPr>
              <w:t>提供由投标人为上述人员缴纳的近三个月社保缴纳证明材料（如为社会保险机构盖章的网上打印件亦可），未按上述规定提供资料的不得分。</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eastAsia="宋体" w:cs="宋体"/>
                <w:b/>
                <w:color w:val="auto"/>
                <w:sz w:val="24"/>
                <w:szCs w:val="24"/>
                <w:highlight w:val="none"/>
                <w:u w:val="single"/>
                <w:shd w:val="pct10" w:color="auto" w:fill="FFFFFF"/>
                <w:lang w:val="en-US" w:eastAsia="zh-CN"/>
              </w:rPr>
              <w:t>4、如投标人提供的证书扫描件因模糊不清或一些影响评分的重要内容缺失或不够明确而造成评标委员会在评审时做出对投标人不利的评审由投标人自行承担。</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rPr>
            </w:pPr>
            <w:r>
              <w:rPr>
                <w:rFonts w:hint="eastAsia" w:ascii="宋体" w:hAnsi="宋体" w:eastAsia="宋体" w:cs="宋体"/>
                <w:b/>
                <w:color w:val="auto"/>
                <w:sz w:val="24"/>
                <w:szCs w:val="24"/>
                <w:highlight w:val="none"/>
                <w:u w:val="single"/>
                <w:shd w:val="pct10" w:color="auto" w:fill="FFFFFF"/>
                <w:lang w:val="en-US" w:eastAsia="zh-CN"/>
              </w:rPr>
              <w:t>5、中级工程师职称证书得分最高为2分，不重复计分。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56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w:t>
            </w:r>
          </w:p>
        </w:tc>
        <w:tc>
          <w:tcPr>
            <w:tcW w:w="184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技术负责人</w:t>
            </w:r>
          </w:p>
        </w:tc>
        <w:tc>
          <w:tcPr>
            <w:tcW w:w="7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拟派项目技术负责人具有高级工程师及以上职称证书（建筑</w:t>
            </w:r>
            <w:r>
              <w:rPr>
                <w:rFonts w:hint="eastAsia" w:ascii="宋体" w:hAnsi="宋体" w:cs="宋体"/>
                <w:b w:val="0"/>
                <w:bCs w:val="0"/>
                <w:color w:val="auto"/>
                <w:sz w:val="24"/>
                <w:szCs w:val="24"/>
                <w:highlight w:val="none"/>
                <w:lang w:val="en-US" w:eastAsia="zh-CN"/>
              </w:rPr>
              <w:t>或市政</w:t>
            </w:r>
            <w:r>
              <w:rPr>
                <w:rFonts w:hint="eastAsia" w:ascii="宋体" w:hAnsi="宋体" w:eastAsia="宋体" w:cs="宋体"/>
                <w:b w:val="0"/>
                <w:bCs w:val="0"/>
                <w:color w:val="auto"/>
                <w:sz w:val="24"/>
                <w:szCs w:val="24"/>
                <w:highlight w:val="none"/>
                <w:lang w:eastAsia="zh-CN"/>
              </w:rPr>
              <w:t>相关专业）得</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eastAsia="zh-CN"/>
              </w:rPr>
              <w:t>分，中级工程师职称证书（建筑</w:t>
            </w:r>
            <w:r>
              <w:rPr>
                <w:rFonts w:hint="eastAsia" w:ascii="宋体" w:hAnsi="宋体" w:cs="宋体"/>
                <w:b w:val="0"/>
                <w:bCs w:val="0"/>
                <w:color w:val="auto"/>
                <w:sz w:val="24"/>
                <w:szCs w:val="24"/>
                <w:highlight w:val="none"/>
                <w:lang w:val="en-US" w:eastAsia="zh-CN"/>
              </w:rPr>
              <w:t>或市政</w:t>
            </w:r>
            <w:r>
              <w:rPr>
                <w:rFonts w:hint="eastAsia" w:ascii="宋体" w:hAnsi="宋体" w:eastAsia="宋体" w:cs="宋体"/>
                <w:b w:val="0"/>
                <w:bCs w:val="0"/>
                <w:color w:val="auto"/>
                <w:sz w:val="24"/>
                <w:szCs w:val="24"/>
                <w:highlight w:val="none"/>
                <w:lang w:eastAsia="zh-CN"/>
              </w:rPr>
              <w:t>相关专业）的得</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eastAsia="zh-CN"/>
              </w:rPr>
              <w:t>分。本项最高得</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eastAsia="zh-CN"/>
              </w:rPr>
              <w:t>分。</w:t>
            </w:r>
          </w:p>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pacing w:val="-4"/>
                <w:kern w:val="0"/>
                <w:sz w:val="24"/>
                <w:szCs w:val="24"/>
                <w:highlight w:val="none"/>
                <w:u w:val="single"/>
                <w:shd w:val="pct10" w:color="auto" w:fill="FFFFFF"/>
              </w:rPr>
            </w:pPr>
            <w:r>
              <w:rPr>
                <w:rFonts w:hint="eastAsia" w:ascii="宋体" w:hAnsi="宋体" w:eastAsia="宋体" w:cs="宋体"/>
                <w:b/>
                <w:color w:val="auto"/>
                <w:spacing w:val="-4"/>
                <w:kern w:val="0"/>
                <w:sz w:val="24"/>
                <w:szCs w:val="24"/>
                <w:highlight w:val="none"/>
                <w:u w:val="single"/>
                <w:shd w:val="pct10" w:color="auto" w:fill="FFFFFF"/>
              </w:rPr>
              <w:t>备注：</w:t>
            </w:r>
          </w:p>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left"/>
              <w:textAlignment w:val="auto"/>
              <w:rPr>
                <w:rFonts w:hint="eastAsia" w:ascii="宋体" w:hAnsi="宋体" w:eastAsia="宋体" w:cs="宋体"/>
                <w:b/>
                <w:color w:val="auto"/>
                <w:sz w:val="24"/>
                <w:szCs w:val="24"/>
                <w:highlight w:val="none"/>
                <w:u w:val="single"/>
                <w:shd w:val="pct10" w:color="auto" w:fill="FFFFFF"/>
              </w:rPr>
            </w:pPr>
            <w:r>
              <w:rPr>
                <w:rFonts w:hint="eastAsia" w:ascii="宋体" w:hAnsi="宋体" w:eastAsia="宋体" w:cs="宋体"/>
                <w:b/>
                <w:color w:val="auto"/>
                <w:sz w:val="24"/>
                <w:szCs w:val="24"/>
                <w:highlight w:val="none"/>
                <w:u w:val="single"/>
                <w:shd w:val="pct10" w:color="auto" w:fill="FFFFFF"/>
                <w:lang w:val="en-US" w:eastAsia="zh-CN"/>
              </w:rPr>
              <w:t>1、</w:t>
            </w:r>
            <w:r>
              <w:rPr>
                <w:rFonts w:hint="eastAsia" w:ascii="宋体" w:hAnsi="宋体" w:eastAsia="宋体" w:cs="宋体"/>
                <w:b/>
                <w:color w:val="auto"/>
                <w:sz w:val="24"/>
                <w:szCs w:val="24"/>
                <w:highlight w:val="none"/>
                <w:u w:val="single"/>
                <w:shd w:val="pct10" w:color="auto" w:fill="FFFFFF"/>
              </w:rPr>
              <w:t>上述所有</w:t>
            </w:r>
            <w:r>
              <w:rPr>
                <w:rFonts w:hint="eastAsia" w:ascii="宋体" w:hAnsi="宋体" w:eastAsia="宋体" w:cs="宋体"/>
                <w:b/>
                <w:color w:val="auto"/>
                <w:sz w:val="24"/>
                <w:szCs w:val="24"/>
                <w:highlight w:val="none"/>
                <w:u w:val="single"/>
                <w:shd w:val="pct10" w:color="auto" w:fill="FFFFFF"/>
                <w:lang w:eastAsia="zh-CN"/>
              </w:rPr>
              <w:t>证书</w:t>
            </w:r>
            <w:r>
              <w:rPr>
                <w:rFonts w:hint="eastAsia" w:ascii="宋体" w:hAnsi="宋体" w:eastAsia="宋体" w:cs="宋体"/>
                <w:b/>
                <w:color w:val="auto"/>
                <w:sz w:val="24"/>
                <w:szCs w:val="24"/>
                <w:highlight w:val="none"/>
                <w:u w:val="single"/>
                <w:shd w:val="pct10" w:color="auto" w:fill="FFFFFF"/>
              </w:rPr>
              <w:t>必须真实、合规，在有效期内。</w:t>
            </w:r>
          </w:p>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eastAsia="宋体" w:cs="宋体"/>
                <w:b/>
                <w:color w:val="auto"/>
                <w:sz w:val="24"/>
                <w:szCs w:val="24"/>
                <w:highlight w:val="none"/>
                <w:u w:val="single"/>
                <w:shd w:val="pct10" w:color="auto" w:fill="FFFFFF"/>
                <w:lang w:val="en-US" w:eastAsia="zh-CN"/>
              </w:rPr>
              <w:t>2</w:t>
            </w:r>
            <w:r>
              <w:rPr>
                <w:rFonts w:hint="eastAsia" w:ascii="宋体" w:hAnsi="宋体" w:eastAsia="宋体" w:cs="宋体"/>
                <w:b/>
                <w:color w:val="auto"/>
                <w:sz w:val="24"/>
                <w:szCs w:val="24"/>
                <w:highlight w:val="none"/>
                <w:u w:val="single"/>
                <w:shd w:val="pct10" w:color="auto" w:fill="FFFFFF"/>
              </w:rPr>
              <w:t>、投标文件中须提供清晰可辨的</w:t>
            </w:r>
            <w:r>
              <w:rPr>
                <w:rFonts w:hint="eastAsia" w:ascii="宋体" w:hAnsi="宋体" w:eastAsia="宋体" w:cs="宋体"/>
                <w:b/>
                <w:color w:val="auto"/>
                <w:sz w:val="24"/>
                <w:szCs w:val="24"/>
                <w:highlight w:val="none"/>
                <w:u w:val="single"/>
                <w:shd w:val="pct10" w:color="auto" w:fill="FFFFFF"/>
                <w:lang w:eastAsia="zh-CN"/>
              </w:rPr>
              <w:t>证书原件</w:t>
            </w:r>
            <w:r>
              <w:rPr>
                <w:rFonts w:hint="eastAsia" w:ascii="宋体" w:hAnsi="宋体" w:eastAsia="宋体" w:cs="宋体"/>
                <w:b/>
                <w:color w:val="auto"/>
                <w:sz w:val="24"/>
                <w:szCs w:val="24"/>
                <w:highlight w:val="none"/>
                <w:u w:val="single"/>
                <w:shd w:val="pct10" w:color="auto" w:fill="FFFFFF"/>
              </w:rPr>
              <w:t>彩色扫描件并加盖投标</w:t>
            </w:r>
            <w:r>
              <w:rPr>
                <w:rFonts w:hint="eastAsia" w:ascii="宋体" w:hAnsi="宋体" w:eastAsia="宋体" w:cs="宋体"/>
                <w:b/>
                <w:color w:val="auto"/>
                <w:sz w:val="24"/>
                <w:szCs w:val="24"/>
                <w:highlight w:val="none"/>
                <w:u w:val="single"/>
                <w:shd w:val="pct10" w:color="auto" w:fill="FFFFFF"/>
                <w:lang w:val="en-US" w:eastAsia="zh-CN"/>
              </w:rPr>
              <w:t>人公章，否者不得分。</w:t>
            </w:r>
          </w:p>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eastAsia="宋体" w:cs="宋体"/>
                <w:b/>
                <w:color w:val="auto"/>
                <w:sz w:val="24"/>
                <w:szCs w:val="24"/>
                <w:highlight w:val="none"/>
                <w:u w:val="single"/>
                <w:shd w:val="pct10" w:color="auto" w:fill="FFFFFF"/>
                <w:lang w:val="en-US" w:eastAsia="zh-CN"/>
              </w:rPr>
              <w:t>3、提供由投标人为上述人员缴纳的</w:t>
            </w:r>
            <w:r>
              <w:rPr>
                <w:rFonts w:hint="eastAsia" w:ascii="宋体" w:hAnsi="宋体" w:cs="宋体"/>
                <w:b/>
                <w:color w:val="auto"/>
                <w:sz w:val="24"/>
                <w:szCs w:val="24"/>
                <w:highlight w:val="none"/>
                <w:u w:val="single"/>
                <w:shd w:val="pct10" w:color="auto" w:fill="FFFFFF"/>
                <w:lang w:val="en-US" w:eastAsia="zh-CN"/>
              </w:rPr>
              <w:t>近三个月</w:t>
            </w:r>
            <w:r>
              <w:rPr>
                <w:rFonts w:hint="eastAsia" w:ascii="宋体" w:hAnsi="宋体" w:eastAsia="宋体" w:cs="宋体"/>
                <w:b/>
                <w:color w:val="auto"/>
                <w:sz w:val="24"/>
                <w:szCs w:val="24"/>
                <w:highlight w:val="none"/>
                <w:u w:val="single"/>
                <w:shd w:val="pct10" w:color="auto" w:fill="FFFFFF"/>
                <w:lang w:val="en-US" w:eastAsia="zh-CN"/>
              </w:rPr>
              <w:t>社保缴纳证明材料（如为社会保险机构盖章的网上打印件亦可），未按上述规定提供资料的不得分。</w:t>
            </w:r>
          </w:p>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left"/>
              <w:textAlignment w:val="auto"/>
              <w:rPr>
                <w:rFonts w:hint="eastAsia" w:eastAsia="宋体"/>
                <w:color w:val="auto"/>
                <w:lang w:val="en-US" w:eastAsia="zh-CN"/>
              </w:rPr>
            </w:pPr>
            <w:r>
              <w:rPr>
                <w:rFonts w:hint="eastAsia" w:ascii="宋体" w:hAnsi="宋体" w:eastAsia="宋体" w:cs="宋体"/>
                <w:b/>
                <w:color w:val="auto"/>
                <w:sz w:val="24"/>
                <w:szCs w:val="24"/>
                <w:highlight w:val="none"/>
                <w:u w:val="single"/>
                <w:shd w:val="pct10" w:color="auto" w:fill="FFFFFF"/>
                <w:lang w:val="en-US" w:eastAsia="zh-CN"/>
              </w:rPr>
              <w:t>4、如投标人提供的证书扫描件因模糊不清或一些影响评分的重要内容缺失或不够明确而造成评标委员会在评审时做出对投标人不利的评审由投标人自行承担。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866" w:hRule="atLeast"/>
          <w:jc w:val="center"/>
        </w:trPr>
        <w:tc>
          <w:tcPr>
            <w:tcW w:w="562"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w:t>
            </w:r>
          </w:p>
        </w:tc>
        <w:tc>
          <w:tcPr>
            <w:tcW w:w="1843"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项目组人员配备（</w:t>
            </w:r>
            <w:r>
              <w:rPr>
                <w:rFonts w:hint="eastAsia" w:ascii="宋体" w:hAnsi="宋体" w:eastAsia="宋体" w:cs="宋体"/>
                <w:bCs/>
                <w:color w:val="auto"/>
                <w:sz w:val="24"/>
                <w:szCs w:val="24"/>
                <w:highlight w:val="none"/>
                <w:lang w:eastAsia="zh-CN"/>
              </w:rPr>
              <w:t>不含</w:t>
            </w:r>
            <w:r>
              <w:rPr>
                <w:rFonts w:hint="eastAsia" w:ascii="宋体" w:hAnsi="宋体" w:eastAsia="宋体" w:cs="宋体"/>
                <w:bCs/>
                <w:color w:val="auto"/>
                <w:sz w:val="24"/>
                <w:szCs w:val="24"/>
                <w:highlight w:val="none"/>
              </w:rPr>
              <w:t>项目负责人</w:t>
            </w:r>
            <w:r>
              <w:rPr>
                <w:rFonts w:hint="eastAsia" w:ascii="宋体" w:hAnsi="宋体" w:eastAsia="宋体" w:cs="宋体"/>
                <w:bCs/>
                <w:color w:val="auto"/>
                <w:sz w:val="24"/>
                <w:szCs w:val="24"/>
                <w:highlight w:val="none"/>
                <w:lang w:eastAsia="zh-CN"/>
              </w:rPr>
              <w:t>、技术负责人</w:t>
            </w:r>
            <w:r>
              <w:rPr>
                <w:rFonts w:hint="eastAsia" w:ascii="宋体" w:hAnsi="宋体" w:eastAsia="宋体" w:cs="宋体"/>
                <w:bCs/>
                <w:color w:val="auto"/>
                <w:sz w:val="24"/>
                <w:szCs w:val="24"/>
                <w:highlight w:val="none"/>
              </w:rPr>
              <w:t>）</w:t>
            </w:r>
          </w:p>
        </w:tc>
        <w:tc>
          <w:tcPr>
            <w:tcW w:w="70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12分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highlight w:val="none"/>
                <w:lang w:val="en-US" w:eastAsia="zh-CN"/>
              </w:rPr>
            </w:pPr>
            <w:r>
              <w:rPr>
                <w:rFonts w:hint="eastAsia" w:ascii="宋体" w:hAnsi="宋体" w:cs="宋体"/>
                <w:b w:val="0"/>
                <w:bCs w:val="0"/>
                <w:color w:val="auto"/>
                <w:sz w:val="24"/>
                <w:szCs w:val="24"/>
                <w:highlight w:val="none"/>
                <w:lang w:val="en-US" w:eastAsia="zh-CN"/>
              </w:rPr>
              <w:t>①</w:t>
            </w:r>
            <w:r>
              <w:rPr>
                <w:rFonts w:hint="eastAsia" w:ascii="宋体" w:hAnsi="宋体" w:eastAsia="宋体" w:cs="宋体"/>
                <w:b w:val="0"/>
                <w:bCs w:val="0"/>
                <w:color w:val="auto"/>
                <w:sz w:val="24"/>
                <w:szCs w:val="24"/>
                <w:highlight w:val="none"/>
                <w:lang w:val="en-US" w:eastAsia="zh-CN"/>
              </w:rPr>
              <w:t>施工员具有住房和城乡建设领域施工现场专业人员（施工员）职业培训合格证的得2分，具有中级及以上职称（建筑</w:t>
            </w:r>
            <w:r>
              <w:rPr>
                <w:rFonts w:hint="eastAsia" w:ascii="宋体" w:hAnsi="宋体" w:cs="宋体"/>
                <w:b w:val="0"/>
                <w:bCs w:val="0"/>
                <w:color w:val="auto"/>
                <w:sz w:val="24"/>
                <w:szCs w:val="24"/>
                <w:highlight w:val="none"/>
                <w:lang w:val="en-US" w:eastAsia="zh-CN"/>
              </w:rPr>
              <w:t>或市政</w:t>
            </w:r>
            <w:r>
              <w:rPr>
                <w:rFonts w:hint="eastAsia" w:ascii="宋体" w:hAnsi="宋体" w:eastAsia="宋体" w:cs="宋体"/>
                <w:b w:val="0"/>
                <w:bCs w:val="0"/>
                <w:color w:val="auto"/>
                <w:sz w:val="24"/>
                <w:szCs w:val="24"/>
                <w:highlight w:val="none"/>
                <w:lang w:val="en-US" w:eastAsia="zh-CN"/>
              </w:rPr>
              <w:t>相关专业）证书的得1分，最</w:t>
            </w:r>
            <w:r>
              <w:rPr>
                <w:rFonts w:hint="eastAsia" w:ascii="宋体" w:hAnsi="宋体" w:cs="宋体"/>
                <w:b w:val="0"/>
                <w:bCs w:val="0"/>
                <w:color w:val="auto"/>
                <w:sz w:val="24"/>
                <w:szCs w:val="24"/>
                <w:highlight w:val="none"/>
                <w:lang w:val="en-US" w:eastAsia="zh-CN"/>
              </w:rPr>
              <w:t>高</w:t>
            </w:r>
            <w:r>
              <w:rPr>
                <w:rFonts w:hint="eastAsia" w:ascii="宋体" w:hAnsi="宋体" w:eastAsia="宋体" w:cs="宋体"/>
                <w:b w:val="0"/>
                <w:bCs w:val="0"/>
                <w:color w:val="auto"/>
                <w:sz w:val="24"/>
                <w:szCs w:val="24"/>
                <w:highlight w:val="none"/>
                <w:lang w:val="en-US" w:eastAsia="zh-CN"/>
              </w:rPr>
              <w:t>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702" w:hRule="atLeast"/>
          <w:jc w:val="center"/>
        </w:trPr>
        <w:tc>
          <w:tcPr>
            <w:tcW w:w="562"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1843"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Cs/>
                <w:color w:val="auto"/>
                <w:sz w:val="24"/>
                <w:szCs w:val="24"/>
                <w:highlight w:val="none"/>
              </w:rPr>
            </w:pPr>
          </w:p>
        </w:tc>
        <w:tc>
          <w:tcPr>
            <w:tcW w:w="709"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cs="宋体"/>
                <w:b w:val="0"/>
                <w:bCs w:val="0"/>
                <w:color w:val="auto"/>
                <w:sz w:val="24"/>
                <w:szCs w:val="24"/>
                <w:highlight w:val="none"/>
                <w:lang w:val="en-US" w:eastAsia="zh-CN"/>
              </w:rPr>
              <w:t>②</w:t>
            </w:r>
            <w:r>
              <w:rPr>
                <w:rFonts w:hint="eastAsia" w:ascii="宋体" w:hAnsi="宋体" w:eastAsia="宋体" w:cs="宋体"/>
                <w:b w:val="0"/>
                <w:bCs w:val="0"/>
                <w:color w:val="auto"/>
                <w:sz w:val="24"/>
                <w:szCs w:val="24"/>
                <w:highlight w:val="none"/>
                <w:lang w:eastAsia="zh-CN"/>
              </w:rPr>
              <w:t>质量员</w:t>
            </w:r>
            <w:r>
              <w:rPr>
                <w:rFonts w:hint="eastAsia" w:ascii="宋体" w:hAnsi="宋体" w:eastAsia="宋体" w:cs="宋体"/>
                <w:b w:val="0"/>
                <w:bCs w:val="0"/>
                <w:color w:val="auto"/>
                <w:sz w:val="24"/>
                <w:szCs w:val="24"/>
                <w:highlight w:val="none"/>
                <w:lang w:val="en-US" w:eastAsia="zh-CN"/>
              </w:rPr>
              <w:t>具有住房和城乡建设领域施工现场专业人员（质量员）职业培训合格证的得2分，具有中级及以上职称（建筑</w:t>
            </w:r>
            <w:r>
              <w:rPr>
                <w:rFonts w:hint="eastAsia" w:ascii="宋体" w:hAnsi="宋体" w:cs="宋体"/>
                <w:b w:val="0"/>
                <w:bCs w:val="0"/>
                <w:color w:val="auto"/>
                <w:sz w:val="24"/>
                <w:szCs w:val="24"/>
                <w:highlight w:val="none"/>
                <w:lang w:val="en-US" w:eastAsia="zh-CN"/>
              </w:rPr>
              <w:t>或市政</w:t>
            </w:r>
            <w:r>
              <w:rPr>
                <w:rFonts w:hint="eastAsia" w:ascii="宋体" w:hAnsi="宋体" w:eastAsia="宋体" w:cs="宋体"/>
                <w:b w:val="0"/>
                <w:bCs w:val="0"/>
                <w:color w:val="auto"/>
                <w:sz w:val="24"/>
                <w:szCs w:val="24"/>
                <w:highlight w:val="none"/>
                <w:lang w:val="en-US" w:eastAsia="zh-CN"/>
              </w:rPr>
              <w:t>相关专业）证书的得1分，最</w:t>
            </w:r>
            <w:r>
              <w:rPr>
                <w:rFonts w:hint="eastAsia" w:ascii="宋体" w:hAnsi="宋体" w:cs="宋体"/>
                <w:b w:val="0"/>
                <w:bCs w:val="0"/>
                <w:color w:val="auto"/>
                <w:sz w:val="24"/>
                <w:szCs w:val="24"/>
                <w:highlight w:val="none"/>
                <w:lang w:val="en-US" w:eastAsia="zh-CN"/>
              </w:rPr>
              <w:t>高</w:t>
            </w:r>
            <w:r>
              <w:rPr>
                <w:rFonts w:hint="eastAsia" w:ascii="宋体" w:hAnsi="宋体" w:eastAsia="宋体" w:cs="宋体"/>
                <w:b w:val="0"/>
                <w:bCs w:val="0"/>
                <w:color w:val="auto"/>
                <w:sz w:val="24"/>
                <w:szCs w:val="24"/>
                <w:highlight w:val="none"/>
                <w:lang w:val="en-US" w:eastAsia="zh-CN"/>
              </w:rPr>
              <w:t>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562"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1843"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Cs/>
                <w:color w:val="auto"/>
                <w:sz w:val="24"/>
                <w:szCs w:val="24"/>
                <w:highlight w:val="none"/>
              </w:rPr>
            </w:pPr>
          </w:p>
        </w:tc>
        <w:tc>
          <w:tcPr>
            <w:tcW w:w="709"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cs="宋体"/>
                <w:b w:val="0"/>
                <w:bCs w:val="0"/>
                <w:color w:val="auto"/>
                <w:sz w:val="24"/>
                <w:szCs w:val="24"/>
                <w:highlight w:val="none"/>
                <w:lang w:val="en-US" w:eastAsia="zh-CN"/>
              </w:rPr>
              <w:t>③</w:t>
            </w:r>
            <w:r>
              <w:rPr>
                <w:rFonts w:hint="eastAsia" w:ascii="宋体" w:hAnsi="宋体" w:eastAsia="宋体" w:cs="宋体"/>
                <w:b w:val="0"/>
                <w:bCs w:val="0"/>
                <w:color w:val="auto"/>
                <w:sz w:val="24"/>
                <w:szCs w:val="24"/>
                <w:highlight w:val="none"/>
                <w:lang w:val="fr" w:eastAsia="zh-CN"/>
              </w:rPr>
              <w:t>专职安全生产管理人员</w:t>
            </w:r>
            <w:r>
              <w:rPr>
                <w:rFonts w:hint="eastAsia" w:ascii="宋体" w:hAnsi="宋体" w:eastAsia="宋体" w:cs="宋体"/>
                <w:b w:val="0"/>
                <w:bCs w:val="0"/>
                <w:color w:val="auto"/>
                <w:sz w:val="24"/>
                <w:szCs w:val="24"/>
                <w:highlight w:val="none"/>
                <w:lang w:val="en-US" w:eastAsia="zh-CN"/>
              </w:rPr>
              <w:t>具有安全生产考核合格证书（C类证书）的得2分，具有中级及以上职称（建筑</w:t>
            </w:r>
            <w:r>
              <w:rPr>
                <w:rFonts w:hint="eastAsia" w:ascii="宋体" w:hAnsi="宋体" w:cs="宋体"/>
                <w:b w:val="0"/>
                <w:bCs w:val="0"/>
                <w:color w:val="auto"/>
                <w:sz w:val="24"/>
                <w:szCs w:val="24"/>
                <w:highlight w:val="none"/>
                <w:lang w:val="en-US" w:eastAsia="zh-CN"/>
              </w:rPr>
              <w:t>或市政</w:t>
            </w:r>
            <w:r>
              <w:rPr>
                <w:rFonts w:hint="eastAsia" w:ascii="宋体" w:hAnsi="宋体" w:eastAsia="宋体" w:cs="宋体"/>
                <w:b w:val="0"/>
                <w:bCs w:val="0"/>
                <w:color w:val="auto"/>
                <w:sz w:val="24"/>
                <w:szCs w:val="24"/>
                <w:highlight w:val="none"/>
                <w:lang w:val="en-US" w:eastAsia="zh-CN"/>
              </w:rPr>
              <w:t>相关专业）证书的得1分，最</w:t>
            </w:r>
            <w:r>
              <w:rPr>
                <w:rFonts w:hint="eastAsia" w:ascii="宋体" w:hAnsi="宋体" w:cs="宋体"/>
                <w:b w:val="0"/>
                <w:bCs w:val="0"/>
                <w:color w:val="auto"/>
                <w:sz w:val="24"/>
                <w:szCs w:val="24"/>
                <w:highlight w:val="none"/>
                <w:lang w:val="en-US" w:eastAsia="zh-CN"/>
              </w:rPr>
              <w:t>高</w:t>
            </w:r>
            <w:r>
              <w:rPr>
                <w:rFonts w:hint="eastAsia" w:ascii="宋体" w:hAnsi="宋体" w:eastAsia="宋体" w:cs="宋体"/>
                <w:b w:val="0"/>
                <w:bCs w:val="0"/>
                <w:color w:val="auto"/>
                <w:sz w:val="24"/>
                <w:szCs w:val="24"/>
                <w:highlight w:val="none"/>
                <w:lang w:val="en-US" w:eastAsia="zh-CN"/>
              </w:rPr>
              <w:t>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586" w:hRule="atLeast"/>
          <w:jc w:val="center"/>
        </w:trPr>
        <w:tc>
          <w:tcPr>
            <w:tcW w:w="562"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1843"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Cs/>
                <w:color w:val="auto"/>
                <w:sz w:val="24"/>
                <w:szCs w:val="24"/>
                <w:highlight w:val="none"/>
              </w:rPr>
            </w:pPr>
          </w:p>
        </w:tc>
        <w:tc>
          <w:tcPr>
            <w:tcW w:w="709"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cs="宋体"/>
                <w:b w:val="0"/>
                <w:bCs w:val="0"/>
                <w:color w:val="auto"/>
                <w:sz w:val="24"/>
                <w:szCs w:val="24"/>
                <w:highlight w:val="none"/>
                <w:lang w:val="en-US" w:eastAsia="zh-CN"/>
              </w:rPr>
              <w:t>④</w:t>
            </w:r>
            <w:r>
              <w:rPr>
                <w:rFonts w:hint="eastAsia" w:ascii="宋体" w:hAnsi="宋体" w:eastAsia="宋体" w:cs="宋体"/>
                <w:b w:val="0"/>
                <w:bCs w:val="0"/>
                <w:color w:val="auto"/>
                <w:sz w:val="24"/>
                <w:szCs w:val="24"/>
                <w:highlight w:val="none"/>
                <w:lang w:val="en-US" w:eastAsia="zh-CN"/>
              </w:rPr>
              <w:t>预算员具有一级</w:t>
            </w:r>
            <w:r>
              <w:rPr>
                <w:rFonts w:hint="eastAsia" w:ascii="宋体" w:hAnsi="宋体" w:eastAsia="宋体" w:cs="宋体"/>
                <w:b w:val="0"/>
                <w:bCs w:val="0"/>
                <w:color w:val="auto"/>
                <w:sz w:val="24"/>
                <w:szCs w:val="24"/>
                <w:highlight w:val="none"/>
                <w:lang w:val="fr" w:eastAsia="zh-CN"/>
              </w:rPr>
              <w:t>注册造价工程师</w:t>
            </w:r>
            <w:r>
              <w:rPr>
                <w:rFonts w:hint="eastAsia" w:ascii="宋体" w:hAnsi="宋体" w:eastAsia="宋体" w:cs="宋体"/>
                <w:b w:val="0"/>
                <w:bCs w:val="0"/>
                <w:color w:val="auto"/>
                <w:sz w:val="24"/>
                <w:szCs w:val="24"/>
                <w:highlight w:val="none"/>
                <w:lang w:val="en-US" w:eastAsia="zh-CN"/>
              </w:rPr>
              <w:t>证书的得3分，二级注册造价工程师的得1分，最多得3分。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65" w:hRule="atLeast"/>
          <w:jc w:val="center"/>
        </w:trPr>
        <w:tc>
          <w:tcPr>
            <w:tcW w:w="56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1843"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Cs/>
                <w:color w:val="auto"/>
                <w:sz w:val="24"/>
                <w:szCs w:val="24"/>
                <w:highlight w:val="none"/>
              </w:rPr>
            </w:pPr>
          </w:p>
        </w:tc>
        <w:tc>
          <w:tcPr>
            <w:tcW w:w="70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pacing w:val="-4"/>
                <w:kern w:val="0"/>
                <w:sz w:val="24"/>
                <w:szCs w:val="24"/>
                <w:highlight w:val="none"/>
                <w:u w:val="single"/>
                <w:shd w:val="pct10" w:color="auto" w:fill="FFFFFF"/>
              </w:rPr>
            </w:pPr>
            <w:r>
              <w:rPr>
                <w:rFonts w:hint="eastAsia" w:ascii="宋体" w:hAnsi="宋体" w:eastAsia="宋体" w:cs="宋体"/>
                <w:b/>
                <w:color w:val="auto"/>
                <w:spacing w:val="-4"/>
                <w:kern w:val="0"/>
                <w:sz w:val="24"/>
                <w:szCs w:val="24"/>
                <w:highlight w:val="none"/>
                <w:u w:val="single"/>
                <w:shd w:val="pct10" w:color="auto" w:fill="FFFFFF"/>
              </w:rPr>
              <w:t>备注：</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eastAsia="宋体" w:cs="宋体"/>
                <w:b/>
                <w:color w:val="auto"/>
                <w:sz w:val="24"/>
                <w:szCs w:val="24"/>
                <w:highlight w:val="none"/>
                <w:u w:val="single"/>
                <w:shd w:val="pct10" w:color="auto" w:fill="FFFFFF"/>
                <w:lang w:val="en-US" w:eastAsia="zh-CN"/>
              </w:rPr>
              <w:t>1、上述所有证书必须真实、合规，在有效期内。</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eastAsia="宋体" w:cs="宋体"/>
                <w:b/>
                <w:color w:val="auto"/>
                <w:sz w:val="24"/>
                <w:szCs w:val="24"/>
                <w:highlight w:val="none"/>
                <w:u w:val="single"/>
                <w:shd w:val="pct10" w:color="auto" w:fill="FFFFFF"/>
                <w:lang w:val="en-US" w:eastAsia="zh-CN"/>
              </w:rPr>
              <w:t>2、投标文件中须提供清晰可辨的证书原件彩色扫描件并加盖投标人公章，否者不得分。</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ascii="宋体" w:hAnsi="宋体" w:eastAsia="宋体" w:cs="宋体"/>
                <w:b/>
                <w:color w:val="auto"/>
                <w:sz w:val="24"/>
                <w:szCs w:val="24"/>
                <w:highlight w:val="none"/>
                <w:u w:val="single"/>
                <w:shd w:val="pct10" w:color="auto" w:fill="FFFFFF"/>
                <w:lang w:val="en-US" w:eastAsia="zh-CN"/>
              </w:rPr>
            </w:pPr>
            <w:r>
              <w:rPr>
                <w:rFonts w:hint="eastAsia" w:ascii="宋体" w:hAnsi="宋体" w:eastAsia="宋体" w:cs="宋体"/>
                <w:b/>
                <w:color w:val="auto"/>
                <w:sz w:val="24"/>
                <w:szCs w:val="24"/>
                <w:highlight w:val="none"/>
                <w:u w:val="single"/>
                <w:shd w:val="pct10" w:color="auto" w:fill="FFFFFF"/>
                <w:lang w:val="en-US" w:eastAsia="zh-CN"/>
              </w:rPr>
              <w:t>3、提供由投标人为上述人员缴纳的近三个月社保缴纳证明材料（如为社会保险机构盖章的网上打印件亦可），未按上述规定提供资料的不得分。</w:t>
            </w:r>
          </w:p>
          <w:p>
            <w:pPr>
              <w:keepNext w:val="0"/>
              <w:keepLines w:val="0"/>
              <w:pageBreakBefore w:val="0"/>
              <w:widowControl w:val="0"/>
              <w:numPr>
                <w:ilvl w:val="0"/>
                <w:numId w:val="0"/>
              </w:numPr>
              <w:kinsoku/>
              <w:wordWrap/>
              <w:overflowPunct/>
              <w:topLinePunct w:val="0"/>
              <w:autoSpaceDE/>
              <w:autoSpaceDN/>
              <w:bidi w:val="0"/>
              <w:adjustRightInd/>
              <w:snapToGrid/>
              <w:spacing w:line="320" w:lineRule="exact"/>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color w:val="auto"/>
                <w:sz w:val="24"/>
                <w:szCs w:val="24"/>
                <w:highlight w:val="none"/>
                <w:u w:val="single"/>
                <w:shd w:val="pct10" w:color="auto" w:fill="FFFFFF"/>
                <w:lang w:val="en-US" w:eastAsia="zh-CN"/>
              </w:rPr>
              <w:t>4、如投标人提供的证书扫描件因模糊不清或一些影响评分的重要内容缺失或不够明确而造成评标委员会在评审时做出对投标人不利的评审由投标人自行承担。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562"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6</w:t>
            </w:r>
          </w:p>
        </w:tc>
        <w:tc>
          <w:tcPr>
            <w:tcW w:w="1843"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项目需求</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分析</w:t>
            </w:r>
          </w:p>
        </w:tc>
        <w:tc>
          <w:tcPr>
            <w:tcW w:w="70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6分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①</w:t>
            </w:r>
            <w:r>
              <w:rPr>
                <w:rFonts w:hint="eastAsia" w:ascii="宋体" w:hAnsi="宋体" w:eastAsia="宋体" w:cs="宋体"/>
                <w:bCs/>
                <w:color w:val="auto"/>
                <w:sz w:val="24"/>
                <w:szCs w:val="24"/>
                <w:highlight w:val="none"/>
                <w:lang w:val="en-US" w:eastAsia="zh-CN"/>
              </w:rPr>
              <w:t>背景分析及针对本项目需求的理解分析方案进行打分：根据方案与本项目是否吻合，理解是否清晰、合理、操作性强，能否匹配项目实际情况等内容进行打分（0-3分）</w:t>
            </w:r>
            <w:r>
              <w:rPr>
                <w:rFonts w:hint="eastAsia" w:ascii="宋体" w:hAnsi="宋体" w:cs="宋体"/>
                <w:bCs/>
                <w:color w:val="auto"/>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56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cs="宋体"/>
                <w:sz w:val="24"/>
                <w:szCs w:val="24"/>
                <w:highlight w:val="none"/>
                <w:lang w:val="en-US" w:eastAsia="zh-CN"/>
              </w:rPr>
            </w:pPr>
          </w:p>
        </w:tc>
        <w:tc>
          <w:tcPr>
            <w:tcW w:w="1843"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Cs/>
                <w:color w:val="auto"/>
                <w:sz w:val="24"/>
                <w:szCs w:val="24"/>
                <w:highlight w:val="none"/>
              </w:rPr>
            </w:pPr>
          </w:p>
        </w:tc>
        <w:tc>
          <w:tcPr>
            <w:tcW w:w="70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②</w:t>
            </w:r>
            <w:r>
              <w:rPr>
                <w:rFonts w:hint="eastAsia" w:ascii="宋体" w:hAnsi="宋体" w:eastAsia="宋体" w:cs="宋体"/>
                <w:bCs/>
                <w:color w:val="auto"/>
                <w:sz w:val="24"/>
                <w:szCs w:val="24"/>
                <w:highlight w:val="none"/>
                <w:lang w:val="en-US" w:eastAsia="zh-CN"/>
              </w:rPr>
              <w:t>项目总体定位：根据项目整体指标是否合理、各项指标与整体定位是否准确、达成指标的措施是否可行和有效等内容进行打分（0-3分）。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773" w:hRule="atLeast"/>
          <w:jc w:val="center"/>
        </w:trPr>
        <w:tc>
          <w:tcPr>
            <w:tcW w:w="562"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7</w:t>
            </w:r>
          </w:p>
        </w:tc>
        <w:tc>
          <w:tcPr>
            <w:tcW w:w="1843"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施工方案</w:t>
            </w:r>
          </w:p>
        </w:tc>
        <w:tc>
          <w:tcPr>
            <w:tcW w:w="70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9分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①</w:t>
            </w:r>
            <w:r>
              <w:rPr>
                <w:rFonts w:hint="eastAsia" w:ascii="宋体" w:hAnsi="宋体" w:eastAsia="宋体" w:cs="宋体"/>
                <w:sz w:val="24"/>
                <w:szCs w:val="24"/>
                <w:highlight w:val="none"/>
              </w:rPr>
              <w:t>根据本项目的特点提出合理的项目总体施工方案、总体目标进行打分。（0-</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562"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1843" w:type="dxa"/>
            <w:vMerge w:val="continue"/>
            <w:tcBorders>
              <w:left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p>
        </w:tc>
        <w:tc>
          <w:tcPr>
            <w:tcW w:w="709"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bCs/>
                <w:color w:val="auto"/>
                <w:sz w:val="24"/>
                <w:szCs w:val="24"/>
                <w:highlight w:val="none"/>
                <w:lang w:val="en-US" w:eastAsia="zh-CN"/>
              </w:rPr>
              <w:t>②</w:t>
            </w:r>
            <w:r>
              <w:rPr>
                <w:rFonts w:hint="eastAsia" w:ascii="宋体" w:hAnsi="宋体" w:eastAsia="宋体" w:cs="宋体"/>
                <w:bCs/>
                <w:color w:val="auto"/>
                <w:sz w:val="24"/>
                <w:szCs w:val="24"/>
                <w:highlight w:val="none"/>
              </w:rPr>
              <w:t>根据供应商针对本项目的项目施工组织管理制度的科学性、合理性进行打分。（0-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830" w:hRule="atLeast"/>
          <w:jc w:val="center"/>
        </w:trPr>
        <w:tc>
          <w:tcPr>
            <w:tcW w:w="562"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1843" w:type="dxa"/>
            <w:vMerge w:val="continue"/>
            <w:tcBorders>
              <w:left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p>
        </w:tc>
        <w:tc>
          <w:tcPr>
            <w:tcW w:w="709"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6565"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bCs/>
                <w:color w:val="auto"/>
                <w:sz w:val="24"/>
                <w:szCs w:val="24"/>
                <w:highlight w:val="none"/>
                <w:lang w:val="en-US" w:eastAsia="zh-CN"/>
              </w:rPr>
              <w:t>③</w:t>
            </w:r>
            <w:r>
              <w:rPr>
                <w:rFonts w:hint="eastAsia" w:ascii="宋体" w:hAnsi="宋体" w:eastAsia="宋体" w:cs="宋体"/>
                <w:bCs/>
                <w:color w:val="auto"/>
                <w:sz w:val="24"/>
                <w:szCs w:val="24"/>
                <w:highlight w:val="none"/>
              </w:rPr>
              <w:t>根据供应商针对本项目的项目施工组织架构的科学性、合理性进行打分。（0-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440" w:hRule="atLeast"/>
          <w:jc w:val="center"/>
        </w:trPr>
        <w:tc>
          <w:tcPr>
            <w:tcW w:w="562"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8</w:t>
            </w:r>
          </w:p>
        </w:tc>
        <w:tc>
          <w:tcPr>
            <w:tcW w:w="1843"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施工进度</w:t>
            </w:r>
          </w:p>
        </w:tc>
        <w:tc>
          <w:tcPr>
            <w:tcW w:w="70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rPr>
            </w:pPr>
            <w:r>
              <w:rPr>
                <w:rFonts w:hint="eastAsia" w:ascii="宋体" w:hAnsi="宋体" w:cs="宋体"/>
                <w:sz w:val="24"/>
                <w:szCs w:val="24"/>
                <w:highlight w:val="none"/>
                <w:lang w:val="en-US" w:eastAsia="zh-CN"/>
              </w:rPr>
              <w:t>8分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①</w:t>
            </w:r>
            <w:r>
              <w:rPr>
                <w:rFonts w:hint="eastAsia" w:ascii="宋体" w:hAnsi="宋体" w:eastAsia="宋体" w:cs="宋体"/>
                <w:sz w:val="24"/>
                <w:szCs w:val="24"/>
                <w:highlight w:val="none"/>
              </w:rPr>
              <w:t>根据投标人总进度计划、施工工期</w:t>
            </w:r>
            <w:r>
              <w:rPr>
                <w:rFonts w:hint="eastAsia" w:ascii="宋体" w:hAnsi="宋体" w:cs="宋体"/>
                <w:sz w:val="24"/>
                <w:szCs w:val="24"/>
                <w:highlight w:val="none"/>
                <w:lang w:val="en-US" w:eastAsia="zh-CN"/>
              </w:rPr>
              <w:t>等内容进行打分</w:t>
            </w:r>
            <w:r>
              <w:rPr>
                <w:rFonts w:hint="eastAsia" w:ascii="宋体" w:hAnsi="宋体" w:eastAsia="宋体" w:cs="宋体"/>
                <w:sz w:val="24"/>
                <w:szCs w:val="24"/>
                <w:highlight w:val="none"/>
              </w:rPr>
              <w:t>。（0-</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516" w:hRule="atLeast"/>
          <w:jc w:val="center"/>
        </w:trPr>
        <w:tc>
          <w:tcPr>
            <w:tcW w:w="56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1843"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70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②</w:t>
            </w:r>
            <w:r>
              <w:rPr>
                <w:rFonts w:hint="eastAsia" w:ascii="宋体" w:hAnsi="宋体" w:eastAsia="宋体" w:cs="宋体"/>
                <w:sz w:val="24"/>
                <w:szCs w:val="24"/>
                <w:highlight w:val="none"/>
              </w:rPr>
              <w:t>根据投标人施工保证措施</w:t>
            </w:r>
            <w:r>
              <w:rPr>
                <w:rFonts w:hint="eastAsia" w:ascii="宋体" w:hAnsi="宋体" w:cs="宋体"/>
                <w:sz w:val="24"/>
                <w:szCs w:val="24"/>
                <w:highlight w:val="none"/>
                <w:lang w:val="en-US" w:eastAsia="zh-CN"/>
              </w:rPr>
              <w:t>等内容进行打分</w:t>
            </w:r>
            <w:r>
              <w:rPr>
                <w:rFonts w:hint="eastAsia" w:ascii="宋体" w:hAnsi="宋体" w:eastAsia="宋体" w:cs="宋体"/>
                <w:sz w:val="24"/>
                <w:szCs w:val="24"/>
                <w:highlight w:val="none"/>
              </w:rPr>
              <w:t>。（0-</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591" w:hRule="atLeast"/>
          <w:jc w:val="center"/>
        </w:trPr>
        <w:tc>
          <w:tcPr>
            <w:tcW w:w="562"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9</w:t>
            </w:r>
          </w:p>
        </w:tc>
        <w:tc>
          <w:tcPr>
            <w:tcW w:w="1843"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安全文明施工保证措施</w:t>
            </w:r>
          </w:p>
        </w:tc>
        <w:tc>
          <w:tcPr>
            <w:tcW w:w="70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rPr>
            </w:pPr>
            <w:r>
              <w:rPr>
                <w:rFonts w:hint="eastAsia" w:ascii="宋体" w:hAnsi="宋体" w:cs="宋体"/>
                <w:sz w:val="24"/>
                <w:szCs w:val="24"/>
                <w:highlight w:val="none"/>
                <w:lang w:val="en-US" w:eastAsia="zh-CN"/>
              </w:rPr>
              <w:t>6分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①</w:t>
            </w:r>
            <w:r>
              <w:rPr>
                <w:rFonts w:hint="eastAsia" w:ascii="宋体" w:hAnsi="宋体" w:eastAsia="宋体" w:cs="宋体"/>
                <w:sz w:val="24"/>
                <w:szCs w:val="24"/>
                <w:highlight w:val="none"/>
              </w:rPr>
              <w:t>根据供应商提供的安全文明施工方案是否具有针对性和科学性等方面进行打分。（0-</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591" w:hRule="atLeast"/>
          <w:jc w:val="center"/>
        </w:trPr>
        <w:tc>
          <w:tcPr>
            <w:tcW w:w="56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1843"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70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②</w:t>
            </w:r>
            <w:r>
              <w:rPr>
                <w:rFonts w:hint="eastAsia" w:ascii="宋体" w:hAnsi="宋体" w:eastAsia="宋体" w:cs="宋体"/>
                <w:sz w:val="24"/>
                <w:szCs w:val="24"/>
                <w:highlight w:val="none"/>
              </w:rPr>
              <w:t>根据供应商提供的保证措施是否具有针对性和科学性等方面进行打分。（0-</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730" w:hRule="atLeast"/>
          <w:jc w:val="center"/>
        </w:trPr>
        <w:tc>
          <w:tcPr>
            <w:tcW w:w="562"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10</w:t>
            </w:r>
          </w:p>
        </w:tc>
        <w:tc>
          <w:tcPr>
            <w:tcW w:w="1843"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技术方案和质量保证措施</w:t>
            </w:r>
          </w:p>
        </w:tc>
        <w:tc>
          <w:tcPr>
            <w:tcW w:w="70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rPr>
            </w:pPr>
            <w:r>
              <w:rPr>
                <w:rFonts w:hint="eastAsia" w:ascii="宋体" w:hAnsi="宋体" w:cs="宋体"/>
                <w:sz w:val="24"/>
                <w:szCs w:val="24"/>
                <w:highlight w:val="none"/>
                <w:lang w:val="en-US" w:eastAsia="zh-CN"/>
              </w:rPr>
              <w:t>8分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①</w:t>
            </w:r>
            <w:r>
              <w:rPr>
                <w:rFonts w:hint="eastAsia" w:ascii="宋体" w:hAnsi="宋体" w:eastAsia="宋体" w:cs="宋体"/>
                <w:sz w:val="24"/>
                <w:szCs w:val="24"/>
                <w:highlight w:val="none"/>
              </w:rPr>
              <w:t>根据供应商提供的技术方案是否具有针对性和科学性等方面进行打分。（0-</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56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1843"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70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②</w:t>
            </w:r>
            <w:r>
              <w:rPr>
                <w:rFonts w:hint="eastAsia" w:ascii="宋体" w:hAnsi="宋体" w:eastAsia="宋体" w:cs="宋体"/>
                <w:sz w:val="24"/>
                <w:szCs w:val="24"/>
                <w:highlight w:val="none"/>
              </w:rPr>
              <w:t>根据供应商提供的质量保证措施是否具有针对性和科学性等方面进行打分。（0-</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730" w:hRule="atLeast"/>
          <w:jc w:val="center"/>
        </w:trPr>
        <w:tc>
          <w:tcPr>
            <w:tcW w:w="562"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11</w:t>
            </w:r>
          </w:p>
        </w:tc>
        <w:tc>
          <w:tcPr>
            <w:tcW w:w="1843"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项目重点、难点分析</w:t>
            </w:r>
          </w:p>
        </w:tc>
        <w:tc>
          <w:tcPr>
            <w:tcW w:w="70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8分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①</w:t>
            </w:r>
            <w:r>
              <w:rPr>
                <w:rFonts w:hint="eastAsia" w:ascii="宋体" w:hAnsi="宋体" w:eastAsia="宋体" w:cs="宋体"/>
                <w:sz w:val="24"/>
                <w:szCs w:val="24"/>
                <w:highlight w:val="none"/>
                <w:lang w:val="zh-CN"/>
              </w:rPr>
              <w:t>根据本项目的采购需求，重点、难点分析是否全面、阐述合理、条理清晰、符合现状措施等进行打分。</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505" w:hRule="atLeast"/>
          <w:jc w:val="center"/>
        </w:trPr>
        <w:tc>
          <w:tcPr>
            <w:tcW w:w="56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lang w:val="en-US" w:eastAsia="zh-CN"/>
              </w:rPr>
            </w:pPr>
          </w:p>
        </w:tc>
        <w:tc>
          <w:tcPr>
            <w:tcW w:w="1843"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p>
        </w:tc>
        <w:tc>
          <w:tcPr>
            <w:tcW w:w="709"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lang w:val="zh-CN"/>
              </w:rPr>
            </w:pPr>
            <w:r>
              <w:rPr>
                <w:rFonts w:hint="eastAsia" w:ascii="宋体" w:hAnsi="宋体" w:cs="宋体"/>
                <w:sz w:val="24"/>
                <w:szCs w:val="24"/>
                <w:highlight w:val="none"/>
                <w:lang w:val="en-US" w:eastAsia="zh-CN"/>
              </w:rPr>
              <w:t>②针对所提出的重点、难点所提出的解决措施的可行性、合理性</w:t>
            </w:r>
            <w:r>
              <w:rPr>
                <w:rFonts w:hint="eastAsia" w:ascii="宋体" w:hAnsi="宋体" w:eastAsia="宋体" w:cs="宋体"/>
                <w:sz w:val="24"/>
                <w:szCs w:val="24"/>
                <w:highlight w:val="none"/>
                <w:lang w:val="zh-CN"/>
              </w:rPr>
              <w:t>等进行打分。</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709" w:hRule="atLeast"/>
          <w:jc w:val="center"/>
        </w:trPr>
        <w:tc>
          <w:tcPr>
            <w:tcW w:w="562"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12</w:t>
            </w:r>
          </w:p>
        </w:tc>
        <w:tc>
          <w:tcPr>
            <w:tcW w:w="1843"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应急处置方案</w:t>
            </w:r>
          </w:p>
        </w:tc>
        <w:tc>
          <w:tcPr>
            <w:tcW w:w="709"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4分</w:t>
            </w:r>
          </w:p>
        </w:tc>
        <w:tc>
          <w:tcPr>
            <w:tcW w:w="6565"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根据突发性事件应急响应方案的先进性、科学性等由磋商小组进行打分。（0-</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804" w:hRule="atLeast"/>
          <w:jc w:val="center"/>
        </w:trPr>
        <w:tc>
          <w:tcPr>
            <w:tcW w:w="562" w:type="dxa"/>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13</w:t>
            </w:r>
          </w:p>
        </w:tc>
        <w:tc>
          <w:tcPr>
            <w:tcW w:w="1843" w:type="dxa"/>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合理化建议</w:t>
            </w:r>
          </w:p>
        </w:tc>
        <w:tc>
          <w:tcPr>
            <w:tcW w:w="709" w:type="dxa"/>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根据投标人针对本项目的合理化建议，建议是否完整全面、可执行性强、建议创造的价值等进行打分。（0-</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638" w:hRule="atLeast"/>
          <w:jc w:val="center"/>
        </w:trPr>
        <w:tc>
          <w:tcPr>
            <w:tcW w:w="562" w:type="dxa"/>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14</w:t>
            </w:r>
          </w:p>
        </w:tc>
        <w:tc>
          <w:tcPr>
            <w:tcW w:w="1843" w:type="dxa"/>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廉政保证措施</w:t>
            </w:r>
          </w:p>
        </w:tc>
        <w:tc>
          <w:tcPr>
            <w:tcW w:w="709" w:type="dxa"/>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c>
          <w:tcPr>
            <w:tcW w:w="65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针对本项目的廉政保证措施进行打分。（0-</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r>
    </w:tbl>
    <w:p>
      <w:pPr>
        <w:spacing w:line="400" w:lineRule="exact"/>
        <w:ind w:firstLine="456" w:firstLineChars="200"/>
        <w:rPr>
          <w:rFonts w:hint="eastAsia" w:ascii="宋体" w:hAnsi="宋体" w:eastAsia="宋体" w:cs="Times New Roman"/>
          <w:bCs/>
          <w:spacing w:val="-4"/>
          <w:kern w:val="0"/>
          <w:sz w:val="24"/>
          <w:szCs w:val="24"/>
          <w:highlight w:val="none"/>
          <w:lang w:val="zh-CN" w:eastAsia="zh-CN" w:bidi="ar-SA"/>
        </w:rPr>
      </w:pPr>
    </w:p>
    <w:p>
      <w:pPr>
        <w:spacing w:line="400" w:lineRule="exact"/>
        <w:ind w:firstLine="456" w:firstLineChars="200"/>
        <w:rPr>
          <w:rFonts w:hAnsi="宋体"/>
          <w:b/>
          <w:bCs/>
          <w:sz w:val="24"/>
          <w:highlight w:val="none"/>
        </w:rPr>
      </w:pPr>
      <w:r>
        <w:rPr>
          <w:rFonts w:hint="eastAsia" w:ascii="宋体" w:hAnsi="宋体" w:eastAsia="宋体" w:cs="Times New Roman"/>
          <w:bCs/>
          <w:spacing w:val="-4"/>
          <w:kern w:val="0"/>
          <w:sz w:val="24"/>
          <w:szCs w:val="24"/>
          <w:highlight w:val="none"/>
          <w:lang w:val="zh-CN" w:eastAsia="zh-CN" w:bidi="ar-SA"/>
        </w:rPr>
        <w:t>提示：</w:t>
      </w:r>
    </w:p>
    <w:p>
      <w:pPr>
        <w:spacing w:line="400" w:lineRule="exact"/>
        <w:rPr>
          <w:rFonts w:hAnsi="宋体"/>
          <w:b/>
          <w:bCs/>
          <w:sz w:val="24"/>
          <w:highlight w:val="none"/>
          <w:u w:val="single"/>
        </w:rPr>
      </w:pPr>
      <w:r>
        <w:rPr>
          <w:rFonts w:hAnsi="宋体"/>
          <w:b/>
          <w:bCs/>
          <w:sz w:val="24"/>
          <w:highlight w:val="none"/>
          <w:u w:val="single"/>
        </w:rPr>
        <w:t>1</w:t>
      </w:r>
      <w:r>
        <w:rPr>
          <w:rFonts w:hint="eastAsia" w:hAnsi="宋体"/>
          <w:b/>
          <w:bCs/>
          <w:sz w:val="24"/>
          <w:highlight w:val="none"/>
          <w:u w:val="single"/>
        </w:rPr>
        <w:t>、请各供应商根据本磋商文件及评分标准的顺序编制电子响应文件并进行关联定位，以便磋商小组在评审时，点击评分项即可直接定位到该评分项内容。如对磋商文件的某项要求，供应商的电子响应文件未能关联定位提供相应的内容与其对应，则磋商小组在评审时如做出对供应商不利的评审由供应商自行承担。</w:t>
      </w:r>
    </w:p>
    <w:p>
      <w:pPr>
        <w:spacing w:line="400" w:lineRule="exact"/>
        <w:rPr>
          <w:rFonts w:hAnsi="宋体"/>
          <w:b/>
          <w:bCs/>
          <w:sz w:val="24"/>
          <w:highlight w:val="none"/>
          <w:u w:val="single"/>
          <w:shd w:val="pct10" w:color="auto" w:fill="FFFFFF"/>
        </w:rPr>
      </w:pPr>
      <w:r>
        <w:rPr>
          <w:rFonts w:hAnsi="宋体"/>
          <w:b/>
          <w:bCs/>
          <w:sz w:val="24"/>
          <w:highlight w:val="none"/>
          <w:u w:val="single"/>
          <w:shd w:val="pct10" w:color="auto" w:fill="FFFFFF"/>
        </w:rPr>
        <w:t>2</w:t>
      </w:r>
      <w:r>
        <w:rPr>
          <w:rFonts w:hint="eastAsia" w:hAnsi="宋体"/>
          <w:b/>
          <w:bCs/>
          <w:sz w:val="24"/>
          <w:highlight w:val="none"/>
          <w:u w:val="single"/>
          <w:shd w:val="pct10" w:color="auto" w:fill="FFFFFF"/>
        </w:rPr>
        <w:t>、供应商提交的所有响应文件、资料（包括所有证书、合同、报告等）都是准确、真实、合规的，如提供虚假资料，供应商需承担一切后果。</w:t>
      </w:r>
    </w:p>
    <w:p>
      <w:pPr>
        <w:spacing w:line="400" w:lineRule="exact"/>
        <w:rPr>
          <w:rFonts w:ascii="宋体" w:hAnsi="宋体"/>
          <w:b/>
          <w:bCs/>
          <w:sz w:val="24"/>
          <w:highlight w:val="none"/>
          <w:u w:val="single"/>
          <w:shd w:val="pct10" w:color="auto" w:fill="FFFFFF"/>
        </w:rPr>
      </w:pPr>
      <w:r>
        <w:rPr>
          <w:rFonts w:hAnsi="宋体"/>
          <w:b/>
          <w:bCs/>
          <w:sz w:val="24"/>
          <w:highlight w:val="none"/>
          <w:u w:val="single"/>
          <w:shd w:val="pct10" w:color="auto" w:fill="FFFFFF"/>
        </w:rPr>
        <w:t>3</w:t>
      </w:r>
      <w:r>
        <w:rPr>
          <w:rFonts w:hint="eastAsia" w:hAnsi="宋体"/>
          <w:b/>
          <w:bCs/>
          <w:sz w:val="24"/>
          <w:highlight w:val="none"/>
          <w:u w:val="single"/>
          <w:shd w:val="pct10" w:color="auto" w:fill="FFFFFF"/>
        </w:rPr>
        <w:t>、为了评审工作更加优质、高效，响应文件</w:t>
      </w:r>
      <w:r>
        <w:rPr>
          <w:rFonts w:hint="eastAsia" w:ascii="宋体" w:hAnsi="宋体"/>
          <w:b/>
          <w:bCs/>
          <w:sz w:val="24"/>
          <w:highlight w:val="none"/>
          <w:u w:val="single"/>
          <w:shd w:val="pct10" w:color="auto" w:fill="FFFFFF"/>
        </w:rPr>
        <w:t>张数建议不要超过</w:t>
      </w:r>
      <w:r>
        <w:rPr>
          <w:rFonts w:ascii="宋体" w:hAnsi="宋体"/>
          <w:b/>
          <w:bCs/>
          <w:sz w:val="24"/>
          <w:highlight w:val="none"/>
          <w:u w:val="single"/>
          <w:shd w:val="pct10" w:color="auto" w:fill="FFFFFF"/>
        </w:rPr>
        <w:t>300</w:t>
      </w:r>
      <w:r>
        <w:rPr>
          <w:rFonts w:hint="eastAsia" w:ascii="宋体" w:hAnsi="宋体"/>
          <w:b/>
          <w:bCs/>
          <w:sz w:val="24"/>
          <w:highlight w:val="none"/>
          <w:u w:val="single"/>
          <w:shd w:val="pct10" w:color="auto" w:fill="FFFFFF"/>
        </w:rPr>
        <w:t>张。</w:t>
      </w:r>
    </w:p>
    <w:p>
      <w:pPr>
        <w:spacing w:line="400" w:lineRule="exact"/>
        <w:rPr>
          <w:rFonts w:hAnsi="宋体"/>
          <w:sz w:val="24"/>
          <w:highlight w:val="none"/>
          <w:shd w:val="pct10" w:color="auto" w:fill="FFFFFF"/>
          <w:lang w:val="zh-CN"/>
        </w:rPr>
      </w:pPr>
      <w:r>
        <w:rPr>
          <w:rFonts w:hint="eastAsia" w:ascii="宋体" w:hAnsi="宋体"/>
          <w:b/>
          <w:bCs/>
          <w:sz w:val="24"/>
          <w:highlight w:val="none"/>
          <w:u w:val="single"/>
          <w:shd w:val="pct10" w:color="auto" w:fill="FFFFFF"/>
        </w:rPr>
        <w:t>4、各投标人请将本采购项目评分索引表放在商务技术文件目录的前页，投标人自评分值（客观分部分）请投标人将应得分值准确自评（请勿不填写也请勿错误填写），以方便评委进行更加优质、高效的评审。</w:t>
      </w:r>
    </w:p>
    <w:p>
      <w:pPr>
        <w:spacing w:before="120" w:beforeLines="50" w:after="120" w:afterLines="50" w:line="400" w:lineRule="exact"/>
        <w:ind w:right="480" w:firstLine="354" w:firstLineChars="150"/>
        <w:rPr>
          <w:rFonts w:ascii="宋体" w:hAnsi="宋体"/>
          <w:b/>
          <w:bCs/>
          <w:sz w:val="24"/>
          <w:highlight w:val="none"/>
        </w:rPr>
      </w:pPr>
      <w:r>
        <w:rPr>
          <w:rFonts w:hint="eastAsia" w:ascii="宋体" w:hAnsi="宋体"/>
          <w:b/>
          <w:bCs/>
          <w:sz w:val="24"/>
          <w:highlight w:val="none"/>
        </w:rPr>
        <w:t>（三）商务技术分的计算方式</w:t>
      </w:r>
    </w:p>
    <w:p>
      <w:pPr>
        <w:spacing w:line="360" w:lineRule="exact"/>
        <w:ind w:firstLine="472" w:firstLineChars="200"/>
        <w:rPr>
          <w:rFonts w:ascii="宋体" w:hAnsi="宋体"/>
          <w:color w:val="000000"/>
          <w:sz w:val="24"/>
          <w:highlight w:val="none"/>
        </w:rPr>
      </w:pPr>
      <w:r>
        <w:rPr>
          <w:rFonts w:hint="eastAsia" w:ascii="宋体" w:hAnsi="宋体"/>
          <w:color w:val="000000"/>
          <w:sz w:val="24"/>
          <w:highlight w:val="none"/>
        </w:rPr>
        <w:t>商务技术分按照磋商小组成员的独立评分结果汇总后，取全部磋商小组成员评分值的算术平均分，计算公式为：</w:t>
      </w:r>
    </w:p>
    <w:p>
      <w:pPr>
        <w:spacing w:line="360" w:lineRule="exact"/>
        <w:ind w:firstLine="495"/>
        <w:rPr>
          <w:rFonts w:ascii="宋体" w:hAnsi="宋体"/>
          <w:color w:val="000000"/>
          <w:sz w:val="24"/>
          <w:highlight w:val="none"/>
        </w:rPr>
      </w:pPr>
      <w:r>
        <w:rPr>
          <w:rFonts w:hint="eastAsia" w:ascii="宋体" w:hAnsi="宋体"/>
          <w:color w:val="000000"/>
          <w:sz w:val="24"/>
          <w:highlight w:val="none"/>
        </w:rPr>
        <w:t>商务技术分=（磋商小组所有成员评分合计数）/（磋商小组组成人员数）</w:t>
      </w:r>
    </w:p>
    <w:p>
      <w:pPr>
        <w:spacing w:before="120" w:beforeLines="50" w:after="120" w:afterLines="50" w:line="400" w:lineRule="exact"/>
        <w:ind w:right="480" w:firstLine="354" w:firstLineChars="150"/>
        <w:rPr>
          <w:rFonts w:hint="eastAsia" w:ascii="宋体" w:hAnsi="宋体" w:eastAsia="宋体"/>
          <w:b/>
          <w:bCs/>
          <w:sz w:val="24"/>
          <w:highlight w:val="none"/>
        </w:rPr>
      </w:pPr>
      <w:r>
        <w:rPr>
          <w:rFonts w:hint="eastAsia" w:ascii="宋体" w:hAnsi="宋体" w:eastAsia="宋体"/>
          <w:b/>
          <w:bCs/>
          <w:sz w:val="24"/>
          <w:highlight w:val="none"/>
          <w:lang w:eastAsia="zh-CN"/>
        </w:rPr>
        <w:t>三、</w:t>
      </w:r>
      <w:r>
        <w:rPr>
          <w:rFonts w:hint="eastAsia" w:ascii="宋体" w:hAnsi="宋体" w:eastAsia="宋体"/>
          <w:b/>
          <w:bCs/>
          <w:sz w:val="24"/>
          <w:highlight w:val="none"/>
        </w:rPr>
        <w:t>供应商义务</w:t>
      </w:r>
    </w:p>
    <w:p>
      <w:pPr>
        <w:spacing w:before="120" w:beforeLines="50" w:after="120" w:afterLines="50" w:line="400" w:lineRule="exact"/>
        <w:ind w:right="480" w:firstLine="354" w:firstLineChars="150"/>
        <w:rPr>
          <w:rFonts w:hint="eastAsia" w:ascii="宋体" w:hAnsi="宋体" w:eastAsia="宋体"/>
          <w:b/>
          <w:bCs/>
          <w:sz w:val="24"/>
          <w:highlight w:val="none"/>
          <w:lang w:eastAsia="zh-CN"/>
        </w:rPr>
      </w:pPr>
      <w:r>
        <w:rPr>
          <w:rFonts w:hint="eastAsia" w:ascii="宋体" w:hAnsi="宋体" w:eastAsia="宋体"/>
          <w:b/>
          <w:bCs/>
          <w:sz w:val="24"/>
          <w:highlight w:val="none"/>
        </w:rPr>
        <w:t>评标期间，供应商应随时随地答复磋商小组的询标，解答包括有关的商务、技术问题等</w:t>
      </w:r>
      <w:r>
        <w:rPr>
          <w:rFonts w:hint="eastAsia" w:ascii="宋体" w:hAnsi="宋体" w:eastAsia="宋体"/>
          <w:b/>
          <w:bCs/>
          <w:sz w:val="24"/>
          <w:highlight w:val="none"/>
          <w:lang w:eastAsia="zh-CN"/>
        </w:rPr>
        <w:t>。</w:t>
      </w:r>
    </w:p>
    <w:p>
      <w:pPr>
        <w:jc w:val="center"/>
        <w:rPr>
          <w:rFonts w:ascii="宋体" w:hAnsi="宋体"/>
          <w:b/>
          <w:sz w:val="24"/>
          <w:highlight w:val="none"/>
        </w:rPr>
      </w:pPr>
      <w:r>
        <w:rPr>
          <w:rFonts w:ascii="宋体" w:hAnsi="宋体"/>
          <w:b/>
          <w:color w:val="000000"/>
          <w:sz w:val="24"/>
          <w:highlight w:val="none"/>
        </w:rPr>
        <w:br w:type="page"/>
      </w:r>
      <w:r>
        <w:rPr>
          <w:rFonts w:hint="eastAsia" w:ascii="宋体" w:hAnsi="宋体"/>
          <w:b/>
          <w:sz w:val="30"/>
          <w:szCs w:val="30"/>
          <w:highlight w:val="none"/>
        </w:rPr>
        <w:t>采购项目评分索引表</w:t>
      </w:r>
    </w:p>
    <w:p>
      <w:pPr>
        <w:snapToGrid w:val="0"/>
        <w:spacing w:before="100" w:beforeAutospacing="1" w:after="100" w:afterAutospacing="1" w:line="400" w:lineRule="exact"/>
        <w:rPr>
          <w:rFonts w:ascii="宋体" w:hAnsi="宋体"/>
          <w:b/>
          <w:spacing w:val="-4"/>
          <w:sz w:val="24"/>
          <w:highlight w:val="none"/>
          <w:shd w:val="pct10" w:color="auto" w:fill="FFFFFF"/>
        </w:rPr>
      </w:pPr>
      <w:r>
        <w:rPr>
          <w:rFonts w:hint="eastAsia" w:ascii="宋体" w:hAnsi="宋体"/>
          <w:b/>
          <w:spacing w:val="-4"/>
          <w:sz w:val="24"/>
          <w:highlight w:val="none"/>
        </w:rPr>
        <w:t>（</w:t>
      </w:r>
      <w:r>
        <w:rPr>
          <w:rFonts w:hint="eastAsia" w:ascii="宋体" w:hAnsi="宋体"/>
          <w:b/>
          <w:spacing w:val="-4"/>
          <w:sz w:val="24"/>
          <w:highlight w:val="none"/>
          <w:shd w:val="pct10" w:color="auto" w:fill="FFFFFF"/>
        </w:rPr>
        <w:t>重要提示：本采购项目评分索引表放在商务技术文件目录的前页，</w:t>
      </w:r>
      <w:r>
        <w:rPr>
          <w:rFonts w:hint="eastAsia" w:ascii="宋体" w:hAnsi="宋体"/>
          <w:b/>
          <w:spacing w:val="-4"/>
          <w:sz w:val="24"/>
          <w:highlight w:val="none"/>
          <w:u w:val="single"/>
          <w:shd w:val="pct10" w:color="auto" w:fill="FFFFFF"/>
        </w:rPr>
        <w:t>“供应商应标情况栏目” （客观分部分）请供应商务必逐项详细进行填写（请勿不填写），供应商自评分值（客观分部分）请供应商将应得分值准确自评（请勿不填写也请勿错误填写），以方便评委进行更加优质、高效的评审</w:t>
      </w:r>
      <w:r>
        <w:rPr>
          <w:rFonts w:hint="eastAsia" w:ascii="宋体" w:hAnsi="宋体"/>
          <w:b/>
          <w:spacing w:val="-4"/>
          <w:sz w:val="24"/>
          <w:highlight w:val="none"/>
          <w:shd w:val="pct10" w:color="auto" w:fill="FFFFFF"/>
        </w:rPr>
        <w:t>)</w:t>
      </w:r>
    </w:p>
    <w:p>
      <w:pPr>
        <w:rPr>
          <w:rFonts w:ascii="宋体" w:hAnsi="宋体"/>
          <w:b/>
          <w:sz w:val="24"/>
          <w:highlight w:val="none"/>
        </w:rPr>
      </w:pPr>
      <w:r>
        <w:rPr>
          <w:rFonts w:hint="eastAsia" w:ascii="宋体" w:hAnsi="宋体"/>
          <w:b/>
          <w:sz w:val="24"/>
          <w:highlight w:val="none"/>
        </w:rPr>
        <w:t xml:space="preserve">项目名称： </w:t>
      </w:r>
      <w:r>
        <w:rPr>
          <w:rFonts w:ascii="宋体" w:hAnsi="宋体"/>
          <w:b/>
          <w:sz w:val="24"/>
          <w:highlight w:val="none"/>
        </w:rPr>
        <w:t xml:space="preserve">                              </w:t>
      </w:r>
      <w:r>
        <w:rPr>
          <w:rFonts w:hint="eastAsia" w:ascii="宋体" w:hAnsi="宋体"/>
          <w:b/>
          <w:sz w:val="24"/>
          <w:highlight w:val="none"/>
        </w:rPr>
        <w:t>供应商名称：</w:t>
      </w:r>
    </w:p>
    <w:tbl>
      <w:tblPr>
        <w:tblStyle w:val="6"/>
        <w:tblW w:w="9385"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9"/>
        <w:gridCol w:w="2494"/>
        <w:gridCol w:w="737"/>
        <w:gridCol w:w="1125"/>
        <w:gridCol w:w="2889"/>
        <w:gridCol w:w="14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3163" w:type="dxa"/>
            <w:gridSpan w:val="2"/>
            <w:vAlign w:val="center"/>
          </w:tcPr>
          <w:p>
            <w:pPr>
              <w:keepNext w:val="0"/>
              <w:keepLines w:val="0"/>
              <w:pageBreakBefore w:val="0"/>
              <w:widowControl/>
              <w:kinsoku/>
              <w:wordWrap/>
              <w:overflowPunct/>
              <w:topLinePunct w:val="0"/>
              <w:autoSpaceDE/>
              <w:autoSpaceDN/>
              <w:bidi w:val="0"/>
              <w:adjustRightInd/>
              <w:spacing w:line="320" w:lineRule="exact"/>
              <w:jc w:val="center"/>
              <w:textAlignment w:val="auto"/>
              <w:rPr>
                <w:rFonts w:ascii="宋体" w:hAnsi="宋体"/>
                <w:b/>
                <w:bCs/>
                <w:szCs w:val="21"/>
                <w:highlight w:val="none"/>
              </w:rPr>
            </w:pPr>
            <w:r>
              <w:rPr>
                <w:rFonts w:hint="eastAsia" w:ascii="宋体" w:hAnsi="宋体"/>
                <w:b/>
                <w:bCs/>
                <w:szCs w:val="21"/>
                <w:highlight w:val="none"/>
              </w:rPr>
              <w:t>评标内容</w:t>
            </w:r>
          </w:p>
        </w:tc>
        <w:tc>
          <w:tcPr>
            <w:tcW w:w="737" w:type="dxa"/>
            <w:vAlign w:val="center"/>
          </w:tcPr>
          <w:p>
            <w:pPr>
              <w:keepNext w:val="0"/>
              <w:keepLines w:val="0"/>
              <w:pageBreakBefore w:val="0"/>
              <w:widowControl/>
              <w:kinsoku/>
              <w:wordWrap/>
              <w:overflowPunct/>
              <w:topLinePunct w:val="0"/>
              <w:autoSpaceDE/>
              <w:autoSpaceDN/>
              <w:bidi w:val="0"/>
              <w:adjustRightInd/>
              <w:spacing w:line="320" w:lineRule="exact"/>
              <w:jc w:val="center"/>
              <w:textAlignment w:val="auto"/>
              <w:rPr>
                <w:rFonts w:ascii="宋体"/>
                <w:b/>
                <w:bCs/>
                <w:szCs w:val="21"/>
                <w:highlight w:val="none"/>
              </w:rPr>
            </w:pPr>
            <w:r>
              <w:rPr>
                <w:rFonts w:hint="eastAsia" w:ascii="宋体"/>
                <w:b/>
                <w:bCs/>
                <w:szCs w:val="21"/>
                <w:highlight w:val="none"/>
              </w:rPr>
              <w:t>分值</w:t>
            </w:r>
          </w:p>
        </w:tc>
        <w:tc>
          <w:tcPr>
            <w:tcW w:w="1125" w:type="dxa"/>
            <w:vAlign w:val="center"/>
          </w:tcPr>
          <w:p>
            <w:pPr>
              <w:keepNext w:val="0"/>
              <w:keepLines w:val="0"/>
              <w:pageBreakBefore w:val="0"/>
              <w:widowControl/>
              <w:kinsoku/>
              <w:wordWrap/>
              <w:overflowPunct/>
              <w:topLinePunct w:val="0"/>
              <w:autoSpaceDE/>
              <w:autoSpaceDN/>
              <w:bidi w:val="0"/>
              <w:adjustRightInd/>
              <w:spacing w:line="320" w:lineRule="exact"/>
              <w:jc w:val="center"/>
              <w:textAlignment w:val="auto"/>
              <w:rPr>
                <w:rFonts w:ascii="宋体"/>
                <w:b/>
                <w:bCs/>
                <w:szCs w:val="21"/>
                <w:highlight w:val="none"/>
              </w:rPr>
            </w:pPr>
            <w:r>
              <w:rPr>
                <w:rFonts w:hint="eastAsia" w:ascii="宋体" w:hAnsi="宋体"/>
                <w:b/>
                <w:bCs/>
                <w:szCs w:val="21"/>
                <w:highlight w:val="none"/>
              </w:rPr>
              <w:t>响应文件响应页码</w:t>
            </w:r>
          </w:p>
        </w:tc>
        <w:tc>
          <w:tcPr>
            <w:tcW w:w="2889"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320" w:lineRule="exact"/>
              <w:jc w:val="center"/>
              <w:textAlignment w:val="auto"/>
              <w:rPr>
                <w:rFonts w:ascii="宋体" w:hAnsi="宋体" w:cs="宋体"/>
                <w:b/>
                <w:bCs/>
                <w:kern w:val="0"/>
                <w:sz w:val="24"/>
                <w:highlight w:val="none"/>
              </w:rPr>
            </w:pPr>
            <w:r>
              <w:rPr>
                <w:rFonts w:hint="eastAsia" w:ascii="宋体" w:hAnsi="宋体" w:cs="宋体"/>
                <w:b/>
                <w:bCs/>
                <w:kern w:val="0"/>
                <w:sz w:val="24"/>
                <w:highlight w:val="none"/>
              </w:rPr>
              <w:t>供应商</w:t>
            </w:r>
          </w:p>
          <w:p>
            <w:pPr>
              <w:keepNext w:val="0"/>
              <w:keepLines w:val="0"/>
              <w:pageBreakBefore w:val="0"/>
              <w:widowControl/>
              <w:kinsoku/>
              <w:wordWrap/>
              <w:overflowPunct/>
              <w:topLinePunct w:val="0"/>
              <w:autoSpaceDE/>
              <w:autoSpaceDN/>
              <w:bidi w:val="0"/>
              <w:adjustRightInd/>
              <w:spacing w:line="320" w:lineRule="exact"/>
              <w:jc w:val="center"/>
              <w:textAlignment w:val="auto"/>
              <w:rPr>
                <w:rFonts w:ascii="宋体" w:hAnsi="宋体"/>
                <w:b/>
                <w:bCs/>
                <w:szCs w:val="21"/>
                <w:highlight w:val="none"/>
              </w:rPr>
            </w:pPr>
            <w:r>
              <w:rPr>
                <w:rFonts w:hint="eastAsia" w:ascii="宋体" w:hAnsi="宋体" w:cs="宋体"/>
                <w:b/>
                <w:bCs/>
                <w:kern w:val="0"/>
                <w:sz w:val="24"/>
                <w:highlight w:val="none"/>
              </w:rPr>
              <w:t>应标情况</w:t>
            </w:r>
          </w:p>
        </w:tc>
        <w:tc>
          <w:tcPr>
            <w:tcW w:w="1471" w:type="dxa"/>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pacing w:line="320" w:lineRule="exact"/>
              <w:jc w:val="center"/>
              <w:textAlignment w:val="auto"/>
              <w:rPr>
                <w:rFonts w:ascii="宋体" w:hAnsi="宋体"/>
                <w:b/>
                <w:bCs/>
                <w:szCs w:val="21"/>
                <w:highlight w:val="none"/>
              </w:rPr>
            </w:pPr>
            <w:r>
              <w:rPr>
                <w:rFonts w:hint="eastAsia" w:ascii="宋体" w:hAnsi="宋体" w:cs="宋体"/>
                <w:b/>
                <w:bCs/>
                <w:kern w:val="0"/>
                <w:sz w:val="24"/>
                <w:highlight w:val="none"/>
              </w:rPr>
              <w:t>供应商自评分值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bCs/>
                <w:sz w:val="24"/>
                <w:highlight w:val="none"/>
              </w:rPr>
            </w:pPr>
            <w:r>
              <w:rPr>
                <w:rFonts w:hint="eastAsia" w:ascii="宋体" w:hAnsi="宋体" w:eastAsia="宋体" w:cs="宋体"/>
                <w:sz w:val="24"/>
                <w:szCs w:val="24"/>
                <w:highlight w:val="none"/>
              </w:rPr>
              <w:t>1</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rPr>
            </w:pPr>
            <w:r>
              <w:rPr>
                <w:rFonts w:hint="eastAsia" w:ascii="宋体" w:hAnsi="宋体" w:eastAsia="宋体" w:cs="宋体"/>
                <w:sz w:val="24"/>
                <w:szCs w:val="24"/>
                <w:highlight w:val="none"/>
              </w:rPr>
              <w:t>投标人综合实力</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sz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tc>
        <w:tc>
          <w:tcPr>
            <w:tcW w:w="1125" w:type="dxa"/>
            <w:vAlign w:val="center"/>
          </w:tcPr>
          <w:p>
            <w:pPr>
              <w:keepNext w:val="0"/>
              <w:keepLines w:val="0"/>
              <w:pageBreakBefore w:val="0"/>
              <w:kinsoku/>
              <w:wordWrap/>
              <w:overflowPunct/>
              <w:topLinePunct w:val="0"/>
              <w:autoSpaceDE/>
              <w:autoSpaceDN/>
              <w:bidi w:val="0"/>
              <w:adjustRightInd/>
              <w:spacing w:line="320" w:lineRule="exact"/>
              <w:jc w:val="left"/>
              <w:textAlignment w:val="auto"/>
              <w:rPr>
                <w:rFonts w:ascii="宋体"/>
                <w:bCs/>
                <w:szCs w:val="21"/>
                <w:highlight w:val="none"/>
              </w:rPr>
            </w:pPr>
          </w:p>
        </w:tc>
        <w:tc>
          <w:tcPr>
            <w:tcW w:w="288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eastAsia="宋体"/>
                <w:bCs/>
                <w:szCs w:val="21"/>
                <w:highlight w:val="none"/>
                <w:lang w:eastAsia="zh-CN"/>
              </w:rPr>
            </w:pPr>
          </w:p>
        </w:tc>
        <w:tc>
          <w:tcPr>
            <w:tcW w:w="1471"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bCs/>
                <w:sz w:val="24"/>
                <w:highlight w:val="none"/>
              </w:rPr>
            </w:pPr>
            <w:r>
              <w:rPr>
                <w:rFonts w:hint="eastAsia" w:ascii="宋体" w:hAnsi="宋体" w:eastAsia="宋体" w:cs="宋体"/>
                <w:sz w:val="24"/>
                <w:szCs w:val="24"/>
                <w:highlight w:val="none"/>
                <w:lang w:val="en-US" w:eastAsia="zh-CN"/>
              </w:rPr>
              <w:t>2</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cs="宋体"/>
                <w:kern w:val="0"/>
                <w:sz w:val="24"/>
                <w:highlight w:val="none"/>
              </w:rPr>
            </w:pPr>
            <w:r>
              <w:rPr>
                <w:rFonts w:hint="eastAsia" w:ascii="宋体" w:hAnsi="宋体" w:eastAsia="宋体" w:cs="宋体"/>
                <w:color w:val="auto"/>
                <w:kern w:val="0"/>
                <w:sz w:val="24"/>
                <w:szCs w:val="24"/>
                <w:highlight w:val="none"/>
                <w:lang w:val="en-US" w:eastAsia="zh-CN"/>
              </w:rPr>
              <w:t>企业业绩</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sz w:val="24"/>
                <w:highlight w:val="none"/>
                <w:lang w:val="en-US" w:eastAsia="zh-CN"/>
              </w:rPr>
            </w:pP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en-US" w:eastAsia="zh-CN"/>
              </w:rPr>
              <w:t>分</w:t>
            </w:r>
          </w:p>
        </w:tc>
        <w:tc>
          <w:tcPr>
            <w:tcW w:w="1125" w:type="dxa"/>
            <w:vAlign w:val="center"/>
          </w:tcPr>
          <w:p>
            <w:pPr>
              <w:keepNext w:val="0"/>
              <w:keepLines w:val="0"/>
              <w:pageBreakBefore w:val="0"/>
              <w:kinsoku/>
              <w:wordWrap/>
              <w:overflowPunct/>
              <w:topLinePunct w:val="0"/>
              <w:autoSpaceDE/>
              <w:autoSpaceDN/>
              <w:bidi w:val="0"/>
              <w:adjustRightInd/>
              <w:spacing w:line="320" w:lineRule="exact"/>
              <w:jc w:val="left"/>
              <w:textAlignment w:val="auto"/>
              <w:rPr>
                <w:rFonts w:ascii="宋体"/>
                <w:bCs/>
                <w:szCs w:val="21"/>
                <w:highlight w:val="none"/>
              </w:rPr>
            </w:pPr>
          </w:p>
        </w:tc>
        <w:tc>
          <w:tcPr>
            <w:tcW w:w="2889" w:type="dxa"/>
            <w:tcBorders>
              <w:top w:val="nil"/>
              <w:left w:val="nil"/>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供应商务必将应标</w:t>
            </w:r>
            <w:r>
              <w:rPr>
                <w:rFonts w:hint="eastAsia" w:ascii="宋体" w:hAnsi="宋体" w:eastAsia="宋体" w:cs="宋体"/>
                <w:color w:val="auto"/>
                <w:sz w:val="21"/>
                <w:szCs w:val="21"/>
                <w:highlight w:val="none"/>
                <w:lang w:val="en-US" w:eastAsia="zh-CN"/>
              </w:rPr>
              <w:t>业绩</w:t>
            </w:r>
            <w:r>
              <w:rPr>
                <w:rFonts w:hint="eastAsia" w:ascii="宋体" w:hAnsi="宋体" w:eastAsia="宋体" w:cs="宋体"/>
                <w:color w:val="auto"/>
                <w:sz w:val="21"/>
                <w:szCs w:val="21"/>
                <w:highlight w:val="none"/>
                <w:lang w:eastAsia="zh-CN"/>
              </w:rPr>
              <w:t>内容逐项详细填写齐全，以方便评委进行更加优质、高效的评审</w:t>
            </w:r>
          </w:p>
        </w:tc>
        <w:tc>
          <w:tcPr>
            <w:tcW w:w="1471"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供应商将应得分值填写准确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bCs/>
                <w:sz w:val="24"/>
                <w:highlight w:val="none"/>
              </w:rPr>
            </w:pPr>
            <w:r>
              <w:rPr>
                <w:rFonts w:hint="eastAsia" w:ascii="宋体" w:hAnsi="宋体" w:eastAsia="宋体" w:cs="宋体"/>
                <w:sz w:val="24"/>
                <w:szCs w:val="24"/>
                <w:highlight w:val="none"/>
                <w:lang w:val="en-US" w:eastAsia="zh-CN"/>
              </w:rPr>
              <w:t>3</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sz w:val="24"/>
                <w:highlight w:val="none"/>
              </w:rPr>
            </w:pPr>
            <w:r>
              <w:rPr>
                <w:rFonts w:hint="eastAsia" w:ascii="宋体" w:hAnsi="宋体" w:eastAsia="宋体" w:cs="宋体"/>
                <w:color w:val="auto"/>
                <w:sz w:val="24"/>
                <w:szCs w:val="24"/>
                <w:highlight w:val="none"/>
                <w:lang w:eastAsia="zh-CN"/>
              </w:rPr>
              <w:t>项目负责人</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sz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w:t>
            </w:r>
          </w:p>
        </w:tc>
        <w:tc>
          <w:tcPr>
            <w:tcW w:w="1125" w:type="dxa"/>
            <w:vAlign w:val="center"/>
          </w:tcPr>
          <w:p>
            <w:pPr>
              <w:keepNext w:val="0"/>
              <w:keepLines w:val="0"/>
              <w:pageBreakBefore w:val="0"/>
              <w:kinsoku/>
              <w:wordWrap/>
              <w:overflowPunct/>
              <w:topLinePunct w:val="0"/>
              <w:autoSpaceDE/>
              <w:autoSpaceDN/>
              <w:bidi w:val="0"/>
              <w:adjustRightInd/>
              <w:spacing w:line="320" w:lineRule="exact"/>
              <w:jc w:val="left"/>
              <w:textAlignment w:val="auto"/>
              <w:rPr>
                <w:rFonts w:ascii="宋体"/>
                <w:bCs/>
                <w:szCs w:val="21"/>
                <w:highlight w:val="none"/>
              </w:rPr>
            </w:pPr>
          </w:p>
        </w:tc>
        <w:tc>
          <w:tcPr>
            <w:tcW w:w="2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供应商务必将应标证书内容逐项详细填写齐全，以方便评委进行更加优质、高效的评审</w:t>
            </w:r>
          </w:p>
        </w:tc>
        <w:tc>
          <w:tcPr>
            <w:tcW w:w="147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供应商将应得分值填写准确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bCs/>
                <w:sz w:val="24"/>
                <w:highlight w:val="none"/>
              </w:rPr>
            </w:pPr>
            <w:r>
              <w:rPr>
                <w:rFonts w:hint="eastAsia" w:ascii="宋体" w:hAnsi="宋体" w:eastAsia="宋体" w:cs="宋体"/>
                <w:sz w:val="24"/>
                <w:szCs w:val="24"/>
                <w:highlight w:val="none"/>
                <w:lang w:val="en-US" w:eastAsia="zh-CN"/>
              </w:rPr>
              <w:t>4</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sz w:val="24"/>
                <w:highlight w:val="none"/>
              </w:rPr>
            </w:pPr>
            <w:r>
              <w:rPr>
                <w:rFonts w:hint="eastAsia" w:ascii="宋体" w:hAnsi="宋体" w:eastAsia="宋体" w:cs="宋体"/>
                <w:color w:val="auto"/>
                <w:sz w:val="24"/>
                <w:szCs w:val="24"/>
                <w:highlight w:val="none"/>
                <w:lang w:eastAsia="zh-CN"/>
              </w:rPr>
              <w:t>技术负责人</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sz w:val="24"/>
                <w:highlight w:val="none"/>
                <w:lang w:val="en-US" w:eastAsia="zh-CN"/>
              </w:rPr>
            </w:pPr>
            <w:r>
              <w:rPr>
                <w:rFonts w:hint="eastAsia" w:ascii="宋体" w:hAnsi="宋体" w:eastAsia="宋体" w:cs="宋体"/>
                <w:sz w:val="24"/>
                <w:szCs w:val="24"/>
                <w:highlight w:val="none"/>
                <w:lang w:val="en-US" w:eastAsia="zh-CN"/>
              </w:rPr>
              <w:t>4分</w:t>
            </w:r>
          </w:p>
        </w:tc>
        <w:tc>
          <w:tcPr>
            <w:tcW w:w="1125" w:type="dxa"/>
            <w:vAlign w:val="center"/>
          </w:tcPr>
          <w:p>
            <w:pPr>
              <w:keepNext w:val="0"/>
              <w:keepLines w:val="0"/>
              <w:pageBreakBefore w:val="0"/>
              <w:kinsoku/>
              <w:wordWrap/>
              <w:overflowPunct/>
              <w:topLinePunct w:val="0"/>
              <w:autoSpaceDE/>
              <w:autoSpaceDN/>
              <w:bidi w:val="0"/>
              <w:adjustRightInd/>
              <w:spacing w:line="320" w:lineRule="exact"/>
              <w:jc w:val="left"/>
              <w:textAlignment w:val="auto"/>
              <w:rPr>
                <w:rFonts w:ascii="宋体"/>
                <w:bCs/>
                <w:szCs w:val="21"/>
                <w:highlight w:val="none"/>
              </w:rPr>
            </w:pPr>
          </w:p>
        </w:tc>
        <w:tc>
          <w:tcPr>
            <w:tcW w:w="2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供应商务必将应标证书内容逐项详细填写齐全，以方便评委进行更加优质、高效的评审</w:t>
            </w:r>
          </w:p>
        </w:tc>
        <w:tc>
          <w:tcPr>
            <w:tcW w:w="1471" w:type="dxa"/>
            <w:tcBorders>
              <w:bottom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供应商将应得分值填写准确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bCs/>
                <w:color w:val="000000"/>
                <w:sz w:val="24"/>
                <w:highlight w:val="none"/>
              </w:rPr>
            </w:pPr>
            <w:r>
              <w:rPr>
                <w:rFonts w:hint="eastAsia" w:ascii="宋体" w:hAnsi="宋体" w:eastAsia="宋体" w:cs="宋体"/>
                <w:sz w:val="24"/>
                <w:szCs w:val="24"/>
                <w:highlight w:val="none"/>
                <w:lang w:val="en-US" w:eastAsia="zh-CN"/>
              </w:rPr>
              <w:t>5</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color w:val="000000"/>
                <w:sz w:val="24"/>
                <w:highlight w:val="none"/>
              </w:rPr>
            </w:pPr>
            <w:r>
              <w:rPr>
                <w:rFonts w:hint="eastAsia" w:ascii="宋体" w:hAnsi="宋体" w:eastAsia="宋体" w:cs="宋体"/>
                <w:bCs/>
                <w:color w:val="auto"/>
                <w:sz w:val="24"/>
                <w:szCs w:val="24"/>
                <w:highlight w:val="none"/>
              </w:rPr>
              <w:t>项目组人员配备（</w:t>
            </w:r>
            <w:r>
              <w:rPr>
                <w:rFonts w:hint="eastAsia" w:ascii="宋体" w:hAnsi="宋体" w:eastAsia="宋体" w:cs="宋体"/>
                <w:bCs/>
                <w:color w:val="auto"/>
                <w:sz w:val="24"/>
                <w:szCs w:val="24"/>
                <w:highlight w:val="none"/>
                <w:lang w:eastAsia="zh-CN"/>
              </w:rPr>
              <w:t>不含</w:t>
            </w:r>
            <w:r>
              <w:rPr>
                <w:rFonts w:hint="eastAsia" w:ascii="宋体" w:hAnsi="宋体" w:eastAsia="宋体" w:cs="宋体"/>
                <w:bCs/>
                <w:color w:val="auto"/>
                <w:sz w:val="24"/>
                <w:szCs w:val="24"/>
                <w:highlight w:val="none"/>
              </w:rPr>
              <w:t>项目负责人</w:t>
            </w:r>
            <w:r>
              <w:rPr>
                <w:rFonts w:hint="eastAsia" w:ascii="宋体" w:hAnsi="宋体" w:eastAsia="宋体" w:cs="宋体"/>
                <w:bCs/>
                <w:color w:val="auto"/>
                <w:sz w:val="24"/>
                <w:szCs w:val="24"/>
                <w:highlight w:val="none"/>
                <w:lang w:eastAsia="zh-CN"/>
              </w:rPr>
              <w:t>、技术负责人</w:t>
            </w:r>
            <w:r>
              <w:rPr>
                <w:rFonts w:hint="eastAsia" w:ascii="宋体" w:hAnsi="宋体" w:eastAsia="宋体" w:cs="宋体"/>
                <w:bCs/>
                <w:color w:val="auto"/>
                <w:sz w:val="24"/>
                <w:szCs w:val="24"/>
                <w:highlight w:val="none"/>
              </w:rPr>
              <w:t>）</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olor w:val="000000"/>
                <w:sz w:val="24"/>
                <w:highlight w:val="none"/>
                <w:lang w:val="en-US" w:eastAsia="zh-CN"/>
              </w:rPr>
            </w:pPr>
            <w:r>
              <w:rPr>
                <w:rFonts w:hint="eastAsia" w:ascii="宋体" w:hAnsi="宋体" w:eastAsia="宋体" w:cs="宋体"/>
                <w:sz w:val="24"/>
                <w:szCs w:val="24"/>
                <w:highlight w:val="none"/>
                <w:lang w:val="en-US" w:eastAsia="zh-CN"/>
              </w:rPr>
              <w:t>12分</w:t>
            </w:r>
          </w:p>
        </w:tc>
        <w:tc>
          <w:tcPr>
            <w:tcW w:w="1125" w:type="dxa"/>
            <w:tcBorders>
              <w:top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pacing w:line="320" w:lineRule="exact"/>
              <w:jc w:val="left"/>
              <w:textAlignment w:val="auto"/>
              <w:rPr>
                <w:rFonts w:ascii="宋体"/>
                <w:bCs/>
                <w:color w:val="000000"/>
                <w:szCs w:val="21"/>
                <w:highlight w:val="none"/>
              </w:rPr>
            </w:pPr>
          </w:p>
        </w:tc>
        <w:tc>
          <w:tcPr>
            <w:tcW w:w="2889"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供应商务必将应标证书内容逐项详细填写齐全，以方便评委进行更加优质、高效的评审</w:t>
            </w:r>
          </w:p>
        </w:tc>
        <w:tc>
          <w:tcPr>
            <w:tcW w:w="1471"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供应商将应得分值填写准确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bCs/>
                <w:color w:val="000000"/>
                <w:sz w:val="24"/>
                <w:highlight w:val="none"/>
              </w:rPr>
            </w:pPr>
            <w:r>
              <w:rPr>
                <w:rFonts w:hint="eastAsia" w:ascii="宋体" w:hAnsi="宋体" w:cs="宋体"/>
                <w:sz w:val="24"/>
                <w:szCs w:val="24"/>
                <w:highlight w:val="none"/>
                <w:lang w:val="en-US" w:eastAsia="zh-CN"/>
              </w:rPr>
              <w:t>6</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Times New Roman"/>
                <w:bCs/>
                <w:spacing w:val="-4"/>
                <w:kern w:val="0"/>
                <w:sz w:val="24"/>
                <w:szCs w:val="24"/>
                <w:highlight w:val="none"/>
                <w:lang w:val="zh-CN" w:eastAsia="zh-CN" w:bidi="ar-SA"/>
              </w:rPr>
            </w:pPr>
            <w:r>
              <w:rPr>
                <w:rFonts w:hint="eastAsia" w:ascii="宋体" w:hAnsi="宋体" w:eastAsia="宋体" w:cs="宋体"/>
                <w:bCs/>
                <w:color w:val="auto"/>
                <w:sz w:val="24"/>
                <w:szCs w:val="24"/>
                <w:highlight w:val="none"/>
              </w:rPr>
              <w:t>项目需求分析</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olor w:val="000000"/>
                <w:sz w:val="24"/>
                <w:highlight w:val="none"/>
                <w:lang w:val="en-US" w:eastAsia="zh-CN"/>
              </w:rPr>
            </w:pPr>
            <w:r>
              <w:rPr>
                <w:rFonts w:hint="eastAsia" w:ascii="宋体" w:hAnsi="宋体" w:cs="宋体"/>
                <w:sz w:val="24"/>
                <w:szCs w:val="24"/>
                <w:highlight w:val="none"/>
                <w:lang w:val="en-US" w:eastAsia="zh-CN"/>
              </w:rPr>
              <w:t>6分</w:t>
            </w:r>
          </w:p>
        </w:tc>
        <w:tc>
          <w:tcPr>
            <w:tcW w:w="1125" w:type="dxa"/>
            <w:vAlign w:val="center"/>
          </w:tcPr>
          <w:p>
            <w:pPr>
              <w:keepNext w:val="0"/>
              <w:keepLines w:val="0"/>
              <w:pageBreakBefore w:val="0"/>
              <w:kinsoku/>
              <w:wordWrap/>
              <w:overflowPunct/>
              <w:topLinePunct w:val="0"/>
              <w:autoSpaceDE/>
              <w:autoSpaceDN/>
              <w:bidi w:val="0"/>
              <w:adjustRightInd/>
              <w:spacing w:line="320" w:lineRule="exact"/>
              <w:jc w:val="left"/>
              <w:textAlignment w:val="auto"/>
              <w:rPr>
                <w:rFonts w:ascii="宋体"/>
                <w:bCs/>
                <w:color w:val="000000"/>
                <w:szCs w:val="21"/>
                <w:highlight w:val="none"/>
              </w:rPr>
            </w:pPr>
          </w:p>
        </w:tc>
        <w:tc>
          <w:tcPr>
            <w:tcW w:w="2889" w:type="dxa"/>
            <w:tcBorders>
              <w:top w:val="nil"/>
              <w:left w:val="nil"/>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c>
          <w:tcPr>
            <w:tcW w:w="1471" w:type="dxa"/>
            <w:tcBorders>
              <w:top w:val="nil"/>
              <w:left w:val="nil"/>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bCs/>
                <w:color w:val="000000"/>
                <w:sz w:val="24"/>
                <w:highlight w:val="none"/>
              </w:rPr>
            </w:pPr>
            <w:r>
              <w:rPr>
                <w:rFonts w:hint="eastAsia" w:ascii="宋体" w:hAnsi="宋体" w:cs="宋体"/>
                <w:sz w:val="24"/>
                <w:szCs w:val="24"/>
                <w:highlight w:val="none"/>
                <w:lang w:val="en-US" w:eastAsia="zh-CN"/>
              </w:rPr>
              <w:t>7</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Times New Roman"/>
                <w:bCs/>
                <w:spacing w:val="-4"/>
                <w:kern w:val="0"/>
                <w:sz w:val="24"/>
                <w:szCs w:val="24"/>
                <w:highlight w:val="none"/>
                <w:lang w:val="zh-CN" w:eastAsia="zh-CN" w:bidi="ar-SA"/>
              </w:rPr>
            </w:pPr>
            <w:r>
              <w:rPr>
                <w:rFonts w:hint="eastAsia" w:ascii="宋体" w:hAnsi="宋体" w:eastAsia="宋体" w:cs="宋体"/>
                <w:sz w:val="24"/>
                <w:szCs w:val="24"/>
                <w:highlight w:val="none"/>
              </w:rPr>
              <w:t>施工方案</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color w:val="000000"/>
                <w:sz w:val="24"/>
                <w:highlight w:val="none"/>
              </w:rPr>
            </w:pPr>
            <w:r>
              <w:rPr>
                <w:rFonts w:hint="eastAsia" w:ascii="宋体" w:hAnsi="宋体" w:cs="宋体"/>
                <w:sz w:val="24"/>
                <w:szCs w:val="24"/>
                <w:highlight w:val="none"/>
                <w:lang w:val="en-US" w:eastAsia="zh-CN"/>
              </w:rPr>
              <w:t>9分</w:t>
            </w:r>
          </w:p>
        </w:tc>
        <w:tc>
          <w:tcPr>
            <w:tcW w:w="1125" w:type="dxa"/>
            <w:vAlign w:val="center"/>
          </w:tcPr>
          <w:p>
            <w:pPr>
              <w:keepNext w:val="0"/>
              <w:keepLines w:val="0"/>
              <w:pageBreakBefore w:val="0"/>
              <w:kinsoku/>
              <w:wordWrap/>
              <w:overflowPunct/>
              <w:topLinePunct w:val="0"/>
              <w:autoSpaceDE/>
              <w:autoSpaceDN/>
              <w:bidi w:val="0"/>
              <w:adjustRightInd/>
              <w:spacing w:line="320" w:lineRule="exact"/>
              <w:jc w:val="left"/>
              <w:textAlignment w:val="auto"/>
              <w:rPr>
                <w:rFonts w:ascii="宋体"/>
                <w:bCs/>
                <w:color w:val="000000"/>
                <w:szCs w:val="21"/>
                <w:highlight w:val="none"/>
              </w:rPr>
            </w:pPr>
          </w:p>
        </w:tc>
        <w:tc>
          <w:tcPr>
            <w:tcW w:w="2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c>
          <w:tcPr>
            <w:tcW w:w="147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cs="宋体"/>
                <w:color w:val="000000"/>
                <w:kern w:val="0"/>
                <w:sz w:val="24"/>
                <w:highlight w:val="none"/>
              </w:rPr>
            </w:pPr>
            <w:r>
              <w:rPr>
                <w:rFonts w:hint="eastAsia" w:ascii="宋体" w:hAnsi="宋体" w:cs="宋体"/>
                <w:sz w:val="24"/>
                <w:szCs w:val="24"/>
                <w:highlight w:val="none"/>
                <w:lang w:val="en-US" w:eastAsia="zh-CN"/>
              </w:rPr>
              <w:t>8</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rPr>
            </w:pPr>
            <w:r>
              <w:rPr>
                <w:rFonts w:hint="eastAsia" w:ascii="宋体" w:hAnsi="宋体" w:eastAsia="宋体" w:cs="宋体"/>
                <w:sz w:val="24"/>
                <w:szCs w:val="24"/>
                <w:highlight w:val="none"/>
              </w:rPr>
              <w:t>施工进度</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color w:val="000000"/>
                <w:sz w:val="24"/>
                <w:highlight w:val="none"/>
              </w:rPr>
            </w:pPr>
            <w:r>
              <w:rPr>
                <w:rFonts w:hint="eastAsia" w:ascii="宋体" w:hAnsi="宋体" w:cs="宋体"/>
                <w:sz w:val="24"/>
                <w:szCs w:val="24"/>
                <w:highlight w:val="none"/>
                <w:lang w:val="en-US" w:eastAsia="zh-CN"/>
              </w:rPr>
              <w:t>8分</w:t>
            </w:r>
          </w:p>
        </w:tc>
        <w:tc>
          <w:tcPr>
            <w:tcW w:w="1125" w:type="dxa"/>
            <w:vAlign w:val="center"/>
          </w:tcPr>
          <w:p>
            <w:pPr>
              <w:keepNext w:val="0"/>
              <w:keepLines w:val="0"/>
              <w:pageBreakBefore w:val="0"/>
              <w:kinsoku/>
              <w:wordWrap/>
              <w:overflowPunct/>
              <w:topLinePunct w:val="0"/>
              <w:autoSpaceDE/>
              <w:autoSpaceDN/>
              <w:bidi w:val="0"/>
              <w:adjustRightInd/>
              <w:spacing w:line="320" w:lineRule="exact"/>
              <w:ind w:firstLine="400"/>
              <w:textAlignment w:val="auto"/>
              <w:rPr>
                <w:rFonts w:ascii="宋体"/>
                <w:bCs/>
                <w:color w:val="000000"/>
                <w:szCs w:val="21"/>
                <w:highlight w:val="none"/>
              </w:rPr>
            </w:pPr>
          </w:p>
        </w:tc>
        <w:tc>
          <w:tcPr>
            <w:tcW w:w="288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c>
          <w:tcPr>
            <w:tcW w:w="1471"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cs="宋体"/>
                <w:color w:val="000000"/>
                <w:kern w:val="0"/>
                <w:sz w:val="24"/>
                <w:highlight w:val="none"/>
              </w:rPr>
            </w:pPr>
            <w:r>
              <w:rPr>
                <w:rFonts w:hint="eastAsia" w:ascii="宋体" w:hAnsi="宋体" w:cs="宋体"/>
                <w:sz w:val="24"/>
                <w:szCs w:val="24"/>
                <w:highlight w:val="none"/>
                <w:lang w:val="en-US" w:eastAsia="zh-CN"/>
              </w:rPr>
              <w:t>9</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Times New Roman"/>
                <w:bCs/>
                <w:spacing w:val="-4"/>
                <w:kern w:val="0"/>
                <w:sz w:val="24"/>
                <w:szCs w:val="24"/>
                <w:highlight w:val="none"/>
                <w:lang w:val="zh-CN" w:eastAsia="zh-CN" w:bidi="ar-SA"/>
              </w:rPr>
            </w:pPr>
            <w:r>
              <w:rPr>
                <w:rFonts w:hint="eastAsia" w:ascii="宋体" w:hAnsi="宋体" w:eastAsia="宋体" w:cs="宋体"/>
                <w:sz w:val="24"/>
                <w:szCs w:val="24"/>
                <w:highlight w:val="none"/>
              </w:rPr>
              <w:t>安全文明施工保证措施</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color w:val="000000"/>
                <w:sz w:val="24"/>
                <w:highlight w:val="none"/>
              </w:rPr>
            </w:pPr>
            <w:r>
              <w:rPr>
                <w:rFonts w:hint="eastAsia" w:ascii="宋体" w:hAnsi="宋体" w:cs="宋体"/>
                <w:sz w:val="24"/>
                <w:szCs w:val="24"/>
                <w:highlight w:val="none"/>
                <w:lang w:val="en-US" w:eastAsia="zh-CN"/>
              </w:rPr>
              <w:t>6分</w:t>
            </w:r>
          </w:p>
        </w:tc>
        <w:tc>
          <w:tcPr>
            <w:tcW w:w="1125" w:type="dxa"/>
            <w:vAlign w:val="center"/>
          </w:tcPr>
          <w:p>
            <w:pPr>
              <w:keepNext w:val="0"/>
              <w:keepLines w:val="0"/>
              <w:pageBreakBefore w:val="0"/>
              <w:kinsoku/>
              <w:wordWrap/>
              <w:overflowPunct/>
              <w:topLinePunct w:val="0"/>
              <w:autoSpaceDE/>
              <w:autoSpaceDN/>
              <w:bidi w:val="0"/>
              <w:adjustRightInd/>
              <w:spacing w:line="320" w:lineRule="exact"/>
              <w:ind w:firstLine="400"/>
              <w:textAlignment w:val="auto"/>
              <w:rPr>
                <w:rFonts w:ascii="宋体"/>
                <w:bCs/>
                <w:color w:val="000000"/>
                <w:szCs w:val="21"/>
                <w:highlight w:val="none"/>
              </w:rPr>
            </w:pPr>
          </w:p>
        </w:tc>
        <w:tc>
          <w:tcPr>
            <w:tcW w:w="288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c>
          <w:tcPr>
            <w:tcW w:w="1471"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cs="宋体"/>
                <w:color w:val="000000"/>
                <w:kern w:val="0"/>
                <w:sz w:val="24"/>
                <w:highlight w:val="none"/>
              </w:rPr>
            </w:pPr>
            <w:r>
              <w:rPr>
                <w:rFonts w:hint="eastAsia" w:ascii="宋体" w:hAnsi="宋体" w:cs="宋体"/>
                <w:sz w:val="24"/>
                <w:szCs w:val="24"/>
                <w:highlight w:val="none"/>
                <w:lang w:val="en-US" w:eastAsia="zh-CN"/>
              </w:rPr>
              <w:t>10</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rPr>
            </w:pPr>
            <w:r>
              <w:rPr>
                <w:rFonts w:hint="eastAsia" w:ascii="宋体" w:hAnsi="宋体" w:eastAsia="宋体" w:cs="宋体"/>
                <w:sz w:val="24"/>
                <w:szCs w:val="24"/>
                <w:highlight w:val="none"/>
              </w:rPr>
              <w:t>技术方案和质量保证措施</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宋体" w:hAnsi="宋体"/>
                <w:color w:val="000000"/>
                <w:sz w:val="24"/>
                <w:highlight w:val="none"/>
              </w:rPr>
            </w:pPr>
            <w:r>
              <w:rPr>
                <w:rFonts w:hint="eastAsia" w:ascii="宋体" w:hAnsi="宋体" w:cs="宋体"/>
                <w:sz w:val="24"/>
                <w:szCs w:val="24"/>
                <w:highlight w:val="none"/>
                <w:lang w:val="en-US" w:eastAsia="zh-CN"/>
              </w:rPr>
              <w:t>8分</w:t>
            </w:r>
          </w:p>
        </w:tc>
        <w:tc>
          <w:tcPr>
            <w:tcW w:w="1125" w:type="dxa"/>
            <w:vAlign w:val="center"/>
          </w:tcPr>
          <w:p>
            <w:pPr>
              <w:keepNext w:val="0"/>
              <w:keepLines w:val="0"/>
              <w:pageBreakBefore w:val="0"/>
              <w:kinsoku/>
              <w:wordWrap/>
              <w:overflowPunct/>
              <w:topLinePunct w:val="0"/>
              <w:autoSpaceDE/>
              <w:autoSpaceDN/>
              <w:bidi w:val="0"/>
              <w:adjustRightInd/>
              <w:spacing w:line="320" w:lineRule="exact"/>
              <w:ind w:firstLine="400"/>
              <w:textAlignment w:val="auto"/>
              <w:rPr>
                <w:rFonts w:ascii="宋体"/>
                <w:bCs/>
                <w:color w:val="000000"/>
                <w:szCs w:val="21"/>
                <w:highlight w:val="none"/>
              </w:rPr>
            </w:pPr>
          </w:p>
        </w:tc>
        <w:tc>
          <w:tcPr>
            <w:tcW w:w="288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c>
          <w:tcPr>
            <w:tcW w:w="1471"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宋体"/>
                <w:bCs/>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eastAsia="宋体" w:cs="宋体"/>
                <w:color w:val="000000"/>
                <w:kern w:val="0"/>
                <w:sz w:val="24"/>
                <w:highlight w:val="none"/>
                <w:lang w:val="en-US" w:eastAsia="zh-CN"/>
              </w:rPr>
            </w:pPr>
            <w:r>
              <w:rPr>
                <w:rFonts w:hint="eastAsia" w:ascii="宋体" w:hAnsi="宋体" w:cs="宋体"/>
                <w:sz w:val="24"/>
                <w:szCs w:val="24"/>
                <w:highlight w:val="none"/>
                <w:lang w:val="en-US" w:eastAsia="zh-CN"/>
              </w:rPr>
              <w:t>11</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rPr>
            </w:pPr>
            <w:r>
              <w:rPr>
                <w:rFonts w:hint="eastAsia" w:ascii="宋体" w:hAnsi="宋体" w:eastAsia="宋体" w:cs="宋体"/>
                <w:sz w:val="24"/>
                <w:szCs w:val="24"/>
                <w:highlight w:val="none"/>
              </w:rPr>
              <w:t>项目重点、难点分析</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lang w:val="en-US" w:eastAsia="zh-CN"/>
              </w:rPr>
            </w:pPr>
            <w:r>
              <w:rPr>
                <w:rFonts w:hint="eastAsia" w:ascii="宋体" w:hAnsi="宋体" w:cs="宋体"/>
                <w:sz w:val="24"/>
                <w:szCs w:val="24"/>
                <w:highlight w:val="none"/>
                <w:lang w:val="en-US" w:eastAsia="zh-CN"/>
              </w:rPr>
              <w:t>8分</w:t>
            </w:r>
          </w:p>
        </w:tc>
        <w:tc>
          <w:tcPr>
            <w:tcW w:w="1125" w:type="dxa"/>
            <w:vAlign w:val="center"/>
          </w:tcPr>
          <w:p>
            <w:pPr>
              <w:keepNext w:val="0"/>
              <w:keepLines w:val="0"/>
              <w:pageBreakBefore w:val="0"/>
              <w:kinsoku/>
              <w:wordWrap/>
              <w:overflowPunct/>
              <w:topLinePunct w:val="0"/>
              <w:autoSpaceDE/>
              <w:autoSpaceDN/>
              <w:bidi w:val="0"/>
              <w:adjustRightInd/>
              <w:spacing w:line="320" w:lineRule="exact"/>
              <w:ind w:firstLine="400"/>
              <w:textAlignment w:val="auto"/>
              <w:rPr>
                <w:rFonts w:ascii="宋体"/>
                <w:bCs/>
                <w:color w:val="000000"/>
                <w:szCs w:val="21"/>
                <w:highlight w:val="none"/>
              </w:rPr>
            </w:pPr>
          </w:p>
        </w:tc>
        <w:tc>
          <w:tcPr>
            <w:tcW w:w="288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b/>
                <w:szCs w:val="21"/>
                <w:highlight w:val="none"/>
              </w:rPr>
            </w:pPr>
          </w:p>
        </w:tc>
        <w:tc>
          <w:tcPr>
            <w:tcW w:w="1471"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eastAsia="宋体" w:cs="宋体"/>
                <w:color w:val="000000"/>
                <w:kern w:val="0"/>
                <w:sz w:val="24"/>
                <w:highlight w:val="none"/>
                <w:lang w:val="en-US" w:eastAsia="zh-CN"/>
              </w:rPr>
            </w:pPr>
            <w:r>
              <w:rPr>
                <w:rFonts w:hint="eastAsia" w:ascii="宋体" w:hAnsi="宋体" w:cs="宋体"/>
                <w:sz w:val="24"/>
                <w:szCs w:val="24"/>
                <w:highlight w:val="none"/>
                <w:lang w:val="en-US" w:eastAsia="zh-CN"/>
              </w:rPr>
              <w:t>12</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rPr>
            </w:pPr>
            <w:r>
              <w:rPr>
                <w:rFonts w:hint="eastAsia" w:ascii="宋体" w:hAnsi="宋体" w:eastAsia="宋体" w:cs="宋体"/>
                <w:sz w:val="24"/>
                <w:szCs w:val="24"/>
                <w:highlight w:val="none"/>
              </w:rPr>
              <w:t>应急处置方案</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lang w:val="en-US" w:eastAsia="zh-CN"/>
              </w:rPr>
            </w:pPr>
            <w:r>
              <w:rPr>
                <w:rFonts w:hint="eastAsia" w:ascii="宋体" w:hAnsi="宋体" w:eastAsia="宋体" w:cs="宋体"/>
                <w:sz w:val="24"/>
                <w:szCs w:val="24"/>
                <w:highlight w:val="none"/>
              </w:rPr>
              <w:t>4分</w:t>
            </w:r>
          </w:p>
        </w:tc>
        <w:tc>
          <w:tcPr>
            <w:tcW w:w="1125" w:type="dxa"/>
            <w:vAlign w:val="center"/>
          </w:tcPr>
          <w:p>
            <w:pPr>
              <w:keepNext w:val="0"/>
              <w:keepLines w:val="0"/>
              <w:pageBreakBefore w:val="0"/>
              <w:kinsoku/>
              <w:wordWrap/>
              <w:overflowPunct/>
              <w:topLinePunct w:val="0"/>
              <w:autoSpaceDE/>
              <w:autoSpaceDN/>
              <w:bidi w:val="0"/>
              <w:adjustRightInd/>
              <w:spacing w:line="320" w:lineRule="exact"/>
              <w:ind w:firstLine="400"/>
              <w:textAlignment w:val="auto"/>
              <w:rPr>
                <w:rFonts w:ascii="宋体"/>
                <w:bCs/>
                <w:color w:val="000000"/>
                <w:szCs w:val="21"/>
                <w:highlight w:val="none"/>
              </w:rPr>
            </w:pPr>
          </w:p>
        </w:tc>
        <w:tc>
          <w:tcPr>
            <w:tcW w:w="288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b/>
                <w:szCs w:val="21"/>
                <w:highlight w:val="none"/>
              </w:rPr>
            </w:pPr>
          </w:p>
        </w:tc>
        <w:tc>
          <w:tcPr>
            <w:tcW w:w="1471"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eastAsia="宋体" w:cs="宋体"/>
                <w:color w:val="000000"/>
                <w:kern w:val="0"/>
                <w:sz w:val="24"/>
                <w:highlight w:val="none"/>
                <w:lang w:val="en-US" w:eastAsia="zh-CN"/>
              </w:rPr>
            </w:pPr>
            <w:r>
              <w:rPr>
                <w:rFonts w:hint="eastAsia" w:ascii="宋体" w:hAnsi="宋体" w:cs="宋体"/>
                <w:sz w:val="24"/>
                <w:szCs w:val="24"/>
                <w:highlight w:val="none"/>
                <w:lang w:val="en-US" w:eastAsia="zh-CN"/>
              </w:rPr>
              <w:t>13</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rPr>
            </w:pPr>
            <w:r>
              <w:rPr>
                <w:rFonts w:hint="eastAsia" w:ascii="宋体" w:hAnsi="宋体" w:eastAsia="宋体" w:cs="宋体"/>
                <w:sz w:val="24"/>
                <w:szCs w:val="24"/>
                <w:highlight w:val="none"/>
              </w:rPr>
              <w:t>合理化建议</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lang w:val="en-US" w:eastAsia="zh-CN"/>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c>
          <w:tcPr>
            <w:tcW w:w="1125" w:type="dxa"/>
            <w:vAlign w:val="center"/>
          </w:tcPr>
          <w:p>
            <w:pPr>
              <w:keepNext w:val="0"/>
              <w:keepLines w:val="0"/>
              <w:pageBreakBefore w:val="0"/>
              <w:kinsoku/>
              <w:wordWrap/>
              <w:overflowPunct/>
              <w:topLinePunct w:val="0"/>
              <w:autoSpaceDE/>
              <w:autoSpaceDN/>
              <w:bidi w:val="0"/>
              <w:adjustRightInd/>
              <w:spacing w:line="320" w:lineRule="exact"/>
              <w:ind w:firstLine="400"/>
              <w:textAlignment w:val="auto"/>
              <w:rPr>
                <w:rFonts w:ascii="宋体"/>
                <w:bCs/>
                <w:color w:val="000000"/>
                <w:szCs w:val="21"/>
                <w:highlight w:val="none"/>
              </w:rPr>
            </w:pPr>
          </w:p>
        </w:tc>
        <w:tc>
          <w:tcPr>
            <w:tcW w:w="288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b/>
                <w:szCs w:val="21"/>
                <w:highlight w:val="none"/>
              </w:rPr>
            </w:pPr>
          </w:p>
        </w:tc>
        <w:tc>
          <w:tcPr>
            <w:tcW w:w="1471"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b/>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69"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cs="宋体"/>
                <w:color w:val="000000"/>
                <w:kern w:val="0"/>
                <w:sz w:val="24"/>
                <w:highlight w:val="none"/>
                <w:lang w:val="en-US" w:eastAsia="zh-CN"/>
              </w:rPr>
            </w:pPr>
            <w:r>
              <w:rPr>
                <w:rFonts w:hint="eastAsia" w:ascii="宋体" w:hAnsi="宋体" w:cs="宋体"/>
                <w:sz w:val="24"/>
                <w:szCs w:val="24"/>
                <w:highlight w:val="none"/>
                <w:lang w:val="en-US" w:eastAsia="zh-CN"/>
              </w:rPr>
              <w:t>14</w:t>
            </w:r>
          </w:p>
        </w:tc>
        <w:tc>
          <w:tcPr>
            <w:tcW w:w="249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rPr>
            </w:pPr>
            <w:r>
              <w:rPr>
                <w:rFonts w:hint="eastAsia" w:ascii="宋体" w:hAnsi="宋体" w:eastAsia="宋体" w:cs="宋体"/>
                <w:sz w:val="24"/>
                <w:szCs w:val="24"/>
                <w:highlight w:val="none"/>
              </w:rPr>
              <w:t>廉政保证措施</w:t>
            </w:r>
          </w:p>
        </w:tc>
        <w:tc>
          <w:tcPr>
            <w:tcW w:w="73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sz w:val="24"/>
                <w:highlight w:val="none"/>
                <w:lang w:val="en-US" w:eastAsia="zh-CN"/>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分</w:t>
            </w:r>
          </w:p>
        </w:tc>
        <w:tc>
          <w:tcPr>
            <w:tcW w:w="1125" w:type="dxa"/>
            <w:vAlign w:val="center"/>
          </w:tcPr>
          <w:p>
            <w:pPr>
              <w:keepNext w:val="0"/>
              <w:keepLines w:val="0"/>
              <w:pageBreakBefore w:val="0"/>
              <w:kinsoku/>
              <w:wordWrap/>
              <w:overflowPunct/>
              <w:topLinePunct w:val="0"/>
              <w:autoSpaceDE/>
              <w:autoSpaceDN/>
              <w:bidi w:val="0"/>
              <w:adjustRightInd/>
              <w:spacing w:line="320" w:lineRule="exact"/>
              <w:ind w:firstLine="400"/>
              <w:textAlignment w:val="auto"/>
              <w:rPr>
                <w:rFonts w:ascii="宋体"/>
                <w:bCs/>
                <w:color w:val="000000"/>
                <w:szCs w:val="21"/>
                <w:highlight w:val="none"/>
              </w:rPr>
            </w:pPr>
          </w:p>
        </w:tc>
        <w:tc>
          <w:tcPr>
            <w:tcW w:w="2889"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Times New Roman" w:eastAsia="宋体" w:cs="Times New Roman"/>
                <w:b/>
                <w:kern w:val="2"/>
                <w:sz w:val="21"/>
                <w:szCs w:val="21"/>
                <w:highlight w:val="none"/>
                <w:lang w:val="en-US" w:eastAsia="zh-CN" w:bidi="ar-SA"/>
              </w:rPr>
            </w:pPr>
          </w:p>
        </w:tc>
        <w:tc>
          <w:tcPr>
            <w:tcW w:w="1471" w:type="dxa"/>
            <w:tcBorders>
              <w:top w:val="nil"/>
              <w:left w:val="nil"/>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Times New Roman" w:eastAsia="宋体" w:cs="Times New Roman"/>
                <w:b/>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3163" w:type="dxa"/>
            <w:gridSpan w:val="2"/>
            <w:vAlign w:val="center"/>
          </w:tcPr>
          <w:p>
            <w:pPr>
              <w:keepNext w:val="0"/>
              <w:keepLines w:val="0"/>
              <w:pageBreakBefore w:val="0"/>
              <w:kinsoku/>
              <w:wordWrap/>
              <w:overflowPunct/>
              <w:topLinePunct w:val="0"/>
              <w:autoSpaceDE/>
              <w:autoSpaceDN/>
              <w:bidi w:val="0"/>
              <w:adjustRightInd/>
              <w:spacing w:line="320" w:lineRule="exact"/>
              <w:jc w:val="center"/>
              <w:textAlignment w:val="auto"/>
              <w:rPr>
                <w:rFonts w:ascii="宋体"/>
                <w:color w:val="000000"/>
                <w:sz w:val="24"/>
                <w:highlight w:val="none"/>
              </w:rPr>
            </w:pPr>
            <w:r>
              <w:rPr>
                <w:rFonts w:hint="eastAsia" w:ascii="宋体" w:hAnsi="宋体"/>
                <w:color w:val="000000"/>
                <w:sz w:val="24"/>
                <w:highlight w:val="none"/>
              </w:rPr>
              <w:t>合计</w:t>
            </w:r>
          </w:p>
        </w:tc>
        <w:tc>
          <w:tcPr>
            <w:tcW w:w="737" w:type="dxa"/>
            <w:vAlign w:val="center"/>
          </w:tcPr>
          <w:p>
            <w:pPr>
              <w:keepNext w:val="0"/>
              <w:keepLines w:val="0"/>
              <w:pageBreakBefore w:val="0"/>
              <w:kinsoku/>
              <w:wordWrap/>
              <w:overflowPunct/>
              <w:topLinePunct w:val="0"/>
              <w:autoSpaceDE/>
              <w:autoSpaceDN/>
              <w:bidi w:val="0"/>
              <w:adjustRightInd/>
              <w:spacing w:line="320" w:lineRule="exact"/>
              <w:jc w:val="center"/>
              <w:textAlignment w:val="auto"/>
              <w:rPr>
                <w:rFonts w:ascii="宋体"/>
                <w:color w:val="000000"/>
                <w:sz w:val="24"/>
                <w:highlight w:val="none"/>
              </w:rPr>
            </w:pPr>
            <w:r>
              <w:rPr>
                <w:rFonts w:hint="eastAsia" w:ascii="宋体"/>
                <w:color w:val="000000"/>
                <w:sz w:val="24"/>
                <w:highlight w:val="none"/>
                <w:lang w:val="en-US" w:eastAsia="zh-CN"/>
              </w:rPr>
              <w:t>80</w:t>
            </w:r>
            <w:r>
              <w:rPr>
                <w:rFonts w:hint="eastAsia" w:ascii="宋体"/>
                <w:color w:val="000000"/>
                <w:sz w:val="24"/>
                <w:highlight w:val="none"/>
              </w:rPr>
              <w:t>分</w:t>
            </w:r>
          </w:p>
        </w:tc>
        <w:tc>
          <w:tcPr>
            <w:tcW w:w="1125" w:type="dxa"/>
            <w:vAlign w:val="center"/>
          </w:tcPr>
          <w:p>
            <w:pPr>
              <w:keepNext w:val="0"/>
              <w:keepLines w:val="0"/>
              <w:pageBreakBefore w:val="0"/>
              <w:kinsoku/>
              <w:wordWrap/>
              <w:overflowPunct/>
              <w:topLinePunct w:val="0"/>
              <w:autoSpaceDE/>
              <w:autoSpaceDN/>
              <w:bidi w:val="0"/>
              <w:adjustRightInd/>
              <w:snapToGrid w:val="0"/>
              <w:spacing w:line="320" w:lineRule="exact"/>
              <w:jc w:val="left"/>
              <w:textAlignment w:val="auto"/>
              <w:rPr>
                <w:rFonts w:ascii="宋体"/>
                <w:bCs/>
                <w:color w:val="000000"/>
                <w:szCs w:val="21"/>
                <w:highlight w:val="none"/>
                <w:lang w:val="zh-CN"/>
              </w:rPr>
            </w:pPr>
          </w:p>
        </w:tc>
        <w:tc>
          <w:tcPr>
            <w:tcW w:w="2889" w:type="dxa"/>
            <w:tcBorders>
              <w:top w:val="nil"/>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20" w:lineRule="exact"/>
              <w:jc w:val="center"/>
              <w:textAlignment w:val="auto"/>
              <w:rPr>
                <w:rFonts w:ascii="宋体"/>
                <w:bCs/>
                <w:color w:val="000000"/>
                <w:szCs w:val="21"/>
                <w:highlight w:val="none"/>
                <w:lang w:val="zh-CN"/>
              </w:rPr>
            </w:pPr>
            <w:r>
              <w:rPr>
                <w:rFonts w:hint="eastAsia" w:ascii="宋体"/>
                <w:b/>
                <w:szCs w:val="21"/>
                <w:highlight w:val="none"/>
              </w:rPr>
              <w:t>/</w:t>
            </w:r>
          </w:p>
        </w:tc>
        <w:tc>
          <w:tcPr>
            <w:tcW w:w="1471" w:type="dxa"/>
            <w:tcBorders>
              <w:top w:val="nil"/>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val="0"/>
              <w:spacing w:line="320" w:lineRule="exact"/>
              <w:jc w:val="center"/>
              <w:textAlignment w:val="auto"/>
              <w:rPr>
                <w:rFonts w:ascii="宋体"/>
                <w:bCs/>
                <w:color w:val="000000"/>
                <w:szCs w:val="21"/>
                <w:highlight w:val="none"/>
                <w:lang w:val="zh-CN"/>
              </w:rPr>
            </w:pPr>
            <w:r>
              <w:rPr>
                <w:rFonts w:hint="eastAsia" w:ascii="宋体"/>
                <w:b/>
                <w:szCs w:val="21"/>
                <w:highlight w:val="none"/>
              </w:rPr>
              <w:t>/</w:t>
            </w:r>
          </w:p>
        </w:tc>
      </w:tr>
    </w:tbl>
    <w:p>
      <w:pPr>
        <w:jc w:val="center"/>
        <w:rPr>
          <w:rFonts w:ascii="宋体" w:hAnsi="宋体"/>
          <w:b/>
          <w:color w:val="000000"/>
          <w:sz w:val="30"/>
          <w:szCs w:val="30"/>
          <w:highlight w:val="none"/>
        </w:rPr>
      </w:pPr>
      <w:r>
        <w:rPr>
          <w:rFonts w:hAnsi="宋体"/>
          <w:b/>
          <w:color w:val="000000"/>
          <w:sz w:val="30"/>
          <w:szCs w:val="30"/>
          <w:highlight w:val="none"/>
        </w:rPr>
        <w:br w:type="page"/>
      </w:r>
    </w:p>
    <w:p>
      <w:pPr>
        <w:spacing w:line="400" w:lineRule="exact"/>
        <w:jc w:val="center"/>
        <w:outlineLvl w:val="0"/>
        <w:rPr>
          <w:rFonts w:hint="eastAsia" w:ascii="宋体" w:hAnsi="Courier New" w:eastAsia="宋体" w:cs="Times New Roman"/>
          <w:b/>
          <w:color w:val="000000"/>
          <w:kern w:val="0"/>
          <w:sz w:val="30"/>
          <w:szCs w:val="30"/>
          <w:highlight w:val="none"/>
          <w:lang w:val="en-US" w:eastAsia="zh-CN" w:bidi="ar-SA"/>
        </w:rPr>
      </w:pPr>
      <w:bookmarkStart w:id="83" w:name="_Toc5912"/>
      <w:bookmarkStart w:id="84" w:name="_Toc27526"/>
      <w:bookmarkStart w:id="85" w:name="_Toc466534751"/>
      <w:r>
        <w:rPr>
          <w:rFonts w:hint="eastAsia" w:ascii="宋体" w:hAnsi="Courier New" w:eastAsia="宋体" w:cs="Times New Roman"/>
          <w:b/>
          <w:color w:val="000000"/>
          <w:kern w:val="0"/>
          <w:sz w:val="30"/>
          <w:szCs w:val="30"/>
          <w:highlight w:val="none"/>
          <w:lang w:val="en-US" w:eastAsia="zh-CN" w:bidi="ar-SA"/>
        </w:rPr>
        <w:t>第五章  合同主要条款</w:t>
      </w:r>
      <w:bookmarkEnd w:id="83"/>
      <w:bookmarkEnd w:id="84"/>
    </w:p>
    <w:p>
      <w:pPr>
        <w:adjustRightInd w:val="0"/>
        <w:jc w:val="center"/>
        <w:rPr>
          <w:rFonts w:hAnsi="宋体"/>
          <w:sz w:val="28"/>
          <w:szCs w:val="28"/>
          <w:highlight w:val="none"/>
          <w:shd w:val="pct10" w:color="auto" w:fill="FFFFFF"/>
        </w:rPr>
      </w:pPr>
      <w:r>
        <w:rPr>
          <w:rFonts w:hint="eastAsia" w:hAnsi="宋体"/>
          <w:sz w:val="28"/>
          <w:szCs w:val="28"/>
          <w:highlight w:val="none"/>
          <w:shd w:val="pct10" w:color="auto" w:fill="FFFFFF"/>
        </w:rPr>
        <w:t>（此稿为合同样本，最终定稿待双方协商后商定）</w:t>
      </w:r>
    </w:p>
    <w:p>
      <w:pPr>
        <w:shd w:val="clear" w:color="auto" w:fill="auto"/>
        <w:spacing w:line="440" w:lineRule="exact"/>
        <w:rPr>
          <w:rFonts w:hint="eastAsia" w:asciiTheme="minorEastAsia" w:hAnsiTheme="minorEastAsia" w:eastAsiaTheme="minorEastAsia" w:cstheme="minorEastAsia"/>
          <w:b/>
          <w:sz w:val="24"/>
          <w:szCs w:val="24"/>
          <w:highlight w:val="none"/>
          <w:u w:val="single"/>
          <w:lang w:eastAsia="zh-CN"/>
        </w:rPr>
      </w:pPr>
      <w:r>
        <w:rPr>
          <w:rFonts w:hint="eastAsia" w:asciiTheme="minorEastAsia" w:hAnsiTheme="minorEastAsia" w:eastAsiaTheme="minorEastAsia" w:cstheme="minorEastAsia"/>
          <w:sz w:val="24"/>
          <w:szCs w:val="24"/>
          <w:highlight w:val="none"/>
        </w:rPr>
        <w:t>发包人（全称）：</w:t>
      </w:r>
      <w:r>
        <w:rPr>
          <w:rFonts w:hint="eastAsia" w:asciiTheme="minorEastAsia" w:hAnsiTheme="minorEastAsia" w:eastAsiaTheme="minorEastAsia" w:cstheme="minorEastAsia"/>
          <w:b w:val="0"/>
          <w:bCs w:val="0"/>
          <w:sz w:val="24"/>
          <w:szCs w:val="24"/>
          <w:highlight w:val="none"/>
          <w:u w:val="single"/>
          <w:lang w:eastAsia="zh-CN"/>
        </w:rPr>
        <w:t>临海市永丰镇人民政府</w:t>
      </w:r>
    </w:p>
    <w:p>
      <w:pPr>
        <w:shd w:val="clear" w:color="auto" w:fill="auto"/>
        <w:spacing w:line="440" w:lineRule="exact"/>
        <w:rPr>
          <w:rFonts w:hint="eastAsia" w:asciiTheme="minorEastAsia" w:hAnsiTheme="minorEastAsia" w:eastAsiaTheme="minorEastAsia" w:cstheme="minorEastAsia"/>
          <w:b/>
          <w:sz w:val="24"/>
          <w:szCs w:val="24"/>
          <w:highlight w:val="none"/>
          <w:u w:val="single"/>
        </w:rPr>
      </w:pPr>
      <w:r>
        <w:rPr>
          <w:rFonts w:hint="eastAsia" w:asciiTheme="minorEastAsia" w:hAnsiTheme="minorEastAsia" w:eastAsiaTheme="minorEastAsia" w:cstheme="minorEastAsia"/>
          <w:sz w:val="24"/>
          <w:szCs w:val="24"/>
          <w:highlight w:val="none"/>
        </w:rPr>
        <w:t>承包人（全称）：</w:t>
      </w:r>
      <w:r>
        <w:rPr>
          <w:rFonts w:hint="eastAsia" w:asciiTheme="minorEastAsia" w:hAnsiTheme="minorEastAsia" w:eastAsiaTheme="minorEastAsia" w:cstheme="minorEastAsia"/>
          <w:sz w:val="24"/>
          <w:szCs w:val="24"/>
          <w:highlight w:val="none"/>
          <w:u w:val="single"/>
        </w:rPr>
        <w:t xml:space="preserve">                            </w:t>
      </w:r>
    </w:p>
    <w:p>
      <w:pPr>
        <w:shd w:val="clear" w:color="auto" w:fill="auto"/>
        <w:spacing w:line="440" w:lineRule="exact"/>
        <w:ind w:firstLine="472" w:firstLineChars="2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根据《中华人民共和国民法典》、《中</w:t>
      </w:r>
      <w:r>
        <w:rPr>
          <w:rFonts w:hint="eastAsia" w:asciiTheme="minorEastAsia" w:hAnsiTheme="minorEastAsia" w:eastAsiaTheme="minorEastAsia" w:cstheme="minorEastAsia"/>
          <w:b w:val="0"/>
          <w:bCs w:val="0"/>
          <w:sz w:val="24"/>
          <w:szCs w:val="24"/>
          <w:highlight w:val="none"/>
        </w:rPr>
        <w:t>华人民共和国建筑法》及有关法律规定，遵循平等、自愿、公平和诚实信用的原则，双方就</w:t>
      </w:r>
      <w:r>
        <w:rPr>
          <w:rFonts w:hint="eastAsia" w:asciiTheme="minorEastAsia" w:hAnsiTheme="minorEastAsia" w:eastAsiaTheme="minorEastAsia" w:cstheme="minorEastAsia"/>
          <w:b w:val="0"/>
          <w:bCs w:val="0"/>
          <w:sz w:val="24"/>
          <w:szCs w:val="24"/>
          <w:highlight w:val="none"/>
          <w:u w:val="single"/>
          <w:lang w:eastAsia="zh-CN"/>
        </w:rPr>
        <w:t>永丰镇农业产业共富工坊建设工程</w:t>
      </w:r>
      <w:r>
        <w:rPr>
          <w:rFonts w:hint="eastAsia" w:asciiTheme="minorEastAsia" w:hAnsiTheme="minorEastAsia" w:eastAsiaTheme="minorEastAsia" w:cstheme="minorEastAsia"/>
          <w:b w:val="0"/>
          <w:bCs w:val="0"/>
          <w:sz w:val="24"/>
          <w:szCs w:val="24"/>
          <w:highlight w:val="none"/>
        </w:rPr>
        <w:t>工</w:t>
      </w:r>
      <w:r>
        <w:rPr>
          <w:rFonts w:hint="eastAsia" w:asciiTheme="minorEastAsia" w:hAnsiTheme="minorEastAsia" w:eastAsiaTheme="minorEastAsia" w:cstheme="minorEastAsia"/>
          <w:sz w:val="24"/>
          <w:szCs w:val="24"/>
          <w:highlight w:val="none"/>
        </w:rPr>
        <w:t>程施工及有关事项协商一致，共同达成如下协议：</w:t>
      </w:r>
    </w:p>
    <w:p>
      <w:pPr>
        <w:shd w:val="clear" w:color="auto" w:fill="auto"/>
        <w:spacing w:line="440" w:lineRule="exact"/>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一、工程概况</w:t>
      </w:r>
    </w:p>
    <w:p>
      <w:pPr>
        <w:shd w:val="clear" w:color="auto" w:fill="auto"/>
        <w:spacing w:line="440" w:lineRule="exact"/>
        <w:ind w:firstLine="472" w:firstLineChars="200"/>
        <w:jc w:val="left"/>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1．工程名</w:t>
      </w:r>
      <w:r>
        <w:rPr>
          <w:rFonts w:hint="eastAsia" w:asciiTheme="minorEastAsia" w:hAnsiTheme="minorEastAsia" w:eastAsiaTheme="minorEastAsia" w:cstheme="minorEastAsia"/>
          <w:bCs/>
          <w:sz w:val="24"/>
          <w:szCs w:val="24"/>
          <w:highlight w:val="none"/>
        </w:rPr>
        <w:t>称</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u w:val="single"/>
          <w:lang w:eastAsia="zh-CN"/>
        </w:rPr>
        <w:t>永丰镇农业产业共富工坊建设工程</w:t>
      </w:r>
      <w:r>
        <w:rPr>
          <w:rFonts w:hint="eastAsia" w:asciiTheme="minorEastAsia" w:hAnsiTheme="minorEastAsia" w:eastAsiaTheme="minorEastAsia" w:cstheme="minorEastAsia"/>
          <w:sz w:val="24"/>
          <w:szCs w:val="24"/>
          <w:highlight w:val="none"/>
          <w:u w:val="single"/>
        </w:rPr>
        <w:t xml:space="preserve"> </w:t>
      </w:r>
    </w:p>
    <w:p>
      <w:pPr>
        <w:shd w:val="clear" w:color="auto" w:fill="auto"/>
        <w:spacing w:line="440" w:lineRule="exact"/>
        <w:ind w:firstLine="463" w:firstLineChars="196"/>
        <w:rPr>
          <w:rFonts w:hint="default" w:asciiTheme="minorEastAsia" w:hAnsiTheme="minorEastAsia" w:eastAsiaTheme="minorEastAsia" w:cstheme="minorEastAsia"/>
          <w:bCs/>
          <w:sz w:val="24"/>
          <w:szCs w:val="24"/>
          <w:highlight w:val="none"/>
          <w:u w:val="single"/>
          <w:lang w:val="en-US" w:eastAsia="zh-CN"/>
        </w:rPr>
      </w:pPr>
      <w:r>
        <w:rPr>
          <w:rFonts w:hint="eastAsia" w:asciiTheme="minorEastAsia" w:hAnsiTheme="minorEastAsia" w:eastAsiaTheme="minorEastAsia" w:cstheme="minorEastAsia"/>
          <w:bCs/>
          <w:sz w:val="24"/>
          <w:szCs w:val="24"/>
          <w:highlight w:val="none"/>
        </w:rPr>
        <w:t>2．工程地点：</w:t>
      </w:r>
      <w:r>
        <w:rPr>
          <w:rFonts w:hint="eastAsia" w:asciiTheme="minorEastAsia" w:hAnsiTheme="minorEastAsia" w:eastAsiaTheme="minorEastAsia" w:cstheme="minorEastAsia"/>
          <w:bCs/>
          <w:sz w:val="24"/>
          <w:szCs w:val="24"/>
          <w:highlight w:val="none"/>
          <w:u w:val="single"/>
        </w:rPr>
        <w:t>临海市永丰镇322省道与104国道交叉口（原强制戒毒所旧址）</w:t>
      </w:r>
      <w:r>
        <w:rPr>
          <w:rFonts w:hint="eastAsia" w:asciiTheme="minorEastAsia" w:hAnsiTheme="minorEastAsia" w:eastAsiaTheme="minorEastAsia" w:cstheme="minorEastAsia"/>
          <w:bCs/>
          <w:sz w:val="24"/>
          <w:szCs w:val="24"/>
          <w:highlight w:val="none"/>
          <w:u w:val="single"/>
          <w:lang w:val="en-US" w:eastAsia="zh-CN"/>
        </w:rPr>
        <w:t xml:space="preserve">           </w:t>
      </w:r>
    </w:p>
    <w:p>
      <w:pPr>
        <w:shd w:val="clear" w:color="auto" w:fill="auto"/>
        <w:spacing w:line="440" w:lineRule="exact"/>
        <w:ind w:firstLine="463" w:firstLineChars="196"/>
        <w:rPr>
          <w:rFonts w:hint="eastAsia" w:asciiTheme="minorEastAsia" w:hAnsiTheme="minorEastAsia" w:eastAsiaTheme="minorEastAsia" w:cstheme="minorEastAsia"/>
          <w:bCs/>
          <w:sz w:val="24"/>
          <w:szCs w:val="24"/>
          <w:highlight w:val="none"/>
          <w:lang w:val="en-US" w:eastAsia="zh-CN"/>
        </w:rPr>
      </w:pPr>
      <w:r>
        <w:rPr>
          <w:rFonts w:hint="eastAsia" w:asciiTheme="minorEastAsia" w:hAnsiTheme="minorEastAsia" w:eastAsiaTheme="minorEastAsia" w:cstheme="minorEastAsia"/>
          <w:bCs/>
          <w:sz w:val="24"/>
          <w:szCs w:val="24"/>
          <w:highlight w:val="none"/>
        </w:rPr>
        <w:t>3．工程立项批准文号：</w:t>
      </w:r>
      <w:r>
        <w:rPr>
          <w:rFonts w:hint="eastAsia" w:asciiTheme="minorEastAsia" w:hAnsiTheme="minorEastAsia" w:eastAsiaTheme="minorEastAsia" w:cstheme="minorEastAsia"/>
          <w:bCs/>
          <w:sz w:val="24"/>
          <w:szCs w:val="24"/>
          <w:highlight w:val="none"/>
          <w:u w:val="single"/>
          <w:lang w:val="en-US" w:eastAsia="zh-CN"/>
        </w:rPr>
        <w:t xml:space="preserve">       </w:t>
      </w:r>
    </w:p>
    <w:p>
      <w:pPr>
        <w:shd w:val="clear" w:color="auto" w:fill="auto"/>
        <w:spacing w:line="440" w:lineRule="exact"/>
        <w:ind w:firstLine="463" w:firstLineChars="196"/>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4．资金来源：</w:t>
      </w:r>
      <w:r>
        <w:rPr>
          <w:rFonts w:hint="eastAsia" w:asciiTheme="minorEastAsia" w:hAnsiTheme="minorEastAsia" w:eastAsiaTheme="minorEastAsia" w:cstheme="minorEastAsia"/>
          <w:sz w:val="24"/>
          <w:szCs w:val="24"/>
          <w:highlight w:val="none"/>
          <w:u w:val="single"/>
          <w:lang w:val="en-US" w:eastAsia="zh-CN"/>
        </w:rPr>
        <w:t xml:space="preserve">   </w:t>
      </w:r>
      <w:r>
        <w:rPr>
          <w:rFonts w:hint="eastAsia" w:asciiTheme="minorEastAsia" w:hAnsiTheme="minorEastAsia" w:eastAsiaTheme="minorEastAsia" w:cstheme="minorEastAsia"/>
          <w:bCs/>
          <w:sz w:val="24"/>
          <w:szCs w:val="24"/>
          <w:highlight w:val="none"/>
        </w:rPr>
        <w:t>。</w:t>
      </w:r>
    </w:p>
    <w:p>
      <w:pPr>
        <w:shd w:val="clear" w:color="auto" w:fill="auto"/>
        <w:spacing w:line="440" w:lineRule="exact"/>
        <w:ind w:firstLine="463" w:firstLineChars="196"/>
        <w:rPr>
          <w:rFonts w:hint="eastAsia" w:asciiTheme="minorEastAsia" w:hAnsiTheme="minorEastAsia" w:eastAsiaTheme="minorEastAsia" w:cstheme="minorEastAsia"/>
          <w:bCs/>
          <w:sz w:val="24"/>
          <w:szCs w:val="24"/>
          <w:highlight w:val="none"/>
          <w:u w:val="single"/>
          <w:lang w:eastAsia="zh-CN"/>
        </w:rPr>
      </w:pPr>
      <w:r>
        <w:rPr>
          <w:rFonts w:hint="eastAsia" w:asciiTheme="minorEastAsia" w:hAnsiTheme="minorEastAsia" w:eastAsiaTheme="minorEastAsia" w:cstheme="minorEastAsia"/>
          <w:bCs/>
          <w:sz w:val="24"/>
          <w:szCs w:val="24"/>
          <w:highlight w:val="none"/>
        </w:rPr>
        <w:t>5．工程内容：</w:t>
      </w:r>
      <w:r>
        <w:rPr>
          <w:rFonts w:hint="eastAsia" w:asciiTheme="minorEastAsia" w:hAnsiTheme="minorEastAsia" w:eastAsiaTheme="minorEastAsia" w:cstheme="minorEastAsia"/>
          <w:bCs/>
          <w:sz w:val="24"/>
          <w:szCs w:val="24"/>
          <w:highlight w:val="none"/>
          <w:u w:val="single"/>
          <w:lang w:eastAsia="zh-CN"/>
        </w:rPr>
        <w:t>工作内容包括室内装修改造、外立面改造以及室外配套工程等，项目改造总建筑面积约1005.36㎡，涉及建筑共3幢，其中一幢为食堂，保持原有功能不变，共一层，面积约132.04㎡；另外两幢为连体建筑，共3层，建筑面积约873.32㎡，其中一层面积约316㎡，改造为培训教室；二层面积约 316㎡，布置会议室、社区服务、接待咨询、志愿者服务、书吧、卫生间等功能区；三层面积约241.32㎡，改造为休闲活动区。</w:t>
      </w:r>
    </w:p>
    <w:p>
      <w:pPr>
        <w:shd w:val="clear" w:color="auto" w:fill="auto"/>
        <w:spacing w:line="440" w:lineRule="exact"/>
        <w:ind w:firstLine="463" w:firstLineChars="196"/>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sz w:val="24"/>
          <w:szCs w:val="24"/>
          <w:highlight w:val="none"/>
        </w:rPr>
        <w:t>群体工程应附《承包人承揽工程项目一览表》（附件1）。</w:t>
      </w:r>
    </w:p>
    <w:p>
      <w:pPr>
        <w:shd w:val="clear" w:color="auto" w:fill="auto"/>
        <w:spacing w:line="44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6．工程承包范围：</w:t>
      </w:r>
    </w:p>
    <w:p>
      <w:pPr>
        <w:shd w:val="clear" w:color="auto" w:fill="auto"/>
        <w:spacing w:line="440" w:lineRule="exact"/>
        <w:ind w:firstLine="472" w:firstLineChars="2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发包人提供的图纸范围内的</w:t>
      </w:r>
      <w:r>
        <w:rPr>
          <w:rFonts w:hint="eastAsia" w:asciiTheme="minorEastAsia" w:hAnsiTheme="minorEastAsia" w:eastAsiaTheme="minorEastAsia" w:cstheme="minorEastAsia"/>
          <w:sz w:val="24"/>
          <w:szCs w:val="24"/>
          <w:highlight w:val="none"/>
          <w:u w:val="single"/>
          <w:lang w:eastAsia="zh-CN"/>
        </w:rPr>
        <w:t>永丰镇农业产业共富工坊建设工程</w:t>
      </w:r>
      <w:r>
        <w:rPr>
          <w:rFonts w:hint="eastAsia" w:asciiTheme="minorEastAsia" w:hAnsiTheme="minorEastAsia" w:eastAsiaTheme="minorEastAsia" w:cstheme="minorEastAsia"/>
          <w:sz w:val="24"/>
          <w:szCs w:val="24"/>
          <w:highlight w:val="none"/>
          <w:u w:val="single"/>
        </w:rPr>
        <w:t>，具体内容以发包人提供的预算书为准；</w:t>
      </w:r>
    </w:p>
    <w:p>
      <w:pPr>
        <w:shd w:val="clear" w:color="auto" w:fill="auto"/>
        <w:spacing w:line="440" w:lineRule="exact"/>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二、合同工期</w:t>
      </w:r>
    </w:p>
    <w:p>
      <w:pPr>
        <w:shd w:val="clear" w:color="auto" w:fill="auto"/>
        <w:spacing w:line="440" w:lineRule="exact"/>
        <w:ind w:firstLine="472" w:firstLineChars="2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计划开工日期：</w:t>
      </w:r>
      <w:r>
        <w:rPr>
          <w:rFonts w:hint="eastAsia" w:asciiTheme="minorEastAsia" w:hAnsiTheme="minorEastAsia" w:eastAsiaTheme="minorEastAsia" w:cstheme="minorEastAsia"/>
          <w:sz w:val="24"/>
          <w:szCs w:val="24"/>
          <w:highlight w:val="none"/>
          <w:u w:val="single"/>
        </w:rPr>
        <w:t>以发包人的开工通知为准。</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计划竣工日期：</w:t>
      </w:r>
      <w:r>
        <w:rPr>
          <w:rFonts w:hint="eastAsia" w:asciiTheme="minorEastAsia" w:hAnsiTheme="minorEastAsia" w:eastAsiaTheme="minorEastAsia" w:cstheme="minorEastAsia"/>
          <w:sz w:val="24"/>
          <w:szCs w:val="24"/>
          <w:highlight w:val="none"/>
          <w:u w:val="single"/>
        </w:rPr>
        <w:t>按合同工期顺推。</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工期总日历天数：</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天。工期总日历天数与根据前述计划开、竣工日期计算的工期天数不一致的，以工期总日历天数为准。</w:t>
      </w:r>
    </w:p>
    <w:p>
      <w:pPr>
        <w:shd w:val="clear" w:color="auto" w:fill="auto"/>
        <w:spacing w:line="44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三、质量标准</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工程质量符合</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标准。</w:t>
      </w:r>
    </w:p>
    <w:p>
      <w:pPr>
        <w:shd w:val="clear" w:color="auto" w:fill="auto"/>
        <w:spacing w:line="44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四、签约合同价与合同价格形式</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1．签约合同价为：</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人民币（大写</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元）；</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2．合同价格形式：</w:t>
      </w:r>
      <w:r>
        <w:rPr>
          <w:rFonts w:hint="eastAsia" w:asciiTheme="minorEastAsia" w:hAnsiTheme="minorEastAsia" w:eastAsiaTheme="minorEastAsia" w:cstheme="minorEastAsia"/>
          <w:sz w:val="24"/>
          <w:szCs w:val="24"/>
          <w:highlight w:val="none"/>
          <w:u w:val="single"/>
        </w:rPr>
        <w:t>其他价格形式合同</w:t>
      </w:r>
      <w:r>
        <w:rPr>
          <w:rFonts w:hint="eastAsia" w:asciiTheme="minorEastAsia" w:hAnsiTheme="minorEastAsia" w:eastAsiaTheme="minorEastAsia" w:cstheme="minorEastAsia"/>
          <w:sz w:val="24"/>
          <w:szCs w:val="24"/>
          <w:highlight w:val="none"/>
        </w:rPr>
        <w:t>。</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3．发包人向承包人支付工程价款及其他应当支付的款项均须汇入承包人合同协议书中的银行账户（先开票后付款）。</w:t>
      </w:r>
    </w:p>
    <w:p>
      <w:pPr>
        <w:shd w:val="clear" w:color="auto" w:fill="auto"/>
        <w:spacing w:line="440" w:lineRule="exact"/>
        <w:ind w:firstLine="397" w:firstLineChars="168"/>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shd w:val="clear" w:color="auto" w:fill="FFFFFF"/>
        </w:rPr>
        <w:t>承包人完成本合同项下应税行为的计税方式按</w:t>
      </w:r>
      <w:r>
        <w:rPr>
          <w:rFonts w:hint="eastAsia" w:asciiTheme="minorEastAsia" w:hAnsiTheme="minorEastAsia" w:eastAsiaTheme="minorEastAsia" w:cstheme="minorEastAsia"/>
          <w:sz w:val="24"/>
          <w:szCs w:val="24"/>
          <w:highlight w:val="none"/>
        </w:rPr>
        <w:t>以下第</w:t>
      </w:r>
      <w:r>
        <w:rPr>
          <w:rFonts w:hint="eastAsia" w:asciiTheme="minorEastAsia" w:hAnsiTheme="minorEastAsia" w:eastAsiaTheme="minorEastAsia" w:cstheme="minorEastAsia"/>
          <w:sz w:val="24"/>
          <w:szCs w:val="24"/>
          <w:highlight w:val="none"/>
          <w:u w:val="single"/>
          <w:shd w:val="clear" w:color="auto" w:fill="FFFFFF"/>
        </w:rPr>
        <w:t xml:space="preserve">  1  </w:t>
      </w:r>
      <w:r>
        <w:rPr>
          <w:rFonts w:hint="eastAsia" w:asciiTheme="minorEastAsia" w:hAnsiTheme="minorEastAsia" w:eastAsiaTheme="minorEastAsia" w:cstheme="minorEastAsia"/>
          <w:sz w:val="24"/>
          <w:szCs w:val="24"/>
          <w:highlight w:val="none"/>
          <w:shd w:val="clear" w:color="auto" w:fill="FFFFFF"/>
        </w:rPr>
        <w:t>种方法，并与</w:t>
      </w:r>
      <w:r>
        <w:rPr>
          <w:rFonts w:hint="eastAsia" w:asciiTheme="minorEastAsia" w:hAnsiTheme="minorEastAsia" w:eastAsiaTheme="minorEastAsia" w:cstheme="minorEastAsia"/>
          <w:sz w:val="24"/>
          <w:szCs w:val="24"/>
          <w:highlight w:val="none"/>
        </w:rPr>
        <w:t>工程计价时采用的计税方法一致。</w:t>
      </w:r>
    </w:p>
    <w:p>
      <w:pPr>
        <w:shd w:val="clear" w:color="auto" w:fill="auto"/>
        <w:spacing w:line="440" w:lineRule="exact"/>
        <w:ind w:firstLine="397" w:firstLineChars="168"/>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shd w:val="clear" w:color="auto" w:fill="FFFFFF"/>
        </w:rPr>
        <w:t>（1）一般计税方法。</w:t>
      </w:r>
    </w:p>
    <w:p>
      <w:pPr>
        <w:shd w:val="clear" w:color="auto" w:fill="auto"/>
        <w:spacing w:line="440" w:lineRule="exact"/>
        <w:ind w:firstLine="397" w:firstLineChars="168"/>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（2）简易计税方法。</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五、项目经理</w:t>
      </w:r>
    </w:p>
    <w:p>
      <w:pPr>
        <w:shd w:val="clear" w:color="auto" w:fill="auto"/>
        <w:spacing w:line="440" w:lineRule="exact"/>
        <w:ind w:firstLine="397" w:firstLineChars="168"/>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承包人项目经理：</w:t>
      </w:r>
      <w:r>
        <w:rPr>
          <w:rFonts w:hint="eastAsia" w:asciiTheme="minorEastAsia" w:hAnsiTheme="minorEastAsia" w:eastAsiaTheme="minorEastAsia" w:cstheme="minorEastAsia"/>
          <w:sz w:val="24"/>
          <w:szCs w:val="24"/>
          <w:highlight w:val="none"/>
          <w:u w:val="single"/>
          <w:shd w:val="clear" w:color="auto" w:fill="FFFFFF"/>
        </w:rPr>
        <w:t>                     </w:t>
      </w:r>
      <w:r>
        <w:rPr>
          <w:rFonts w:hint="eastAsia" w:asciiTheme="minorEastAsia" w:hAnsiTheme="minorEastAsia" w:eastAsiaTheme="minorEastAsia" w:cstheme="minorEastAsia"/>
          <w:sz w:val="24"/>
          <w:szCs w:val="24"/>
          <w:highlight w:val="none"/>
          <w:shd w:val="clear" w:color="auto" w:fill="FFFFFF"/>
        </w:rPr>
        <w:t>。</w:t>
      </w:r>
    </w:p>
    <w:p>
      <w:pPr>
        <w:shd w:val="clear" w:color="auto" w:fill="auto"/>
        <w:spacing w:line="440" w:lineRule="exact"/>
        <w:ind w:firstLine="397" w:firstLineChars="168"/>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六、合同文件构成</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本协议书与下列文件一起构成合同文件：</w:t>
      </w:r>
    </w:p>
    <w:p>
      <w:pPr>
        <w:shd w:val="clear" w:color="auto" w:fill="auto"/>
        <w:autoSpaceDE w:val="0"/>
        <w:autoSpaceDN w:val="0"/>
        <w:adjustRightInd w:val="0"/>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（1）中标通知书（如果有）；</w:t>
      </w:r>
    </w:p>
    <w:p>
      <w:pPr>
        <w:shd w:val="clear" w:color="auto" w:fill="auto"/>
        <w:autoSpaceDE w:val="0"/>
        <w:autoSpaceDN w:val="0"/>
        <w:adjustRightInd w:val="0"/>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（2）投标函及其附录（如果有）；</w:t>
      </w:r>
    </w:p>
    <w:p>
      <w:pPr>
        <w:shd w:val="clear" w:color="auto" w:fill="auto"/>
        <w:autoSpaceDE w:val="0"/>
        <w:autoSpaceDN w:val="0"/>
        <w:adjustRightInd w:val="0"/>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（3）专用合同条款及其附件；</w:t>
      </w:r>
    </w:p>
    <w:p>
      <w:pPr>
        <w:shd w:val="clear" w:color="auto" w:fill="auto"/>
        <w:autoSpaceDE w:val="0"/>
        <w:autoSpaceDN w:val="0"/>
        <w:adjustRightInd w:val="0"/>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（4）通用合同条款；</w:t>
      </w:r>
    </w:p>
    <w:p>
      <w:pPr>
        <w:shd w:val="clear" w:color="auto" w:fill="auto"/>
        <w:autoSpaceDE w:val="0"/>
        <w:autoSpaceDN w:val="0"/>
        <w:adjustRightInd w:val="0"/>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（5）技术标准和要求；</w:t>
      </w:r>
    </w:p>
    <w:p>
      <w:pPr>
        <w:shd w:val="clear" w:color="auto" w:fill="auto"/>
        <w:autoSpaceDE w:val="0"/>
        <w:autoSpaceDN w:val="0"/>
        <w:adjustRightInd w:val="0"/>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（6）图纸；</w:t>
      </w:r>
    </w:p>
    <w:p>
      <w:pPr>
        <w:shd w:val="clear" w:color="auto" w:fill="auto"/>
        <w:autoSpaceDE w:val="0"/>
        <w:autoSpaceDN w:val="0"/>
        <w:adjustRightInd w:val="0"/>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（7）已标价工程量清单或预算书；</w:t>
      </w:r>
    </w:p>
    <w:p>
      <w:pPr>
        <w:shd w:val="clear" w:color="auto" w:fill="auto"/>
        <w:autoSpaceDE w:val="0"/>
        <w:autoSpaceDN w:val="0"/>
        <w:adjustRightInd w:val="0"/>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（8）其他合同文件。</w:t>
      </w:r>
    </w:p>
    <w:p>
      <w:pPr>
        <w:shd w:val="clear" w:color="auto" w:fill="auto"/>
        <w:autoSpaceDE w:val="0"/>
        <w:autoSpaceDN w:val="0"/>
        <w:adjustRightInd w:val="0"/>
        <w:spacing w:line="44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在合同订立及履行过程中形成的与合同有关的文件均构成合同文件组成部分。</w:t>
      </w:r>
    </w:p>
    <w:p>
      <w:pPr>
        <w:shd w:val="clear" w:color="auto" w:fill="auto"/>
        <w:spacing w:line="440" w:lineRule="exact"/>
        <w:ind w:firstLine="397" w:firstLineChars="168"/>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rPr>
        <w:t>上述各项合同文件包括合同当事人就该项合同文件所作出的补充和修改，属于同一类内容的文</w:t>
      </w:r>
      <w:r>
        <w:rPr>
          <w:rFonts w:hint="eastAsia" w:asciiTheme="minorEastAsia" w:hAnsiTheme="minorEastAsia" w:eastAsiaTheme="minorEastAsia" w:cstheme="minorEastAsia"/>
          <w:sz w:val="24"/>
          <w:szCs w:val="24"/>
          <w:highlight w:val="none"/>
          <w:shd w:val="clear" w:color="auto" w:fill="FFFFFF"/>
        </w:rPr>
        <w:t>件，应以最新签署的为准。专用合同条款及其附件须经合同当事人签字或盖章。</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七、创优目标</w:t>
      </w:r>
    </w:p>
    <w:p>
      <w:pPr>
        <w:shd w:val="clear" w:color="auto" w:fill="auto"/>
        <w:spacing w:line="440" w:lineRule="exact"/>
        <w:ind w:firstLine="397" w:firstLineChars="168"/>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本工程无创优质工程目标。</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八、承诺</w:t>
      </w:r>
    </w:p>
    <w:p>
      <w:pPr>
        <w:shd w:val="clear" w:color="auto" w:fill="auto"/>
        <w:spacing w:line="440" w:lineRule="exact"/>
        <w:ind w:firstLine="397" w:firstLineChars="168"/>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sz w:val="24"/>
          <w:szCs w:val="24"/>
          <w:highlight w:val="none"/>
          <w:shd w:val="clear" w:color="auto" w:fill="FFFFFF"/>
        </w:rPr>
        <w:t>1．发包人承诺按照法律规定履</w:t>
      </w:r>
      <w:r>
        <w:rPr>
          <w:rFonts w:hint="eastAsia" w:asciiTheme="minorEastAsia" w:hAnsiTheme="minorEastAsia" w:eastAsiaTheme="minorEastAsia" w:cstheme="minorEastAsia"/>
          <w:bCs/>
          <w:sz w:val="24"/>
          <w:szCs w:val="24"/>
          <w:highlight w:val="none"/>
        </w:rPr>
        <w:t>行项目审批手续、筹集工程建设资金并按照合同约定的期限和方式支付合同价款。</w:t>
      </w:r>
    </w:p>
    <w:p>
      <w:pPr>
        <w:shd w:val="clear" w:color="auto" w:fill="auto"/>
        <w:spacing w:line="44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2．承包人承诺按照法律规定及合同约定组织完成工程施工，确保工程质量和安全，不进行转包及违法分包，并在缺陷责任期及保修期内承担相应的工程维修责任。</w:t>
      </w:r>
    </w:p>
    <w:p>
      <w:pPr>
        <w:shd w:val="clear" w:color="auto" w:fill="auto"/>
        <w:tabs>
          <w:tab w:val="left" w:pos="0"/>
        </w:tabs>
        <w:spacing w:line="44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bCs/>
          <w:sz w:val="24"/>
          <w:szCs w:val="24"/>
          <w:highlight w:val="none"/>
        </w:rPr>
        <w:t>3．</w:t>
      </w:r>
      <w:r>
        <w:rPr>
          <w:rFonts w:hint="eastAsia" w:asciiTheme="minorEastAsia" w:hAnsiTheme="minorEastAsia" w:eastAsiaTheme="minorEastAsia" w:cstheme="minorEastAsia"/>
          <w:kern w:val="0"/>
          <w:sz w:val="24"/>
          <w:szCs w:val="24"/>
          <w:highlight w:val="none"/>
        </w:rPr>
        <w:t>承包人</w:t>
      </w:r>
      <w:r>
        <w:rPr>
          <w:rFonts w:hint="eastAsia" w:asciiTheme="minorEastAsia" w:hAnsiTheme="minorEastAsia" w:eastAsiaTheme="minorEastAsia" w:cstheme="minorEastAsia"/>
          <w:bCs/>
          <w:sz w:val="24"/>
          <w:szCs w:val="24"/>
          <w:highlight w:val="none"/>
        </w:rPr>
        <w:t>承诺</w:t>
      </w:r>
      <w:r>
        <w:rPr>
          <w:rFonts w:hint="eastAsia" w:asciiTheme="minorEastAsia" w:hAnsiTheme="minorEastAsia" w:eastAsiaTheme="minorEastAsia" w:cstheme="minorEastAsia"/>
          <w:kern w:val="0"/>
          <w:sz w:val="24"/>
          <w:szCs w:val="24"/>
          <w:highlight w:val="none"/>
        </w:rPr>
        <w:t>不拖欠工人工资，因拖欠工资造成的一切后果，均由承包人承担，发包人有权将应拔付的工程款，先代付工人工资。</w:t>
      </w:r>
    </w:p>
    <w:p>
      <w:pPr>
        <w:shd w:val="clear" w:color="auto" w:fill="auto"/>
        <w:spacing w:line="44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4．发包人和承包人通过招投标形式签订合同的，双方理解并承诺不再就同一工程另行签订与合同实质性内容相背离的协议。</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九、词语含义</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本协议书中词语含义与第二部分通用合同条款中赋予的含义相同。</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十、签订时间</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本合同于</w:t>
      </w:r>
      <w:r>
        <w:rPr>
          <w:rFonts w:hint="eastAsia" w:asciiTheme="minorEastAsia" w:hAnsiTheme="minorEastAsia" w:eastAsiaTheme="minorEastAsia" w:cstheme="minorEastAsia"/>
          <w:sz w:val="24"/>
          <w:szCs w:val="24"/>
          <w:highlight w:val="none"/>
          <w:u w:val="single"/>
          <w:shd w:val="clear" w:color="auto" w:fill="FFFFFF"/>
        </w:rPr>
        <w:t xml:space="preserve">        </w:t>
      </w:r>
      <w:r>
        <w:rPr>
          <w:rFonts w:hint="eastAsia" w:asciiTheme="minorEastAsia" w:hAnsiTheme="minorEastAsia" w:eastAsiaTheme="minorEastAsia" w:cstheme="minorEastAsia"/>
          <w:sz w:val="24"/>
          <w:szCs w:val="24"/>
          <w:highlight w:val="none"/>
          <w:shd w:val="clear" w:color="auto" w:fill="FFFFFF"/>
        </w:rPr>
        <w:t>年</w:t>
      </w:r>
      <w:r>
        <w:rPr>
          <w:rFonts w:hint="eastAsia" w:asciiTheme="minorEastAsia" w:hAnsiTheme="minorEastAsia" w:eastAsiaTheme="minorEastAsia" w:cstheme="minorEastAsia"/>
          <w:sz w:val="24"/>
          <w:szCs w:val="24"/>
          <w:highlight w:val="none"/>
          <w:u w:val="single"/>
          <w:shd w:val="clear" w:color="auto" w:fill="FFFFFF"/>
        </w:rPr>
        <w:t xml:space="preserve">         </w:t>
      </w:r>
      <w:r>
        <w:rPr>
          <w:rFonts w:hint="eastAsia" w:asciiTheme="minorEastAsia" w:hAnsiTheme="minorEastAsia" w:eastAsiaTheme="minorEastAsia" w:cstheme="minorEastAsia"/>
          <w:sz w:val="24"/>
          <w:szCs w:val="24"/>
          <w:highlight w:val="none"/>
          <w:shd w:val="clear" w:color="auto" w:fill="FFFFFF"/>
        </w:rPr>
        <w:t>月</w:t>
      </w:r>
      <w:r>
        <w:rPr>
          <w:rFonts w:hint="eastAsia" w:asciiTheme="minorEastAsia" w:hAnsiTheme="minorEastAsia" w:eastAsiaTheme="minorEastAsia" w:cstheme="minorEastAsia"/>
          <w:sz w:val="24"/>
          <w:szCs w:val="24"/>
          <w:highlight w:val="none"/>
          <w:u w:val="single"/>
          <w:shd w:val="clear" w:color="auto" w:fill="FFFFFF"/>
        </w:rPr>
        <w:t xml:space="preserve">         </w:t>
      </w:r>
      <w:r>
        <w:rPr>
          <w:rFonts w:hint="eastAsia" w:asciiTheme="minorEastAsia" w:hAnsiTheme="minorEastAsia" w:eastAsiaTheme="minorEastAsia" w:cstheme="minorEastAsia"/>
          <w:sz w:val="24"/>
          <w:szCs w:val="24"/>
          <w:highlight w:val="none"/>
          <w:shd w:val="clear" w:color="auto" w:fill="FFFFFF"/>
        </w:rPr>
        <w:t>日签订。</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十一、签订地点</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本合同在</w:t>
      </w:r>
      <w:r>
        <w:rPr>
          <w:rFonts w:hint="eastAsia" w:asciiTheme="minorEastAsia" w:hAnsiTheme="minorEastAsia" w:eastAsiaTheme="minorEastAsia" w:cstheme="minorEastAsia"/>
          <w:sz w:val="24"/>
          <w:szCs w:val="24"/>
          <w:highlight w:val="none"/>
          <w:u w:val="single"/>
          <w:shd w:val="clear" w:color="auto" w:fill="FFFFFF"/>
        </w:rPr>
        <w:t xml:space="preserve">                </w:t>
      </w:r>
      <w:r>
        <w:rPr>
          <w:rFonts w:hint="eastAsia" w:asciiTheme="minorEastAsia" w:hAnsiTheme="minorEastAsia" w:eastAsiaTheme="minorEastAsia" w:cstheme="minorEastAsia"/>
          <w:sz w:val="24"/>
          <w:szCs w:val="24"/>
          <w:highlight w:val="none"/>
          <w:shd w:val="clear" w:color="auto" w:fill="FFFFFF"/>
        </w:rPr>
        <w:t>签订。</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十二、补充协议</w:t>
      </w:r>
    </w:p>
    <w:p>
      <w:pPr>
        <w:shd w:val="clear" w:color="auto" w:fill="auto"/>
        <w:spacing w:line="440" w:lineRule="exact"/>
        <w:ind w:firstLine="472" w:firstLineChars="200"/>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sz w:val="24"/>
          <w:szCs w:val="24"/>
          <w:highlight w:val="none"/>
          <w:shd w:val="clear" w:color="auto" w:fill="FFFFFF"/>
        </w:rPr>
        <w:t>合同未尽事宜，合同当事人另行签订补充协议，补充协议是合同的组成部分。</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rPr>
        <w:t>十</w:t>
      </w:r>
      <w:r>
        <w:rPr>
          <w:rFonts w:hint="eastAsia" w:asciiTheme="minorEastAsia" w:hAnsiTheme="minorEastAsia" w:eastAsiaTheme="minorEastAsia" w:cstheme="minorEastAsia"/>
          <w:sz w:val="24"/>
          <w:szCs w:val="24"/>
          <w:highlight w:val="none"/>
          <w:shd w:val="clear" w:color="auto" w:fill="FFFFFF"/>
        </w:rPr>
        <w:t>三、合同生效</w:t>
      </w:r>
    </w:p>
    <w:p>
      <w:pPr>
        <w:shd w:val="clear" w:color="auto" w:fill="auto"/>
        <w:spacing w:line="44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sz w:val="24"/>
          <w:szCs w:val="24"/>
          <w:highlight w:val="none"/>
          <w:shd w:val="clear" w:color="auto" w:fill="FFFFFF"/>
        </w:rPr>
        <w:t>本合同</w:t>
      </w:r>
      <w:r>
        <w:rPr>
          <w:rFonts w:hint="eastAsia" w:asciiTheme="minorEastAsia" w:hAnsiTheme="minorEastAsia" w:eastAsiaTheme="minorEastAsia" w:cstheme="minorEastAsia"/>
          <w:bCs/>
          <w:sz w:val="24"/>
          <w:szCs w:val="24"/>
          <w:highlight w:val="none"/>
        </w:rPr>
        <w:t>自</w:t>
      </w:r>
      <w:r>
        <w:rPr>
          <w:rFonts w:hint="eastAsia" w:asciiTheme="minorEastAsia" w:hAnsiTheme="minorEastAsia" w:eastAsiaTheme="minorEastAsia" w:cstheme="minorEastAsia"/>
          <w:bCs/>
          <w:sz w:val="24"/>
          <w:szCs w:val="24"/>
          <w:highlight w:val="none"/>
          <w:u w:val="single"/>
        </w:rPr>
        <w:t>双方法定代表人或委托代理人签字并加盖公章后</w:t>
      </w:r>
      <w:r>
        <w:rPr>
          <w:rFonts w:hint="eastAsia" w:asciiTheme="minorEastAsia" w:hAnsiTheme="minorEastAsia" w:eastAsiaTheme="minorEastAsia" w:cstheme="minorEastAsia"/>
          <w:bCs/>
          <w:sz w:val="24"/>
          <w:szCs w:val="24"/>
          <w:highlight w:val="none"/>
        </w:rPr>
        <w:t>生效。</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十四、合同份数</w:t>
      </w:r>
    </w:p>
    <w:p>
      <w:pPr>
        <w:shd w:val="clear" w:color="auto" w:fill="auto"/>
        <w:spacing w:line="44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sz w:val="24"/>
          <w:szCs w:val="24"/>
          <w:highlight w:val="none"/>
          <w:shd w:val="clear" w:color="auto" w:fill="FFFFFF"/>
        </w:rPr>
        <w:t>本合同一</w:t>
      </w:r>
      <w:r>
        <w:rPr>
          <w:rFonts w:hint="eastAsia" w:asciiTheme="minorEastAsia" w:hAnsiTheme="minorEastAsia" w:eastAsiaTheme="minorEastAsia" w:cstheme="minorEastAsia"/>
          <w:bCs/>
          <w:sz w:val="24"/>
          <w:szCs w:val="24"/>
          <w:highlight w:val="none"/>
        </w:rPr>
        <w:t>式</w:t>
      </w:r>
      <w:r>
        <w:rPr>
          <w:rFonts w:hint="eastAsia" w:asciiTheme="minorEastAsia" w:hAnsiTheme="minorEastAsia" w:eastAsiaTheme="minorEastAsia" w:cstheme="minorEastAsia"/>
          <w:bCs/>
          <w:sz w:val="24"/>
          <w:szCs w:val="24"/>
          <w:highlight w:val="none"/>
          <w:u w:val="single"/>
        </w:rPr>
        <w:t xml:space="preserve"> 捌 </w:t>
      </w:r>
      <w:r>
        <w:rPr>
          <w:rFonts w:hint="eastAsia" w:asciiTheme="minorEastAsia" w:hAnsiTheme="minorEastAsia" w:eastAsiaTheme="minorEastAsia" w:cstheme="minorEastAsia"/>
          <w:bCs/>
          <w:sz w:val="24"/>
          <w:szCs w:val="24"/>
          <w:highlight w:val="none"/>
        </w:rPr>
        <w:t>份，均具有同等法律效力，发包人执</w:t>
      </w:r>
      <w:r>
        <w:rPr>
          <w:rFonts w:hint="eastAsia" w:asciiTheme="minorEastAsia" w:hAnsiTheme="minorEastAsia" w:eastAsiaTheme="minorEastAsia" w:cstheme="minorEastAsia"/>
          <w:bCs/>
          <w:sz w:val="24"/>
          <w:szCs w:val="24"/>
          <w:highlight w:val="none"/>
          <w:u w:val="single"/>
        </w:rPr>
        <w:t xml:space="preserve"> 叁 </w:t>
      </w:r>
      <w:r>
        <w:rPr>
          <w:rFonts w:hint="eastAsia" w:asciiTheme="minorEastAsia" w:hAnsiTheme="minorEastAsia" w:eastAsiaTheme="minorEastAsia" w:cstheme="minorEastAsia"/>
          <w:bCs/>
          <w:sz w:val="24"/>
          <w:szCs w:val="24"/>
          <w:highlight w:val="none"/>
        </w:rPr>
        <w:t>份，承包人执</w:t>
      </w:r>
      <w:r>
        <w:rPr>
          <w:rFonts w:hint="eastAsia" w:asciiTheme="minorEastAsia" w:hAnsiTheme="minorEastAsia" w:eastAsiaTheme="minorEastAsia" w:cstheme="minorEastAsia"/>
          <w:bCs/>
          <w:sz w:val="24"/>
          <w:szCs w:val="24"/>
          <w:highlight w:val="none"/>
          <w:u w:val="single"/>
        </w:rPr>
        <w:t xml:space="preserve"> 叁 </w:t>
      </w:r>
      <w:r>
        <w:rPr>
          <w:rFonts w:hint="eastAsia" w:asciiTheme="minorEastAsia" w:hAnsiTheme="minorEastAsia" w:eastAsiaTheme="minorEastAsia" w:cstheme="minorEastAsia"/>
          <w:bCs/>
          <w:sz w:val="24"/>
          <w:szCs w:val="24"/>
          <w:highlight w:val="none"/>
        </w:rPr>
        <w:t>份，招标代理机构执</w:t>
      </w:r>
      <w:r>
        <w:rPr>
          <w:rFonts w:hint="eastAsia" w:asciiTheme="minorEastAsia" w:hAnsiTheme="minorEastAsia" w:eastAsiaTheme="minorEastAsia" w:cstheme="minorEastAsia"/>
          <w:bCs/>
          <w:sz w:val="24"/>
          <w:szCs w:val="24"/>
          <w:highlight w:val="none"/>
          <w:u w:val="single"/>
        </w:rPr>
        <w:t xml:space="preserve"> 贰 </w:t>
      </w:r>
      <w:r>
        <w:rPr>
          <w:rFonts w:hint="eastAsia" w:asciiTheme="minorEastAsia" w:hAnsiTheme="minorEastAsia" w:eastAsiaTheme="minorEastAsia" w:cstheme="minorEastAsia"/>
          <w:bCs/>
          <w:sz w:val="24"/>
          <w:szCs w:val="24"/>
          <w:highlight w:val="none"/>
        </w:rPr>
        <w:t>份。</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p>
    <w:tbl>
      <w:tblPr>
        <w:tblStyle w:val="6"/>
        <w:tblW w:w="9060" w:type="dxa"/>
        <w:tblInd w:w="228"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4440"/>
        <w:gridCol w:w="462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95" w:hRule="atLeast"/>
        </w:trPr>
        <w:tc>
          <w:tcPr>
            <w:tcW w:w="4440" w:type="dxa"/>
            <w:noWrap w:val="0"/>
            <w:vAlign w:val="top"/>
          </w:tcPr>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发包人：（公章或合同专用章）</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住所：</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法定代表人(签字)</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或委托代理人(签字)：</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电话：</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传真：</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开户银行：</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账号：</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邮政编码：</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电子邮箱：</w:t>
            </w:r>
          </w:p>
        </w:tc>
        <w:tc>
          <w:tcPr>
            <w:tcW w:w="4620" w:type="dxa"/>
            <w:noWrap w:val="0"/>
            <w:vAlign w:val="top"/>
          </w:tcPr>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承包人：（公章或合同专用章）</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住所：</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法定代表人(签字)：</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或委托代理人(签字)：</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电话：</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传真：</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开户银行：</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账号：</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邮政编码：　　　　</w:t>
            </w:r>
          </w:p>
          <w:p>
            <w:pPr>
              <w:shd w:val="clear" w:color="auto" w:fill="auto"/>
              <w:spacing w:line="380" w:lineRule="exact"/>
              <w:ind w:firstLine="472" w:firstLineChars="200"/>
              <w:rPr>
                <w:rFonts w:hint="eastAsia" w:asciiTheme="minorEastAsia" w:hAnsiTheme="minorEastAsia" w:eastAsiaTheme="minorEastAsia" w:cstheme="minorEastAsia"/>
                <w:bCs/>
                <w:sz w:val="24"/>
                <w:szCs w:val="24"/>
                <w:highlight w:val="none"/>
              </w:rPr>
            </w:pPr>
            <w:r>
              <w:rPr>
                <w:rFonts w:hint="eastAsia" w:asciiTheme="minorEastAsia" w:hAnsiTheme="minorEastAsia" w:eastAsiaTheme="minorEastAsia" w:cstheme="minorEastAsia"/>
                <w:bCs/>
                <w:sz w:val="24"/>
                <w:szCs w:val="24"/>
                <w:highlight w:val="none"/>
              </w:rPr>
              <w:t>电子邮箱：</w:t>
            </w:r>
          </w:p>
        </w:tc>
      </w:tr>
    </w:tbl>
    <w:p>
      <w:pPr>
        <w:numPr>
          <w:ilvl w:val="0"/>
          <w:numId w:val="0"/>
        </w:numPr>
        <w:shd w:val="clear" w:color="auto" w:fill="auto"/>
        <w:tabs>
          <w:tab w:val="left" w:pos="287"/>
        </w:tabs>
        <w:spacing w:line="400" w:lineRule="exact"/>
        <w:jc w:val="cente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br w:type="page"/>
      </w:r>
      <w:bookmarkStart w:id="86" w:name="_Toc15363"/>
      <w:r>
        <w:rPr>
          <w:rFonts w:hint="eastAsia" w:asciiTheme="minorEastAsia" w:hAnsiTheme="minorEastAsia" w:eastAsiaTheme="minorEastAsia" w:cstheme="minorEastAsia"/>
          <w:sz w:val="24"/>
          <w:szCs w:val="24"/>
          <w:highlight w:val="none"/>
        </w:rPr>
        <w:t>第二部分 通用条款（略）</w:t>
      </w:r>
      <w:bookmarkEnd w:id="86"/>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b/>
          <w:sz w:val="24"/>
          <w:szCs w:val="24"/>
          <w:highlight w:val="none"/>
        </w:rPr>
      </w:pPr>
    </w:p>
    <w:p>
      <w:pPr>
        <w:widowControl/>
        <w:shd w:val="clear" w:color="auto" w:fill="auto"/>
        <w:jc w:val="left"/>
        <w:rPr>
          <w:rFonts w:hint="eastAsia" w:asciiTheme="minorEastAsia" w:hAnsiTheme="minorEastAsia" w:eastAsiaTheme="minorEastAsia" w:cstheme="minorEastAsia"/>
          <w:b/>
          <w:sz w:val="24"/>
          <w:szCs w:val="24"/>
          <w:highlight w:val="none"/>
        </w:rPr>
      </w:pPr>
    </w:p>
    <w:p>
      <w:pPr>
        <w:shd w:val="clear" w:color="auto" w:fill="auto"/>
        <w:rPr>
          <w:rFonts w:hint="eastAsia" w:asciiTheme="minorEastAsia" w:hAnsiTheme="minorEastAsia" w:eastAsiaTheme="minorEastAsia" w:cstheme="minorEastAsia"/>
          <w:sz w:val="24"/>
          <w:szCs w:val="24"/>
          <w:highlight w:val="none"/>
        </w:rPr>
      </w:pPr>
    </w:p>
    <w:p>
      <w:pPr>
        <w:numPr>
          <w:ilvl w:val="0"/>
          <w:numId w:val="0"/>
        </w:numPr>
        <w:shd w:val="clear" w:color="auto" w:fill="auto"/>
        <w:tabs>
          <w:tab w:val="left" w:pos="287"/>
        </w:tabs>
        <w:spacing w:line="400" w:lineRule="exact"/>
        <w:jc w:val="center"/>
        <w:rPr>
          <w:rFonts w:hint="eastAsia" w:asciiTheme="minorEastAsia" w:hAnsiTheme="minorEastAsia" w:eastAsiaTheme="minorEastAsia" w:cstheme="minorEastAsia"/>
          <w:sz w:val="24"/>
          <w:szCs w:val="24"/>
          <w:highlight w:val="none"/>
        </w:rPr>
        <w:sectPr>
          <w:footerReference r:id="rId4" w:type="default"/>
          <w:pgSz w:w="11907" w:h="16840"/>
          <w:pgMar w:top="1247" w:right="1531" w:bottom="1247" w:left="1531" w:header="851" w:footer="1559" w:gutter="0"/>
          <w:pgNumType w:fmt="decimal" w:start="1"/>
          <w:cols w:space="720" w:num="1"/>
          <w:docGrid w:type="linesAndChars" w:linePitch="586" w:charSpace="-842"/>
        </w:sectPr>
      </w:pPr>
      <w:bookmarkStart w:id="87" w:name="_Toc26842"/>
    </w:p>
    <w:p>
      <w:pPr>
        <w:numPr>
          <w:ilvl w:val="0"/>
          <w:numId w:val="0"/>
        </w:numPr>
        <w:shd w:val="clear" w:color="auto" w:fill="auto"/>
        <w:tabs>
          <w:tab w:val="left" w:pos="287"/>
        </w:tabs>
        <w:spacing w:line="400" w:lineRule="exact"/>
        <w:jc w:val="cente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第三部分  专用合同条款</w:t>
      </w:r>
      <w:bookmarkEnd w:id="87"/>
    </w:p>
    <w:p>
      <w:pPr>
        <w:shd w:val="clear" w:color="auto" w:fill="auto"/>
        <w:spacing w:line="400" w:lineRule="exact"/>
        <w:rPr>
          <w:rFonts w:hint="eastAsia" w:asciiTheme="minorEastAsia" w:hAnsiTheme="minorEastAsia" w:eastAsiaTheme="minorEastAsia" w:cstheme="minorEastAsia"/>
          <w:sz w:val="24"/>
          <w:szCs w:val="24"/>
          <w:highlight w:val="none"/>
        </w:rPr>
      </w:pP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1．一般约定</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1.1 词语定义</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1.1.1合同</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1.1.1.10其他合同文件包括：</w:t>
      </w:r>
      <w:r>
        <w:rPr>
          <w:rFonts w:hint="eastAsia" w:asciiTheme="minorEastAsia" w:hAnsiTheme="minorEastAsia" w:eastAsiaTheme="minorEastAsia" w:cstheme="minorEastAsia"/>
          <w:kern w:val="0"/>
          <w:sz w:val="24"/>
          <w:szCs w:val="24"/>
          <w:highlight w:val="none"/>
          <w:u w:val="single"/>
        </w:rPr>
        <w:t>工程招标文件、《关于进一步完善政府投资项目管理的若干意见》（临政办发〔2018〕167号）、除投标函及其附录和已标价工程量清单或预算书外的其它投标文件。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1.1.2合同当事人及其他相关方</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1.1.2.4监理人：</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名    称：</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资质类别和等级：</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联系电话：</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电子信箱：</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通信地址：</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1.1.2.5设计人：</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名    称：</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资质类别和等级：</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联系电话：</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电子信箱：</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通信地址：</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1.1.3工程和设备</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1.1.3.7作为施工现场组成部分的其他场所包括：</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1.1.3.9永久占地包括：</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1.1.3.10临时占地包括：</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 法律</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适用于合同的其他规范性文件：</w:t>
      </w:r>
      <w:r>
        <w:rPr>
          <w:rFonts w:hint="eastAsia" w:asciiTheme="minorEastAsia" w:hAnsiTheme="minorEastAsia" w:eastAsiaTheme="minorEastAsia" w:cstheme="minorEastAsia"/>
          <w:sz w:val="24"/>
          <w:szCs w:val="24"/>
          <w:highlight w:val="none"/>
          <w:u w:val="single"/>
        </w:rPr>
        <w:t>《浙江省建设工程计价规则(2018版)》《浙江省房屋建筑与装饰工程预算定额(2018版)》、《浙江省通用安装工程预算定额(2018版)》《浙江省市政工程预算定额(2018版)》、《关于增值税调整后我省建设工程计价依据增值税税率及有关计价调整的通知》(浙建建发(2019)92号)、《浙江省建设厅关于调整建筑工程安全文明施工费的通知》(浙建建发(2022)37号)、2018版定额解释、勘误、动态调整与补充及上级部门有关规定，工程所在地现行的有关工程造价方面规定原则进行计算工程造价。以上规定的工程量计算规则中没有的子目，其工程量按照有合同约束力的图纸所标示尺寸的理论净量计算。计量采用中华人民共和国法定的基本计量单位。</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 标准和规范</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1.4.1适用于工程的标准规范包括：</w:t>
      </w:r>
      <w:r>
        <w:rPr>
          <w:rFonts w:hint="eastAsia" w:asciiTheme="minorEastAsia" w:hAnsiTheme="minorEastAsia" w:eastAsiaTheme="minorEastAsia" w:cstheme="minorEastAsia"/>
          <w:sz w:val="24"/>
          <w:szCs w:val="24"/>
          <w:highlight w:val="none"/>
          <w:u w:val="single"/>
        </w:rPr>
        <w:t>现行的国家、省、市施工验收规范、质量评定标准及有关规定。合同工期内的标准、规范，招标文件中的技术要求等</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1.4.2发包人提供国外标准、规范的名称：</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发包人提供国外标准、规范的份数：</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发包人提供国外标准、规范的名称：</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 xml:space="preserve"> </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1.4.3发包人对工程的技术标准和功能要求的特殊要求：</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（国家没有相应标准、规范且不使用国外标准、规范时，按发包人和承包人商定的方案施工）</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1.5 合同文件的优先顺序</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合同文件组成及优先顺序为：</w:t>
      </w:r>
      <w:r>
        <w:rPr>
          <w:rFonts w:hint="eastAsia" w:asciiTheme="minorEastAsia" w:hAnsiTheme="minorEastAsia" w:eastAsiaTheme="minorEastAsia" w:cstheme="minorEastAsia"/>
          <w:sz w:val="24"/>
          <w:szCs w:val="24"/>
          <w:highlight w:val="none"/>
          <w:u w:val="single"/>
        </w:rPr>
        <w:t>按合同通用条款。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 图纸和承包人文件</w:t>
      </w:r>
      <w:r>
        <w:rPr>
          <w:rFonts w:hint="eastAsia" w:asciiTheme="minorEastAsia" w:hAnsiTheme="minorEastAsia" w:eastAsiaTheme="minorEastAsia" w:cstheme="minorEastAsia"/>
          <w:sz w:val="24"/>
          <w:szCs w:val="24"/>
          <w:highlight w:val="none"/>
        </w:rPr>
        <w:tab/>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1.6.1图纸的提供</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发包人向承包人提供图纸的期限：</w:t>
      </w:r>
      <w:r>
        <w:rPr>
          <w:rFonts w:hint="eastAsia" w:asciiTheme="minorEastAsia" w:hAnsiTheme="minorEastAsia" w:eastAsiaTheme="minorEastAsia" w:cstheme="minorEastAsia"/>
          <w:sz w:val="24"/>
          <w:szCs w:val="24"/>
          <w:highlight w:val="none"/>
          <w:u w:val="single"/>
        </w:rPr>
        <w:t>开工日期14天前</w:t>
      </w:r>
      <w:r>
        <w:rPr>
          <w:rFonts w:hint="eastAsia" w:asciiTheme="minorEastAsia" w:hAnsiTheme="minorEastAsia" w:eastAsiaTheme="minorEastAsia" w:cstheme="minorEastAsia"/>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发包人向承包人提供图纸的数量：</w:t>
      </w:r>
      <w:r>
        <w:rPr>
          <w:rFonts w:hint="eastAsia" w:asciiTheme="minorEastAsia" w:hAnsiTheme="minorEastAsia" w:eastAsiaTheme="minorEastAsia" w:cstheme="minorEastAsia"/>
          <w:sz w:val="24"/>
          <w:szCs w:val="24"/>
          <w:highlight w:val="none"/>
          <w:u w:val="single"/>
        </w:rPr>
        <w:t>纸质施工图叁套并附目录清单及与其一致的电子版施工图。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发包人向承包人提供图纸的内容：</w:t>
      </w:r>
      <w:r>
        <w:rPr>
          <w:rFonts w:hint="eastAsia" w:asciiTheme="minorEastAsia" w:hAnsiTheme="minorEastAsia" w:eastAsiaTheme="minorEastAsia" w:cstheme="minorEastAsia"/>
          <w:sz w:val="24"/>
          <w:szCs w:val="24"/>
          <w:highlight w:val="none"/>
          <w:u w:val="single"/>
        </w:rPr>
        <w:t>须载明施工图纸名称、工程号、版本、出图日期、目录、已有的变更联系单编号等</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1.6.4承包人文件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需要由承包人提供的文件，包括：</w:t>
      </w:r>
      <w:r>
        <w:rPr>
          <w:rFonts w:hint="eastAsia" w:asciiTheme="minorEastAsia" w:hAnsiTheme="minorEastAsia" w:eastAsiaTheme="minorEastAsia" w:cstheme="minorEastAsia"/>
          <w:sz w:val="24"/>
          <w:szCs w:val="24"/>
          <w:highlight w:val="none"/>
          <w:u w:val="single"/>
        </w:rPr>
        <w:t>资金月使用计划，施工组织设计、专项施工方案、工程总进度计划、工程月进度计划表等</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u w:val="single"/>
        </w:rPr>
        <w:t>承包人提交修正后的施工组织设计、专项施工方案等的技术标准不低于投标承诺或原承诺标准，且修改或优化后的施工组织设计、专项施工方案须报监理人、发包人批准</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承包人提供的文件的期限为：</w:t>
      </w:r>
      <w:r>
        <w:rPr>
          <w:rFonts w:hint="eastAsia" w:asciiTheme="minorEastAsia" w:hAnsiTheme="minorEastAsia" w:eastAsiaTheme="minorEastAsia" w:cstheme="minorEastAsia"/>
          <w:sz w:val="24"/>
          <w:szCs w:val="24"/>
          <w:highlight w:val="none"/>
          <w:u w:val="single"/>
        </w:rPr>
        <w:t>施工组织设计、进度计划在接到开工通知（或确定开工日期）后7天内，专项施工方案在相应部位施工前7天；发包人对承包人的施工组织设计（或方案）和进度计划提出质疑和合理修正时，承包人应7天内提供修正完成并重新提交；每月20日前向发包人提交下月进度计划和施工方案</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承包人提供的文件的数量为：</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承包人提供的文件的形式为：</w:t>
      </w:r>
      <w:r>
        <w:rPr>
          <w:rFonts w:hint="eastAsia" w:asciiTheme="minorEastAsia" w:hAnsiTheme="minorEastAsia" w:eastAsiaTheme="minorEastAsia" w:cstheme="minorEastAsia"/>
          <w:sz w:val="24"/>
          <w:szCs w:val="24"/>
          <w:highlight w:val="none"/>
          <w:u w:val="single"/>
        </w:rPr>
        <w:t xml:space="preserve">       纸质及电子版本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发包人审批承包人文件的期限：</w:t>
      </w:r>
      <w:r>
        <w:rPr>
          <w:rFonts w:hint="eastAsia" w:asciiTheme="minorEastAsia" w:hAnsiTheme="minorEastAsia" w:eastAsiaTheme="minorEastAsia" w:cstheme="minorEastAsia"/>
          <w:sz w:val="24"/>
          <w:szCs w:val="24"/>
          <w:highlight w:val="none"/>
          <w:u w:val="single"/>
        </w:rPr>
        <w:t xml:space="preserve">   收到相应文件后7天内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1.6.5现场图纸准备</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关于现场图纸准备的约定：</w:t>
      </w:r>
      <w:r>
        <w:rPr>
          <w:rFonts w:hint="eastAsia" w:asciiTheme="minorEastAsia" w:hAnsiTheme="minorEastAsia" w:eastAsiaTheme="minorEastAsia" w:cstheme="minorEastAsia"/>
          <w:sz w:val="24"/>
          <w:szCs w:val="24"/>
          <w:highlight w:val="none"/>
          <w:u w:val="single"/>
        </w:rPr>
        <w:t>由监理人在现场保管一套完整施工图，供发包人、监理人及有关人员进行工程检查等活动时使用</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1.7 联络</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1.7.1发包人和承包人应当在</w:t>
      </w:r>
      <w:r>
        <w:rPr>
          <w:rFonts w:hint="eastAsia" w:asciiTheme="minorEastAsia" w:hAnsiTheme="minorEastAsia" w:eastAsiaTheme="minorEastAsia" w:cstheme="minorEastAsia"/>
          <w:sz w:val="24"/>
          <w:szCs w:val="24"/>
          <w:highlight w:val="none"/>
          <w:u w:val="single"/>
        </w:rPr>
        <w:t xml:space="preserve">  7  </w:t>
      </w:r>
      <w:r>
        <w:rPr>
          <w:rFonts w:hint="eastAsia" w:asciiTheme="minorEastAsia" w:hAnsiTheme="minorEastAsia" w:eastAsiaTheme="minorEastAsia" w:cstheme="minorEastAsia"/>
          <w:kern w:val="0"/>
          <w:sz w:val="24"/>
          <w:szCs w:val="24"/>
          <w:highlight w:val="none"/>
        </w:rPr>
        <w:t>天内将与合同有关的通知、批准、证明、证书、指示、指令、要求、请求、同意、意见、确定和决定等书面函件送达对方当事人。</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1.7.2发包人接收文件的地点：</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发包人接收文件的电子</w:t>
      </w:r>
      <w:r>
        <w:rPr>
          <w:rFonts w:hint="eastAsia" w:asciiTheme="minorEastAsia" w:hAnsiTheme="minorEastAsia" w:eastAsiaTheme="minorEastAsia" w:cstheme="minorEastAsia"/>
          <w:sz w:val="24"/>
          <w:szCs w:val="24"/>
          <w:highlight w:val="none"/>
        </w:rPr>
        <w:t>信箱</w:t>
      </w: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发包人指定的接收人为：</w:t>
      </w:r>
      <w:r>
        <w:rPr>
          <w:rFonts w:hint="eastAsia" w:asciiTheme="minorEastAsia" w:hAnsiTheme="minorEastAsia" w:eastAsiaTheme="minorEastAsia" w:cstheme="minorEastAsia"/>
          <w:sz w:val="24"/>
          <w:szCs w:val="24"/>
          <w:highlight w:val="none"/>
          <w:u w:val="single"/>
        </w:rPr>
        <w:t xml:space="preserve">       （2人以上及联系电话）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承包人接收文件的地点：</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承包人接收文件的电子</w:t>
      </w:r>
      <w:r>
        <w:rPr>
          <w:rFonts w:hint="eastAsia" w:asciiTheme="minorEastAsia" w:hAnsiTheme="minorEastAsia" w:eastAsiaTheme="minorEastAsia" w:cstheme="minorEastAsia"/>
          <w:sz w:val="24"/>
          <w:szCs w:val="24"/>
          <w:highlight w:val="none"/>
        </w:rPr>
        <w:t>信箱</w:t>
      </w: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承包人指定的接收人为：</w:t>
      </w:r>
      <w:r>
        <w:rPr>
          <w:rFonts w:hint="eastAsia" w:asciiTheme="minorEastAsia" w:hAnsiTheme="minorEastAsia" w:eastAsiaTheme="minorEastAsia" w:cstheme="minorEastAsia"/>
          <w:sz w:val="24"/>
          <w:szCs w:val="24"/>
          <w:highlight w:val="none"/>
          <w:u w:val="single"/>
        </w:rPr>
        <w:t xml:space="preserve">       （2人以上及联系电话）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监理人接收文件的地点：</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监理人接收文件的电子</w:t>
      </w:r>
      <w:r>
        <w:rPr>
          <w:rFonts w:hint="eastAsia" w:asciiTheme="minorEastAsia" w:hAnsiTheme="minorEastAsia" w:eastAsiaTheme="minorEastAsia" w:cstheme="minorEastAsia"/>
          <w:sz w:val="24"/>
          <w:szCs w:val="24"/>
          <w:highlight w:val="none"/>
        </w:rPr>
        <w:t>信箱</w:t>
      </w: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监理人指定的接收人为：</w:t>
      </w:r>
      <w:r>
        <w:rPr>
          <w:rFonts w:hint="eastAsia" w:asciiTheme="minorEastAsia" w:hAnsiTheme="minorEastAsia" w:eastAsiaTheme="minorEastAsia" w:cstheme="minorEastAsia"/>
          <w:sz w:val="24"/>
          <w:szCs w:val="24"/>
          <w:highlight w:val="none"/>
          <w:u w:val="single"/>
        </w:rPr>
        <w:t xml:space="preserve">       （2人以上及联系电话）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发包人、承包人、监理人的文件接收地址、接收人（含联系电话）发生变动的，应提前3天通知各方。</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1.10 交通运输</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1.10.1出入现场的权利</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关于出入现场的权利的约定：</w:t>
      </w:r>
      <w:r>
        <w:rPr>
          <w:rFonts w:hint="eastAsia" w:asciiTheme="minorEastAsia" w:hAnsiTheme="minorEastAsia" w:eastAsiaTheme="minorEastAsia" w:cstheme="minorEastAsia"/>
          <w:sz w:val="24"/>
          <w:szCs w:val="24"/>
          <w:highlight w:val="none"/>
          <w:u w:val="single"/>
        </w:rPr>
        <w:t>按合同通用条款</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1.10.3场内交通</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关于场外交通和场内交通的边界的约定：</w:t>
      </w:r>
      <w:r>
        <w:rPr>
          <w:rFonts w:hint="eastAsia" w:asciiTheme="minorEastAsia" w:hAnsiTheme="minorEastAsia" w:eastAsiaTheme="minorEastAsia" w:cstheme="minorEastAsia"/>
          <w:spacing w:val="6"/>
          <w:kern w:val="0"/>
          <w:sz w:val="24"/>
          <w:szCs w:val="24"/>
          <w:highlight w:val="none"/>
          <w:u w:val="single"/>
        </w:rPr>
        <w:t>以现场实际施工条件为准</w:t>
      </w:r>
      <w:r>
        <w:rPr>
          <w:rFonts w:hint="eastAsia" w:asciiTheme="minorEastAsia" w:hAnsiTheme="minorEastAsia" w:eastAsiaTheme="minorEastAsia" w:cstheme="minorEastAsia"/>
          <w:spacing w:val="6"/>
          <w:sz w:val="24"/>
          <w:szCs w:val="24"/>
          <w:highlight w:val="none"/>
          <w:u w:val="singl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关于发包人向承包人免费提供满足工程施工需要的场内道路和交通设施的约定：</w:t>
      </w:r>
      <w:r>
        <w:rPr>
          <w:rFonts w:hint="eastAsia" w:asciiTheme="minorEastAsia" w:hAnsiTheme="minorEastAsia" w:eastAsiaTheme="minorEastAsia" w:cstheme="minorEastAsia"/>
          <w:spacing w:val="6"/>
          <w:kern w:val="0"/>
          <w:sz w:val="24"/>
          <w:szCs w:val="24"/>
          <w:highlight w:val="none"/>
          <w:u w:val="single"/>
        </w:rPr>
        <w:t>发包人提供的场内交通条件为现状，承包人自行组织现场踏勘。施工场地内道路和交通设施由承包人自行解决，场地布置费用已计入合同价款；如因工程需要临时占用红线外场地及市政道路，由承包人自行协调并负责办理审批手续同时承担相应费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1.10.4超大件和超重件的运输</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运输超大件或超重件所需的道路和桥梁临时加固改造费用和其他有关费用</w:t>
      </w:r>
      <w:r>
        <w:rPr>
          <w:rFonts w:hint="eastAsia" w:asciiTheme="minorEastAsia" w:hAnsiTheme="minorEastAsia" w:eastAsiaTheme="minorEastAsia" w:cstheme="minorEastAsia"/>
          <w:sz w:val="24"/>
          <w:szCs w:val="24"/>
          <w:highlight w:val="none"/>
          <w:u w:val="single"/>
        </w:rPr>
        <w:t>由承包人在报价中综合考虑并承担相关费用。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1.11 知识产权</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1.11.1关于发包人提供给承包人的图纸、发包人为实施工程自行编制或委托编制的技术规范以及反映发包人关于合同要求或其他类似性质的文件的著作权的归属：</w:t>
      </w:r>
      <w:r>
        <w:rPr>
          <w:rFonts w:hint="eastAsia" w:asciiTheme="minorEastAsia" w:hAnsiTheme="minorEastAsia" w:eastAsiaTheme="minorEastAsia" w:cstheme="minorEastAsia"/>
          <w:sz w:val="24"/>
          <w:szCs w:val="24"/>
          <w:highlight w:val="none"/>
          <w:u w:val="single"/>
        </w:rPr>
        <w:t xml:space="preserve">  按合同通用条款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关于发包人提供的上述文件的使用限制的要求：</w:t>
      </w:r>
      <w:r>
        <w:rPr>
          <w:rFonts w:hint="eastAsia" w:asciiTheme="minorEastAsia" w:hAnsiTheme="minorEastAsia" w:eastAsiaTheme="minorEastAsia" w:cstheme="minorEastAsia"/>
          <w:sz w:val="24"/>
          <w:szCs w:val="24"/>
          <w:highlight w:val="none"/>
          <w:u w:val="single"/>
        </w:rPr>
        <w:t xml:space="preserve"> 按合同通用条款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1.11.2关于承包人为实施工程所编制文件的著作权的归属：</w:t>
      </w:r>
      <w:r>
        <w:rPr>
          <w:rFonts w:hint="eastAsia" w:asciiTheme="minorEastAsia" w:hAnsiTheme="minorEastAsia" w:eastAsiaTheme="minorEastAsia" w:cstheme="minorEastAsia"/>
          <w:sz w:val="24"/>
          <w:szCs w:val="24"/>
          <w:highlight w:val="none"/>
          <w:u w:val="single"/>
        </w:rPr>
        <w:t>发包人</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关于承包人提供的上述文件的使用限制的要求：</w:t>
      </w:r>
      <w:r>
        <w:rPr>
          <w:rFonts w:hint="eastAsia" w:asciiTheme="minorEastAsia" w:hAnsiTheme="minorEastAsia" w:eastAsiaTheme="minorEastAsia" w:cstheme="minorEastAsia"/>
          <w:sz w:val="24"/>
          <w:szCs w:val="24"/>
          <w:highlight w:val="none"/>
          <w:u w:val="single"/>
        </w:rPr>
        <w:t xml:space="preserve"> 按合同通用条款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sz w:val="24"/>
          <w:szCs w:val="24"/>
          <w:highlight w:val="none"/>
        </w:rPr>
        <w:t>1.11.4承包人在施工过程中所采用的专利、专有技术、技术秘密的使用费的承担方式：</w:t>
      </w:r>
      <w:r>
        <w:rPr>
          <w:rFonts w:hint="eastAsia" w:asciiTheme="minorEastAsia" w:hAnsiTheme="minorEastAsia" w:eastAsiaTheme="minorEastAsia" w:cstheme="minorEastAsia"/>
          <w:sz w:val="24"/>
          <w:szCs w:val="24"/>
          <w:highlight w:val="none"/>
          <w:u w:val="single"/>
        </w:rPr>
        <w:t xml:space="preserve">包含在签约合同价内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1.13 工程量清单错误的修正</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本工程按定额计价不涉及工程量清单相关规则。</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2．发包人</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2.2 发包人代表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发包人代表：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姓    名：</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身份证号：</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职    务：</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联系电话：</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电子信箱：</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通信地址：</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200"/>
        <w:rPr>
          <w:rFonts w:hint="eastAsia"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sz w:val="24"/>
          <w:szCs w:val="24"/>
          <w:highlight w:val="none"/>
        </w:rPr>
        <w:t>发包人对发包人代表的授权范围如下：</w:t>
      </w:r>
      <w:r>
        <w:rPr>
          <w:rFonts w:hint="eastAsia" w:asciiTheme="minorEastAsia" w:hAnsiTheme="minorEastAsia" w:eastAsiaTheme="minorEastAsia" w:cstheme="minorEastAsia"/>
          <w:sz w:val="24"/>
          <w:szCs w:val="24"/>
          <w:highlight w:val="none"/>
          <w:u w:val="single"/>
        </w:rPr>
        <w:t xml:space="preserve"> 代表发包人对承包人的工程质量管理、安全文明施工和施工进度管理等进行监督，协调施工现场，配合完成验收，按有关规定办理接收手续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2.4 施工现场、施工条件和基础资料的提供</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2.4.1提供施工现场</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关于发包人移交施工现场的期限要求：</w:t>
      </w:r>
      <w:r>
        <w:rPr>
          <w:rFonts w:hint="eastAsia" w:asciiTheme="minorEastAsia" w:hAnsiTheme="minorEastAsia" w:eastAsiaTheme="minorEastAsia" w:cstheme="minorEastAsia"/>
          <w:sz w:val="24"/>
          <w:szCs w:val="24"/>
          <w:highlight w:val="none"/>
          <w:u w:val="single"/>
        </w:rPr>
        <w:t xml:space="preserve">  开工日期7天前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2.4.2提供施工条件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关于发包人应负责提供施工所需要的条件，包括：</w:t>
      </w:r>
      <w:r>
        <w:rPr>
          <w:rFonts w:hint="eastAsia" w:asciiTheme="minorEastAsia" w:hAnsiTheme="minorEastAsia" w:eastAsiaTheme="minorEastAsia" w:cstheme="minorEastAsia"/>
          <w:sz w:val="24"/>
          <w:szCs w:val="24"/>
          <w:highlight w:val="none"/>
          <w:u w:val="single"/>
        </w:rPr>
        <w:t xml:space="preserve"> 发包人提供的施工条件为现状，承包人自行组织现场踏勘了解，涉及施工用电、用水等由承包人自行考虑，相关费用已含在合同价中不再另行计取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2.5 资金来源证明及支付担保</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发包人提供资金来源证明的期限要求：</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发包人是否提供支付担保：</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发包人提供支付担保的形式：</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2.6 支付合同价款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发包人应按合同约定向承包人及时支付合同价款。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2.7 组织竣工验收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发包人应按合同约定及时组织竣工验收。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承包人完成合同范围内工程内容，发包人应根据施工图纸、现行施工验收规范和质量验收标准及时组织工程质量验收。</w:t>
      </w:r>
    </w:p>
    <w:p>
      <w:pPr>
        <w:shd w:val="clear" w:color="auto" w:fill="auto"/>
        <w:spacing w:line="440" w:lineRule="exact"/>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3．承包人</w:t>
      </w:r>
    </w:p>
    <w:p>
      <w:pPr>
        <w:shd w:val="clear" w:color="auto" w:fill="auto"/>
        <w:spacing w:line="440" w:lineRule="exact"/>
        <w:ind w:firstLine="472" w:firstLineChars="200"/>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shd w:val="clear" w:color="auto" w:fill="FFFFFF"/>
        </w:rPr>
        <w:t>3.1 承包人的一般义务</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（9）</w:t>
      </w:r>
      <w:r>
        <w:rPr>
          <w:rFonts w:hint="eastAsia" w:asciiTheme="minorEastAsia" w:hAnsiTheme="minorEastAsia" w:eastAsiaTheme="minorEastAsia" w:cstheme="minorEastAsia"/>
          <w:sz w:val="24"/>
          <w:szCs w:val="24"/>
          <w:highlight w:val="none"/>
        </w:rPr>
        <w:t>承包人提交的竣工资料的内容：</w:t>
      </w:r>
      <w:r>
        <w:rPr>
          <w:rFonts w:hint="eastAsia" w:asciiTheme="minorEastAsia" w:hAnsiTheme="minorEastAsia" w:eastAsiaTheme="minorEastAsia" w:cstheme="minorEastAsia"/>
          <w:sz w:val="24"/>
          <w:szCs w:val="24"/>
          <w:highlight w:val="none"/>
          <w:u w:val="single"/>
        </w:rPr>
        <w:t>向发包人提交按规范规定应由承包人编制部分的竣工资料，包括含施工过程中验收、检查时拍摄或录制的相片、影像资料等，并符合建设工程资料存档要求</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承包人需要提交的竣工资料套数：</w:t>
      </w:r>
      <w:r>
        <w:rPr>
          <w:rFonts w:hint="eastAsia" w:asciiTheme="minorEastAsia" w:hAnsiTheme="minorEastAsia" w:eastAsiaTheme="minorEastAsia" w:cstheme="minorEastAsia"/>
          <w:sz w:val="24"/>
          <w:szCs w:val="24"/>
          <w:highlight w:val="none"/>
          <w:u w:val="single"/>
        </w:rPr>
        <w:t xml:space="preserve">   满足发包人需求份数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承包人提交的竣工资料的费用承担：</w:t>
      </w:r>
      <w:r>
        <w:rPr>
          <w:rFonts w:hint="eastAsia" w:asciiTheme="minorEastAsia" w:hAnsiTheme="minorEastAsia" w:eastAsiaTheme="minorEastAsia" w:cstheme="minorEastAsia"/>
          <w:sz w:val="24"/>
          <w:szCs w:val="24"/>
          <w:highlight w:val="none"/>
          <w:u w:val="single"/>
        </w:rPr>
        <w:t xml:space="preserve"> 由承包人承担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承包人提交的竣工资料移交时间：</w:t>
      </w:r>
      <w:r>
        <w:rPr>
          <w:rFonts w:hint="eastAsia" w:asciiTheme="minorEastAsia" w:hAnsiTheme="minorEastAsia" w:eastAsiaTheme="minorEastAsia" w:cstheme="minorEastAsia"/>
          <w:sz w:val="24"/>
          <w:szCs w:val="24"/>
          <w:highlight w:val="none"/>
          <w:u w:val="single"/>
        </w:rPr>
        <w:t>工程竣工验收合格后7天内</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承包人提交的竣工资料形式要求：</w:t>
      </w:r>
      <w:r>
        <w:rPr>
          <w:rFonts w:hint="eastAsia" w:asciiTheme="minorEastAsia" w:hAnsiTheme="minorEastAsia" w:eastAsiaTheme="minorEastAsia" w:cstheme="minorEastAsia"/>
          <w:sz w:val="24"/>
          <w:szCs w:val="24"/>
          <w:highlight w:val="none"/>
          <w:u w:val="single"/>
        </w:rPr>
        <w:t xml:space="preserve">   纸质及相关电子数据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kern w:val="0"/>
          <w:sz w:val="24"/>
          <w:szCs w:val="24"/>
          <w:highlight w:val="none"/>
        </w:rPr>
        <w:t>（10）承包人应履行的其他义务：</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a.向发包人、监理人提供施工现场办公室各1间免费使用。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b.在施工中必须严格按照规范操作，对不按规范要求施工或未采取防护措施，造成的损失由承包人承担。</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c.本项目施工安全由承包人负总责。</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sz w:val="24"/>
          <w:szCs w:val="24"/>
          <w:highlight w:val="none"/>
          <w:u w:val="single"/>
        </w:rPr>
        <w:t>d.按当地有关部门要求，</w:t>
      </w:r>
      <w:r>
        <w:rPr>
          <w:rFonts w:hint="eastAsia" w:asciiTheme="minorEastAsia" w:hAnsiTheme="minorEastAsia" w:eastAsiaTheme="minorEastAsia" w:cstheme="minorEastAsia"/>
          <w:kern w:val="0"/>
          <w:sz w:val="24"/>
          <w:szCs w:val="24"/>
          <w:highlight w:val="none"/>
          <w:u w:val="single"/>
        </w:rPr>
        <w:t>由承包人办理有关施工场地交通、环卫和施工噪音排放等手续。</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e、承包人必须按台州市、临海市有关规定进行施工现场围护及文明施工管理。</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f. 其他：</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①不管投标时有无承诺，施工现场必须配备能满足停电时施工所需要的发电机组。承包人应充分考虑发包人提供电源容量与施工所需机器设备用电是否相匹配，并采取包括自备电源在内的必要措施解决施工用电的临时断电问题以保证施工的顺利进行。该笔费用已包含在合同价内，不再另行计取。</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②承包人承担施工期间的水、电费用，承包人必须每月按水、电部门的计价标准，按所需缴纳金额及时足额向水、电部门缴纳，若承包人不按时缴纳，则发包人有权采取相应措施。</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③对发包人的现场监督工作予以充分的配合与协助。承包人服从发包人、监理公司的管理，做好交叉施工事宜及其他与本工程施工相关的工作。</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④从合同生效之日起至工程通过竣工验收的期间内，承包人应承担合同规定的现场各项临时房屋、设施、设备的修建、购置、安装、管理、保养、维修及拆除工作，并提供必要的设施保洁服务。</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⑤承包人必须遵守浙江省、台州市等的地方法规，服从行业主管部门的管理，凡涉及到承包单位的施工备案、车辆准运等有关行政或者事业许可、备案、审批等程序，均由承包人自行办理，发包人给予配合，发生的费用全部由承包人承担，包括外省施工单位进浙江省的施工备案费用、排污管理费、噪声管理费、垃圾管理费等。</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⑥重大活动期间以及发包人需要的时间段内，可能对施工做出某些限制和配合要求，承包人应按照要求做出必要的配合，并承担有可能因此而引起工效降低所需增加的费用。相关费用含在合同价款中。</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⑦要加强工程施工车辆的管理，施工车辆不得无故堵塞道路交通，不得沿途抛洒丢弃。</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⑧承包人在施工期间配备专职安保人员，负责整个施工现场内外的保安、保卫工作；对工地出入口车辆、人员进出进行管理，工地出入口应24小时有人值守，相关费用含在合同价款中。</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⑨施工现场的标语、条幅和围挡图案、廉政文化宣传等制作，在悬挂和喷涂前应征得发包人同意，如发包人提出修改意见，承包人应无条件修改，直到符合要求为止，合同价款不予调整。</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⑩承包人应承担法律法规以及按规范、标准要求必须进行的各类复试检测，所发生的一切费用由承包人承担。如发包人对承包人提供的检测报告或检测结论有异议，认为需要重新检测时，承包人应无条件重新检测，重新检测的材料费由承包人承担，当检测合格时，检测费用由发包人承担；当检测不合格时，检测费用由承包人承担，并无条件更换已进场或已使用的材料同时承担由此产生的一切损失及费用（包括再次重新检测时发生的材料费、检测费等一切费用，直到检测合格为止）。</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⑪承包人进场后需对场地标高进行测量，测量过程应通知监理人及发包人代表到场，并提供测量成果，此结果在得到监理人及发包人代表确认后做为土方工程计量的依据。</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⑫承包人在合同履行过程中，应严格遵守和执行发包人制定的各项管理制度和规定，严格执行发包人关于工程设计变更、签证等方面的审批程序及制度。</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⑬承包人应全权负责其劳务及职员的雇佣、工资的支付、房屋、膳食及运输的安排。承包人在任何时候应采取一切合理的预防措施，以防止其劳务及职员发生任何违法的、妨害治安的行为，并维护治安和保护工程及个人或财产免遭上述行为的破坏。</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⑭承包人负责落实对施工现场安全文明施工的管理制度、交底，进行定期及不定期检查，并提出整改意见，承包人负责落实整个工地现场的保安、防盗工作。承包人应专人负责妥善处理因施工引起的、对相邻或周边的建筑物或环境的各种影响，并承担相关的索赔费用。</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⑮承包人负责组织全部工程的移交工作，承包人负责编制或汇总移交方案、建筑产品使用说明书（内容包括建筑物主要使用功能、空间布局、使用注意事项、维保手册等，并提供给发包人），移交期间现场安全、成品保护、水电费等可能发生的其他费用由承包人承担。承包人应在移交前负责完成承包范围内的卫生清理、保洁工作，保洁标准应经发包人验收确认，费用含在合同价款中。</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⑯由承包人的质量安全职能部门每月对本工程施工现场的质量、安全文明、进度等进行全面督查，并将督查结果向发包人汇报。</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⑰承包人必须完成本合同规定的全部工作内容，如某项工作内容达不到相关相关要求，在监理方下达整改通知后仍不执行，则发包人有权委托第三方完成该项工作，并将相应费用从承包人的工程款中扣除，由此造成的损失和后果由承包人执行承担。</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⑱工程质量保修期间，承包人须设立电子邮箱，发包人的通知指令发送至承包人设立的电子邮箱，即视为承包人已收到发包人的相关通知。</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⑲已竣工工程未交付之前，承包人按协议条款约定负责已完工程的保护工作，保护期间发生损坏，责任方自费予以修复至符合验收条件。</w:t>
      </w:r>
    </w:p>
    <w:p>
      <w:pPr>
        <w:numPr>
          <w:ilvl w:val="0"/>
          <w:numId w:val="2"/>
        </w:numPr>
        <w:shd w:val="clear" w:color="auto" w:fill="auto"/>
        <w:spacing w:line="400" w:lineRule="exact"/>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承包人诚实信用的承诺：</w:t>
      </w:r>
      <w:r>
        <w:rPr>
          <w:rFonts w:hint="eastAsia" w:asciiTheme="minorEastAsia" w:hAnsiTheme="minorEastAsia" w:eastAsiaTheme="minorEastAsia" w:cstheme="minorEastAsia"/>
          <w:kern w:val="0"/>
          <w:sz w:val="24"/>
          <w:szCs w:val="24"/>
          <w:highlight w:val="none"/>
          <w:u w:val="single"/>
        </w:rPr>
        <w:t>承包人向发包人承诺按照本合同约定及现场甲方和监理工程师的指令进行施工。竣工后，保修期内承担工程质量保修责任，并履行本合同约定的全部义务</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（12）</w:t>
      </w:r>
      <w:r>
        <w:rPr>
          <w:rFonts w:hint="eastAsia" w:asciiTheme="minorEastAsia" w:hAnsiTheme="minorEastAsia" w:eastAsiaTheme="minorEastAsia" w:cstheme="minorEastAsia"/>
          <w:color w:val="auto"/>
          <w:sz w:val="24"/>
          <w:szCs w:val="24"/>
          <w:highlight w:val="none"/>
          <w:u w:val="single"/>
        </w:rPr>
        <w:t>施工过程中应注重安全文明施工及环境保护，施工过程中如有出现人员伤亡情况，责任均由施工方承担。</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（13）承包人使用新技术、工法、工艺的承诺：</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3.2 项目经理</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3.2.1</w:t>
      </w:r>
      <w:r>
        <w:rPr>
          <w:rFonts w:hint="eastAsia" w:asciiTheme="minorEastAsia" w:hAnsiTheme="minorEastAsia" w:eastAsiaTheme="minorEastAsia" w:cstheme="minorEastAsia"/>
          <w:sz w:val="24"/>
          <w:szCs w:val="24"/>
          <w:highlight w:val="none"/>
        </w:rPr>
        <w:t>项目经理：</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姓    名：</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身份证号：</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建造师执业资格等级：</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建造师注册证书号：</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建造师执业印章号：</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安全生产考核合格证书号：</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联系电话：</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电子信箱：</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通信地址：</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承包人对项目经理的授权范围如下：</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96"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spacing w:val="6"/>
          <w:kern w:val="0"/>
          <w:sz w:val="24"/>
          <w:szCs w:val="24"/>
          <w:highlight w:val="none"/>
        </w:rPr>
        <w:t>关于项目经理每月在施工现场的时间要求</w:t>
      </w: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color w:val="auto"/>
          <w:kern w:val="0"/>
          <w:sz w:val="24"/>
          <w:szCs w:val="24"/>
          <w:highlight w:val="none"/>
          <w:u w:val="single"/>
        </w:rPr>
        <w:t>月到岗须不少于24 天</w:t>
      </w:r>
      <w:r>
        <w:rPr>
          <w:rFonts w:hint="eastAsia" w:asciiTheme="minorEastAsia" w:hAnsiTheme="minorEastAsia" w:eastAsiaTheme="minorEastAsia" w:cstheme="minorEastAsia"/>
          <w:color w:val="auto"/>
          <w:kern w:val="0"/>
          <w:sz w:val="24"/>
          <w:szCs w:val="24"/>
          <w:highlight w:val="none"/>
          <w:u w:val="single"/>
          <w:lang w:eastAsia="zh-CN"/>
        </w:rPr>
        <w:t>；</w:t>
      </w:r>
      <w:r>
        <w:rPr>
          <w:rFonts w:hint="eastAsia" w:asciiTheme="minorEastAsia" w:hAnsiTheme="minorEastAsia" w:eastAsiaTheme="minorEastAsia" w:cstheme="minorEastAsia"/>
          <w:color w:val="auto"/>
          <w:kern w:val="0"/>
          <w:sz w:val="24"/>
          <w:szCs w:val="24"/>
          <w:highlight w:val="none"/>
          <w:u w:val="single"/>
        </w:rPr>
        <w:t>月到岗达不到约定天数，按相关行业主管部发布的规定处理，遇有工程检查、验收或参观等活动时，无特殊原因不得离开施工现场。</w:t>
      </w:r>
    </w:p>
    <w:p>
      <w:pPr>
        <w:shd w:val="clear" w:color="auto" w:fill="auto"/>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承包人未提交劳动合同，以及没有为项目经理缴纳社会保险证明的违约责任：</w:t>
      </w:r>
      <w:r>
        <w:rPr>
          <w:rFonts w:hint="eastAsia" w:asciiTheme="minorEastAsia" w:hAnsiTheme="minorEastAsia" w:eastAsiaTheme="minorEastAsia" w:cstheme="minorEastAsia"/>
          <w:color w:val="auto"/>
          <w:sz w:val="24"/>
          <w:szCs w:val="24"/>
          <w:highlight w:val="none"/>
          <w:u w:val="single"/>
        </w:rPr>
        <w:t>按合同通用条款</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kern w:val="0"/>
          <w:sz w:val="24"/>
          <w:szCs w:val="24"/>
          <w:highlight w:val="none"/>
        </w:rPr>
        <w:t>项目经理未经批准，擅自离开施工现场的违约责任：</w:t>
      </w:r>
      <w:r>
        <w:rPr>
          <w:rFonts w:hint="eastAsia" w:asciiTheme="minorEastAsia" w:hAnsiTheme="minorEastAsia" w:eastAsiaTheme="minorEastAsia" w:cstheme="minorEastAsia"/>
          <w:color w:val="auto"/>
          <w:kern w:val="0"/>
          <w:sz w:val="24"/>
          <w:szCs w:val="24"/>
          <w:highlight w:val="none"/>
          <w:u w:val="single"/>
        </w:rPr>
        <w:t>项目经理月到岗不足24天的，不足天数，每天扣除人民币</w:t>
      </w:r>
      <w:r>
        <w:rPr>
          <w:rFonts w:hint="eastAsia" w:asciiTheme="minorEastAsia" w:hAnsiTheme="minorEastAsia" w:eastAsiaTheme="minorEastAsia" w:cstheme="minorEastAsia"/>
          <w:color w:val="auto"/>
          <w:kern w:val="0"/>
          <w:sz w:val="24"/>
          <w:szCs w:val="24"/>
          <w:highlight w:val="none"/>
          <w:u w:val="single"/>
          <w:lang w:val="en-US" w:eastAsia="zh-CN"/>
        </w:rPr>
        <w:t>5</w:t>
      </w:r>
      <w:r>
        <w:rPr>
          <w:rFonts w:hint="eastAsia" w:asciiTheme="minorEastAsia" w:hAnsiTheme="minorEastAsia" w:eastAsiaTheme="minorEastAsia" w:cstheme="minorEastAsia"/>
          <w:color w:val="auto"/>
          <w:kern w:val="0"/>
          <w:sz w:val="24"/>
          <w:szCs w:val="24"/>
          <w:highlight w:val="none"/>
          <w:u w:val="single"/>
        </w:rPr>
        <w:t>00元，每月结算，在当期工程款支付时扣除；连续三个月达不到要求且项目经理不能到岗的，发包人有权终止合同，没收所有履约担保金，同时由承包人赔偿发包人由此造成的损失。</w:t>
      </w:r>
      <w:r>
        <w:rPr>
          <w:rFonts w:hint="eastAsia" w:asciiTheme="minorEastAsia" w:hAnsiTheme="minorEastAsia" w:eastAsiaTheme="minorEastAsia" w:cstheme="minorEastAsia"/>
          <w:color w:val="auto"/>
          <w:sz w:val="24"/>
          <w:szCs w:val="24"/>
          <w:highlight w:val="none"/>
          <w:u w:val="single"/>
        </w:rPr>
        <w:t>遇有工程检查、验收或参观等活动时，无特殊原因不得离开施工现场 。</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3.2.3承包人擅自更换项目经理的违约责任：</w:t>
      </w:r>
      <w:r>
        <w:rPr>
          <w:rFonts w:hint="eastAsia" w:asciiTheme="minorEastAsia" w:hAnsiTheme="minorEastAsia" w:eastAsiaTheme="minorEastAsia" w:cstheme="minorEastAsia"/>
          <w:color w:val="auto"/>
          <w:sz w:val="24"/>
          <w:szCs w:val="24"/>
          <w:highlight w:val="none"/>
          <w:u w:val="single"/>
        </w:rPr>
        <w:t xml:space="preserve"> 项目经理因发生重大安全事故不适合再任、生病住院、终止劳动合同关系（提供相关部门或单位证明材料）、被责令停止执业、羁押或判刑情形，无法继续担任项目经理，承包人向发包人提出申请，发包人应同意更换，并报所在地建设行政主管部门批准、备案，更换到位的项目经理资质、信用等级不低于原项目经理；除上述情形外不允许更换，如承包人擅自更换，按每更换一人次扣除履约担保金额的20%；在当期工程款支付时扣除，及至发包人可通知承包人全部解除合同，所有履约担保金归发包人，在工程款支付时扣除，并赔偿发包人损失 </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3.2.4承包人无正当理由拒绝更换项目经理的违约责任：</w:t>
      </w:r>
      <w:r>
        <w:rPr>
          <w:rFonts w:hint="eastAsia" w:asciiTheme="minorEastAsia" w:hAnsiTheme="minorEastAsia" w:eastAsiaTheme="minorEastAsia" w:cstheme="minorEastAsia"/>
          <w:color w:val="auto"/>
          <w:sz w:val="24"/>
          <w:szCs w:val="24"/>
          <w:highlight w:val="none"/>
          <w:u w:val="single"/>
        </w:rPr>
        <w:t>发包人可通知承包人解除合同，所有履约担保金不予返还。</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3.3 承包人人员</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3.3.1承包人提交项目管理机构及施工现场管理人员安排报告的期限：</w:t>
      </w:r>
      <w:r>
        <w:rPr>
          <w:rFonts w:hint="eastAsia" w:asciiTheme="minorEastAsia" w:hAnsiTheme="minorEastAsia" w:eastAsiaTheme="minorEastAsia" w:cstheme="minorEastAsia"/>
          <w:color w:val="auto"/>
          <w:sz w:val="24"/>
          <w:szCs w:val="24"/>
          <w:highlight w:val="none"/>
          <w:u w:val="single"/>
        </w:rPr>
        <w:t xml:space="preserve"> 接到开工通知（或确定开工日期）后7天内 </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3.3.3承包人无正当理由拒绝撤换主要施工管理人员的违约责任：</w:t>
      </w:r>
      <w:r>
        <w:rPr>
          <w:rFonts w:hint="eastAsia" w:asciiTheme="minorEastAsia" w:hAnsiTheme="minorEastAsia" w:eastAsiaTheme="minorEastAsia" w:cstheme="minorEastAsia"/>
          <w:color w:val="auto"/>
          <w:sz w:val="24"/>
          <w:szCs w:val="24"/>
          <w:highlight w:val="none"/>
          <w:u w:val="single"/>
        </w:rPr>
        <w:t>发包人可通知承包人全部解除合同，所有履约担保金不予返还，同时赔偿发包人损失。</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3.3.4承包人主要施工管理人员离开施工现场的批准要求：</w:t>
      </w:r>
      <w:r>
        <w:rPr>
          <w:rFonts w:hint="eastAsia" w:asciiTheme="minorEastAsia" w:hAnsiTheme="minorEastAsia" w:eastAsiaTheme="minorEastAsia" w:cstheme="minorEastAsia"/>
          <w:color w:val="auto"/>
          <w:sz w:val="24"/>
          <w:szCs w:val="24"/>
          <w:highlight w:val="none"/>
          <w:u w:val="single"/>
        </w:rPr>
        <w:t>按合同通用条款；按相关行业主管部</w:t>
      </w:r>
      <w:r>
        <w:rPr>
          <w:rFonts w:hint="eastAsia" w:asciiTheme="minorEastAsia" w:hAnsiTheme="minorEastAsia" w:eastAsiaTheme="minorEastAsia" w:cstheme="minorEastAsia"/>
          <w:color w:val="auto"/>
          <w:sz w:val="24"/>
          <w:szCs w:val="24"/>
          <w:highlight w:val="none"/>
          <w:u w:val="single"/>
          <w:lang w:val="en-US" w:eastAsia="zh-CN"/>
        </w:rPr>
        <w:t>门</w:t>
      </w:r>
      <w:r>
        <w:rPr>
          <w:rFonts w:hint="eastAsia" w:asciiTheme="minorEastAsia" w:hAnsiTheme="minorEastAsia" w:eastAsiaTheme="minorEastAsia" w:cstheme="minorEastAsia"/>
          <w:color w:val="auto"/>
          <w:sz w:val="24"/>
          <w:szCs w:val="24"/>
          <w:highlight w:val="none"/>
          <w:u w:val="single"/>
        </w:rPr>
        <w:t>发布的规定处理。另遇有工程检查、验收或参观等活动时，无特殊原因不得请假</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3.3.5承包人擅自更换主要施工管理人员的违约责任：</w:t>
      </w:r>
      <w:r>
        <w:rPr>
          <w:rFonts w:hint="eastAsia" w:asciiTheme="minorEastAsia" w:hAnsiTheme="minorEastAsia" w:eastAsiaTheme="minorEastAsia" w:cstheme="minorEastAsia"/>
          <w:color w:val="auto"/>
          <w:sz w:val="24"/>
          <w:szCs w:val="24"/>
          <w:highlight w:val="none"/>
          <w:u w:val="single"/>
        </w:rPr>
        <w:t xml:space="preserve"> 因发生重大安全事故不适合再任、因生病住院、终止劳动合同关系（提供相关部门或单位证明材料）、被责令停止执业、羁押或判刑情形，无法继续担任相应岗位工作，承包人向发包人提出申请，发包人应同意更换，并报工程所在地建设行政主管部门批准、备案，对更换到位的技术负责人资质、信用等级应不低于原技术负责人。除上述情形外不允许更换，如承包人擅自更换，按技术负责人每更换一人次扣除履约担保金的10%；其他关键岗位人员每更换一人次扣除履约担保金额的5%，在当期工程款支付时扣除 ，同时赔偿发包人损失。</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承包人主要施工管理人员擅自离开施工现场的违约责任：</w:t>
      </w:r>
      <w:r>
        <w:rPr>
          <w:rFonts w:hint="eastAsia" w:asciiTheme="minorEastAsia" w:hAnsiTheme="minorEastAsia" w:eastAsiaTheme="minorEastAsia" w:cstheme="minorEastAsia"/>
          <w:color w:val="auto"/>
          <w:sz w:val="24"/>
          <w:szCs w:val="24"/>
          <w:highlight w:val="none"/>
          <w:u w:val="single"/>
        </w:rPr>
        <w:t>关键岗位人员到岗达不到24天的，不足天数每人次每天扣除300元，每月结算，在当期工程款支付时扣除，并一次性扣除履约担保金的5%，且发包人有权要求承包人更换该关键岗位人员</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3.5 分包</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3.5.1分包的一般约定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禁止分包的工程包括：</w:t>
      </w:r>
      <w:r>
        <w:rPr>
          <w:rFonts w:hint="eastAsia" w:asciiTheme="minorEastAsia" w:hAnsiTheme="minorEastAsia" w:eastAsiaTheme="minorEastAsia" w:cstheme="minorEastAsia"/>
          <w:sz w:val="24"/>
          <w:szCs w:val="24"/>
          <w:highlight w:val="none"/>
          <w:u w:val="single"/>
        </w:rPr>
        <w:t xml:space="preserve">   工程主体结构、关键性工作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主体结构、关键性工作的范围：</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3.5.2分包的确定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允许分包的专业工程包括：</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其他关于分包的约定：</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3.5.4分包合同价款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关于分包合同价款支付的约定：</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3.6 工程照管与成品、半成品保护</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承包人负责照管工程及工程相关的材料、工程设备的起始时间：</w:t>
      </w:r>
      <w:r>
        <w:rPr>
          <w:rFonts w:hint="eastAsia" w:asciiTheme="minorEastAsia" w:hAnsiTheme="minorEastAsia" w:eastAsiaTheme="minorEastAsia" w:cstheme="minorEastAsia"/>
          <w:kern w:val="0"/>
          <w:sz w:val="24"/>
          <w:szCs w:val="24"/>
          <w:highlight w:val="none"/>
          <w:u w:val="single"/>
        </w:rPr>
        <w:t>按合同通用条款执行</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3.7 履约担保</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承包人是否提供履约担保：</w:t>
      </w:r>
      <w:r>
        <w:rPr>
          <w:rFonts w:hint="eastAsia" w:asciiTheme="minorEastAsia" w:hAnsiTheme="minorEastAsia" w:eastAsiaTheme="minorEastAsia" w:cstheme="minorEastAsia"/>
          <w:sz w:val="24"/>
          <w:szCs w:val="24"/>
          <w:highlight w:val="none"/>
          <w:u w:val="single"/>
        </w:rPr>
        <w:t>提供履约担保</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承包人提供履约担保的形式、金额及期限：</w:t>
      </w:r>
      <w:r>
        <w:rPr>
          <w:rFonts w:hint="eastAsia" w:asciiTheme="minorEastAsia" w:hAnsiTheme="minorEastAsia" w:eastAsiaTheme="minorEastAsia" w:cstheme="minorEastAsia"/>
          <w:sz w:val="24"/>
          <w:szCs w:val="24"/>
          <w:highlight w:val="none"/>
          <w:u w:val="single"/>
        </w:rPr>
        <w:t>按招标文件规定执行，履约担保金额为中标合同金额的</w:t>
      </w:r>
      <w:r>
        <w:rPr>
          <w:rFonts w:hint="eastAsia" w:asciiTheme="minorEastAsia" w:hAnsiTheme="minorEastAsia" w:eastAsiaTheme="minorEastAsia" w:cstheme="minorEastAsia"/>
          <w:sz w:val="24"/>
          <w:szCs w:val="24"/>
          <w:highlight w:val="none"/>
          <w:u w:val="single"/>
          <w:lang w:val="en-US" w:eastAsia="zh-CN"/>
        </w:rPr>
        <w:t>1</w:t>
      </w:r>
      <w:r>
        <w:rPr>
          <w:rFonts w:hint="eastAsia" w:asciiTheme="minorEastAsia" w:hAnsiTheme="minorEastAsia" w:eastAsiaTheme="minorEastAsia" w:cstheme="minorEastAsia"/>
          <w:sz w:val="24"/>
          <w:szCs w:val="24"/>
          <w:highlight w:val="none"/>
          <w:u w:val="singl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发包人在工程竣工验收后10天内，向承包人全额返还；承包人应保证履约担保在工程竣工验收前持续有效。</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非承包人原因导致的工期延长，承包人继续提供履约担保所增加的费用由发包人承担。</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4．监理人</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shd w:val="clear" w:color="auto" w:fill="FFFFFF"/>
        </w:rPr>
      </w:pPr>
      <w:r>
        <w:rPr>
          <w:rFonts w:hint="eastAsia" w:asciiTheme="minorEastAsia" w:hAnsiTheme="minorEastAsia" w:eastAsiaTheme="minorEastAsia" w:cstheme="minorEastAsia"/>
          <w:sz w:val="24"/>
          <w:szCs w:val="24"/>
          <w:highlight w:val="none"/>
        </w:rPr>
        <w:t>4.1 监理人的一般</w:t>
      </w:r>
      <w:r>
        <w:rPr>
          <w:rFonts w:hint="eastAsia" w:asciiTheme="minorEastAsia" w:hAnsiTheme="minorEastAsia" w:eastAsiaTheme="minorEastAsia" w:cstheme="minorEastAsia"/>
          <w:sz w:val="24"/>
          <w:szCs w:val="24"/>
          <w:highlight w:val="none"/>
          <w:shd w:val="clear" w:color="auto" w:fill="FFFFFF"/>
        </w:rPr>
        <w:t>规定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关于监理人的监理内容：</w:t>
      </w:r>
      <w:r>
        <w:rPr>
          <w:rFonts w:hint="eastAsia" w:asciiTheme="minorEastAsia" w:hAnsiTheme="minorEastAsia" w:eastAsiaTheme="minorEastAsia" w:cstheme="minorEastAsia"/>
          <w:sz w:val="24"/>
          <w:szCs w:val="24"/>
          <w:highlight w:val="none"/>
          <w:u w:val="single"/>
        </w:rPr>
        <w:t xml:space="preserve"> 按本工程监理合同约定内容</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关于监理人的监理权限：〔</w:t>
      </w:r>
      <w:r>
        <w:rPr>
          <w:rFonts w:hint="eastAsia" w:asciiTheme="minorEastAsia" w:hAnsiTheme="minorEastAsia" w:eastAsiaTheme="minorEastAsia" w:cstheme="minorEastAsia"/>
          <w:sz w:val="24"/>
          <w:szCs w:val="24"/>
          <w:highlight w:val="none"/>
          <w:u w:val="single"/>
        </w:rPr>
        <w:t>按本工程监理合同约定内容，涉及工程变更（含设计变更等参建各方变更）均需报发包人审批后生效</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关于监理人在施工现场的办公场所、生活场所的提供和费用承担的约定：</w:t>
      </w:r>
      <w:r>
        <w:rPr>
          <w:rFonts w:hint="eastAsia" w:asciiTheme="minorEastAsia" w:hAnsiTheme="minorEastAsia" w:eastAsiaTheme="minorEastAsia" w:cstheme="minorEastAsia"/>
          <w:sz w:val="24"/>
          <w:szCs w:val="24"/>
          <w:highlight w:val="none"/>
          <w:u w:val="single"/>
        </w:rPr>
        <w:t xml:space="preserve"> 由承包人免费提供办公室1间使用。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4.2 监理人员</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总监理工程师：</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姓    名：</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职    务：</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监理工程师执业资格证书号：</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联系电话：</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电子信箱：</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通信地址：</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关于监理人的其他约定：</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（1）监理人授权超出合同约定，承包人有权提出异议，如监理人对于承包人合理的异议不予接受，则承包人可要求发包人就该事项作出处理决定</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（2）对于监理人更换其委派的监理人员，监理人在征得发包人同意后应当提前48小时书面通知承包人</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（3）监理人对其监理人员的任何授权，承包人均有权要求监理人提供书面的授权文件，否则，承包人有权拒绝接受监理人员的指示</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4.4 商定或确定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在发包人和承包人不能通过协商达成一致意见时，发包人授权监理人对以下事项进行确定：</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lang w:eastAsia="zh-CN"/>
        </w:rPr>
        <w:t>（</w:t>
      </w:r>
      <w:r>
        <w:rPr>
          <w:rFonts w:hint="eastAsia" w:asciiTheme="minorEastAsia" w:hAnsiTheme="minorEastAsia" w:eastAsiaTheme="minorEastAsia" w:cstheme="minorEastAsia"/>
          <w:kern w:val="0"/>
          <w:sz w:val="24"/>
          <w:szCs w:val="24"/>
          <w:highlight w:val="none"/>
          <w:lang w:val="en-US" w:eastAsia="zh-CN"/>
        </w:rPr>
        <w:t>1</w:t>
      </w:r>
      <w:r>
        <w:rPr>
          <w:rFonts w:hint="eastAsia" w:asciiTheme="minorEastAsia" w:hAnsiTheme="minorEastAsia" w:eastAsiaTheme="minorEastAsia" w:cstheme="minorEastAsia"/>
          <w:kern w:val="0"/>
          <w:sz w:val="24"/>
          <w:szCs w:val="24"/>
          <w:highlight w:val="none"/>
          <w:lang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kern w:val="0"/>
          <w:sz w:val="24"/>
          <w:szCs w:val="24"/>
          <w:highlight w:val="none"/>
          <w:lang w:val="en-US" w:eastAsia="zh-CN"/>
        </w:rPr>
        <w:t>2</w:t>
      </w: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kern w:val="0"/>
          <w:sz w:val="24"/>
          <w:szCs w:val="24"/>
          <w:highlight w:val="none"/>
          <w:lang w:val="en-US" w:eastAsia="zh-CN"/>
        </w:rPr>
        <w:t>3</w:t>
      </w:r>
      <w:r>
        <w:rPr>
          <w:rFonts w:hint="eastAsia" w:asciiTheme="minorEastAsia" w:hAnsiTheme="minorEastAsia" w:eastAsiaTheme="minorEastAsia" w:cstheme="minorEastAsia"/>
          <w:kern w:val="0"/>
          <w:sz w:val="24"/>
          <w:szCs w:val="24"/>
          <w:highlight w:val="none"/>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5．工程质量</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5.1 质量要求</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5.1.1特殊质量标准和要求：</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关于工程质量奖项的约定：</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5.3 隐蔽工程检查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5.3.2承包人提前通知监理人隐蔽工程检查的期限的约定：</w:t>
      </w:r>
      <w:r>
        <w:rPr>
          <w:rFonts w:hint="eastAsia" w:asciiTheme="minorEastAsia" w:hAnsiTheme="minorEastAsia" w:eastAsiaTheme="minorEastAsia" w:cstheme="minorEastAsia"/>
          <w:sz w:val="24"/>
          <w:szCs w:val="24"/>
          <w:highlight w:val="none"/>
          <w:u w:val="single"/>
        </w:rPr>
        <w:t xml:space="preserve"> 按合同通用条款执行</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监理人不能按时进行检查时，应提前</w:t>
      </w:r>
      <w:r>
        <w:rPr>
          <w:rFonts w:hint="eastAsia" w:asciiTheme="minorEastAsia" w:hAnsiTheme="minorEastAsia" w:eastAsiaTheme="minorEastAsia" w:cstheme="minorEastAsia"/>
          <w:sz w:val="24"/>
          <w:szCs w:val="24"/>
          <w:highlight w:val="none"/>
          <w:u w:val="single"/>
        </w:rPr>
        <w:t xml:space="preserve"> 24 </w:t>
      </w:r>
      <w:r>
        <w:rPr>
          <w:rFonts w:hint="eastAsia" w:asciiTheme="minorEastAsia" w:hAnsiTheme="minorEastAsia" w:eastAsiaTheme="minorEastAsia" w:cstheme="minorEastAsia"/>
          <w:sz w:val="24"/>
          <w:szCs w:val="24"/>
          <w:highlight w:val="none"/>
        </w:rPr>
        <w:t>小时提交书面延期要求。</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关于延期最长不得超过：</w:t>
      </w:r>
      <w:r>
        <w:rPr>
          <w:rFonts w:hint="eastAsia" w:asciiTheme="minorEastAsia" w:hAnsiTheme="minorEastAsia" w:eastAsiaTheme="minorEastAsia" w:cstheme="minorEastAsia"/>
          <w:sz w:val="24"/>
          <w:szCs w:val="24"/>
          <w:highlight w:val="none"/>
          <w:u w:val="single"/>
        </w:rPr>
        <w:t xml:space="preserve"> 24 </w:t>
      </w:r>
      <w:r>
        <w:rPr>
          <w:rFonts w:hint="eastAsia" w:asciiTheme="minorEastAsia" w:hAnsiTheme="minorEastAsia" w:eastAsiaTheme="minorEastAsia" w:cstheme="minorEastAsia"/>
          <w:sz w:val="24"/>
          <w:szCs w:val="24"/>
          <w:highlight w:val="none"/>
        </w:rPr>
        <w:t>小时，由此导致工期延误的，工期予以顺延。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重要节点的隐蔽工程验收过程、验收部位除办理纸质验收记录，承包人还应保留验收部位、验收过程、验收人员相片、影像等资料</w:t>
      </w:r>
      <w:r>
        <w:rPr>
          <w:rFonts w:hint="eastAsia" w:asciiTheme="minorEastAsia" w:hAnsiTheme="minorEastAsia" w:eastAsiaTheme="minorEastAsia" w:cstheme="minorEastAsia"/>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6．安全文明施工与环境保护</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6.1 安全文明施工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6.1.1项目安全生产的达标目标及相应事项的约定：</w:t>
      </w:r>
      <w:r>
        <w:rPr>
          <w:rFonts w:hint="eastAsia" w:asciiTheme="minorEastAsia" w:hAnsiTheme="minorEastAsia" w:eastAsiaTheme="minorEastAsia" w:cstheme="minorEastAsia"/>
          <w:sz w:val="24"/>
          <w:szCs w:val="24"/>
          <w:highlight w:val="none"/>
          <w:u w:val="single"/>
        </w:rPr>
        <w:t>按《浙江省建筑施工安全标准化管理规定》（浙建建〔2012〕54号），及工程所在地相关主管部门发布的有关施工现场安全文明施工（含扬尘防护、监测），门禁考勤管理，噪音、污水排放，视频监控等管理规定执行</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6.1.4关于治安保卫的特别约定：</w:t>
      </w:r>
      <w:r>
        <w:rPr>
          <w:rFonts w:hint="eastAsia" w:asciiTheme="minorEastAsia" w:hAnsiTheme="minorEastAsia" w:eastAsiaTheme="minorEastAsia" w:cstheme="minorEastAsia"/>
          <w:sz w:val="24"/>
          <w:szCs w:val="24"/>
          <w:highlight w:val="none"/>
          <w:u w:val="single"/>
        </w:rPr>
        <w:t>按合同通用条款</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关于编制施工场地治安管理计划的约定：</w:t>
      </w:r>
      <w:r>
        <w:rPr>
          <w:rFonts w:hint="eastAsia" w:asciiTheme="minorEastAsia" w:hAnsiTheme="minorEastAsia" w:eastAsiaTheme="minorEastAsia" w:cstheme="minorEastAsia"/>
          <w:sz w:val="24"/>
          <w:szCs w:val="24"/>
          <w:highlight w:val="none"/>
          <w:u w:val="single"/>
        </w:rPr>
        <w:t>按合同通用条款</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6.1.5文明施工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合同当事人对文明施工的要求：</w:t>
      </w:r>
      <w:r>
        <w:rPr>
          <w:rFonts w:hint="eastAsia" w:asciiTheme="minorEastAsia" w:hAnsiTheme="minorEastAsia" w:eastAsiaTheme="minorEastAsia" w:cstheme="minorEastAsia"/>
          <w:sz w:val="24"/>
          <w:szCs w:val="24"/>
          <w:highlight w:val="none"/>
          <w:u w:val="single"/>
        </w:rPr>
        <w:t>按省、市发有关文明施工管理规定执行</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6.1.6关于安全文明施工费支付比例和支付期限的约定：</w:t>
      </w:r>
      <w:r>
        <w:rPr>
          <w:rFonts w:hint="eastAsia" w:asciiTheme="minorEastAsia" w:hAnsiTheme="minorEastAsia" w:eastAsiaTheme="minorEastAsia" w:cstheme="minorEastAsia"/>
          <w:sz w:val="24"/>
          <w:szCs w:val="24"/>
          <w:highlight w:val="none"/>
          <w:u w:val="single"/>
        </w:rPr>
        <w:t>安全文明施工费预付费用包含在工程预付款内，支付比例为安全文明施工费总额的100% ；安全文明施工费的使用按通用条款执行。</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安全文明施工费包含在合同价内。承包人经发包人同意采取合同以外的安全措施所产生的费用，由发、承包人协商处理；未经发包人同意，发包人可不承担由此增加费用</w:t>
      </w:r>
      <w:r>
        <w:rPr>
          <w:rFonts w:hint="eastAsia" w:asciiTheme="minorEastAsia" w:hAnsiTheme="minorEastAsia" w:eastAsiaTheme="minorEastAsia" w:cstheme="minorEastAsia"/>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7．工期和进度</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7.1 施工组织设计</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7.1.1合</w:t>
      </w:r>
      <w:r>
        <w:rPr>
          <w:rFonts w:hint="eastAsia" w:asciiTheme="minorEastAsia" w:hAnsiTheme="minorEastAsia" w:eastAsiaTheme="minorEastAsia" w:cstheme="minorEastAsia"/>
          <w:kern w:val="0"/>
          <w:sz w:val="24"/>
          <w:szCs w:val="24"/>
          <w:highlight w:val="none"/>
        </w:rPr>
        <w:t>同当事人约定的施工组织设计应包括的其他内容：</w:t>
      </w:r>
      <w:r>
        <w:rPr>
          <w:rFonts w:hint="eastAsia" w:asciiTheme="minorEastAsia" w:hAnsiTheme="minorEastAsia" w:eastAsiaTheme="minorEastAsia" w:cstheme="minorEastAsia"/>
          <w:sz w:val="24"/>
          <w:szCs w:val="24"/>
          <w:highlight w:val="none"/>
          <w:u w:val="single"/>
        </w:rPr>
        <w:t xml:space="preserve"> 对特殊工艺施工、危险性较大分部分项工程施工，应按规定办理审批手续和按当地建设行政主管部门要求组织专家论证</w:t>
      </w:r>
      <w:r>
        <w:rPr>
          <w:rFonts w:hint="eastAsia" w:asciiTheme="minorEastAsia" w:hAnsiTheme="minorEastAsia" w:eastAsiaTheme="minorEastAsia" w:cstheme="minorEastAsia"/>
          <w:sz w:val="24"/>
          <w:szCs w:val="24"/>
          <w:highlight w:val="none"/>
        </w:rPr>
        <w:t>。</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sz w:val="24"/>
          <w:szCs w:val="24"/>
          <w:highlight w:val="none"/>
        </w:rPr>
        <w:t>7.1.2</w:t>
      </w:r>
      <w:r>
        <w:rPr>
          <w:rFonts w:hint="eastAsia" w:asciiTheme="minorEastAsia" w:hAnsiTheme="minorEastAsia" w:eastAsiaTheme="minorEastAsia" w:cstheme="minorEastAsia"/>
          <w:kern w:val="0"/>
          <w:sz w:val="24"/>
          <w:szCs w:val="24"/>
          <w:highlight w:val="none"/>
        </w:rPr>
        <w:t>施工组织设计的提交和修改</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承包人提交详细施工组织设计的期限的约定：</w:t>
      </w:r>
      <w:r>
        <w:rPr>
          <w:rFonts w:hint="eastAsia" w:asciiTheme="minorEastAsia" w:hAnsiTheme="minorEastAsia" w:eastAsiaTheme="minorEastAsia" w:cstheme="minorEastAsia"/>
          <w:sz w:val="24"/>
          <w:szCs w:val="24"/>
          <w:highlight w:val="none"/>
          <w:u w:val="single"/>
        </w:rPr>
        <w:t>接到开工通知（或确定开工日期）后7天内，专项施工方案在相应部位施工前7天。发包人对承包人的施工组织设计（或方案）提出质疑和合理修正时，承包人应7天内修正完成并重新提交；每月20日前向发包方提交下月进度计划和施工方案</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发包人和监理人在收到详细的施工组织设计后确认或提出修改意见的期限：</w:t>
      </w:r>
      <w:r>
        <w:rPr>
          <w:rFonts w:hint="eastAsia" w:asciiTheme="minorEastAsia" w:hAnsiTheme="minorEastAsia" w:eastAsiaTheme="minorEastAsia" w:cstheme="minorEastAsia"/>
          <w:sz w:val="24"/>
          <w:szCs w:val="24"/>
          <w:highlight w:val="none"/>
          <w:u w:val="single"/>
        </w:rPr>
        <w:t>收到相应文件后7天内</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7.2 施工进度计划</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7.2.2施工进度计划的修订</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发包人和监理人在收到修订的施工进度计划后确认或提出修改意见的期限：</w:t>
      </w:r>
      <w:r>
        <w:rPr>
          <w:rFonts w:hint="eastAsia" w:asciiTheme="minorEastAsia" w:hAnsiTheme="minorEastAsia" w:eastAsiaTheme="minorEastAsia" w:cstheme="minorEastAsia"/>
          <w:sz w:val="24"/>
          <w:szCs w:val="24"/>
          <w:highlight w:val="none"/>
          <w:u w:val="single"/>
        </w:rPr>
        <w:t xml:space="preserve"> 收到相应文件后7天内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7.3 开工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7.3.1开工准备</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关于承包人提交</w:t>
      </w:r>
      <w:r>
        <w:rPr>
          <w:rFonts w:hint="eastAsia" w:asciiTheme="minorEastAsia" w:hAnsiTheme="minorEastAsia" w:eastAsiaTheme="minorEastAsia" w:cstheme="minorEastAsia"/>
          <w:kern w:val="0"/>
          <w:sz w:val="24"/>
          <w:szCs w:val="24"/>
          <w:highlight w:val="none"/>
        </w:rPr>
        <w:t>工程开工报审表的期限：</w:t>
      </w:r>
      <w:r>
        <w:rPr>
          <w:rFonts w:hint="eastAsia" w:asciiTheme="minorEastAsia" w:hAnsiTheme="minorEastAsia" w:eastAsiaTheme="minorEastAsia" w:cstheme="minorEastAsia"/>
          <w:sz w:val="24"/>
          <w:szCs w:val="24"/>
          <w:highlight w:val="none"/>
          <w:u w:val="single"/>
        </w:rPr>
        <w:t>接到开工通知（或确定开工日期）后7天内</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关于发包人应完成的其他开工准备工作及期限：</w:t>
      </w:r>
      <w:r>
        <w:rPr>
          <w:rFonts w:hint="eastAsia" w:asciiTheme="minorEastAsia" w:hAnsiTheme="minorEastAsia" w:eastAsiaTheme="minorEastAsia" w:cstheme="minorEastAsia"/>
          <w:sz w:val="24"/>
          <w:szCs w:val="24"/>
          <w:highlight w:val="none"/>
          <w:u w:val="single"/>
        </w:rPr>
        <w:t>开工前7天</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关于承包人应完成的其他开工准备工作及期限：</w:t>
      </w:r>
      <w:r>
        <w:rPr>
          <w:rFonts w:hint="eastAsia" w:asciiTheme="minorEastAsia" w:hAnsiTheme="minorEastAsia" w:eastAsiaTheme="minorEastAsia" w:cstheme="minorEastAsia"/>
          <w:sz w:val="24"/>
          <w:szCs w:val="24"/>
          <w:highlight w:val="none"/>
          <w:u w:val="single"/>
        </w:rPr>
        <w:t>开工前</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7.3.2开工通知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发包人（或监理人）在计划开工日期前7天向承包人发出开工通知，工期自开工通知中载明的开工日期起算。</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因发包人原因造成监理人未能在计划开工日期之日起90天内发出开工通知的，承包人有权提出价格调整要求，或者解除合同。发包人应当承担由此增加的费用或赔偿承包人的损失</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7.4 测量放线</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7.4.1发包人通过监理人向承包人提供测量基准点、基准线和水准点及其书面资料的期限：</w:t>
      </w:r>
      <w:r>
        <w:rPr>
          <w:rFonts w:hint="eastAsia" w:asciiTheme="minorEastAsia" w:hAnsiTheme="minorEastAsia" w:eastAsiaTheme="minorEastAsia" w:cstheme="minorEastAsia"/>
          <w:sz w:val="24"/>
          <w:szCs w:val="24"/>
          <w:highlight w:val="none"/>
          <w:u w:val="single"/>
        </w:rPr>
        <w:t xml:space="preserve"> 按合同通用条款执行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7.5 工期延误</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7.5.1因发包人原因导致工期延误</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（7）因发包人原因导致工期延误的其他情形：</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7.5.2因承包人原因导致工期延误</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因承包人原因造成工期延误，逾期竣工违约金的计算方法为：</w:t>
      </w:r>
      <w:r>
        <w:rPr>
          <w:rFonts w:hint="eastAsia" w:asciiTheme="minorEastAsia" w:hAnsiTheme="minorEastAsia" w:eastAsiaTheme="minorEastAsia" w:cstheme="minorEastAsia"/>
          <w:sz w:val="24"/>
          <w:szCs w:val="24"/>
          <w:highlight w:val="none"/>
          <w:u w:val="single"/>
        </w:rPr>
        <w:t>按每天500元计取</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因承包人原因造成工期延误，逾期竣工违约金的上限：</w:t>
      </w:r>
      <w:r>
        <w:rPr>
          <w:rFonts w:hint="eastAsia" w:asciiTheme="minorEastAsia" w:hAnsiTheme="minorEastAsia" w:eastAsiaTheme="minorEastAsia" w:cstheme="minorEastAsia"/>
          <w:sz w:val="24"/>
          <w:szCs w:val="24"/>
          <w:highlight w:val="none"/>
          <w:u w:val="single"/>
        </w:rPr>
        <w:t>履约保证金额度，对发包人造成损失超过违约金的，除承担违约金外同时赔偿发包人损失</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7.6 不利物质条件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不利物质条件的其他情形和有关约定：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sz w:val="24"/>
          <w:szCs w:val="24"/>
          <w:highlight w:val="none"/>
          <w:u w:val="single"/>
        </w:rPr>
        <w:t>因政府行政命令（因承包人原因的除外）。</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sz w:val="24"/>
          <w:szCs w:val="24"/>
          <w:highlight w:val="none"/>
          <w:u w:val="single"/>
        </w:rPr>
        <w:t>非因双方原因而无法控制的爆炸、火灾等事件。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（3）</w:t>
      </w:r>
      <w:r>
        <w:rPr>
          <w:rFonts w:hint="eastAsia" w:asciiTheme="minorEastAsia" w:hAnsiTheme="minorEastAsia" w:eastAsiaTheme="minorEastAsia" w:cstheme="minorEastAsia"/>
          <w:sz w:val="24"/>
          <w:szCs w:val="24"/>
          <w:highlight w:val="none"/>
          <w:u w:val="single"/>
        </w:rPr>
        <w:t>施工场地周围地下管线保护，地下障碍物和污染物排除，邻近建筑物、构筑物的保护要求。</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（4）</w:t>
      </w:r>
      <w:r>
        <w:rPr>
          <w:rFonts w:hint="eastAsia" w:asciiTheme="minorEastAsia" w:hAnsiTheme="minorEastAsia" w:eastAsiaTheme="minorEastAsia" w:cstheme="minorEastAsia"/>
          <w:sz w:val="24"/>
          <w:szCs w:val="24"/>
          <w:highlight w:val="none"/>
          <w:u w:val="single"/>
        </w:rPr>
        <w:t>地质勘探资料未涉及的地下管道、暗沟、岩层等。</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承包人为克服不利物质条件，所采取合理措施而增加的费用和延误的工期由发包人承担；承包人虽然采取了合理的措施，但不利物质发生后，仍导致了工程现场损失，则参照通用合同条款17.3条处理。</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7.7 异常恶劣的气候条件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发包人和承包人同意以下情形视为异常恶劣的气候条件：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（1）</w:t>
      </w:r>
      <w:r>
        <w:rPr>
          <w:rFonts w:hint="eastAsia" w:asciiTheme="minorEastAsia" w:hAnsiTheme="minorEastAsia" w:eastAsiaTheme="minorEastAsia" w:cstheme="minorEastAsia"/>
          <w:sz w:val="24"/>
          <w:szCs w:val="24"/>
          <w:highlight w:val="none"/>
          <w:u w:val="single"/>
        </w:rPr>
        <w:t>8-10级（含10级）持续24小时的大风（台风）</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sz w:val="24"/>
          <w:szCs w:val="24"/>
          <w:highlight w:val="none"/>
          <w:u w:val="single"/>
        </w:rPr>
        <w:t>24小时内持续降雨且降水量为200mm以上</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w:t>
      </w:r>
      <w:r>
        <w:rPr>
          <w:rFonts w:hint="eastAsia" w:asciiTheme="minorEastAsia" w:hAnsiTheme="minorEastAsia" w:eastAsiaTheme="minorEastAsia" w:cstheme="minorEastAsia"/>
          <w:sz w:val="24"/>
          <w:szCs w:val="24"/>
          <w:highlight w:val="none"/>
          <w:u w:val="single"/>
        </w:rPr>
        <w:t>40摄氏度及以上且持续2天以上的高温天气</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承包人为克服异常恶劣的气候条件，所采取合理措施而增加的费用和延误的工期由发包人承担；承包人虽然采取了合理的措施，但异常恶劣的气候条件发生后，仍导致了工程现场损失，则参照通用合同条款17.3处理</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7.9 提前竣工的奖励</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7.9.2提前竣工的奖励：</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8．材料与设备</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8.1 发包人供应材料与工程设备</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本工程中</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材料由发包人提供，详见附件2：发包人供应材料设备一览表。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发包人提供的</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材料费用（除税价款）在每期应付工程款（或竣工结算）的税前工程造价中扣回。（适用一般计税方法）</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8.2 承包人采购材料与工程设备</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（1）材料品牌、规格和使用要求：按招标文件（相应）技术标准和要求执行。</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（2）本工程已确定承包价的建筑材料均由承包人自行询价、采购、运输和保管。散装水泥及新型墙体材料的使用须符合相关规定，否则相关押金由承包人承担。</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（3）所有材料必须有质保书或合格证，符合施工图纸和规范要求，且品牌、产地需报发包人备案，否则，因此产生的后果均由承包人负责。</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4）凡是招标文件注明规格、型号或相当于的厂家（品牌、产地）的材料，承包人必须按照招标文件要求采购和施工，优先使用相当于的厂家（品牌、产地），如需调整，必须经得发包人认可，否则由此引起的后果由承包人承担。</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（5）所有设备、材料和预制构件等均需有产品合格证和质保书、试验（试车）报告等必要资料，符合国家规定的技术标准和设计图纸要求的标准，并且须经发包人及监理单位验收合格后方可使用。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（6）根据工程需要，发包人有权对承包人投标时确认的品牌进行更换，更换后的材料价格由发包人签证进行结算。</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（7）合同中原暂定价材料或由工程变更产生的无价材料（按有关规定可不组织招标采购的）由承包人采购时，应由发包人签证确定价格后采购，发包人收到承包人价格确定申请后，7日内审批完毕。</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8.4 材料与工程设备的保管与使用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8.4.1发包人供应的材料设备的保管费用的承担：</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8.6 样品</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8.6.1样品的报送与封存</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需要承包人报送样品的材料或工程设备，样品的种类、名称、规格、数量要求：</w:t>
      </w:r>
      <w:r>
        <w:rPr>
          <w:rFonts w:hint="eastAsia" w:asciiTheme="minorEastAsia" w:hAnsiTheme="minorEastAsia" w:eastAsiaTheme="minorEastAsia" w:cstheme="minorEastAsia"/>
          <w:sz w:val="24"/>
          <w:szCs w:val="24"/>
          <w:highlight w:val="none"/>
          <w:u w:val="single"/>
        </w:rPr>
        <w:t xml:space="preserve">（如有要封存样品，明确具体样品名称）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8.8 施工设备和临时设施</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8.8.1承包人提供的施工设备和临时设施</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关于修建临时设施费用承担的约定：</w:t>
      </w:r>
      <w:r>
        <w:rPr>
          <w:rFonts w:hint="eastAsia" w:asciiTheme="minorEastAsia" w:hAnsiTheme="minorEastAsia" w:eastAsiaTheme="minorEastAsia" w:cstheme="minorEastAsia"/>
          <w:sz w:val="24"/>
          <w:szCs w:val="24"/>
          <w:highlight w:val="none"/>
          <w:u w:val="single"/>
        </w:rPr>
        <w:t xml:space="preserve">  由承包人承担  </w:t>
      </w:r>
      <w:r>
        <w:rPr>
          <w:rFonts w:hint="eastAsia" w:asciiTheme="minorEastAsia" w:hAnsiTheme="minorEastAsia" w:eastAsiaTheme="minorEastAsia" w:cstheme="minorEastAsia"/>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9．试验与检验</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9.1 试验设备与试验人员</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9.1.2试验设备</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施工现场需要配置的试验场所：</w:t>
      </w:r>
      <w:r>
        <w:rPr>
          <w:rFonts w:hint="eastAsia" w:asciiTheme="minorEastAsia" w:hAnsiTheme="minorEastAsia" w:eastAsiaTheme="minorEastAsia" w:cstheme="minorEastAsia"/>
          <w:sz w:val="24"/>
          <w:szCs w:val="24"/>
          <w:highlight w:val="none"/>
          <w:u w:val="single"/>
        </w:rPr>
        <w:t xml:space="preserve"> 按规范及（当地）建设行政主管部门要求配置</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施工现场需要配备的试验设备：</w:t>
      </w:r>
      <w:r>
        <w:rPr>
          <w:rFonts w:hint="eastAsia" w:asciiTheme="minorEastAsia" w:hAnsiTheme="minorEastAsia" w:eastAsiaTheme="minorEastAsia" w:cstheme="minorEastAsia"/>
          <w:sz w:val="24"/>
          <w:szCs w:val="24"/>
          <w:highlight w:val="none"/>
          <w:u w:val="single"/>
        </w:rPr>
        <w:t xml:space="preserve"> 按规范及（当地）建设行政主管部门要求配置</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施工现场需要具备的其他试验条件：</w:t>
      </w:r>
      <w:r>
        <w:rPr>
          <w:rFonts w:hint="eastAsia" w:asciiTheme="minorEastAsia" w:hAnsiTheme="minorEastAsia" w:eastAsiaTheme="minorEastAsia" w:cstheme="minorEastAsia"/>
          <w:sz w:val="24"/>
          <w:szCs w:val="24"/>
          <w:highlight w:val="none"/>
          <w:u w:val="single"/>
        </w:rPr>
        <w:t xml:space="preserve"> 按规范及（当地）建设行政主管部门要求配置</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9.3 材料、工程设备和工程的试验和检验</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9.3.4材料、设备和工程的试验和检验的费用：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1）材料、设备和工程的试验按《建设工程质量管理条例》、《房屋建筑工程和市政基础设施工程实行见证取样和送检的规定》、《浙江省房屋建筑和市政基础设施工程质量检测管理实施办法》等及工程所在地有关工程质量检测的规定实施。</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2）对建筑材料、构件和建筑安装物进行一般鉴定、检查所发生的费用，包括建设工程质量见证取样检测费、建筑施工企业配合检测及自设试验室进行试验所耗用的材料和化学药品等费用由承包人承担；专项检测试验费、新结构、新材料、构件破坏性试验及其他特殊要求检测试验等检测试验费由发包人承担。</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3）当发包人或监理人指示承包人为核实本工程某一部分或某种材料设备是否有缺陷时，承包人应按要求进行检（试）验。如果该检（试）验表明确有缺陷存在，则检（试）验和试样的费用，发包人供应材料设备的，由发包人承担；承包人采购材料设备的，由承包人承担。如果该检（试）验表明没有缺陷，则由发包人承担检（试）验和试样的费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4）当质量安全管理机构根据规范，要求发包人与承包人开展本工程某一部分质量实体或某项材料设备质量抽检，如地基基础工程检测、主体结构工程现场实体检测、建筑节能检验、空气检测等专项检测需要时，发包人与承包人应配合，按要求进行检（试）验，检测、恢复费用由发包人承担。如检测不合格，则由承包人承担本次及重新检测、恢复费用。</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9.4 现场工艺试验</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现场工艺试验的有关约定：</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10.变更</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工程变更按照临海市人民政府办公室印发的《关于进一步完善政府投资项目管理的若干意见》（临政办发〔2018〕167号）办理。</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10.1 变更的范围</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关于变更的范围的约定：</w:t>
      </w:r>
      <w:r>
        <w:rPr>
          <w:rFonts w:hint="eastAsia" w:asciiTheme="minorEastAsia" w:hAnsiTheme="minorEastAsia" w:eastAsiaTheme="minorEastAsia" w:cstheme="minorEastAsia"/>
          <w:sz w:val="24"/>
          <w:szCs w:val="24"/>
          <w:highlight w:val="none"/>
          <w:u w:val="single"/>
        </w:rPr>
        <w:t>按合同通用条款。工程变更引起工程量的减少或增加，承包人不得因此拒绝施工。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10.4 变更估价</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10.4.1变更估价原则</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 xml:space="preserve">关于变更估价的约定: </w:t>
      </w:r>
      <w:r>
        <w:rPr>
          <w:rFonts w:hint="eastAsia" w:asciiTheme="minorEastAsia" w:hAnsiTheme="minorEastAsia" w:eastAsiaTheme="minorEastAsia" w:cstheme="minorEastAsia"/>
          <w:sz w:val="24"/>
          <w:szCs w:val="24"/>
          <w:highlight w:val="none"/>
          <w:u w:val="single"/>
        </w:rPr>
        <w:t>变更项目的计价口径同合同约定计价方法，按约定的工程预算定额计价，预算定额中无合适定额子目的由发包人签证确定。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10.4.2变更估价程序</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承包人收到发包人、监理人、设计单位的变更指示后14天内向发包人提交变更估价申请。</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承包人提出工程变更、专项施工方案等变更应同时提交变更估价申请。</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承包人提交的变更估价申请，发包人和监理人应予以签收，并在14天内审批完毕。</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10.5 承包人的合理化建议</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监理人审查承包人合理化建议的期限：</w:t>
      </w:r>
      <w:r>
        <w:rPr>
          <w:rFonts w:hint="eastAsia" w:asciiTheme="minorEastAsia" w:hAnsiTheme="minorEastAsia" w:eastAsiaTheme="minorEastAsia" w:cstheme="minorEastAsia"/>
          <w:sz w:val="24"/>
          <w:szCs w:val="24"/>
          <w:highlight w:val="none"/>
          <w:u w:val="single"/>
        </w:rPr>
        <w:t xml:space="preserve">  按通用条款执行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发包人审批承包人合理化建议的期限：</w:t>
      </w:r>
      <w:r>
        <w:rPr>
          <w:rFonts w:hint="eastAsia" w:asciiTheme="minorEastAsia" w:hAnsiTheme="minorEastAsia" w:eastAsiaTheme="minorEastAsia" w:cstheme="minorEastAsia"/>
          <w:sz w:val="24"/>
          <w:szCs w:val="24"/>
          <w:highlight w:val="none"/>
          <w:u w:val="single"/>
        </w:rPr>
        <w:t xml:space="preserve">  按通用条款执行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承包人提出的合理化建议降低了合同价格或者提高了工程经济效益的奖励的方法和金额为：</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10.7 暂估价</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暂估价材料和工程设备的明细详见附件11：《</w:t>
      </w:r>
      <w:r>
        <w:rPr>
          <w:rFonts w:hint="eastAsia" w:asciiTheme="minorEastAsia" w:hAnsiTheme="minorEastAsia" w:eastAsiaTheme="minorEastAsia" w:cstheme="minorEastAsia"/>
          <w:sz w:val="24"/>
          <w:szCs w:val="24"/>
          <w:highlight w:val="none"/>
        </w:rPr>
        <w:t>暂估价一览表》</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10.7.1依法必须招标的暂估价项目</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无承包价（暂定价）的单项材料、设备、专业分包工程估算价在30万元以上的（指可以向同一家供应商采购的同类材料总价），须由发、承包双方通过公开招标确定价格、供应商或分包人。承包人应按照施工进度计划，在招标工作启动前28天通知发包人，并提交暂估价招标方案和工作分工，招标工作接受有管辖权的建设工程招投标监督部门的监督。与组织招标工作有关的费用由发包人承担。</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10.7.2不属于依法必须招标的暂估价项目：</w:t>
      </w:r>
      <w:r>
        <w:rPr>
          <w:rFonts w:hint="eastAsia" w:asciiTheme="minorEastAsia" w:hAnsiTheme="minorEastAsia" w:eastAsiaTheme="minorEastAsia" w:cstheme="minorEastAsia"/>
          <w:sz w:val="24"/>
          <w:szCs w:val="24"/>
          <w:highlight w:val="none"/>
          <w:u w:val="single"/>
        </w:rPr>
        <w:t>按合同通用条款。</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sz w:val="24"/>
          <w:szCs w:val="24"/>
          <w:highlight w:val="none"/>
        </w:rPr>
        <w:t>第3种方式：</w:t>
      </w:r>
      <w:r>
        <w:rPr>
          <w:rFonts w:hint="eastAsia" w:asciiTheme="minorEastAsia" w:hAnsiTheme="minorEastAsia" w:eastAsiaTheme="minorEastAsia" w:cstheme="minorEastAsia"/>
          <w:kern w:val="0"/>
          <w:sz w:val="24"/>
          <w:szCs w:val="24"/>
          <w:highlight w:val="none"/>
        </w:rPr>
        <w:t>承包人直接实施的暂估价项目</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承包人直接实施的暂估价项目的约定：</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10.8 暂列金额</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合同当事人关于暂列金额使用的约定：</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11．价格调整</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11.1 市场价格波动引起的调整</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市场价格波动是否调整合同价格的约定：</w:t>
      </w:r>
      <w:r>
        <w:rPr>
          <w:rFonts w:hint="eastAsia" w:asciiTheme="minorEastAsia" w:hAnsiTheme="minorEastAsia" w:eastAsiaTheme="minorEastAsia" w:cstheme="minorEastAsia"/>
          <w:sz w:val="24"/>
          <w:szCs w:val="24"/>
          <w:highlight w:val="none"/>
          <w:u w:val="single"/>
        </w:rPr>
        <w:t>人工、材料结算价格按以下方法调整。本条约定的调整时间均为在施工工期范围内。人工（含机上人工）调整的差价部分只计取税金及民工工伤保险费。</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因市场价格波动调整合同价格，采用以下第</w:t>
      </w:r>
      <w:r>
        <w:rPr>
          <w:rFonts w:hint="eastAsia" w:asciiTheme="minorEastAsia" w:hAnsiTheme="minorEastAsia" w:eastAsiaTheme="minorEastAsia" w:cstheme="minorEastAsia"/>
          <w:sz w:val="24"/>
          <w:szCs w:val="24"/>
          <w:highlight w:val="none"/>
          <w:u w:val="single"/>
        </w:rPr>
        <w:t xml:space="preserve">  2  </w:t>
      </w:r>
      <w:r>
        <w:rPr>
          <w:rFonts w:hint="eastAsia" w:asciiTheme="minorEastAsia" w:hAnsiTheme="minorEastAsia" w:eastAsiaTheme="minorEastAsia" w:cstheme="minorEastAsia"/>
          <w:sz w:val="24"/>
          <w:szCs w:val="24"/>
          <w:highlight w:val="none"/>
        </w:rPr>
        <w:t>种方式对合同价格进行调整：</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第1种方式：采用价格指数进行价格调整。</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第2种方式：本工程的人工、材料结算单价，按施工期内的信息价《台州造价（正刊）》（工程所在地）的平均值计算。</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第3种方式：其他价格调整方式：</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11.2 法律变化引起的调整 ：</w:t>
      </w:r>
      <w:r>
        <w:rPr>
          <w:rFonts w:hint="eastAsia" w:asciiTheme="minorEastAsia" w:hAnsiTheme="minorEastAsia" w:eastAsiaTheme="minorEastAsia" w:cstheme="minorEastAsia"/>
          <w:sz w:val="24"/>
          <w:szCs w:val="24"/>
          <w:highlight w:val="none"/>
          <w:u w:val="single"/>
        </w:rPr>
        <w:t xml:space="preserve"> 按省级或行业建设主管部门或其授权的工程造价管理机构发布的规定执行。</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12．合同价格、计量与支付</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12.1 合同价格形式</w:t>
      </w:r>
    </w:p>
    <w:p>
      <w:pPr>
        <w:shd w:val="clear" w:color="auto" w:fill="auto"/>
        <w:adjustRightInd w:val="0"/>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本合同价款采用第</w:t>
      </w:r>
      <w:r>
        <w:rPr>
          <w:rFonts w:hint="eastAsia" w:asciiTheme="minorEastAsia" w:hAnsiTheme="minorEastAsia" w:eastAsiaTheme="minorEastAsia" w:cstheme="minorEastAsia"/>
          <w:kern w:val="0"/>
          <w:sz w:val="24"/>
          <w:szCs w:val="24"/>
          <w:highlight w:val="none"/>
          <w:u w:val="single"/>
        </w:rPr>
        <w:t xml:space="preserve">  3  </w:t>
      </w:r>
      <w:r>
        <w:rPr>
          <w:rFonts w:hint="eastAsia" w:asciiTheme="minorEastAsia" w:hAnsiTheme="minorEastAsia" w:eastAsiaTheme="minorEastAsia" w:cstheme="minorEastAsia"/>
          <w:kern w:val="0"/>
          <w:sz w:val="24"/>
          <w:szCs w:val="24"/>
          <w:highlight w:val="none"/>
        </w:rPr>
        <w:t>种方式</w:t>
      </w:r>
      <w:r>
        <w:rPr>
          <w:rFonts w:hint="eastAsia" w:asciiTheme="minorEastAsia" w:hAnsiTheme="minorEastAsia" w:eastAsiaTheme="minorEastAsia" w:cstheme="minorEastAsia"/>
          <w:sz w:val="24"/>
          <w:szCs w:val="24"/>
          <w:highlight w:val="none"/>
          <w:u w:val="single"/>
        </w:rPr>
        <w:t>其他价格形式合同</w:t>
      </w:r>
      <w:r>
        <w:rPr>
          <w:rFonts w:hint="eastAsia" w:asciiTheme="minorEastAsia" w:hAnsiTheme="minorEastAsia" w:eastAsiaTheme="minorEastAsia" w:cstheme="minorEastAsia"/>
          <w:kern w:val="0"/>
          <w:sz w:val="24"/>
          <w:szCs w:val="24"/>
          <w:highlight w:val="none"/>
        </w:rPr>
        <w:t>确定。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1.单价合同：</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tabs>
          <w:tab w:val="left" w:pos="0"/>
        </w:tabs>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2.总价合同：</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总价包含的风险范围：</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风险费用的计算方法：</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风险范围以外合同价格的调整方法：</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tabs>
          <w:tab w:val="left" w:pos="0"/>
        </w:tabs>
        <w:spacing w:line="400" w:lineRule="exact"/>
        <w:ind w:firstLine="47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3.其他价格形式：</w:t>
      </w:r>
      <w:r>
        <w:rPr>
          <w:rFonts w:hint="eastAsia" w:asciiTheme="minorEastAsia" w:hAnsiTheme="minorEastAsia" w:eastAsiaTheme="minorEastAsia" w:cstheme="minorEastAsia"/>
          <w:b/>
          <w:bCs/>
          <w:color w:val="auto"/>
          <w:kern w:val="0"/>
          <w:sz w:val="24"/>
          <w:szCs w:val="24"/>
          <w:highlight w:val="none"/>
          <w:u w:val="single"/>
        </w:rPr>
        <w:t>工程造价按工程预算定额计价乘以结算率（1-下浮率）确定。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合同约定的风险范围：</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本工程结算价的计算方式按以下第（1）约定工程造价计算规则，结合投标工程结算率和市场价格波动调整办法计算工程造价。除风险范围以外约定调整外，以下内容按承包人的投标承诺不作调整：</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1）《浙江省建设工程计价规则(2018版)》《浙江省房屋建筑与装饰工程预算定额(2018版)》、《浙江省通用安装工程预算定额(2018版)》《浙江省市政工程预算定额(2018版)》、《关于增值税调整后我省建设工程计价依据增值税税率及有关计价调整的通知》(浙建建发(2019)92号)、《浙江省建设厅关于调整建筑工程安全文明施工费的通知》(浙建建发(2022)37号)、2018版定额解释、勘误、动态调整与补充及上级部门有关规定</w:t>
      </w:r>
      <w:r>
        <w:rPr>
          <w:rFonts w:hint="eastAsia" w:asciiTheme="minorEastAsia" w:hAnsiTheme="minorEastAsia" w:eastAsiaTheme="minorEastAsia" w:cstheme="minorEastAsia"/>
          <w:sz w:val="24"/>
          <w:szCs w:val="24"/>
          <w:highlight w:val="none"/>
          <w:u w:val="single"/>
          <w:lang w:eastAsia="zh-CN"/>
        </w:rPr>
        <w:t>，</w:t>
      </w:r>
      <w:r>
        <w:rPr>
          <w:rFonts w:hint="eastAsia" w:asciiTheme="minorEastAsia" w:hAnsiTheme="minorEastAsia" w:eastAsiaTheme="minorEastAsia" w:cstheme="minorEastAsia"/>
          <w:sz w:val="24"/>
          <w:szCs w:val="24"/>
          <w:highlight w:val="none"/>
          <w:u w:val="single"/>
        </w:rPr>
        <w:t>工程所在地现行的有关工程造价方面规定及发包人提供的预算编制说明中规定的工程量计算规则计算，由承包人计量、发包人及有关部门审核。</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（2）工程结算率：           ；</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（3）施工组织措施项目内容及对应费率：                  ；</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（4）规费费率：         ；税金税率：                   ；</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（5）企业管理费、利润、施工组织措施费、规费的计算基数为人工及机械台班费，基数中单价按人工、机械台班的定额单价计算；</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（6）签证确定的某个施工内容的施工价（或工料机完全价）仅计算税金及工伤保险费，不纳入工程下浮率（或结算率计算）。</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无承包价（暂定价）或工程变更新增的单项材料、设备、专业分包工程由发包人签证或招标确定的价格，不纳入工程下浮率（或结算率）计算；</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u w:val="single"/>
        </w:rPr>
        <w:t>（7）计日工综合单价（工数经发包人签证，综合单价按技术工</w:t>
      </w:r>
      <w:r>
        <w:rPr>
          <w:rFonts w:hint="eastAsia" w:asciiTheme="minorEastAsia" w:hAnsiTheme="minorEastAsia" w:eastAsiaTheme="minorEastAsia" w:cstheme="minorEastAsia"/>
          <w:color w:val="auto"/>
          <w:sz w:val="24"/>
          <w:szCs w:val="24"/>
          <w:highlight w:val="none"/>
          <w:u w:val="single"/>
          <w:lang w:val="en-US" w:eastAsia="zh-CN"/>
        </w:rPr>
        <w:t>180</w:t>
      </w:r>
      <w:r>
        <w:rPr>
          <w:rFonts w:hint="eastAsia" w:asciiTheme="minorEastAsia" w:hAnsiTheme="minorEastAsia" w:eastAsiaTheme="minorEastAsia" w:cstheme="minorEastAsia"/>
          <w:color w:val="auto"/>
          <w:sz w:val="24"/>
          <w:szCs w:val="24"/>
          <w:highlight w:val="none"/>
          <w:u w:val="single"/>
        </w:rPr>
        <w:t>元/工日、普工</w:t>
      </w:r>
      <w:r>
        <w:rPr>
          <w:rFonts w:hint="eastAsia" w:asciiTheme="minorEastAsia" w:hAnsiTheme="minorEastAsia" w:eastAsiaTheme="minorEastAsia" w:cstheme="minorEastAsia"/>
          <w:color w:val="auto"/>
          <w:sz w:val="24"/>
          <w:szCs w:val="24"/>
          <w:highlight w:val="none"/>
          <w:u w:val="single"/>
          <w:lang w:val="en-US" w:eastAsia="zh-CN"/>
        </w:rPr>
        <w:t>120</w:t>
      </w:r>
      <w:r>
        <w:rPr>
          <w:rFonts w:hint="eastAsia" w:asciiTheme="minorEastAsia" w:hAnsiTheme="minorEastAsia" w:eastAsiaTheme="minorEastAsia" w:cstheme="minorEastAsia"/>
          <w:color w:val="auto"/>
          <w:sz w:val="24"/>
          <w:szCs w:val="24"/>
          <w:highlight w:val="none"/>
          <w:u w:val="single"/>
        </w:rPr>
        <w:t>元/工日计取）；该项费用仅另计算税金。</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u w:val="single"/>
        </w:rPr>
        <w:t>（8）其他可能发生的费用：</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a.因施工噪音、物体坠落、材料抛散而扰民及影响环境卫生、交通城管、现场文明和施工安全等问题而产生的费用，由承包人自行解决。因此而造成的工期延长由承包人负责。如给发包人另行造成额外的经济损失，发包人可从承包人的工程款中扣回。</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b.实际施工中可能发生街道管理费、干扰费、环保费、占道押金等其它管理费。</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风险费用的计算方法：已包含在合同价内。</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风险范围以外合同价格的调整方法：</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lang w:val="zh-CN"/>
        </w:rPr>
        <w:t>（1）</w:t>
      </w:r>
      <w:r>
        <w:rPr>
          <w:rFonts w:hint="eastAsia" w:asciiTheme="minorEastAsia" w:hAnsiTheme="minorEastAsia" w:eastAsiaTheme="minorEastAsia" w:cstheme="minorEastAsia"/>
          <w:sz w:val="24"/>
          <w:szCs w:val="24"/>
          <w:highlight w:val="none"/>
          <w:u w:val="single"/>
        </w:rPr>
        <w:t>工程量按照《浙江省建设工程计价规则(2018版)》《浙江省房屋建筑与装饰工程预算定额(2018版)》、《浙江省通用安装工程预算定额(2018版)》《浙江省市政工程预算定额(2018版)》、《关于增值税调整后我省建设工程计价依据增值税税率及有关计价调整的通知》(浙建建发(2019)92号)、《浙江省建设厅关于调整建筑工程安全文明施工费的通知》(浙建建发(2022)37号)、2018版定额解释、勘误、动态调整与补充及上级部门有关规定</w:t>
      </w:r>
      <w:r>
        <w:rPr>
          <w:rFonts w:hint="eastAsia" w:asciiTheme="minorEastAsia" w:hAnsiTheme="minorEastAsia" w:eastAsiaTheme="minorEastAsia" w:cstheme="minorEastAsia"/>
          <w:sz w:val="24"/>
          <w:szCs w:val="24"/>
          <w:highlight w:val="none"/>
          <w:u w:val="single"/>
          <w:lang w:eastAsia="zh-CN"/>
        </w:rPr>
        <w:t>，</w:t>
      </w:r>
      <w:r>
        <w:rPr>
          <w:rFonts w:hint="eastAsia" w:asciiTheme="minorEastAsia" w:hAnsiTheme="minorEastAsia" w:eastAsiaTheme="minorEastAsia" w:cstheme="minorEastAsia"/>
          <w:sz w:val="24"/>
          <w:szCs w:val="24"/>
          <w:highlight w:val="none"/>
          <w:u w:val="single"/>
        </w:rPr>
        <w:t>工程所在地现行的有关工程造价方面规定及发包人提供的预算编制说明中规定的工程量计算规则计算，由承包人计量、发包人及有关部门审核。</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lang w:val="zh-CN"/>
        </w:rPr>
      </w:pPr>
      <w:r>
        <w:rPr>
          <w:rFonts w:hint="eastAsia" w:asciiTheme="minorEastAsia" w:hAnsiTheme="minorEastAsia" w:eastAsiaTheme="minorEastAsia" w:cstheme="minorEastAsia"/>
          <w:sz w:val="24"/>
          <w:szCs w:val="24"/>
          <w:highlight w:val="none"/>
          <w:u w:val="single"/>
        </w:rPr>
        <w:t>（2）</w:t>
      </w:r>
      <w:r>
        <w:rPr>
          <w:rFonts w:hint="eastAsia" w:asciiTheme="minorEastAsia" w:hAnsiTheme="minorEastAsia" w:eastAsiaTheme="minorEastAsia" w:cstheme="minorEastAsia"/>
          <w:kern w:val="0"/>
          <w:sz w:val="24"/>
          <w:szCs w:val="24"/>
          <w:highlight w:val="none"/>
          <w:u w:val="single"/>
        </w:rPr>
        <w:t>因市场价格波动引起人工、材料价格变化的调整，按</w:t>
      </w:r>
      <w:r>
        <w:rPr>
          <w:rFonts w:hint="eastAsia" w:asciiTheme="minorEastAsia" w:hAnsiTheme="minorEastAsia" w:eastAsiaTheme="minorEastAsia" w:cstheme="minorEastAsia"/>
          <w:sz w:val="24"/>
          <w:szCs w:val="24"/>
          <w:highlight w:val="none"/>
          <w:u w:val="single"/>
        </w:rPr>
        <w:t>本专用合同条款第11.1款约定调整。</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（3）未在投标价中包含的专项施工方案的施工及论证费用，根据施工现场实际按照合同约定方法确定费用或签证。</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（4）政策性调整及各级建设行政主管部门发布的计价依据调整按规定调整。</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12.2 预付款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12.2.1预付款的支付</w:t>
      </w:r>
    </w:p>
    <w:p>
      <w:pPr>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12.2.1预付款的支付</w:t>
      </w:r>
    </w:p>
    <w:p>
      <w:pPr>
        <w:spacing w:line="360" w:lineRule="exact"/>
        <w:ind w:firstLine="472" w:firstLineChars="200"/>
        <w:rPr>
          <w:rFonts w:hint="eastAsia" w:asciiTheme="minorEastAsia" w:hAnsiTheme="minorEastAsia" w:eastAsiaTheme="minorEastAsia" w:cstheme="minorEastAsia"/>
          <w:i/>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预付款支付比例或金额：</w:t>
      </w:r>
      <w:r>
        <w:rPr>
          <w:rFonts w:hint="eastAsia" w:asciiTheme="minorEastAsia" w:hAnsiTheme="minorEastAsia" w:eastAsiaTheme="minorEastAsia" w:cstheme="minorEastAsia"/>
          <w:color w:val="auto"/>
          <w:sz w:val="24"/>
          <w:szCs w:val="24"/>
          <w:highlight w:val="none"/>
          <w:u w:val="single"/>
        </w:rPr>
        <w:t>签约合同价的30%，金额（    ）元，包含专用条款6.1.6条所列的安全文明施工费。</w:t>
      </w:r>
    </w:p>
    <w:p>
      <w:pPr>
        <w:spacing w:line="400" w:lineRule="exact"/>
        <w:ind w:firstLine="472"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预付款支付期限：</w:t>
      </w:r>
      <w:r>
        <w:rPr>
          <w:rFonts w:hint="eastAsia" w:asciiTheme="minorEastAsia" w:hAnsiTheme="minorEastAsia" w:eastAsiaTheme="minorEastAsia" w:cstheme="minorEastAsia"/>
          <w:color w:val="auto"/>
          <w:sz w:val="24"/>
          <w:szCs w:val="24"/>
          <w:highlight w:val="none"/>
          <w:u w:val="single"/>
        </w:rPr>
        <w:t xml:space="preserve"> 按投标时承诺的人员、机械设备进场开工后7</w:t>
      </w:r>
      <w:r>
        <w:rPr>
          <w:rFonts w:hint="eastAsia" w:asciiTheme="minorEastAsia" w:hAnsiTheme="minorEastAsia" w:eastAsiaTheme="minorEastAsia" w:cstheme="minorEastAsia"/>
          <w:color w:val="auto"/>
          <w:sz w:val="24"/>
          <w:szCs w:val="24"/>
          <w:highlight w:val="none"/>
          <w:u w:val="single"/>
          <w:lang w:val="en-US" w:eastAsia="zh-CN"/>
        </w:rPr>
        <w:t>个工作日</w:t>
      </w:r>
      <w:r>
        <w:rPr>
          <w:rFonts w:hint="eastAsia" w:asciiTheme="minorEastAsia" w:hAnsiTheme="minorEastAsia" w:eastAsiaTheme="minorEastAsia" w:cstheme="minorEastAsia"/>
          <w:color w:val="auto"/>
          <w:sz w:val="24"/>
          <w:szCs w:val="24"/>
          <w:highlight w:val="none"/>
          <w:u w:val="single"/>
        </w:rPr>
        <w:t>内。</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预付款扣回的方式：</w:t>
      </w:r>
      <w:r>
        <w:rPr>
          <w:rFonts w:hint="eastAsia" w:asciiTheme="minorEastAsia" w:hAnsiTheme="minorEastAsia" w:eastAsiaTheme="minorEastAsia" w:cstheme="minorEastAsia"/>
          <w:color w:val="auto"/>
          <w:sz w:val="24"/>
          <w:szCs w:val="24"/>
          <w:highlight w:val="none"/>
          <w:u w:val="single"/>
        </w:rPr>
        <w:t>不扣回。作为工程款，不抵扣每期应付进度款</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12.2.2预付款担保</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承包人提交预付款担保的期限：</w:t>
      </w:r>
      <w:r>
        <w:rPr>
          <w:rFonts w:hint="eastAsia" w:asciiTheme="minorEastAsia" w:hAnsiTheme="minorEastAsia" w:eastAsiaTheme="minorEastAsia" w:cstheme="minorEastAsia"/>
          <w:color w:val="auto"/>
          <w:sz w:val="24"/>
          <w:szCs w:val="24"/>
          <w:highlight w:val="none"/>
          <w:u w:val="single"/>
        </w:rPr>
        <w:t xml:space="preserve">   /      </w:t>
      </w:r>
      <w:r>
        <w:rPr>
          <w:rFonts w:hint="eastAsia" w:asciiTheme="minorEastAsia" w:hAnsiTheme="minorEastAsia" w:eastAsiaTheme="minorEastAsia" w:cstheme="minorEastAsia"/>
          <w:color w:val="auto"/>
          <w:sz w:val="24"/>
          <w:szCs w:val="24"/>
          <w:highlight w:val="none"/>
        </w:rPr>
        <w:t xml:space="preserve"> 。</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预付款担保的形式为：</w:t>
      </w:r>
      <w:r>
        <w:rPr>
          <w:rFonts w:hint="eastAsia" w:asciiTheme="minorEastAsia" w:hAnsiTheme="minorEastAsia" w:eastAsiaTheme="minorEastAsia" w:cstheme="minorEastAsia"/>
          <w:color w:val="auto"/>
          <w:sz w:val="24"/>
          <w:szCs w:val="24"/>
          <w:highlight w:val="none"/>
          <w:u w:val="single"/>
        </w:rPr>
        <w:t xml:space="preserve">        /      </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12.3 计量</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12.3.1计量原则</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按照发包人提供的预算编制说明中规定的工程量计算规则计算。以上规定的工程量计算规则中没有的子目，其工程量按照有合同约束力的图纸所标示尺寸的理论净量计算。计量采用中华人民共和国法定的基本计量单位。</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12.3.2计量周期：</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关于计量周期的约定：</w:t>
      </w:r>
      <w:r>
        <w:rPr>
          <w:rFonts w:hint="eastAsia" w:asciiTheme="minorEastAsia" w:hAnsiTheme="minorEastAsia" w:eastAsiaTheme="minorEastAsia" w:cstheme="minorEastAsia"/>
          <w:sz w:val="24"/>
          <w:szCs w:val="24"/>
          <w:highlight w:val="none"/>
          <w:u w:val="single"/>
        </w:rPr>
        <w:t>按</w:t>
      </w:r>
      <w:r>
        <w:rPr>
          <w:rFonts w:hint="eastAsia" w:asciiTheme="minorEastAsia" w:hAnsiTheme="minorEastAsia" w:eastAsiaTheme="minorEastAsia" w:cstheme="minorEastAsia"/>
          <w:sz w:val="24"/>
          <w:szCs w:val="24"/>
          <w:highlight w:val="none"/>
          <w:u w:val="single"/>
          <w:lang w:val="en-US" w:eastAsia="zh-CN"/>
        </w:rPr>
        <w:t>形象进度</w:t>
      </w:r>
      <w:r>
        <w:rPr>
          <w:rFonts w:hint="eastAsia" w:asciiTheme="minorEastAsia" w:hAnsiTheme="minorEastAsia" w:eastAsiaTheme="minorEastAsia" w:cstheme="minorEastAsia"/>
          <w:sz w:val="24"/>
          <w:szCs w:val="24"/>
          <w:highlight w:val="none"/>
          <w:u w:val="singl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12.3.3单价合同的计量</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关于单价合同计量的约定：</w:t>
      </w:r>
      <w:r>
        <w:rPr>
          <w:rFonts w:hint="eastAsia" w:asciiTheme="minorEastAsia" w:hAnsiTheme="minorEastAsia" w:eastAsiaTheme="minorEastAsia" w:cstheme="minorEastAsia"/>
          <w:sz w:val="24"/>
          <w:szCs w:val="24"/>
          <w:highlight w:val="none"/>
          <w:u w:val="single"/>
        </w:rPr>
        <w:t>按合同通用条款执行。</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（4）但确认的工程量和单价仅作为本期工程款支付的依据。</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12.3.4总价合同的计量</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关于总价合同计量的约定：</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12.3.5总价合同采用支付分解表计量支付的，是否适用第</w:t>
      </w:r>
      <w:r>
        <w:rPr>
          <w:rFonts w:hint="eastAsia" w:asciiTheme="minorEastAsia" w:hAnsiTheme="minorEastAsia" w:eastAsiaTheme="minorEastAsia" w:cstheme="minorEastAsia"/>
          <w:kern w:val="0"/>
          <w:sz w:val="24"/>
          <w:szCs w:val="24"/>
          <w:highlight w:val="none"/>
        </w:rPr>
        <w:t xml:space="preserve">12.3.4 </w:t>
      </w:r>
      <w:r>
        <w:rPr>
          <w:rFonts w:hint="eastAsia" w:asciiTheme="minorEastAsia" w:hAnsiTheme="minorEastAsia" w:eastAsiaTheme="minorEastAsia" w:cstheme="minorEastAsia"/>
          <w:sz w:val="24"/>
          <w:szCs w:val="24"/>
          <w:highlight w:val="none"/>
        </w:rPr>
        <w:t>项</w:t>
      </w:r>
      <w:r>
        <w:rPr>
          <w:rFonts w:hint="eastAsia" w:asciiTheme="minorEastAsia" w:hAnsiTheme="minorEastAsia" w:eastAsiaTheme="minorEastAsia" w:cstheme="minorEastAsia"/>
          <w:kern w:val="0"/>
          <w:sz w:val="24"/>
          <w:szCs w:val="24"/>
          <w:highlight w:val="none"/>
        </w:rPr>
        <w:t>〔总价合同的计量〕</w:t>
      </w:r>
      <w:r>
        <w:rPr>
          <w:rFonts w:hint="eastAsia" w:asciiTheme="minorEastAsia" w:hAnsiTheme="minorEastAsia" w:eastAsiaTheme="minorEastAsia" w:cstheme="minorEastAsia"/>
          <w:sz w:val="24"/>
          <w:szCs w:val="24"/>
          <w:highlight w:val="none"/>
        </w:rPr>
        <w:t>约定进行计量：</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12.3.6其他价格形式合同的计量</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其他价格形式的计量方式和程序：</w:t>
      </w:r>
      <w:r>
        <w:rPr>
          <w:rFonts w:hint="eastAsia" w:asciiTheme="minorEastAsia" w:hAnsiTheme="minorEastAsia" w:eastAsiaTheme="minorEastAsia" w:cstheme="minorEastAsia"/>
          <w:sz w:val="24"/>
          <w:szCs w:val="24"/>
          <w:highlight w:val="none"/>
          <w:u w:val="single"/>
        </w:rPr>
        <w:t xml:space="preserve"> 人工、材料价格调整引起合同价款调整，在完成本合同专用条款第11.1款约定的调整节点后，计入该节点所在当期工程价款；工程变更按规定办理完毕的，计入当期工程价款 。</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12.4 工程进度款支付</w:t>
      </w:r>
    </w:p>
    <w:p>
      <w:pPr>
        <w:shd w:val="clear" w:color="auto" w:fill="auto"/>
        <w:spacing w:line="400" w:lineRule="exact"/>
        <w:ind w:firstLine="472" w:firstLineChars="200"/>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u w:val="single"/>
        </w:rPr>
        <w:t>12.4.1付款周期</w:t>
      </w:r>
    </w:p>
    <w:p>
      <w:pPr>
        <w:shd w:val="clear" w:color="auto" w:fill="auto"/>
        <w:spacing w:line="400" w:lineRule="exact"/>
        <w:ind w:firstLine="472" w:firstLineChars="200"/>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u w:val="single"/>
        </w:rPr>
        <w:t>关于付款周期的约定：合同签订，按投标时承诺的人员、机械设备进场开工后7个工作日内支付合同金额30%的预付款；工程完工后支付至合同总价的85%；工程竣工验收合格，发包人收到承包人完整的竣工验收报告、结算资料并经审核完成后支付至结算价款的100%。增值税专用发票应随付款进度及时提供给采购人。</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12.4.2进度付款申请单的编制</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关于进度付款申请单编制的约定：</w:t>
      </w:r>
      <w:r>
        <w:rPr>
          <w:rFonts w:hint="eastAsia" w:asciiTheme="minorEastAsia" w:hAnsiTheme="minorEastAsia" w:eastAsiaTheme="minorEastAsia" w:cstheme="minorEastAsia"/>
          <w:color w:val="auto"/>
          <w:sz w:val="24"/>
          <w:szCs w:val="24"/>
          <w:highlight w:val="none"/>
          <w:u w:val="single"/>
        </w:rPr>
        <w:t>同12.4.1。</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其余按合同通用条款</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12.4.3进度付款申请单的提交</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（1）单价合同进度付款申请单提交的约定：</w:t>
      </w:r>
      <w:r>
        <w:rPr>
          <w:rFonts w:hint="eastAsia" w:asciiTheme="minorEastAsia" w:hAnsiTheme="minorEastAsia" w:eastAsiaTheme="minorEastAsia" w:cstheme="minorEastAsia"/>
          <w:sz w:val="24"/>
          <w:szCs w:val="24"/>
          <w:highlight w:val="none"/>
          <w:u w:val="single"/>
        </w:rPr>
        <w:t>按合同通用条款</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（2）总价合同进度付款申请单提交的约定：</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（3）其他价格形式合同进度付款申请单提交的约定：</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12.4.4进度款审核和支付</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（1）监理人审查并报送发包人的期限：</w:t>
      </w:r>
      <w:r>
        <w:rPr>
          <w:rFonts w:hint="eastAsia" w:asciiTheme="minorEastAsia" w:hAnsiTheme="minorEastAsia" w:eastAsiaTheme="minorEastAsia" w:cstheme="minorEastAsia"/>
          <w:sz w:val="24"/>
          <w:szCs w:val="24"/>
          <w:highlight w:val="none"/>
          <w:u w:val="single"/>
        </w:rPr>
        <w:t>按合同通用条款</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发包人完成审批并签发进度款支付证书的期限：</w:t>
      </w:r>
      <w:r>
        <w:rPr>
          <w:rFonts w:hint="eastAsia" w:asciiTheme="minorEastAsia" w:hAnsiTheme="minorEastAsia" w:eastAsiaTheme="minorEastAsia" w:cstheme="minorEastAsia"/>
          <w:sz w:val="24"/>
          <w:szCs w:val="24"/>
          <w:highlight w:val="none"/>
          <w:u w:val="single"/>
        </w:rPr>
        <w:t>按合同通用条款</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jc w:val="left"/>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（2）发包人支付进度款的期限：</w:t>
      </w:r>
      <w:r>
        <w:rPr>
          <w:rFonts w:hint="eastAsia" w:asciiTheme="minorEastAsia" w:hAnsiTheme="minorEastAsia" w:eastAsiaTheme="minorEastAsia" w:cstheme="minorEastAsia"/>
          <w:sz w:val="24"/>
          <w:szCs w:val="24"/>
          <w:highlight w:val="none"/>
          <w:u w:val="single"/>
        </w:rPr>
        <w:t>在发包人确认计量结果后14天内完成支付。</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发包人逾期支付进度款的违约金的计算方式：</w:t>
      </w:r>
      <w:r>
        <w:rPr>
          <w:rFonts w:hint="eastAsia" w:asciiTheme="minorEastAsia" w:hAnsiTheme="minorEastAsia" w:eastAsiaTheme="minorEastAsia" w:cstheme="minorEastAsia"/>
          <w:sz w:val="24"/>
          <w:szCs w:val="24"/>
          <w:highlight w:val="none"/>
          <w:u w:val="single"/>
        </w:rPr>
        <w:t>支付应付工程进度款的利息，利率按同期全国银行间同业拆借中心公布的贷款市场报价利率，时间为从约定应付之日起至支付之日止计算利息。</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w:t>
      </w:r>
      <w:r>
        <w:rPr>
          <w:rFonts w:hint="eastAsia" w:asciiTheme="minorEastAsia" w:hAnsiTheme="minorEastAsia" w:eastAsiaTheme="minorEastAsia" w:cstheme="minorEastAsia"/>
          <w:sz w:val="24"/>
          <w:szCs w:val="24"/>
          <w:highlight w:val="none"/>
          <w:u w:val="single"/>
        </w:rPr>
        <w:t>发包人每月签发的工程量审核报告、进度款支付证书或临时进度款支付证书，仅为本期工程进度款支付依据，不作为发包人已同意、批准或接受了承包人完成的相应部分工作或已确认计量结果。</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12.4.6支付分解表的编制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2、总价合同支付分解表的编制与审批：</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 xml:space="preserve"> 。</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3、单价合同的总价项目支付分解表的编制与审批：</w:t>
      </w:r>
      <w:r>
        <w:rPr>
          <w:rFonts w:hint="eastAsia" w:asciiTheme="minorEastAsia" w:hAnsiTheme="minorEastAsia" w:eastAsiaTheme="minorEastAsia" w:cstheme="minorEastAsia"/>
          <w:sz w:val="24"/>
          <w:szCs w:val="24"/>
          <w:highlight w:val="none"/>
          <w:u w:val="single"/>
        </w:rPr>
        <w:t xml:space="preserve">      /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12.5 支付</w:t>
      </w:r>
      <w:r>
        <w:rPr>
          <w:rFonts w:hint="eastAsia" w:asciiTheme="minorEastAsia" w:hAnsiTheme="minorEastAsia" w:eastAsiaTheme="minorEastAsia" w:cstheme="minorEastAsia"/>
          <w:color w:val="auto"/>
          <w:sz w:val="24"/>
          <w:szCs w:val="24"/>
          <w:highlight w:val="none"/>
          <w:lang w:eastAsia="zh-CN"/>
        </w:rPr>
        <w:t>账户</w:t>
      </w:r>
    </w:p>
    <w:p>
      <w:pPr>
        <w:shd w:val="clear" w:color="auto" w:fill="auto"/>
        <w:spacing w:line="36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发包人应将合同价款支至合同协议书中约定的承包人</w:t>
      </w:r>
      <w:r>
        <w:rPr>
          <w:rFonts w:hint="eastAsia" w:asciiTheme="minorEastAsia" w:hAnsiTheme="minorEastAsia" w:eastAsiaTheme="minorEastAsia" w:cstheme="minorEastAsia"/>
          <w:color w:val="auto"/>
          <w:sz w:val="24"/>
          <w:szCs w:val="24"/>
          <w:highlight w:val="none"/>
          <w:lang w:eastAsia="zh-CN"/>
        </w:rPr>
        <w:t>账户</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rPr>
        <w:t xml:space="preserve">开户行：              </w:t>
      </w:r>
      <w:r>
        <w:rPr>
          <w:rFonts w:hint="eastAsia" w:asciiTheme="minorEastAsia" w:hAnsiTheme="minorEastAsia" w:eastAsiaTheme="minorEastAsia" w:cstheme="minorEastAsia"/>
          <w:color w:val="auto"/>
          <w:sz w:val="24"/>
          <w:szCs w:val="24"/>
          <w:highlight w:val="none"/>
          <w:u w:val="single"/>
          <w:lang w:eastAsia="zh-CN"/>
        </w:rPr>
        <w:t>账号</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rPr>
        <w:t>承包人收取款项时应开具</w:t>
      </w:r>
      <w:r>
        <w:rPr>
          <w:rFonts w:hint="eastAsia" w:asciiTheme="minorEastAsia" w:hAnsiTheme="minorEastAsia" w:eastAsiaTheme="minorEastAsia" w:cstheme="minorEastAsia"/>
          <w:color w:val="auto"/>
          <w:sz w:val="24"/>
          <w:szCs w:val="24"/>
          <w:highlight w:val="none"/>
          <w:lang w:val="en-US" w:eastAsia="zh-CN"/>
        </w:rPr>
        <w:t>增值税</w:t>
      </w:r>
      <w:r>
        <w:rPr>
          <w:rFonts w:hint="eastAsia" w:asciiTheme="minorEastAsia" w:hAnsiTheme="minorEastAsia" w:eastAsiaTheme="minorEastAsia" w:cstheme="minorEastAsia"/>
          <w:color w:val="auto"/>
          <w:sz w:val="24"/>
          <w:szCs w:val="24"/>
          <w:highlight w:val="none"/>
        </w:rPr>
        <w:t>发票。</w:t>
      </w:r>
    </w:p>
    <w:p>
      <w:pPr>
        <w:shd w:val="clear" w:color="auto" w:fill="auto"/>
        <w:spacing w:line="400" w:lineRule="exact"/>
        <w:ind w:firstLine="47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农民工工资专用账户建立及管理按《关于实行建设务工人员实名制信息化管理与建立农民工工资专业账户的通知》临建规[2017]137号文件规定执行。</w:t>
      </w:r>
      <w:r>
        <w:rPr>
          <w:rFonts w:hint="eastAsia" w:asciiTheme="minorEastAsia" w:hAnsiTheme="minorEastAsia" w:eastAsiaTheme="minorEastAsia" w:cstheme="minorEastAsia"/>
          <w:b/>
          <w:bCs/>
          <w:sz w:val="24"/>
          <w:szCs w:val="24"/>
          <w:highlight w:val="none"/>
          <w:u w:val="single"/>
        </w:rPr>
        <w:t>依据文件规定发包人将当期应付工程进度款的</w:t>
      </w:r>
      <w:r>
        <w:rPr>
          <w:rFonts w:hint="eastAsia" w:asciiTheme="minorEastAsia" w:hAnsiTheme="minorEastAsia" w:eastAsiaTheme="minorEastAsia" w:cstheme="minorEastAsia"/>
          <w:b/>
          <w:bCs/>
          <w:sz w:val="24"/>
          <w:szCs w:val="24"/>
          <w:highlight w:val="none"/>
          <w:u w:val="single"/>
          <w:lang w:val="en-US" w:eastAsia="zh-CN"/>
        </w:rPr>
        <w:t>（  ）</w:t>
      </w:r>
      <w:r>
        <w:rPr>
          <w:rFonts w:hint="eastAsia" w:asciiTheme="minorEastAsia" w:hAnsiTheme="minorEastAsia" w:eastAsiaTheme="minorEastAsia" w:cstheme="minorEastAsia"/>
          <w:b/>
          <w:bCs/>
          <w:sz w:val="24"/>
          <w:szCs w:val="24"/>
          <w:highlight w:val="none"/>
          <w:u w:val="single"/>
        </w:rPr>
        <w:t>%拨付到承包人的农民工工资</w:t>
      </w:r>
      <w:r>
        <w:rPr>
          <w:rFonts w:hint="eastAsia" w:asciiTheme="minorEastAsia" w:hAnsiTheme="minorEastAsia" w:eastAsiaTheme="minorEastAsia" w:cstheme="minorEastAsia"/>
          <w:b/>
          <w:bCs/>
          <w:sz w:val="24"/>
          <w:szCs w:val="24"/>
          <w:highlight w:val="none"/>
          <w:u w:val="single"/>
          <w:lang w:eastAsia="zh-CN"/>
        </w:rPr>
        <w:t>专用账户：</w:t>
      </w:r>
      <w:r>
        <w:rPr>
          <w:rFonts w:hint="eastAsia" w:asciiTheme="minorEastAsia" w:hAnsiTheme="minorEastAsia" w:eastAsiaTheme="minorEastAsia" w:cstheme="minorEastAsia"/>
          <w:b/>
          <w:bCs/>
          <w:sz w:val="24"/>
          <w:szCs w:val="24"/>
          <w:highlight w:val="none"/>
          <w:u w:val="single"/>
        </w:rPr>
        <w:t xml:space="preserve">                           </w:t>
      </w:r>
      <w:r>
        <w:rPr>
          <w:rFonts w:hint="eastAsia" w:asciiTheme="minorEastAsia" w:hAnsiTheme="minorEastAsia" w:eastAsiaTheme="minorEastAsia" w:cstheme="minorEastAsia"/>
          <w:b/>
          <w:bCs/>
          <w:sz w:val="24"/>
          <w:szCs w:val="24"/>
          <w:highlight w:val="none"/>
          <w:u w:val="single"/>
          <w:lang w:eastAsia="zh-CN"/>
        </w:rPr>
        <w:t>；</w:t>
      </w:r>
      <w:r>
        <w:rPr>
          <w:rFonts w:hint="eastAsia" w:asciiTheme="minorEastAsia" w:hAnsiTheme="minorEastAsia" w:eastAsiaTheme="minorEastAsia" w:cstheme="minorEastAsia"/>
          <w:b/>
          <w:bCs/>
          <w:sz w:val="24"/>
          <w:szCs w:val="24"/>
          <w:highlight w:val="none"/>
          <w:u w:val="single"/>
        </w:rPr>
        <w:t>其余合同价款支付至合同协议书中约定的承包人</w:t>
      </w:r>
      <w:r>
        <w:rPr>
          <w:rFonts w:hint="eastAsia" w:asciiTheme="minorEastAsia" w:hAnsiTheme="minorEastAsia" w:eastAsiaTheme="minorEastAsia" w:cstheme="minorEastAsia"/>
          <w:b/>
          <w:bCs/>
          <w:sz w:val="24"/>
          <w:szCs w:val="24"/>
          <w:highlight w:val="none"/>
          <w:u w:val="single"/>
          <w:lang w:eastAsia="zh-CN"/>
        </w:rPr>
        <w:t>账户</w:t>
      </w:r>
      <w:r>
        <w:rPr>
          <w:rFonts w:hint="eastAsia" w:asciiTheme="minorEastAsia" w:hAnsiTheme="minorEastAsia" w:eastAsiaTheme="minorEastAsia" w:cstheme="minorEastAsia"/>
          <w:b/>
          <w:bCs/>
          <w:sz w:val="24"/>
          <w:szCs w:val="24"/>
          <w:highlight w:val="none"/>
          <w:u w:val="singl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13．验收和工程试车</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13.1 分部分项工程验收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13.1.2监理人不能按时进行验收时，应提前</w:t>
      </w:r>
      <w:r>
        <w:rPr>
          <w:rFonts w:hint="eastAsia" w:asciiTheme="minorEastAsia" w:hAnsiTheme="minorEastAsia" w:eastAsiaTheme="minorEastAsia" w:cstheme="minorEastAsia"/>
          <w:sz w:val="24"/>
          <w:szCs w:val="24"/>
          <w:highlight w:val="none"/>
          <w:u w:val="single"/>
        </w:rPr>
        <w:t xml:space="preserve">  24  </w:t>
      </w:r>
      <w:r>
        <w:rPr>
          <w:rFonts w:hint="eastAsia" w:asciiTheme="minorEastAsia" w:hAnsiTheme="minorEastAsia" w:eastAsiaTheme="minorEastAsia" w:cstheme="minorEastAsia"/>
          <w:sz w:val="24"/>
          <w:szCs w:val="24"/>
          <w:highlight w:val="none"/>
        </w:rPr>
        <w:t>小时提交书面延期要求。</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关于延期最长不得超过：</w:t>
      </w:r>
      <w:r>
        <w:rPr>
          <w:rFonts w:hint="eastAsia" w:asciiTheme="minorEastAsia" w:hAnsiTheme="minorEastAsia" w:eastAsiaTheme="minorEastAsia" w:cstheme="minorEastAsia"/>
          <w:sz w:val="24"/>
          <w:szCs w:val="24"/>
          <w:highlight w:val="none"/>
          <w:u w:val="single"/>
        </w:rPr>
        <w:t xml:space="preserve">  24  </w:t>
      </w:r>
      <w:r>
        <w:rPr>
          <w:rFonts w:hint="eastAsia" w:asciiTheme="minorEastAsia" w:hAnsiTheme="minorEastAsia" w:eastAsiaTheme="minorEastAsia" w:cstheme="minorEastAsia"/>
          <w:sz w:val="24"/>
          <w:szCs w:val="24"/>
          <w:highlight w:val="none"/>
        </w:rPr>
        <w:t>小时。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工程验收过程、验收部位除办理纸质验收记录，还应留置验收部位、验收过程、主要验收人员相片、影像等资料。</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13.2 竣工验收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13.2.2竣工验收程序</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关于竣工验收程序的约定：</w:t>
      </w:r>
      <w:r>
        <w:rPr>
          <w:rFonts w:hint="eastAsia" w:asciiTheme="minorEastAsia" w:hAnsiTheme="minorEastAsia" w:eastAsiaTheme="minorEastAsia" w:cstheme="minorEastAsia"/>
          <w:sz w:val="24"/>
          <w:szCs w:val="24"/>
          <w:highlight w:val="none"/>
          <w:u w:val="single"/>
        </w:rPr>
        <w:t>按合同通用条款。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承包人完成合同范围内的工程内容，向发包人或监理人提出验收申请，发包人应在监理人收到承包人提交的验收申请报告42天内组织监理人、承包人、设计勘察人等相关单位完成验收，并签署工程质量合格文件</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u w:val="single"/>
        </w:rPr>
        <w:t>承包人须配合发包人进行工程竣工验收。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kern w:val="0"/>
          <w:sz w:val="24"/>
          <w:szCs w:val="24"/>
          <w:highlight w:val="none"/>
        </w:rPr>
        <w:t>发包人不按照本项约定组织竣工验收、颁发工程接收证书的违约金的计算方法：</w:t>
      </w:r>
      <w:r>
        <w:rPr>
          <w:rFonts w:hint="eastAsia" w:asciiTheme="minorEastAsia" w:hAnsiTheme="minorEastAsia" w:eastAsiaTheme="minorEastAsia" w:cstheme="minorEastAsia"/>
          <w:sz w:val="24"/>
          <w:szCs w:val="24"/>
          <w:highlight w:val="none"/>
          <w:u w:val="single"/>
        </w:rPr>
        <w:t>不计违约金。</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u w:val="single"/>
        </w:rPr>
        <w:t>因发包人原因，未在监理人接收到承包人提交的验收申请报告42天内完成验收，或完成验收不予签发工程接收证书的，以提交验收申请报告的日期为实际竣工日期</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13.2.3竣工日期</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（1）承包人完成合同范围内的全部工程以及有关工作，工程经验收合格的，以承包人提交验收申请报告之日为计算合同工期终止日。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（2）其余按合同通用条款。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13.2.5移交、接收全部与部分工程</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承包人向发包人移交工程的期限：</w:t>
      </w:r>
      <w:r>
        <w:rPr>
          <w:rFonts w:hint="eastAsia" w:asciiTheme="minorEastAsia" w:hAnsiTheme="minorEastAsia" w:eastAsiaTheme="minorEastAsia" w:cstheme="minorEastAsia"/>
          <w:sz w:val="24"/>
          <w:szCs w:val="24"/>
          <w:highlight w:val="none"/>
          <w:u w:val="single"/>
        </w:rPr>
        <w:t xml:space="preserve">  按通用条款执行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kern w:val="0"/>
          <w:sz w:val="24"/>
          <w:szCs w:val="24"/>
          <w:highlight w:val="none"/>
        </w:rPr>
        <w:t>发包人未按本合同约定接收全部或部分工程的，违约金的计算方法为：</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承包人未按时移交工程的，违约金的计算方法为：</w:t>
      </w:r>
      <w:r>
        <w:rPr>
          <w:rFonts w:hint="eastAsia" w:asciiTheme="minorEastAsia" w:hAnsiTheme="minorEastAsia" w:eastAsiaTheme="minorEastAsia" w:cstheme="minorEastAsia"/>
          <w:color w:val="auto"/>
          <w:sz w:val="24"/>
          <w:szCs w:val="24"/>
          <w:highlight w:val="none"/>
          <w:u w:val="single"/>
        </w:rPr>
        <w:t xml:space="preserve">  按每天500元计取 </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13.3 工程试车</w:t>
      </w:r>
    </w:p>
    <w:p>
      <w:pPr>
        <w:shd w:val="clear" w:color="auto" w:fill="auto"/>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13.3.1试车程序</w:t>
      </w:r>
    </w:p>
    <w:p>
      <w:pPr>
        <w:shd w:val="clear" w:color="auto" w:fill="auto"/>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工程试车内容：</w:t>
      </w:r>
      <w:r>
        <w:rPr>
          <w:rFonts w:hint="eastAsia" w:asciiTheme="minorEastAsia" w:hAnsiTheme="minorEastAsia" w:eastAsiaTheme="minorEastAsia" w:cstheme="minorEastAsia"/>
          <w:color w:val="auto"/>
          <w:kern w:val="0"/>
          <w:sz w:val="24"/>
          <w:szCs w:val="24"/>
          <w:highlight w:val="none"/>
          <w:u w:val="single"/>
        </w:rPr>
        <w:t xml:space="preserve">     按规定执行   </w:t>
      </w:r>
      <w:r>
        <w:rPr>
          <w:rFonts w:hint="eastAsia" w:asciiTheme="minorEastAsia" w:hAnsiTheme="minorEastAsia" w:eastAsiaTheme="minorEastAsia" w:cstheme="minorEastAsia"/>
          <w:color w:val="auto"/>
          <w:kern w:val="0"/>
          <w:sz w:val="24"/>
          <w:szCs w:val="24"/>
          <w:highlight w:val="none"/>
        </w:rPr>
        <w:t xml:space="preserve"> </w:t>
      </w:r>
      <w:r>
        <w:rPr>
          <w:rFonts w:hint="eastAsia" w:asciiTheme="minorEastAsia" w:hAnsiTheme="minorEastAsia" w:eastAsiaTheme="minorEastAsia" w:cstheme="minorEastAsia"/>
          <w:color w:val="auto"/>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（1）单机无负荷试车费用由</w:t>
      </w:r>
      <w:r>
        <w:rPr>
          <w:rFonts w:hint="eastAsia" w:asciiTheme="minorEastAsia" w:hAnsiTheme="minorEastAsia" w:eastAsiaTheme="minorEastAsia" w:cstheme="minorEastAsia"/>
          <w:color w:val="auto"/>
          <w:kern w:val="0"/>
          <w:sz w:val="24"/>
          <w:szCs w:val="24"/>
          <w:highlight w:val="none"/>
          <w:u w:val="single"/>
        </w:rPr>
        <w:t xml:space="preserve">  承包人  </w:t>
      </w:r>
      <w:r>
        <w:rPr>
          <w:rFonts w:hint="eastAsia" w:asciiTheme="minorEastAsia" w:hAnsiTheme="minorEastAsia" w:eastAsiaTheme="minorEastAsia" w:cstheme="minorEastAsia"/>
          <w:color w:val="auto"/>
          <w:kern w:val="0"/>
          <w:sz w:val="24"/>
          <w:szCs w:val="24"/>
          <w:highlight w:val="none"/>
        </w:rPr>
        <w:t>承担；</w:t>
      </w:r>
    </w:p>
    <w:p>
      <w:pPr>
        <w:shd w:val="clear" w:color="auto" w:fill="auto"/>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（2）无负荷联动试车费用由</w:t>
      </w:r>
      <w:r>
        <w:rPr>
          <w:rFonts w:hint="eastAsia" w:asciiTheme="minorEastAsia" w:hAnsiTheme="minorEastAsia" w:eastAsiaTheme="minorEastAsia" w:cstheme="minorEastAsia"/>
          <w:color w:val="auto"/>
          <w:kern w:val="0"/>
          <w:sz w:val="24"/>
          <w:szCs w:val="24"/>
          <w:highlight w:val="none"/>
          <w:u w:val="single"/>
        </w:rPr>
        <w:t xml:space="preserve">  承包人  </w:t>
      </w:r>
      <w:r>
        <w:rPr>
          <w:rFonts w:hint="eastAsia" w:asciiTheme="minorEastAsia" w:hAnsiTheme="minorEastAsia" w:eastAsiaTheme="minorEastAsia" w:cstheme="minorEastAsia"/>
          <w:color w:val="auto"/>
          <w:kern w:val="0"/>
          <w:sz w:val="24"/>
          <w:szCs w:val="24"/>
          <w:highlight w:val="none"/>
        </w:rPr>
        <w:t>承担。</w:t>
      </w:r>
    </w:p>
    <w:p>
      <w:pPr>
        <w:shd w:val="clear" w:color="auto" w:fill="auto"/>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13.3.3投料试车</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color w:val="auto"/>
          <w:kern w:val="0"/>
          <w:sz w:val="24"/>
          <w:szCs w:val="24"/>
          <w:highlight w:val="none"/>
        </w:rPr>
        <w:t>关于投料试车相关事项的约定：</w:t>
      </w:r>
      <w:r>
        <w:rPr>
          <w:rFonts w:hint="eastAsia" w:asciiTheme="minorEastAsia" w:hAnsiTheme="minorEastAsia" w:eastAsiaTheme="minorEastAsia" w:cstheme="minorEastAsia"/>
          <w:color w:val="auto"/>
          <w:kern w:val="0"/>
          <w:sz w:val="24"/>
          <w:szCs w:val="24"/>
          <w:highlight w:val="none"/>
          <w:u w:val="single"/>
        </w:rPr>
        <w:t xml:space="preserve">        /     </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13.6 竣工退场</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13.6.1竣工退场</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承包人完成竣工退场的期限：</w:t>
      </w:r>
      <w:r>
        <w:rPr>
          <w:rFonts w:hint="eastAsia" w:asciiTheme="minorEastAsia" w:hAnsiTheme="minorEastAsia" w:eastAsiaTheme="minorEastAsia" w:cstheme="minorEastAsia"/>
          <w:sz w:val="24"/>
          <w:szCs w:val="24"/>
          <w:highlight w:val="none"/>
          <w:u w:val="single"/>
        </w:rPr>
        <w:t>颁发工程接收证书后7天内</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13.6.2地表还原</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承包人应按发包人要求恢复临时占地及清理场地，承包人未按发包人的要求恢复临时占地，或者场地清理未达到合同约定要求的，发包人有权委托其他人恢复或清理，所发生的费用由承包人承担。</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本工程场地恢复的要求：</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（1）清理完成施工现场垃圾，临建的拆除与场地复原；</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（2）施工后废弃材料、设备清理撤离；</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（3）承包人造成的施工现场周边施工堆积物及场地清理。</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（4）其它要求：</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14．竣工结算</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14.1 竣工结算申请</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1.承包人提交竣工结算申请的期限：</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承包人完成合同范围内施工内容，参建各方（建设、监理、施工、勘察、设计单位等）对工程验收并签署工程质量合格文件后可在</w:t>
      </w:r>
      <w:r>
        <w:rPr>
          <w:rFonts w:hint="eastAsia" w:asciiTheme="minorEastAsia" w:hAnsiTheme="minorEastAsia" w:eastAsiaTheme="minorEastAsia" w:cstheme="minorEastAsia"/>
          <w:b/>
          <w:sz w:val="24"/>
          <w:szCs w:val="24"/>
          <w:highlight w:val="none"/>
          <w:u w:val="single"/>
        </w:rPr>
        <w:t>28天</w:t>
      </w:r>
      <w:r>
        <w:rPr>
          <w:rFonts w:hint="eastAsia" w:asciiTheme="minorEastAsia" w:hAnsiTheme="minorEastAsia" w:eastAsiaTheme="minorEastAsia" w:cstheme="minorEastAsia"/>
          <w:sz w:val="24"/>
          <w:szCs w:val="24"/>
          <w:highlight w:val="none"/>
          <w:u w:val="single"/>
        </w:rPr>
        <w:t>内，向发包人或监理人、发包人委托的中介机构提交最终工程结算申请，并提交完整的工程结算资料一套。</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工程验收后，承包人超过90天未提交最终工程结算资料，经发包人催告后28天，承包人还不提交工程结算资料的，发包人可根据自己资料办理工程结算，且视为承包人认可工程结算结果。</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2.竣工结算申请单应包括的内容：</w:t>
      </w:r>
      <w:r>
        <w:rPr>
          <w:rFonts w:hint="eastAsia" w:asciiTheme="minorEastAsia" w:hAnsiTheme="minorEastAsia" w:eastAsiaTheme="minorEastAsia" w:cstheme="minorEastAsia"/>
          <w:sz w:val="24"/>
          <w:szCs w:val="24"/>
          <w:highlight w:val="none"/>
          <w:u w:val="single"/>
        </w:rPr>
        <w:t>包括但不限于施工合同、补充协议、招标文件、投标文件、竣工图纸、施工方案以及经确认的工程变更、工程索赔、现场签证，相关施工记录，工程款收款证明、逾期付款利息计算书等相关资料。</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14.2 竣工结算审核</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（1）发包人结算审核时间：</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发包人收到承包人递交的最终工程结算报告及结算资料后，在180天内审核完毕，并签发最终工程结算证书。</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如发包人或审价机构收到承包人提交的完整结算资料后未能在上述期限内给予审核完毕，不视为发包人认可承包人递交的最终工程结算报告，发包人不承担逾期审核责任。</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2）发包人在签发竣工结算证书后14天内，扣留工程质量保证金后完成对承包人的竣工付款。逾期支付按中国人民银行发布的同期同类贷款基准利率支付违约金；逾期超过56天，按中国人民银行发布的同期同类贷款基准利率的两倍支付违约金。</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3）承包人对发包人签认的最终工程结算证书有异议的，可对无异议部分签署确认意见，同时对有异议部分签署争议解决途径意见。发包人先支付承包人无异议部分工程结算价款，异议部分重新进行复核或按照第20条处理。</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u w:val="single"/>
        </w:rPr>
        <w:t>（4）工程结算由发包人委托审价机构审核，结算核减率超过5%时，则超过部分审核费（按5%的费率，基数为超过送审造价5%的幅度以外的核减额）由承包人负责，由发包人从应付工程价款中扣缴。</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14.4 最终结清</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14.4.1最终结清申请单</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承包人提交最终结清申请单的份数：</w:t>
      </w:r>
      <w:r>
        <w:rPr>
          <w:rFonts w:hint="eastAsia" w:asciiTheme="minorEastAsia" w:hAnsiTheme="minorEastAsia" w:eastAsiaTheme="minorEastAsia" w:cstheme="minorEastAsia"/>
          <w:sz w:val="24"/>
          <w:szCs w:val="24"/>
          <w:highlight w:val="none"/>
          <w:u w:val="single"/>
        </w:rPr>
        <w:t xml:space="preserve">  2份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承包人提交最终结算申请单的期限：</w:t>
      </w:r>
      <w:r>
        <w:rPr>
          <w:rFonts w:hint="eastAsia" w:asciiTheme="minorEastAsia" w:hAnsiTheme="minorEastAsia" w:eastAsiaTheme="minorEastAsia" w:cstheme="minorEastAsia"/>
          <w:sz w:val="24"/>
          <w:szCs w:val="24"/>
          <w:highlight w:val="none"/>
          <w:u w:val="single"/>
        </w:rPr>
        <w:t xml:space="preserve"> 缺陷责任期终止后7天内 </w:t>
      </w:r>
      <w:r>
        <w:rPr>
          <w:rFonts w:hint="eastAsia" w:asciiTheme="minorEastAsia" w:hAnsiTheme="minorEastAsia" w:eastAsiaTheme="minorEastAsia" w:cstheme="minorEastAsia"/>
          <w:sz w:val="24"/>
          <w:szCs w:val="24"/>
          <w:highlight w:val="none"/>
        </w:rPr>
        <w:t xml:space="preserve">。 </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14.4.2最终结清证书和支付</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（1）发包人完成最终结清申请单的审批并颁发最终结清证书的期限：</w:t>
      </w:r>
      <w:r>
        <w:rPr>
          <w:rFonts w:hint="eastAsia" w:asciiTheme="minorEastAsia" w:hAnsiTheme="minorEastAsia" w:eastAsiaTheme="minorEastAsia" w:cstheme="minorEastAsia"/>
          <w:sz w:val="24"/>
          <w:szCs w:val="24"/>
          <w:highlight w:val="none"/>
          <w:u w:val="single"/>
        </w:rPr>
        <w:t xml:space="preserve">  按通用条款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（2）发包人完成支付的期限：</w:t>
      </w:r>
      <w:r>
        <w:rPr>
          <w:rFonts w:hint="eastAsia" w:asciiTheme="minorEastAsia" w:hAnsiTheme="minorEastAsia" w:eastAsiaTheme="minorEastAsia" w:cstheme="minorEastAsia"/>
          <w:sz w:val="24"/>
          <w:szCs w:val="24"/>
          <w:highlight w:val="none"/>
          <w:u w:val="single"/>
        </w:rPr>
        <w:t>按通用条款</w:t>
      </w:r>
      <w:r>
        <w:rPr>
          <w:rFonts w:hint="eastAsia" w:asciiTheme="minorEastAsia" w:hAnsiTheme="minorEastAsia" w:eastAsiaTheme="minorEastAsia" w:cstheme="minorEastAsia"/>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15．缺陷责任期与保修</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15.2 缺陷责任期</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缺陷责任期的具体期限：</w:t>
      </w:r>
      <w:r>
        <w:rPr>
          <w:rFonts w:hint="eastAsia" w:asciiTheme="minorEastAsia" w:hAnsiTheme="minorEastAsia" w:eastAsiaTheme="minorEastAsia" w:cstheme="minorEastAsia"/>
          <w:sz w:val="24"/>
          <w:szCs w:val="24"/>
          <w:highlight w:val="none"/>
          <w:u w:val="single"/>
        </w:rPr>
        <w:t>缺陷责任期12个月，其余按通用条款执行</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15.3 质量保证金</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关于是否扣留质量保证金的约定：</w:t>
      </w:r>
      <w:r>
        <w:rPr>
          <w:rFonts w:hint="eastAsia" w:asciiTheme="minorEastAsia" w:hAnsiTheme="minorEastAsia" w:eastAsiaTheme="minorEastAsia" w:cstheme="minorEastAsia"/>
          <w:sz w:val="24"/>
          <w:szCs w:val="24"/>
          <w:highlight w:val="none"/>
          <w:u w:val="single"/>
        </w:rPr>
        <w:t>留置质量保证金</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15.3.1承包人提供质量保证金的方式</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质量保证金采用以下第</w:t>
      </w:r>
      <w:r>
        <w:rPr>
          <w:rFonts w:hint="eastAsia" w:asciiTheme="minorEastAsia" w:hAnsiTheme="minorEastAsia" w:eastAsiaTheme="minorEastAsia" w:cstheme="minorEastAsia"/>
          <w:color w:val="auto"/>
          <w:sz w:val="24"/>
          <w:szCs w:val="24"/>
          <w:highlight w:val="none"/>
          <w:u w:val="single"/>
        </w:rPr>
        <w:t xml:space="preserve">  1  </w:t>
      </w:r>
      <w:r>
        <w:rPr>
          <w:rFonts w:hint="eastAsia" w:asciiTheme="minorEastAsia" w:hAnsiTheme="minorEastAsia" w:eastAsiaTheme="minorEastAsia" w:cstheme="minorEastAsia"/>
          <w:color w:val="auto"/>
          <w:sz w:val="24"/>
          <w:szCs w:val="24"/>
          <w:highlight w:val="none"/>
        </w:rPr>
        <w:t>种方式：</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（1）质量保证金保函，</w:t>
      </w:r>
      <w:r>
        <w:rPr>
          <w:rFonts w:hint="eastAsia" w:asciiTheme="minorEastAsia" w:hAnsiTheme="minorEastAsia" w:eastAsiaTheme="minorEastAsia" w:cstheme="minorEastAsia"/>
          <w:color w:val="auto"/>
          <w:sz w:val="24"/>
          <w:szCs w:val="24"/>
          <w:highlight w:val="none"/>
        </w:rPr>
        <w:t>保函形式：</w:t>
      </w:r>
      <w:r>
        <w:rPr>
          <w:rFonts w:hint="eastAsia" w:asciiTheme="minorEastAsia" w:hAnsiTheme="minorEastAsia" w:eastAsiaTheme="minorEastAsia" w:cstheme="minorEastAsia"/>
          <w:b/>
          <w:bCs/>
          <w:color w:val="auto"/>
          <w:sz w:val="24"/>
          <w:szCs w:val="24"/>
          <w:highlight w:val="none"/>
        </w:rPr>
        <w:t>银行保函、融资担保公司保函、保险机构保证保险保单中任选一种</w:t>
      </w:r>
      <w:r>
        <w:rPr>
          <w:rFonts w:hint="eastAsia" w:asciiTheme="minorEastAsia" w:hAnsiTheme="minorEastAsia" w:eastAsiaTheme="minorEastAsia" w:cstheme="minorEastAsia"/>
          <w:color w:val="auto"/>
          <w:sz w:val="24"/>
          <w:szCs w:val="24"/>
          <w:highlight w:val="none"/>
        </w:rPr>
        <w:t xml:space="preserve">，金额为1.5%的工程结算价款； </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w:t>
      </w:r>
      <w:r>
        <w:rPr>
          <w:rFonts w:hint="eastAsia" w:asciiTheme="minorEastAsia" w:hAnsiTheme="minorEastAsia" w:eastAsiaTheme="minorEastAsia" w:cstheme="minorEastAsia"/>
          <w:kern w:val="0"/>
          <w:sz w:val="24"/>
          <w:szCs w:val="24"/>
          <w:highlight w:val="none"/>
          <w:u w:val="single"/>
        </w:rPr>
        <w:t>1.5%</w:t>
      </w:r>
      <w:r>
        <w:rPr>
          <w:rFonts w:hint="eastAsia" w:asciiTheme="minorEastAsia" w:hAnsiTheme="minorEastAsia" w:eastAsiaTheme="minorEastAsia" w:cstheme="minorEastAsia"/>
          <w:kern w:val="0"/>
          <w:sz w:val="24"/>
          <w:szCs w:val="24"/>
          <w:highlight w:val="none"/>
        </w:rPr>
        <w:t>的工程结算价款；</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（3）其他方式:。</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15.3.2质量保证金的扣留 </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质量保证金的扣留采取以下第</w:t>
      </w:r>
      <w:r>
        <w:rPr>
          <w:rFonts w:hint="eastAsia" w:asciiTheme="minorEastAsia" w:hAnsiTheme="minorEastAsia" w:eastAsiaTheme="minorEastAsia" w:cstheme="minorEastAsia"/>
          <w:color w:val="auto"/>
          <w:sz w:val="24"/>
          <w:szCs w:val="24"/>
          <w:highlight w:val="none"/>
          <w:u w:val="single"/>
        </w:rPr>
        <w:t xml:space="preserve">  3  </w:t>
      </w:r>
      <w:r>
        <w:rPr>
          <w:rFonts w:hint="eastAsia" w:asciiTheme="minorEastAsia" w:hAnsiTheme="minorEastAsia" w:eastAsiaTheme="minorEastAsia" w:cstheme="minorEastAsia"/>
          <w:color w:val="auto"/>
          <w:sz w:val="24"/>
          <w:szCs w:val="24"/>
          <w:highlight w:val="none"/>
        </w:rPr>
        <w:t>种方式：</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（1）在支付工程进度款时逐次扣留，在此情形下，质量保证金的计算基数不包括预付款的支付、扣回以及价格调整的金额；</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（2）工程竣工结算时一次性扣留质量保证金；</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（3）其他扣留方式:</w:t>
      </w:r>
      <w:r>
        <w:rPr>
          <w:rFonts w:hint="eastAsia" w:asciiTheme="minorEastAsia" w:hAnsiTheme="minorEastAsia" w:eastAsiaTheme="minorEastAsia" w:cstheme="minorEastAsia"/>
          <w:color w:val="auto"/>
          <w:kern w:val="0"/>
          <w:sz w:val="24"/>
          <w:szCs w:val="24"/>
          <w:highlight w:val="none"/>
          <w:u w:val="single"/>
        </w:rPr>
        <w:t xml:space="preserve"> 发包人支付完成最后工程结算付款前，承包人提供质量保证金保函 </w:t>
      </w:r>
      <w:r>
        <w:rPr>
          <w:rFonts w:hint="eastAsia" w:asciiTheme="minorEastAsia" w:hAnsiTheme="minorEastAsia" w:eastAsiaTheme="minorEastAsia" w:cstheme="minorEastAsia"/>
          <w:color w:val="auto"/>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关于质量保证金的补充约定：</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15.3.3质量保证金的退还</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质量保证金按以下第</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 xml:space="preserve"> </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方式退回：</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（1）缺陷责任期终止后，发包人退还剩余的质量保证金（不计息）。</w:t>
      </w:r>
    </w:p>
    <w:p>
      <w:pPr>
        <w:shd w:val="clear" w:color="auto" w:fill="auto"/>
        <w:adjustRightInd w:val="0"/>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（2）建筑工程：工程竣工验收合格后满1年返还质量保证金的30%，满2年返还全部预留的质量保证金。</w:t>
      </w:r>
    </w:p>
    <w:p>
      <w:pPr>
        <w:shd w:val="clear" w:color="auto" w:fill="auto"/>
        <w:adjustRightInd w:val="0"/>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（3）市政工程：工程竣工验收合格后满2年返还全部质量保证金。</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（4）其它：</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 xml:space="preserve"> </w:t>
      </w:r>
      <w:r>
        <w:rPr>
          <w:rFonts w:hint="eastAsia" w:asciiTheme="minorEastAsia" w:hAnsiTheme="minorEastAsia" w:eastAsiaTheme="minorEastAsia" w:cstheme="minorEastAsia"/>
          <w:sz w:val="24"/>
          <w:szCs w:val="24"/>
          <w:highlight w:val="none"/>
          <w:u w:val="single"/>
        </w:rPr>
        <w:t xml:space="preserve">                 </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15.4 保修</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15.4.1保修责任</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sz w:val="24"/>
          <w:szCs w:val="24"/>
          <w:highlight w:val="none"/>
        </w:rPr>
        <w:t>工程保修期为：</w:t>
      </w:r>
      <w:r>
        <w:rPr>
          <w:rFonts w:hint="eastAsia" w:asciiTheme="minorEastAsia" w:hAnsiTheme="minorEastAsia" w:eastAsiaTheme="minorEastAsia" w:cstheme="minorEastAsia"/>
          <w:kern w:val="0"/>
          <w:sz w:val="24"/>
          <w:szCs w:val="24"/>
          <w:highlight w:val="none"/>
          <w:u w:val="single"/>
        </w:rPr>
        <w:t xml:space="preserve"> 按本合同附件3《工程质量保修书》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15.4.3修复通知</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承包人收到保修通知并到达工程现场的合理时间：</w:t>
      </w:r>
      <w:r>
        <w:rPr>
          <w:rFonts w:hint="eastAsia" w:asciiTheme="minorEastAsia" w:hAnsiTheme="minorEastAsia" w:eastAsiaTheme="minorEastAsia" w:cstheme="minorEastAsia"/>
          <w:kern w:val="0"/>
          <w:sz w:val="24"/>
          <w:szCs w:val="24"/>
          <w:highlight w:val="none"/>
          <w:u w:val="single"/>
        </w:rPr>
        <w:t xml:space="preserve"> 按通用条款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16．违约</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16.1 发包人违约</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16.1.1发包人违约的情形</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发包人违约的其他情形：</w:t>
      </w:r>
      <w:r>
        <w:rPr>
          <w:rFonts w:hint="eastAsia" w:asciiTheme="minorEastAsia" w:hAnsiTheme="minorEastAsia" w:eastAsiaTheme="minorEastAsia" w:cstheme="minorEastAsia"/>
          <w:kern w:val="0"/>
          <w:sz w:val="24"/>
          <w:szCs w:val="24"/>
          <w:highlight w:val="none"/>
          <w:u w:val="single"/>
        </w:rPr>
        <w:t xml:space="preserve">         /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16.1.2发包人违约的责任</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发包人违约责任的承担方式和计算方法：</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（1）因发包人原因未能在计划开工日期前7天内下达开工通知的违约责任：</w:t>
      </w:r>
      <w:r>
        <w:rPr>
          <w:rFonts w:hint="eastAsia" w:asciiTheme="minorEastAsia" w:hAnsiTheme="minorEastAsia" w:eastAsiaTheme="minorEastAsia" w:cstheme="minorEastAsia"/>
          <w:kern w:val="0"/>
          <w:sz w:val="24"/>
          <w:szCs w:val="24"/>
          <w:highlight w:val="none"/>
          <w:u w:val="single"/>
        </w:rPr>
        <w:t>赔偿承包人相关损失；属于专用合同条款7.3.2条约定情形的，按该条款约定处理；</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（2）因发包人原因未能按合同约定支付合同价款的违约责任：</w:t>
      </w:r>
      <w:r>
        <w:rPr>
          <w:rFonts w:hint="eastAsia" w:asciiTheme="minorEastAsia" w:hAnsiTheme="minorEastAsia" w:eastAsiaTheme="minorEastAsia" w:cstheme="minorEastAsia"/>
          <w:sz w:val="24"/>
          <w:szCs w:val="24"/>
          <w:highlight w:val="none"/>
          <w:u w:val="single"/>
        </w:rPr>
        <w:t>支付违约金，违约金为应付合同价款的利息；造成工期延误的顺延工期，并承担承包人的相应损失费用；</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（3）发包人违反第10.1款〔变更的范围〕第（2）项约定，自行实施被取消的工作或转由他人实施的违约责任：</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（4）发包人提供的材料、工程设备的规格、数量或质量不符合合同约定，或因发包人原因导致交货日期延误或交货地点变更等情况的违约责任：</w:t>
      </w:r>
      <w:r>
        <w:rPr>
          <w:rFonts w:hint="eastAsia" w:asciiTheme="minorEastAsia" w:hAnsiTheme="minorEastAsia" w:eastAsiaTheme="minorEastAsia" w:cstheme="minorEastAsia"/>
          <w:sz w:val="24"/>
          <w:szCs w:val="24"/>
          <w:highlight w:val="none"/>
          <w:u w:val="single"/>
        </w:rPr>
        <w:t>造成工期延误的顺延工期，并承担增加的造价及承包人的相应损失费用等；</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（5）因发包人违反合同约定造成暂停施工的违约责任：</w:t>
      </w:r>
      <w:r>
        <w:rPr>
          <w:rFonts w:hint="eastAsia" w:asciiTheme="minorEastAsia" w:hAnsiTheme="minorEastAsia" w:eastAsiaTheme="minorEastAsia" w:cstheme="minorEastAsia"/>
          <w:sz w:val="24"/>
          <w:szCs w:val="24"/>
          <w:highlight w:val="none"/>
          <w:u w:val="single"/>
        </w:rPr>
        <w:t>造成工期延误的顺延工期，并承担增加的造价及承包人的相应损失费用等。</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（6）发包人无正当理由没有在约定期限内发出复工指示，导致承包人无法复工的违约责任：</w:t>
      </w:r>
      <w:r>
        <w:rPr>
          <w:rFonts w:hint="eastAsia" w:asciiTheme="minorEastAsia" w:hAnsiTheme="minorEastAsia" w:eastAsiaTheme="minorEastAsia" w:cstheme="minorEastAsia"/>
          <w:sz w:val="24"/>
          <w:szCs w:val="24"/>
          <w:highlight w:val="none"/>
          <w:u w:val="single"/>
        </w:rPr>
        <w:t>造成工期延误的顺延工期，并承担增加的造价及承包人的相应损失费用等。</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（7）其他：</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u w:val="single"/>
          <w:lang w:val="en-US" w:eastAsia="zh-CN"/>
        </w:rPr>
        <w:t>/</w:t>
      </w:r>
      <w:r>
        <w:rPr>
          <w:rFonts w:hint="eastAsia" w:asciiTheme="minorEastAsia" w:hAnsiTheme="minorEastAsia" w:eastAsiaTheme="minorEastAsia" w:cstheme="minorEastAsia"/>
          <w:kern w:val="0"/>
          <w:sz w:val="24"/>
          <w:szCs w:val="24"/>
          <w:highlight w:val="none"/>
          <w:u w:val="single"/>
        </w:rPr>
        <w:t xml:space="preserve">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16.1.3因发包人违约解除合同</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承包人按16.1.1项〔发包人违约的情形〕约定暂停施工满</w:t>
      </w:r>
      <w:r>
        <w:rPr>
          <w:rFonts w:hint="eastAsia" w:asciiTheme="minorEastAsia" w:hAnsiTheme="minorEastAsia" w:eastAsiaTheme="minorEastAsia" w:cstheme="minorEastAsia"/>
          <w:kern w:val="0"/>
          <w:sz w:val="24"/>
          <w:szCs w:val="24"/>
          <w:highlight w:val="none"/>
          <w:u w:val="single"/>
        </w:rPr>
        <w:t xml:space="preserve"> 28 </w:t>
      </w:r>
      <w:r>
        <w:rPr>
          <w:rFonts w:hint="eastAsia" w:asciiTheme="minorEastAsia" w:hAnsiTheme="minorEastAsia" w:eastAsiaTheme="minorEastAsia" w:cstheme="minorEastAsia"/>
          <w:kern w:val="0"/>
          <w:sz w:val="24"/>
          <w:szCs w:val="24"/>
          <w:highlight w:val="none"/>
        </w:rPr>
        <w:t>天后发包人仍不纠正其违约行为并致使合同目的不能实现的，承包人有权解除合同。</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16.2 承包人违约</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16.2.1承包人违约的情形</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承包人违约的其他情形：</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kern w:val="0"/>
          <w:sz w:val="24"/>
          <w:szCs w:val="24"/>
          <w:highlight w:val="none"/>
        </w:rPr>
        <w:t>（1</w:t>
      </w:r>
      <w:r>
        <w:rPr>
          <w:rFonts w:hint="eastAsia" w:asciiTheme="minorEastAsia" w:hAnsiTheme="minorEastAsia" w:eastAsiaTheme="minorEastAsia" w:cstheme="minorEastAsia"/>
          <w:kern w:val="0"/>
          <w:sz w:val="24"/>
          <w:szCs w:val="24"/>
          <w:highlight w:val="none"/>
          <w:u w:val="single"/>
        </w:rPr>
        <w:t>）</w:t>
      </w:r>
      <w:r>
        <w:rPr>
          <w:rFonts w:hint="eastAsia" w:asciiTheme="minorEastAsia" w:hAnsiTheme="minorEastAsia" w:eastAsiaTheme="minorEastAsia" w:cstheme="minorEastAsia"/>
          <w:sz w:val="24"/>
          <w:szCs w:val="24"/>
          <w:highlight w:val="none"/>
          <w:u w:val="single"/>
        </w:rPr>
        <w:t>机械设备、施工项目班子未按投标承诺及时到位；</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（2</w:t>
      </w:r>
      <w:r>
        <w:rPr>
          <w:rFonts w:hint="eastAsia" w:asciiTheme="minorEastAsia" w:hAnsiTheme="minorEastAsia" w:eastAsiaTheme="minorEastAsia" w:cstheme="minorEastAsia"/>
          <w:sz w:val="24"/>
          <w:szCs w:val="24"/>
          <w:highlight w:val="none"/>
          <w:u w:val="single"/>
        </w:rPr>
        <w:t>）本工程在实施过程中，承包人的施工队伍素质、施工力量、现场安全文明施工不符合投标书的承诺，造成现场管理混乱、工程质量和进度达不到投标所承诺的要求；</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sz w:val="24"/>
          <w:szCs w:val="24"/>
          <w:highlight w:val="none"/>
        </w:rPr>
        <w:t>（3</w:t>
      </w:r>
      <w:r>
        <w:rPr>
          <w:rFonts w:hint="eastAsia" w:asciiTheme="minorEastAsia" w:hAnsiTheme="minorEastAsia" w:eastAsiaTheme="minorEastAsia" w:cstheme="minorEastAsia"/>
          <w:sz w:val="24"/>
          <w:szCs w:val="24"/>
          <w:highlight w:val="none"/>
          <w:u w:val="single"/>
        </w:rPr>
        <w:t>）承包人允许其他人挂靠经营、私自转包</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（4</w:t>
      </w:r>
      <w:r>
        <w:rPr>
          <w:rFonts w:hint="eastAsia" w:asciiTheme="minorEastAsia" w:hAnsiTheme="minorEastAsia" w:eastAsiaTheme="minorEastAsia" w:cstheme="minorEastAsia"/>
          <w:kern w:val="0"/>
          <w:sz w:val="24"/>
          <w:szCs w:val="24"/>
          <w:highlight w:val="none"/>
          <w:u w:val="single"/>
        </w:rPr>
        <w:t>）承包人未达到投标时所承诺的诚信与技术标准。</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16.2.2承包人违约的责任</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承包人违约责任的承担方式和计算方法：</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kern w:val="0"/>
          <w:sz w:val="24"/>
          <w:szCs w:val="24"/>
          <w:highlight w:val="none"/>
        </w:rPr>
        <w:t>（1）</w:t>
      </w:r>
      <w:r>
        <w:rPr>
          <w:rFonts w:hint="eastAsia" w:asciiTheme="minorEastAsia" w:hAnsiTheme="minorEastAsia" w:eastAsiaTheme="minorEastAsia" w:cstheme="minorEastAsia"/>
          <w:kern w:val="0"/>
          <w:sz w:val="24"/>
          <w:szCs w:val="24"/>
          <w:highlight w:val="none"/>
          <w:u w:val="single"/>
        </w:rPr>
        <w:t>机械设备未按投标承诺到位，每项扣除履约担保金2%；</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kern w:val="0"/>
          <w:sz w:val="24"/>
          <w:szCs w:val="24"/>
          <w:highlight w:val="none"/>
        </w:rPr>
        <w:t>（2）</w:t>
      </w:r>
      <w:r>
        <w:rPr>
          <w:rFonts w:hint="eastAsia" w:asciiTheme="minorEastAsia" w:hAnsiTheme="minorEastAsia" w:eastAsiaTheme="minorEastAsia" w:cstheme="minorEastAsia"/>
          <w:sz w:val="24"/>
          <w:szCs w:val="24"/>
          <w:highlight w:val="none"/>
          <w:u w:val="single"/>
        </w:rPr>
        <w:t>现场安全文明施工不符合投标书承诺，扣减相应安全文明施工费用；</w:t>
      </w:r>
      <w:r>
        <w:rPr>
          <w:rFonts w:hint="eastAsia" w:asciiTheme="minorEastAsia" w:hAnsiTheme="minorEastAsia" w:eastAsiaTheme="minorEastAsia" w:cstheme="minorEastAsia"/>
          <w:kern w:val="0"/>
          <w:sz w:val="24"/>
          <w:szCs w:val="24"/>
          <w:highlight w:val="none"/>
          <w:u w:val="single"/>
        </w:rPr>
        <w:t>承包人原因造成现场管理混乱、</w:t>
      </w:r>
      <w:r>
        <w:rPr>
          <w:rFonts w:hint="eastAsia" w:asciiTheme="minorEastAsia" w:hAnsiTheme="minorEastAsia" w:eastAsiaTheme="minorEastAsia" w:cstheme="minorEastAsia"/>
          <w:sz w:val="24"/>
          <w:szCs w:val="24"/>
          <w:highlight w:val="none"/>
          <w:u w:val="single"/>
        </w:rPr>
        <w:t>工程质量和进度达不到投标承诺的要求，发包人有权要求承包人调整充实施工力量、更换项目班子，及至解除施工合同，所有履约担保金不予退还，并赔偿发包人损失。</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kern w:val="0"/>
          <w:sz w:val="24"/>
          <w:szCs w:val="24"/>
          <w:highlight w:val="none"/>
        </w:rPr>
        <w:t>（3）</w:t>
      </w:r>
      <w:r>
        <w:rPr>
          <w:rFonts w:hint="eastAsia" w:asciiTheme="minorEastAsia" w:hAnsiTheme="minorEastAsia" w:eastAsiaTheme="minorEastAsia" w:cstheme="minorEastAsia"/>
          <w:sz w:val="24"/>
          <w:szCs w:val="24"/>
          <w:highlight w:val="none"/>
          <w:u w:val="single"/>
        </w:rPr>
        <w:t>发现承包人允许其他人挂靠经营、私自转包，所有履约担保归发包人，同时赔偿发包人损失，并责令退出工地。</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kern w:val="0"/>
          <w:sz w:val="24"/>
          <w:szCs w:val="24"/>
          <w:highlight w:val="none"/>
        </w:rPr>
        <w:t>（4）</w:t>
      </w:r>
      <w:r>
        <w:rPr>
          <w:rFonts w:hint="eastAsia" w:asciiTheme="minorEastAsia" w:hAnsiTheme="minorEastAsia" w:eastAsiaTheme="minorEastAsia" w:cstheme="minorEastAsia"/>
          <w:sz w:val="24"/>
          <w:szCs w:val="24"/>
          <w:highlight w:val="none"/>
          <w:u w:val="single"/>
        </w:rPr>
        <w:t>未达到投标所承诺的诚信、技术标准及创优、创标化工程目标，按每一项扣减履约担保金的10%。</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（5）</w:t>
      </w:r>
      <w:r>
        <w:rPr>
          <w:rFonts w:hint="eastAsia" w:asciiTheme="minorEastAsia" w:hAnsiTheme="minorEastAsia" w:eastAsiaTheme="minorEastAsia" w:cstheme="minorEastAsia"/>
          <w:sz w:val="24"/>
          <w:szCs w:val="24"/>
          <w:highlight w:val="none"/>
          <w:u w:val="single"/>
        </w:rPr>
        <w:t>承包人原因导致的工程延误，工期不予顺延，由工期延误引起人工、材料价格上涨由承包人承担，按原合同约定价格结算；价格下降归发包人受益，按下降后价格结算。工期顺延对发包人造成损失的，赔偿发包人相应损失；当施工工期超过合同工期50%以上时，可解除施工合同。</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sz w:val="24"/>
          <w:szCs w:val="24"/>
          <w:highlight w:val="none"/>
        </w:rPr>
        <w:t>（6）</w:t>
      </w:r>
      <w:r>
        <w:rPr>
          <w:rFonts w:hint="eastAsia" w:asciiTheme="minorEastAsia" w:hAnsiTheme="minorEastAsia" w:eastAsiaTheme="minorEastAsia" w:cstheme="minorEastAsia"/>
          <w:sz w:val="24"/>
          <w:szCs w:val="24"/>
          <w:highlight w:val="none"/>
          <w:u w:val="single"/>
        </w:rPr>
        <w:t>承包人无法继续履行、明确表示不履行或实质上已停止履行合同，发包人可通知承包人全部解除合同，所有履约担保不予退还，同时赔偿发包人损失。</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16.2.3因承包人违约解除合同</w:t>
      </w:r>
    </w:p>
    <w:p>
      <w:pPr>
        <w:shd w:val="clear" w:color="auto" w:fill="auto"/>
        <w:autoSpaceDE w:val="0"/>
        <w:autoSpaceDN w:val="0"/>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rPr>
        <w:t>关于承包人违约解除合同的特别约定：</w:t>
      </w:r>
      <w:r>
        <w:rPr>
          <w:rFonts w:hint="eastAsia" w:asciiTheme="minorEastAsia" w:hAnsiTheme="minorEastAsia" w:eastAsiaTheme="minorEastAsia" w:cstheme="minorEastAsia"/>
          <w:kern w:val="0"/>
          <w:sz w:val="24"/>
          <w:szCs w:val="24"/>
          <w:highlight w:val="none"/>
          <w:u w:val="single"/>
        </w:rPr>
        <w:t xml:space="preserve"> 因承包人原因造成本合同无法履行时，发包人有权解除或终止本合同，承包人的履约保证金不予退还，由此造成的各项损失均由承包人承担。</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发包人继续使用承包人在施工现场的材料、设备、临时工程、承包人文件和由承包人或以其名义编制的其他文件的费用承担方式：</w:t>
      </w:r>
      <w:r>
        <w:rPr>
          <w:rFonts w:hint="eastAsia" w:asciiTheme="minorEastAsia" w:hAnsiTheme="minorEastAsia" w:eastAsiaTheme="minorEastAsia" w:cstheme="minorEastAsia"/>
          <w:kern w:val="0"/>
          <w:sz w:val="24"/>
          <w:szCs w:val="24"/>
          <w:highlight w:val="none"/>
          <w:u w:val="single"/>
        </w:rPr>
        <w:t>使用施工现场的材料、设备按实结算，使用施工机械、器具按租赁费结算，临时工程折算成费用按完成造价比例计算，无偿使用承包人为本工程施工所编制的相应文件等</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16.2.4因承包人违约解除合同后的处理</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17．不可抗力</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17.1 不可抗力的确认</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sz w:val="24"/>
          <w:szCs w:val="24"/>
          <w:highlight w:val="none"/>
        </w:rPr>
        <w:t>除通用合同条款约定的不可抗力事件之外，视为不可抗力的其他情形：</w:t>
      </w:r>
      <w:r>
        <w:rPr>
          <w:rFonts w:hint="eastAsia" w:asciiTheme="minorEastAsia" w:hAnsiTheme="minorEastAsia" w:eastAsiaTheme="minorEastAsia" w:cstheme="minorEastAsia"/>
          <w:kern w:val="0"/>
          <w:sz w:val="24"/>
          <w:szCs w:val="24"/>
          <w:highlight w:val="none"/>
          <w:u w:val="single"/>
        </w:rPr>
        <w:t xml:space="preserve"> 10级（不含10级）以上台风、10年一遇洪水、暴风雪、干旱，罢工、政府禁令</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17.2 不可抗力的通知</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按通用条款；另在遭遇不可抗力事件时，为避免不可抗力事件造成更大的损失，承包人采取合理的措施而增加的费用由发包人承担，在向发包人和监理人报告不可抗力事件时一并提交所采取的合理措施内容。</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17.3 不可抗力后果的承担</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u w:val="single"/>
        </w:rPr>
      </w:pPr>
      <w:r>
        <w:rPr>
          <w:rFonts w:hint="eastAsia" w:asciiTheme="minorEastAsia" w:hAnsiTheme="minorEastAsia" w:eastAsiaTheme="minorEastAsia" w:cstheme="minorEastAsia"/>
          <w:kern w:val="0"/>
          <w:sz w:val="24"/>
          <w:szCs w:val="24"/>
          <w:highlight w:val="none"/>
          <w:u w:val="single"/>
        </w:rPr>
        <w:t>按通用条款。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17.4 因不可抗力解除合同</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合同解除后，发包人应在商定或确定发包人应支付款项后</w:t>
      </w:r>
      <w:r>
        <w:rPr>
          <w:rFonts w:hint="eastAsia" w:asciiTheme="minorEastAsia" w:hAnsiTheme="minorEastAsia" w:eastAsiaTheme="minorEastAsia" w:cstheme="minorEastAsia"/>
          <w:sz w:val="24"/>
          <w:szCs w:val="24"/>
          <w:highlight w:val="none"/>
          <w:u w:val="single"/>
        </w:rPr>
        <w:t xml:space="preserve">  60  </w:t>
      </w:r>
      <w:r>
        <w:rPr>
          <w:rFonts w:hint="eastAsia" w:asciiTheme="minorEastAsia" w:hAnsiTheme="minorEastAsia" w:eastAsiaTheme="minorEastAsia" w:cstheme="minorEastAsia"/>
          <w:sz w:val="24"/>
          <w:szCs w:val="24"/>
          <w:highlight w:val="none"/>
        </w:rPr>
        <w:t>天内完成款项的支付。</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18．保险</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18.1 工程保险</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关于工程保险的特别约定：</w:t>
      </w:r>
      <w:r>
        <w:rPr>
          <w:rFonts w:hint="eastAsia" w:asciiTheme="minorEastAsia" w:hAnsiTheme="minorEastAsia" w:eastAsiaTheme="minorEastAsia" w:cstheme="minorEastAsia"/>
          <w:kern w:val="0"/>
          <w:sz w:val="24"/>
          <w:szCs w:val="24"/>
          <w:highlight w:val="none"/>
          <w:u w:val="single"/>
        </w:rPr>
        <w:t xml:space="preserve">   按通用条款   </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18.3 其他保险</w:t>
      </w:r>
    </w:p>
    <w:p>
      <w:pPr>
        <w:shd w:val="clear" w:color="auto" w:fill="auto"/>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sz w:val="24"/>
          <w:szCs w:val="24"/>
          <w:highlight w:val="none"/>
        </w:rPr>
        <w:t>关于其他保险的约定：</w:t>
      </w:r>
      <w:r>
        <w:rPr>
          <w:rFonts w:hint="eastAsia" w:asciiTheme="minorEastAsia" w:hAnsiTheme="minorEastAsia" w:eastAsiaTheme="minorEastAsia" w:cstheme="minorEastAsia"/>
          <w:kern w:val="0"/>
          <w:sz w:val="24"/>
          <w:szCs w:val="24"/>
          <w:highlight w:val="none"/>
          <w:u w:val="single"/>
        </w:rPr>
        <w:t xml:space="preserve"> 发包人和承包人各自为其施工现场的全部人员办理意外伤害保险并支付保险费，包括其员工及为履行合同聘请的第三方的人员</w:t>
      </w:r>
      <w:r>
        <w:rPr>
          <w:rFonts w:hint="eastAsia" w:asciiTheme="minorEastAsia" w:hAnsiTheme="minorEastAsia" w:eastAsiaTheme="minorEastAsia" w:cstheme="minorEastAsia"/>
          <w:kern w:val="0"/>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承包人是否应为其施工设备等办理财产保险：</w:t>
      </w:r>
      <w:r>
        <w:rPr>
          <w:rFonts w:hint="eastAsia" w:asciiTheme="minorEastAsia" w:hAnsiTheme="minorEastAsia" w:eastAsiaTheme="minorEastAsia" w:cstheme="minorEastAsia"/>
          <w:sz w:val="24"/>
          <w:szCs w:val="24"/>
          <w:highlight w:val="none"/>
          <w:u w:val="single"/>
        </w:rPr>
        <w:t xml:space="preserve"> 按通用条款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18.7 通知义务</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highlight w:val="none"/>
        </w:rPr>
        <w:t>关于变更保险合同时的通知义务的约定：</w:t>
      </w:r>
      <w:r>
        <w:rPr>
          <w:rFonts w:hint="eastAsia" w:asciiTheme="minorEastAsia" w:hAnsiTheme="minorEastAsia" w:eastAsiaTheme="minorEastAsia" w:cstheme="minorEastAsia"/>
          <w:sz w:val="24"/>
          <w:szCs w:val="24"/>
          <w:highlight w:val="none"/>
          <w:u w:val="single"/>
        </w:rPr>
        <w:t xml:space="preserve"> 按通用条款 </w:t>
      </w:r>
      <w:r>
        <w:rPr>
          <w:rFonts w:hint="eastAsia" w:asciiTheme="minorEastAsia" w:hAnsiTheme="minorEastAsia" w:eastAsiaTheme="minorEastAsia" w:cstheme="minorEastAsia"/>
          <w:sz w:val="24"/>
          <w:szCs w:val="24"/>
          <w:highlight w:val="none"/>
        </w:rPr>
        <w:t>。</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20．争议解决</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20.3 争议评审</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合同当事人是否同意将工程争议提交争议评审小组决定：</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20.3.1争议评审小组的确定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争议评审小组成员的确定：</w:t>
      </w:r>
      <w:r>
        <w:rPr>
          <w:rFonts w:hint="eastAsia" w:asciiTheme="minorEastAsia" w:hAnsiTheme="minorEastAsia" w:eastAsiaTheme="minorEastAsia" w:cstheme="minorEastAsia"/>
          <w:sz w:val="24"/>
          <w:szCs w:val="24"/>
          <w:highlight w:val="none"/>
          <w:u w:val="single"/>
        </w:rPr>
        <w:t xml:space="preserve"> 提交争议评审时再选定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选定争议评审员的期限：</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争议评审小组成员的报酬承担方式：</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其他事项的约定：</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rPr>
        <w:t>。</w:t>
      </w:r>
    </w:p>
    <w:p>
      <w:pPr>
        <w:shd w:val="clear" w:color="auto" w:fill="auto"/>
        <w:autoSpaceDE w:val="0"/>
        <w:autoSpaceDN w:val="0"/>
        <w:adjustRightInd w:val="0"/>
        <w:spacing w:line="400" w:lineRule="exact"/>
        <w:ind w:firstLine="472" w:firstLineChars="2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20.3.2争议评审小组的决定</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合同当事人关于本项的约定：</w:t>
      </w:r>
      <w:r>
        <w:rPr>
          <w:rFonts w:hint="eastAsia" w:asciiTheme="minorEastAsia" w:hAnsiTheme="minorEastAsia" w:eastAsiaTheme="minorEastAsia" w:cstheme="minorEastAsia"/>
          <w:sz w:val="24"/>
          <w:szCs w:val="24"/>
          <w:highlight w:val="none"/>
          <w:u w:val="single"/>
        </w:rPr>
        <w:t xml:space="preserve">  按通用条款。</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20.3.3争议评审小组决定的效力：</w:t>
      </w:r>
      <w:r>
        <w:rPr>
          <w:rFonts w:hint="eastAsia" w:asciiTheme="minorEastAsia" w:hAnsiTheme="minorEastAsia" w:eastAsiaTheme="minorEastAsia" w:cstheme="minorEastAsia"/>
          <w:sz w:val="24"/>
          <w:szCs w:val="24"/>
          <w:highlight w:val="none"/>
          <w:u w:val="single"/>
        </w:rPr>
        <w:t>按通用条款执行。</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20.4 仲裁或诉讼</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因合同及合同有关事项发生的争议，按下列第</w:t>
      </w:r>
      <w:r>
        <w:rPr>
          <w:rFonts w:hint="eastAsia" w:asciiTheme="minorEastAsia" w:hAnsiTheme="minorEastAsia" w:eastAsiaTheme="minorEastAsia" w:cstheme="minorEastAsia"/>
          <w:sz w:val="24"/>
          <w:szCs w:val="24"/>
          <w:highlight w:val="none"/>
          <w:u w:val="single"/>
        </w:rPr>
        <w:t xml:space="preserve"> 2  </w:t>
      </w:r>
      <w:r>
        <w:rPr>
          <w:rFonts w:hint="eastAsia" w:asciiTheme="minorEastAsia" w:hAnsiTheme="minorEastAsia" w:eastAsiaTheme="minorEastAsia" w:cstheme="minorEastAsia"/>
          <w:sz w:val="24"/>
          <w:szCs w:val="24"/>
          <w:highlight w:val="none"/>
        </w:rPr>
        <w:t>种方式解决：</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（1）向</w:t>
      </w:r>
      <w:r>
        <w:rPr>
          <w:rFonts w:hint="eastAsia" w:asciiTheme="minorEastAsia" w:hAnsiTheme="minorEastAsia" w:eastAsiaTheme="minorEastAsia" w:cstheme="minorEastAsia"/>
          <w:sz w:val="24"/>
          <w:szCs w:val="24"/>
          <w:highlight w:val="none"/>
          <w:u w:val="single"/>
        </w:rPr>
        <w:t>台州</w:t>
      </w:r>
      <w:r>
        <w:rPr>
          <w:rFonts w:hint="eastAsia" w:asciiTheme="minorEastAsia" w:hAnsiTheme="minorEastAsia" w:eastAsiaTheme="minorEastAsia" w:cstheme="minorEastAsia"/>
          <w:sz w:val="24"/>
          <w:szCs w:val="24"/>
          <w:highlight w:val="none"/>
        </w:rPr>
        <w:t>仲裁委员会申请仲裁；</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（2）向</w:t>
      </w:r>
      <w:r>
        <w:rPr>
          <w:rFonts w:hint="eastAsia" w:asciiTheme="minorEastAsia" w:hAnsiTheme="minorEastAsia" w:eastAsiaTheme="minorEastAsia" w:cstheme="minorEastAsia"/>
          <w:sz w:val="24"/>
          <w:szCs w:val="24"/>
          <w:highlight w:val="none"/>
          <w:u w:val="single"/>
        </w:rPr>
        <w:t xml:space="preserve">  工程所在地  </w:t>
      </w:r>
      <w:r>
        <w:rPr>
          <w:rFonts w:hint="eastAsia" w:asciiTheme="minorEastAsia" w:hAnsiTheme="minorEastAsia" w:eastAsiaTheme="minorEastAsia" w:cstheme="minorEastAsia"/>
          <w:sz w:val="24"/>
          <w:szCs w:val="24"/>
          <w:highlight w:val="none"/>
        </w:rPr>
        <w:t>人民法院起诉。</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发包人（公章）：                         承包人（公章）：</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地  址：                                 地  址：</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法定代表人（签字）：                     法定代表人（签字）：</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委托代理人（签字）：                     委托代理人（签字）：</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br w:type="page"/>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w:t>
      </w:r>
    </w:p>
    <w:p>
      <w:pPr>
        <w:shd w:val="clear" w:color="auto" w:fill="auto"/>
        <w:spacing w:line="400" w:lineRule="exact"/>
        <w:rPr>
          <w:rFonts w:hint="eastAsia" w:asciiTheme="minorEastAsia" w:hAnsiTheme="minorEastAsia" w:eastAsiaTheme="minorEastAsia" w:cstheme="minorEastAsia"/>
          <w:sz w:val="24"/>
          <w:szCs w:val="24"/>
          <w:highlight w:val="none"/>
        </w:rPr>
      </w:pP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协议书附件：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附件1：承包人承揽工程项目一览表（略）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专用合同条款附件：</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附件2：发包人供应材料设备一览表（略）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附件3：工程质量保修书</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附件4：主要建设工程文件目录（略）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附件5：承包人用于本工程施工的机械设备表（略）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附件6：承包人主要施工管理人员表（略）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附件7：分包人主要施工管理人员表（略）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附件8：履约担保格式（略）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附件9：预付款担保格式（略）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附件10：支付担保格式（略）</w:t>
      </w:r>
    </w:p>
    <w:p>
      <w:pPr>
        <w:shd w:val="clear" w:color="auto" w:fill="auto"/>
        <w:spacing w:line="400" w:lineRule="exact"/>
        <w:ind w:firstLine="472"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附件11：暂估价一览表</w:t>
      </w:r>
    </w:p>
    <w:p>
      <w:pPr>
        <w:shd w:val="clear" w:color="auto" w:fil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p>
    <w:p>
      <w:pPr>
        <w:shd w:val="clear" w:color="auto" w:fill="auto"/>
        <w:spacing w:line="400" w:lineRule="exact"/>
        <w:rPr>
          <w:rFonts w:hint="eastAsia" w:asciiTheme="minorEastAsia" w:hAnsiTheme="minorEastAsia" w:eastAsiaTheme="minorEastAsia" w:cstheme="minorEastAsia"/>
          <w:sz w:val="24"/>
          <w:szCs w:val="24"/>
          <w:highlight w:val="none"/>
        </w:rPr>
      </w:pPr>
    </w:p>
    <w:p>
      <w:pPr>
        <w:shd w:val="clear" w:color="auto" w:fill="auto"/>
        <w:spacing w:line="400" w:lineRule="exact"/>
        <w:rPr>
          <w:rFonts w:hint="eastAsia" w:asciiTheme="minorEastAsia" w:hAnsiTheme="minorEastAsia" w:eastAsiaTheme="minorEastAsia" w:cstheme="minorEastAsia"/>
          <w:sz w:val="24"/>
          <w:szCs w:val="24"/>
          <w:highlight w:val="none"/>
        </w:rPr>
      </w:pPr>
    </w:p>
    <w:p>
      <w:pPr>
        <w:shd w:val="clear" w:color="auto" w:fill="auto"/>
        <w:spacing w:line="400" w:lineRule="exact"/>
        <w:rPr>
          <w:rFonts w:hint="eastAsia" w:asciiTheme="minorEastAsia" w:hAnsiTheme="minorEastAsia" w:eastAsiaTheme="minorEastAsia" w:cstheme="minorEastAsia"/>
          <w:sz w:val="24"/>
          <w:szCs w:val="24"/>
          <w:highlight w:val="none"/>
        </w:rPr>
        <w:sectPr>
          <w:pgSz w:w="11907" w:h="16840"/>
          <w:pgMar w:top="1247" w:right="1531" w:bottom="1247" w:left="1531" w:header="851" w:footer="1559" w:gutter="0"/>
          <w:pgNumType w:fmt="decimal" w:start="1"/>
          <w:cols w:space="720" w:num="1"/>
          <w:docGrid w:type="linesAndChars" w:linePitch="586" w:charSpace="-842"/>
        </w:sectPr>
      </w:pP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附件3</w:t>
      </w:r>
    </w:p>
    <w:p>
      <w:pPr>
        <w:shd w:val="clear" w:color="auto" w:fill="auto"/>
        <w:spacing w:line="400" w:lineRule="exact"/>
        <w:jc w:val="center"/>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sz w:val="24"/>
          <w:szCs w:val="24"/>
          <w:highlight w:val="none"/>
        </w:rPr>
        <w:t>工程质量保修书</w:t>
      </w:r>
    </w:p>
    <w:p>
      <w:pPr>
        <w:shd w:val="clear" w:color="auto" w:fill="auto"/>
        <w:spacing w:line="400" w:lineRule="exact"/>
        <w:rPr>
          <w:rFonts w:hint="eastAsia" w:asciiTheme="minorEastAsia" w:hAnsiTheme="minorEastAsia" w:eastAsiaTheme="minorEastAsia" w:cstheme="minorEastAsia"/>
          <w:sz w:val="24"/>
          <w:szCs w:val="24"/>
          <w:highlight w:val="none"/>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sz w:val="24"/>
          <w:szCs w:val="24"/>
          <w:highlight w:val="none"/>
        </w:rPr>
        <w:t>发包人（全称）：</w:t>
      </w:r>
      <w:r>
        <w:rPr>
          <w:rFonts w:hint="eastAsia" w:asciiTheme="minorEastAsia" w:hAnsiTheme="minorEastAsia" w:eastAsiaTheme="minorEastAsia" w:cstheme="minorEastAsia"/>
          <w:sz w:val="24"/>
          <w:szCs w:val="24"/>
          <w:highlight w:val="none"/>
          <w:u w:val="single"/>
          <w:lang w:eastAsia="zh-CN"/>
        </w:rPr>
        <w:t>临海市永丰镇人民政府</w:t>
      </w:r>
    </w:p>
    <w:p>
      <w:pPr>
        <w:shd w:val="clear" w:color="auto" w:fill="auto"/>
        <w:spacing w:line="400" w:lineRule="exact"/>
        <w:rPr>
          <w:rFonts w:hint="eastAsia" w:asciiTheme="minorEastAsia" w:hAnsiTheme="minorEastAsia" w:eastAsiaTheme="minorEastAsia" w:cstheme="minorEastAsia"/>
          <w:sz w:val="24"/>
          <w:szCs w:val="24"/>
          <w:highlight w:val="none"/>
          <w:u w:val="single"/>
        </w:rPr>
      </w:pPr>
      <w:r>
        <w:rPr>
          <w:rFonts w:hint="eastAsia" w:asciiTheme="minorEastAsia" w:hAnsiTheme="minorEastAsia" w:eastAsiaTheme="minorEastAsia" w:cstheme="minorEastAsia"/>
          <w:sz w:val="24"/>
          <w:szCs w:val="24"/>
          <w:highlight w:val="none"/>
        </w:rPr>
        <w:t>承包人（全称）：</w:t>
      </w:r>
      <w:r>
        <w:rPr>
          <w:rFonts w:hint="eastAsia" w:asciiTheme="minorEastAsia" w:hAnsiTheme="minorEastAsia" w:eastAsiaTheme="minorEastAsia" w:cstheme="minorEastAsia"/>
          <w:sz w:val="24"/>
          <w:szCs w:val="24"/>
          <w:highlight w:val="none"/>
          <w:u w:val="single"/>
        </w:rPr>
        <w:t xml:space="preserve">                </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发包人和承包人根据《中华人民共和国建筑法》和《建设工程质量管理条例》，经协商一致就</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eastAsia="zh-CN"/>
        </w:rPr>
        <w:t>永丰镇农业产业共富工坊建设工程</w:t>
      </w:r>
      <w:r>
        <w:rPr>
          <w:rFonts w:hint="eastAsia" w:asciiTheme="minorEastAsia" w:hAnsiTheme="minorEastAsia" w:eastAsiaTheme="minorEastAsia" w:cstheme="minorEastAsia"/>
          <w:sz w:val="24"/>
          <w:szCs w:val="24"/>
          <w:highlight w:val="none"/>
        </w:rPr>
        <w:t>（工程全称）签订工程质量保修书。</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一、工程质量保修范围和内容</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承包人在质量保修期内，按照有关法律规定和合同约定，承担工程质量保修责任。</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具体保修的内容，双方约定如下：</w:t>
      </w:r>
      <w:r>
        <w:rPr>
          <w:rFonts w:hint="eastAsia" w:asciiTheme="minorEastAsia" w:hAnsiTheme="minorEastAsia" w:eastAsiaTheme="minorEastAsia" w:cstheme="minorEastAsia"/>
          <w:sz w:val="24"/>
          <w:szCs w:val="24"/>
          <w:highlight w:val="none"/>
          <w:u w:val="single"/>
        </w:rPr>
        <w:t>本工程合同范围内的所有工程</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二、质量保修期</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根据《建设工程质量管理条例》及有关规定，工程的质量保修期如下：</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1．地基基础工程和主体结构工程为设计文件规定的工程合理使用年限；</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2．屋面防水工程、有防水要求的卫生间、房间和外墙面的防渗为</w:t>
      </w:r>
      <w:r>
        <w:rPr>
          <w:rFonts w:hint="eastAsia" w:asciiTheme="minorEastAsia" w:hAnsiTheme="minorEastAsia" w:eastAsiaTheme="minorEastAsia" w:cstheme="minorEastAsia"/>
          <w:sz w:val="24"/>
          <w:szCs w:val="24"/>
          <w:highlight w:val="none"/>
          <w:u w:val="single"/>
        </w:rPr>
        <w:t xml:space="preserve"> 5 </w:t>
      </w:r>
      <w:r>
        <w:rPr>
          <w:rFonts w:hint="eastAsia" w:asciiTheme="minorEastAsia" w:hAnsiTheme="minorEastAsia" w:eastAsiaTheme="minorEastAsia" w:cstheme="minorEastAsia"/>
          <w:sz w:val="24"/>
          <w:szCs w:val="24"/>
          <w:highlight w:val="none"/>
        </w:rPr>
        <w:t>年；</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3．装修工程为</w:t>
      </w:r>
      <w:r>
        <w:rPr>
          <w:rFonts w:hint="eastAsia" w:asciiTheme="minorEastAsia" w:hAnsiTheme="minorEastAsia" w:eastAsiaTheme="minorEastAsia" w:cstheme="minorEastAsia"/>
          <w:sz w:val="24"/>
          <w:szCs w:val="24"/>
          <w:highlight w:val="none"/>
          <w:u w:val="single"/>
        </w:rPr>
        <w:t xml:space="preserve"> 2  </w:t>
      </w:r>
      <w:r>
        <w:rPr>
          <w:rFonts w:hint="eastAsia" w:asciiTheme="minorEastAsia" w:hAnsiTheme="minorEastAsia" w:eastAsiaTheme="minorEastAsia" w:cstheme="minorEastAsia"/>
          <w:sz w:val="24"/>
          <w:szCs w:val="24"/>
          <w:highlight w:val="none"/>
        </w:rPr>
        <w:t>年；</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4．电气管线、给排水管道、设备安装工程为</w:t>
      </w:r>
      <w:r>
        <w:rPr>
          <w:rFonts w:hint="eastAsia" w:asciiTheme="minorEastAsia" w:hAnsiTheme="minorEastAsia" w:eastAsiaTheme="minorEastAsia" w:cstheme="minorEastAsia"/>
          <w:sz w:val="24"/>
          <w:szCs w:val="24"/>
          <w:highlight w:val="none"/>
          <w:u w:val="single"/>
        </w:rPr>
        <w:t xml:space="preserve">  2 </w:t>
      </w:r>
      <w:r>
        <w:rPr>
          <w:rFonts w:hint="eastAsia" w:asciiTheme="minorEastAsia" w:hAnsiTheme="minorEastAsia" w:eastAsiaTheme="minorEastAsia" w:cstheme="minorEastAsia"/>
          <w:sz w:val="24"/>
          <w:szCs w:val="24"/>
          <w:highlight w:val="none"/>
        </w:rPr>
        <w:t>年；</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5．供热与供冷系统为</w:t>
      </w:r>
      <w:r>
        <w:rPr>
          <w:rFonts w:hint="eastAsia" w:asciiTheme="minorEastAsia" w:hAnsiTheme="minorEastAsia" w:eastAsiaTheme="minorEastAsia" w:cstheme="minorEastAsia"/>
          <w:sz w:val="24"/>
          <w:szCs w:val="24"/>
          <w:highlight w:val="none"/>
          <w:u w:val="single"/>
        </w:rPr>
        <w:t xml:space="preserve"> 2 </w:t>
      </w:r>
      <w:r>
        <w:rPr>
          <w:rFonts w:hint="eastAsia" w:asciiTheme="minorEastAsia" w:hAnsiTheme="minorEastAsia" w:eastAsiaTheme="minorEastAsia" w:cstheme="minorEastAsia"/>
          <w:sz w:val="24"/>
          <w:szCs w:val="24"/>
          <w:highlight w:val="none"/>
        </w:rPr>
        <w:t>个采暖期、供冷期；</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6．住宅小区内的给排水设施、道路等配套工程为</w:t>
      </w:r>
      <w:r>
        <w:rPr>
          <w:rFonts w:hint="eastAsia" w:asciiTheme="minorEastAsia" w:hAnsiTheme="minorEastAsia" w:eastAsiaTheme="minorEastAsia" w:cstheme="minorEastAsia"/>
          <w:sz w:val="24"/>
          <w:szCs w:val="24"/>
          <w:highlight w:val="none"/>
          <w:u w:val="single"/>
        </w:rPr>
        <w:t xml:space="preserve">  2  </w:t>
      </w:r>
      <w:r>
        <w:rPr>
          <w:rFonts w:hint="eastAsia" w:asciiTheme="minorEastAsia" w:hAnsiTheme="minorEastAsia" w:eastAsiaTheme="minorEastAsia" w:cstheme="minorEastAsia"/>
          <w:sz w:val="24"/>
          <w:szCs w:val="24"/>
          <w:highlight w:val="none"/>
        </w:rPr>
        <w:t>年；</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7．其他项目保修期限约定如下：</w:t>
      </w:r>
      <w:r>
        <w:rPr>
          <w:rFonts w:hint="eastAsia" w:asciiTheme="minorEastAsia" w:hAnsiTheme="minorEastAsia" w:eastAsiaTheme="minorEastAsia" w:cstheme="minorEastAsia"/>
          <w:sz w:val="24"/>
          <w:szCs w:val="24"/>
          <w:highlight w:val="none"/>
          <w:u w:val="single"/>
        </w:rPr>
        <w:t>除1-6之外的本工程约定质量保修期为</w:t>
      </w:r>
      <w:r>
        <w:rPr>
          <w:rFonts w:hint="eastAsia" w:asciiTheme="minorEastAsia" w:hAnsiTheme="minorEastAsia" w:eastAsiaTheme="minorEastAsia" w:cstheme="minorEastAsia"/>
          <w:sz w:val="24"/>
          <w:szCs w:val="24"/>
          <w:highlight w:val="none"/>
          <w:u w:val="single"/>
          <w:lang w:val="en-US" w:eastAsia="zh-CN"/>
        </w:rPr>
        <w:t>2</w:t>
      </w:r>
      <w:r>
        <w:rPr>
          <w:rFonts w:hint="eastAsia" w:asciiTheme="minorEastAsia" w:hAnsiTheme="minorEastAsia" w:eastAsiaTheme="minorEastAsia" w:cstheme="minorEastAsia"/>
          <w:sz w:val="24"/>
          <w:szCs w:val="24"/>
          <w:highlight w:val="none"/>
          <w:u w:val="single"/>
        </w:rPr>
        <w:t>年</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质量保修期自工程竣工验收合格之日起计算。</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三、缺陷责任期</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工程缺陷责任期为</w:t>
      </w:r>
      <w:r>
        <w:rPr>
          <w:rFonts w:hint="eastAsia" w:asciiTheme="minorEastAsia" w:hAnsiTheme="minorEastAsia" w:eastAsiaTheme="minorEastAsia" w:cstheme="minorEastAsia"/>
          <w:sz w:val="24"/>
          <w:szCs w:val="24"/>
          <w:highlight w:val="none"/>
          <w:u w:val="single"/>
        </w:rPr>
        <w:t xml:space="preserve"> 12 </w:t>
      </w:r>
      <w:r>
        <w:rPr>
          <w:rFonts w:hint="eastAsia" w:asciiTheme="minorEastAsia" w:hAnsiTheme="minorEastAsia" w:eastAsiaTheme="minorEastAsia" w:cstheme="minorEastAsia"/>
          <w:sz w:val="24"/>
          <w:szCs w:val="24"/>
          <w:highlight w:val="none"/>
        </w:rPr>
        <w:t>个月，缺陷责任期自工程竣工验收合格之日起计算。单位工程先于全部工程进行验收，单位工程缺陷责任期自单位工程验收合格之日起算。</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四、质量保修责任</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1．属于保修范围、内容的项目，承包人应当在接到保修通知后4小时内响应，7天内派人保修。承包人不在约定期限内派人保修的，发包人可以委托他人修理。</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2．发生紧急事故需抢修的，承包人在接到事故通知后，应当立即到达事故现场抢修。</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4．质量保修完成后，由发包人组织验收。</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五、保修费用</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保修费用由造成质量缺陷的责任方承担。</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六、双方约定的其他工程质量保修事项：</w:t>
      </w:r>
      <w:r>
        <w:rPr>
          <w:rFonts w:hint="eastAsia" w:asciiTheme="minorEastAsia" w:hAnsiTheme="minorEastAsia" w:eastAsiaTheme="minorEastAsia" w:cstheme="minorEastAsia"/>
          <w:sz w:val="24"/>
          <w:szCs w:val="24"/>
          <w:highlight w:val="none"/>
          <w:u w:val="single"/>
        </w:rPr>
        <w:t xml:space="preserve"> ①工程质量保修期间，发包人已书面文件送达至承包人，即视为承包人已收到发包人的相关通知。②如承包人未按《工程质量保修书》所规定的期限内保修的，发包人可以委托他人修理，由此造成的一切责任（包括安全责任）由承包人承担，所需的保修费用从质量保证金中扣除，不足部分由承包人承担 </w:t>
      </w:r>
      <w:r>
        <w:rPr>
          <w:rFonts w:hint="eastAsia" w:asciiTheme="minorEastAsia" w:hAnsiTheme="minorEastAsia" w:eastAsiaTheme="minorEastAsia" w:cstheme="minorEastAsia"/>
          <w:sz w:val="24"/>
          <w:szCs w:val="24"/>
          <w:highlight w:val="none"/>
        </w:rPr>
        <w:t>。</w:t>
      </w:r>
    </w:p>
    <w:p>
      <w:pPr>
        <w:shd w:val="clear" w:color="auto" w:fill="auto"/>
        <w:spacing w:line="400" w:lineRule="exact"/>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工程质量保修书由发包人、承包人在工程竣工验收前共同签署，作为施工合同附件，其有效期限至保修期满。</w:t>
      </w:r>
    </w:p>
    <w:p>
      <w:pPr>
        <w:shd w:val="clear" w:color="auto" w:fill="auto"/>
        <w:spacing w:line="400" w:lineRule="exact"/>
        <w:rPr>
          <w:rFonts w:hint="eastAsia" w:asciiTheme="minorEastAsia" w:hAnsiTheme="minorEastAsia" w:eastAsiaTheme="minorEastAsia" w:cstheme="minorEastAsia"/>
          <w:sz w:val="24"/>
          <w:szCs w:val="24"/>
          <w:highlight w:val="none"/>
        </w:rPr>
      </w:pP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发包人（公章）：                            承包人（公章）：</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地  址：                                    地  址：</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法定代表人（签字）：                        法定代表人（签字）：</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或委托代理人（签字）：                      或委托代理人（签字）：</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电  话：                                    电  话：</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传  真：                                    传  真：</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开户银行：                                  开户银行：</w:t>
      </w:r>
    </w:p>
    <w:p>
      <w:pPr>
        <w:shd w:val="clear" w:color="auto" w:fill="auto"/>
        <w:spacing w:line="400" w:lineRule="exac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账  号：                                    账  号：</w:t>
      </w: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sz w:val="24"/>
          <w:szCs w:val="24"/>
          <w:highlight w:val="none"/>
        </w:rPr>
        <w:t>邮政编码：                                  邮政编码</w:t>
      </w:r>
      <w:r>
        <w:rPr>
          <w:rFonts w:hint="eastAsia" w:asciiTheme="minorEastAsia" w:hAnsiTheme="minorEastAsia" w:eastAsiaTheme="minorEastAsia" w:cstheme="minorEastAsia"/>
          <w:sz w:val="24"/>
          <w:szCs w:val="24"/>
          <w:highlight w:val="none"/>
          <w:lang w:eastAsia="zh-CN"/>
        </w:rPr>
        <w:t>：</w:t>
      </w: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Theme="minorEastAsia" w:hAnsiTheme="minorEastAsia" w:eastAsiaTheme="minorEastAsia" w:cstheme="minorEastAsia"/>
          <w:sz w:val="24"/>
          <w:szCs w:val="24"/>
          <w:highlight w:val="none"/>
          <w:lang w:eastAsia="zh-CN"/>
        </w:rPr>
      </w:pPr>
    </w:p>
    <w:p>
      <w:pPr>
        <w:shd w:val="clear" w:color="auto" w:fill="auto"/>
        <w:spacing w:line="400" w:lineRule="exact"/>
        <w:rPr>
          <w:rFonts w:hint="eastAsia" w:ascii="宋体" w:hAnsi="宋体" w:eastAsia="宋体" w:cs="宋体"/>
          <w:sz w:val="21"/>
          <w:szCs w:val="21"/>
          <w:highlight w:val="none"/>
          <w:lang w:eastAsia="zh-CN"/>
        </w:rPr>
      </w:pPr>
    </w:p>
    <w:p>
      <w:pPr>
        <w:shd w:val="clear" w:color="auto" w:fill="auto"/>
        <w:spacing w:line="400" w:lineRule="exact"/>
        <w:rPr>
          <w:rFonts w:hint="eastAsia" w:ascii="宋体" w:hAnsi="宋体" w:eastAsia="宋体" w:cs="宋体"/>
          <w:sz w:val="21"/>
          <w:szCs w:val="21"/>
          <w:highlight w:val="none"/>
          <w:lang w:eastAsia="zh-CN"/>
        </w:rPr>
      </w:pPr>
    </w:p>
    <w:p>
      <w:pPr>
        <w:shd w:val="clear" w:color="auto" w:fill="auto"/>
        <w:spacing w:line="400" w:lineRule="exact"/>
        <w:rPr>
          <w:rFonts w:hint="eastAsia" w:ascii="宋体" w:hAnsi="宋体" w:eastAsia="宋体" w:cs="宋体"/>
          <w:sz w:val="21"/>
          <w:szCs w:val="21"/>
          <w:highlight w:val="none"/>
          <w:lang w:eastAsia="zh-CN"/>
        </w:rPr>
      </w:pPr>
    </w:p>
    <w:p>
      <w:pPr>
        <w:shd w:val="clear" w:color="auto" w:fill="auto"/>
        <w:spacing w:line="400" w:lineRule="exact"/>
        <w:rPr>
          <w:rFonts w:hint="eastAsia" w:ascii="宋体" w:hAnsi="宋体" w:eastAsia="宋体" w:cs="宋体"/>
          <w:sz w:val="21"/>
          <w:szCs w:val="21"/>
          <w:highlight w:val="none"/>
          <w:lang w:eastAsia="zh-CN"/>
        </w:rPr>
      </w:pPr>
    </w:p>
    <w:p>
      <w:pPr>
        <w:shd w:val="clear" w:color="auto" w:fill="auto"/>
        <w:spacing w:line="400" w:lineRule="exact"/>
        <w:rPr>
          <w:rFonts w:hint="eastAsia" w:ascii="宋体" w:hAnsi="宋体" w:eastAsia="宋体" w:cs="宋体"/>
          <w:sz w:val="21"/>
          <w:szCs w:val="21"/>
          <w:highlight w:val="none"/>
          <w:lang w:eastAsia="zh-CN"/>
        </w:rPr>
      </w:pPr>
    </w:p>
    <w:p>
      <w:pPr>
        <w:shd w:val="clear" w:color="auto" w:fill="auto"/>
        <w:spacing w:line="400" w:lineRule="exact"/>
        <w:rPr>
          <w:rFonts w:hint="eastAsia" w:ascii="宋体" w:hAnsi="宋体" w:eastAsia="宋体" w:cs="宋体"/>
          <w:sz w:val="21"/>
          <w:szCs w:val="21"/>
          <w:highlight w:val="none"/>
          <w:lang w:eastAsia="zh-CN"/>
        </w:rPr>
      </w:pPr>
    </w:p>
    <w:p>
      <w:pPr>
        <w:shd w:val="clear" w:color="auto" w:fill="auto"/>
        <w:spacing w:line="400" w:lineRule="exact"/>
        <w:rPr>
          <w:rFonts w:hint="eastAsia" w:ascii="宋体" w:hAnsi="宋体" w:eastAsia="宋体" w:cs="宋体"/>
          <w:sz w:val="24"/>
          <w:szCs w:val="24"/>
          <w:highlight w:val="none"/>
          <w:lang w:eastAsia="zh-CN"/>
        </w:rPr>
      </w:pPr>
    </w:p>
    <w:p>
      <w:pPr>
        <w:shd w:val="clear" w:color="auto" w:fill="auto"/>
        <w:spacing w:line="4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附件11：《暂估价一览表》</w:t>
      </w:r>
    </w:p>
    <w:p>
      <w:pPr>
        <w:shd w:val="clear" w:color="auto" w:fill="auto"/>
        <w:spacing w:line="400" w:lineRule="exact"/>
        <w:rPr>
          <w:rFonts w:hint="eastAsia" w:ascii="宋体" w:hAnsi="宋体" w:eastAsia="宋体" w:cs="宋体"/>
          <w:sz w:val="24"/>
          <w:szCs w:val="24"/>
          <w:highlight w:val="none"/>
          <w:lang w:eastAsia="zh-CN"/>
        </w:rPr>
      </w:pPr>
    </w:p>
    <w:p>
      <w:pPr>
        <w:shd w:val="clear" w:color="auto" w:fill="auto"/>
        <w:tabs>
          <w:tab w:val="left" w:pos="574"/>
        </w:tabs>
        <w:ind w:firstLine="321"/>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暂估价一览表</w:t>
      </w:r>
    </w:p>
    <w:tbl>
      <w:tblPr>
        <w:tblStyle w:val="6"/>
        <w:tblpPr w:leftFromText="180" w:rightFromText="180" w:vertAnchor="text" w:horzAnchor="page" w:tblpX="1906" w:tblpY="394"/>
        <w:tblOverlap w:val="never"/>
        <w:tblW w:w="8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4781"/>
        <w:gridCol w:w="1359"/>
        <w:gridCol w:w="13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920" w:type="dxa"/>
            <w:noWrap w:val="0"/>
            <w:vAlign w:val="center"/>
          </w:tcPr>
          <w:p>
            <w:pPr>
              <w:shd w:val="clear" w:color="auto" w:fill="auto"/>
              <w:spacing w:line="24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4781" w:type="dxa"/>
            <w:noWrap w:val="0"/>
            <w:vAlign w:val="center"/>
          </w:tcPr>
          <w:p>
            <w:pPr>
              <w:shd w:val="clear" w:color="auto" w:fill="auto"/>
              <w:spacing w:line="24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名称</w:t>
            </w:r>
          </w:p>
        </w:tc>
        <w:tc>
          <w:tcPr>
            <w:tcW w:w="1359" w:type="dxa"/>
            <w:noWrap w:val="0"/>
            <w:vAlign w:val="center"/>
          </w:tcPr>
          <w:p>
            <w:pPr>
              <w:shd w:val="clear" w:color="auto" w:fill="auto"/>
              <w:spacing w:line="24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单位</w:t>
            </w:r>
          </w:p>
        </w:tc>
        <w:tc>
          <w:tcPr>
            <w:tcW w:w="1359" w:type="dxa"/>
            <w:noWrap w:val="0"/>
            <w:vAlign w:val="center"/>
          </w:tcPr>
          <w:p>
            <w:pPr>
              <w:shd w:val="clear" w:color="auto" w:fill="auto"/>
              <w:spacing w:line="24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1</w:t>
            </w:r>
          </w:p>
        </w:tc>
        <w:tc>
          <w:tcPr>
            <w:tcW w:w="4781" w:type="dxa"/>
            <w:noWrap w:val="0"/>
            <w:vAlign w:val="center"/>
          </w:tcPr>
          <w:p>
            <w:pPr>
              <w:widowControl/>
              <w:shd w:val="clear" w:color="auto" w:fill="auto"/>
              <w:jc w:val="center"/>
              <w:textAlignment w:val="center"/>
              <w:rPr>
                <w:rFonts w:hint="eastAsia" w:ascii="宋体" w:hAnsi="宋体" w:eastAsia="宋体" w:cs="宋体"/>
                <w:bCs/>
                <w:iCs/>
                <w:color w:val="auto"/>
                <w:sz w:val="24"/>
                <w:szCs w:val="24"/>
                <w:highlight w:val="none"/>
                <w:lang w:val="en-US" w:eastAsia="zh-CN"/>
              </w:rPr>
            </w:pPr>
          </w:p>
        </w:tc>
        <w:tc>
          <w:tcPr>
            <w:tcW w:w="1359" w:type="dxa"/>
            <w:noWrap w:val="0"/>
            <w:vAlign w:val="center"/>
          </w:tcPr>
          <w:p>
            <w:pPr>
              <w:shd w:val="clear" w:color="auto" w:fill="auto"/>
              <w:spacing w:line="400" w:lineRule="exact"/>
              <w:rPr>
                <w:rFonts w:hint="eastAsia" w:ascii="宋体" w:hAnsi="宋体" w:eastAsia="宋体" w:cs="宋体"/>
                <w:color w:val="auto"/>
                <w:sz w:val="24"/>
                <w:szCs w:val="24"/>
                <w:highlight w:val="none"/>
                <w:lang w:val="en-US" w:eastAsia="zh-CN"/>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2</w:t>
            </w:r>
          </w:p>
        </w:tc>
        <w:tc>
          <w:tcPr>
            <w:tcW w:w="4781" w:type="dxa"/>
            <w:noWrap w:val="0"/>
            <w:vAlign w:val="center"/>
          </w:tcPr>
          <w:p>
            <w:pPr>
              <w:widowControl/>
              <w:shd w:val="clear" w:color="auto" w:fill="auto"/>
              <w:jc w:val="center"/>
              <w:textAlignment w:val="center"/>
              <w:rPr>
                <w:rFonts w:hint="eastAsia" w:ascii="宋体" w:hAnsi="宋体" w:eastAsia="宋体" w:cs="宋体"/>
                <w:bCs/>
                <w:iCs/>
                <w:color w:val="auto"/>
                <w:sz w:val="24"/>
                <w:szCs w:val="24"/>
                <w:highlight w:val="none"/>
                <w:lang w:val="en-US" w:eastAsia="zh-CN"/>
              </w:rPr>
            </w:pPr>
          </w:p>
        </w:tc>
        <w:tc>
          <w:tcPr>
            <w:tcW w:w="1359" w:type="dxa"/>
            <w:noWrap w:val="0"/>
            <w:vAlign w:val="center"/>
          </w:tcPr>
          <w:p>
            <w:pPr>
              <w:shd w:val="clear" w:color="auto" w:fill="auto"/>
              <w:spacing w:line="400" w:lineRule="exact"/>
              <w:rPr>
                <w:rFonts w:hint="eastAsia" w:ascii="宋体" w:hAnsi="宋体" w:eastAsia="宋体" w:cs="宋体"/>
                <w:color w:val="auto"/>
                <w:sz w:val="24"/>
                <w:szCs w:val="24"/>
                <w:highlight w:val="none"/>
                <w:lang w:val="en-US" w:eastAsia="zh-CN"/>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3</w:t>
            </w:r>
          </w:p>
        </w:tc>
        <w:tc>
          <w:tcPr>
            <w:tcW w:w="4781" w:type="dxa"/>
            <w:noWrap w:val="0"/>
            <w:vAlign w:val="center"/>
          </w:tcPr>
          <w:p>
            <w:pPr>
              <w:widowControl/>
              <w:shd w:val="clear" w:color="auto" w:fill="auto"/>
              <w:jc w:val="center"/>
              <w:textAlignment w:val="center"/>
              <w:rPr>
                <w:rFonts w:hint="eastAsia" w:ascii="宋体" w:hAnsi="宋体" w:eastAsia="宋体" w:cs="宋体"/>
                <w:bCs/>
                <w:iCs/>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4</w:t>
            </w:r>
          </w:p>
        </w:tc>
        <w:tc>
          <w:tcPr>
            <w:tcW w:w="4781" w:type="dxa"/>
            <w:noWrap w:val="0"/>
            <w:vAlign w:val="center"/>
          </w:tcPr>
          <w:p>
            <w:pPr>
              <w:widowControl/>
              <w:shd w:val="clear" w:color="auto" w:fill="auto"/>
              <w:jc w:val="center"/>
              <w:textAlignment w:val="center"/>
              <w:rPr>
                <w:rFonts w:hint="eastAsia" w:ascii="宋体" w:hAnsi="宋体" w:eastAsia="宋体" w:cs="宋体"/>
                <w:bCs/>
                <w:iCs/>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5</w:t>
            </w:r>
          </w:p>
        </w:tc>
        <w:tc>
          <w:tcPr>
            <w:tcW w:w="4781" w:type="dxa"/>
            <w:noWrap w:val="0"/>
            <w:vAlign w:val="center"/>
          </w:tcPr>
          <w:p>
            <w:pPr>
              <w:widowControl/>
              <w:shd w:val="clear" w:color="auto" w:fill="auto"/>
              <w:jc w:val="center"/>
              <w:textAlignment w:val="center"/>
              <w:rPr>
                <w:rFonts w:hint="eastAsia" w:ascii="宋体" w:hAnsi="宋体" w:eastAsia="宋体" w:cs="宋体"/>
                <w:bCs/>
                <w:iCs/>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6</w:t>
            </w:r>
          </w:p>
        </w:tc>
        <w:tc>
          <w:tcPr>
            <w:tcW w:w="4781" w:type="dxa"/>
            <w:noWrap w:val="0"/>
            <w:vAlign w:val="center"/>
          </w:tcPr>
          <w:p>
            <w:pPr>
              <w:widowControl/>
              <w:shd w:val="clear" w:color="auto" w:fill="auto"/>
              <w:jc w:val="center"/>
              <w:textAlignment w:val="center"/>
              <w:rPr>
                <w:rFonts w:hint="eastAsia" w:ascii="宋体" w:hAnsi="宋体" w:eastAsia="宋体" w:cs="宋体"/>
                <w:bCs/>
                <w:iCs/>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7</w:t>
            </w:r>
          </w:p>
        </w:tc>
        <w:tc>
          <w:tcPr>
            <w:tcW w:w="4781" w:type="dxa"/>
            <w:noWrap w:val="0"/>
            <w:vAlign w:val="center"/>
          </w:tcPr>
          <w:p>
            <w:pPr>
              <w:widowControl/>
              <w:shd w:val="clear" w:color="auto" w:fill="auto"/>
              <w:jc w:val="center"/>
              <w:textAlignment w:val="center"/>
              <w:rPr>
                <w:rFonts w:hint="eastAsia" w:ascii="宋体" w:hAnsi="宋体" w:eastAsia="宋体" w:cs="宋体"/>
                <w:bCs/>
                <w:iCs/>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color w:val="auto"/>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8</w:t>
            </w:r>
          </w:p>
        </w:tc>
        <w:tc>
          <w:tcPr>
            <w:tcW w:w="4781" w:type="dxa"/>
            <w:noWrap w:val="0"/>
            <w:vAlign w:val="center"/>
          </w:tcPr>
          <w:p>
            <w:pPr>
              <w:widowControl/>
              <w:shd w:val="clear" w:color="auto" w:fill="auto"/>
              <w:jc w:val="center"/>
              <w:textAlignment w:val="center"/>
              <w:rPr>
                <w:rFonts w:hint="eastAsia" w:ascii="宋体" w:hAnsi="宋体" w:eastAsia="宋体" w:cs="宋体"/>
                <w:bCs/>
                <w:iCs/>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9</w:t>
            </w:r>
          </w:p>
        </w:tc>
        <w:tc>
          <w:tcPr>
            <w:tcW w:w="4781" w:type="dxa"/>
            <w:noWrap w:val="0"/>
            <w:vAlign w:val="center"/>
          </w:tcPr>
          <w:p>
            <w:pPr>
              <w:widowControl/>
              <w:shd w:val="clear" w:color="auto" w:fill="auto"/>
              <w:jc w:val="center"/>
              <w:textAlignment w:val="center"/>
              <w:rPr>
                <w:rFonts w:hint="eastAsia" w:ascii="宋体" w:hAnsi="宋体" w:eastAsia="宋体" w:cs="宋体"/>
                <w:bCs/>
                <w:iCs/>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20" w:type="dxa"/>
            <w:noWrap w:val="0"/>
            <w:vAlign w:val="center"/>
          </w:tcPr>
          <w:p>
            <w:pPr>
              <w:shd w:val="clear" w:color="auto" w:fill="auto"/>
              <w:spacing w:line="400" w:lineRule="exact"/>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10</w:t>
            </w:r>
          </w:p>
        </w:tc>
        <w:tc>
          <w:tcPr>
            <w:tcW w:w="4781" w:type="dxa"/>
            <w:noWrap w:val="0"/>
            <w:vAlign w:val="center"/>
          </w:tcPr>
          <w:p>
            <w:pPr>
              <w:widowControl/>
              <w:shd w:val="clear" w:color="auto" w:fill="auto"/>
              <w:jc w:val="center"/>
              <w:textAlignment w:val="center"/>
              <w:rPr>
                <w:rFonts w:hint="eastAsia" w:ascii="宋体" w:hAnsi="宋体" w:eastAsia="宋体" w:cs="宋体"/>
                <w:bCs/>
                <w:iCs/>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c>
          <w:tcPr>
            <w:tcW w:w="1359" w:type="dxa"/>
            <w:noWrap w:val="0"/>
            <w:vAlign w:val="center"/>
          </w:tcPr>
          <w:p>
            <w:pPr>
              <w:shd w:val="clear" w:color="auto" w:fill="auto"/>
              <w:spacing w:line="400" w:lineRule="exact"/>
              <w:rPr>
                <w:rFonts w:hint="eastAsia" w:ascii="宋体" w:hAnsi="宋体" w:eastAsia="宋体" w:cs="宋体"/>
                <w:sz w:val="24"/>
                <w:szCs w:val="24"/>
                <w:highlight w:val="none"/>
              </w:rPr>
            </w:pPr>
          </w:p>
        </w:tc>
      </w:tr>
    </w:tbl>
    <w:p>
      <w:pPr>
        <w:shd w:val="clear" w:color="auto" w:fill="auto"/>
        <w:spacing w:before="120" w:beforeLines="50" w:after="120" w:afterLines="50"/>
        <w:rPr>
          <w:rFonts w:hint="eastAsia" w:ascii="宋体" w:hAnsi="宋体" w:eastAsia="宋体" w:cs="宋体"/>
          <w:sz w:val="24"/>
          <w:szCs w:val="24"/>
          <w:highlight w:val="none"/>
        </w:rPr>
      </w:pPr>
    </w:p>
    <w:p>
      <w:pPr>
        <w:shd w:val="clear" w:color="auto" w:fill="auto"/>
        <w:spacing w:before="120" w:beforeLines="50" w:after="120" w:afterLines="50"/>
        <w:rPr>
          <w:rFonts w:hint="eastAsia" w:ascii="宋体" w:hAnsi="宋体" w:eastAsia="宋体" w:cs="宋体"/>
          <w:sz w:val="24"/>
          <w:szCs w:val="24"/>
          <w:highlight w:val="none"/>
        </w:rPr>
      </w:pPr>
      <w:r>
        <w:rPr>
          <w:rFonts w:hint="eastAsia" w:ascii="宋体" w:hAnsi="宋体" w:eastAsia="宋体" w:cs="宋体"/>
          <w:sz w:val="24"/>
          <w:szCs w:val="24"/>
          <w:highlight w:val="none"/>
        </w:rPr>
        <w:t>说明：</w:t>
      </w:r>
      <w:r>
        <w:rPr>
          <w:rFonts w:hint="eastAsia" w:ascii="宋体" w:hAnsi="宋体" w:eastAsia="宋体" w:cs="宋体"/>
          <w:color w:val="000000"/>
          <w:sz w:val="24"/>
          <w:szCs w:val="24"/>
          <w:highlight w:val="none"/>
        </w:rPr>
        <w:t>具体详见本工程预算书</w:t>
      </w:r>
      <w:r>
        <w:rPr>
          <w:rFonts w:hint="eastAsia" w:ascii="宋体" w:hAnsi="宋体" w:eastAsia="宋体" w:cs="宋体"/>
          <w:sz w:val="24"/>
          <w:szCs w:val="24"/>
          <w:highlight w:val="none"/>
        </w:rPr>
        <w:t>。</w:t>
      </w:r>
    </w:p>
    <w:p>
      <w:pPr>
        <w:shd w:val="clear" w:color="auto" w:fill="auto"/>
        <w:spacing w:before="120" w:beforeLines="50" w:after="120" w:afterLines="50"/>
        <w:rPr>
          <w:rFonts w:hint="eastAsia" w:ascii="宋体" w:hAnsi="宋体" w:eastAsia="宋体" w:cs="宋体"/>
          <w:sz w:val="24"/>
          <w:szCs w:val="24"/>
          <w:highlight w:val="none"/>
        </w:rPr>
      </w:pPr>
    </w:p>
    <w:p>
      <w:pPr>
        <w:shd w:val="clear" w:color="auto" w:fill="auto"/>
        <w:spacing w:line="400" w:lineRule="exact"/>
        <w:rPr>
          <w:rFonts w:hint="eastAsia" w:ascii="宋体" w:hAnsi="宋体" w:eastAsia="宋体" w:cs="宋体"/>
          <w:sz w:val="24"/>
          <w:szCs w:val="24"/>
          <w:highlight w:val="none"/>
          <w:lang w:eastAsia="zh-CN"/>
        </w:rPr>
        <w:sectPr>
          <w:footerReference r:id="rId5" w:type="default"/>
          <w:footnotePr>
            <w:numRestart w:val="eachPage"/>
          </w:footnotePr>
          <w:endnotePr>
            <w:numRestart w:val="eachSect"/>
          </w:endnotePr>
          <w:pgSz w:w="11907" w:h="16840"/>
          <w:pgMar w:top="1247" w:right="1361" w:bottom="1247" w:left="1361" w:header="851" w:footer="838" w:gutter="0"/>
          <w:pgNumType w:fmt="decimal"/>
          <w:cols w:space="720" w:num="1"/>
          <w:docGrid w:type="lines" w:linePitch="435" w:charSpace="-6554"/>
        </w:sectPr>
      </w:pPr>
    </w:p>
    <w:p>
      <w:pPr>
        <w:shd w:val="clear" w:color="auto" w:fill="auto"/>
        <w:spacing w:line="400" w:lineRule="exact"/>
        <w:jc w:val="center"/>
        <w:rPr>
          <w:rFonts w:hint="eastAsia" w:ascii="宋体" w:hAnsi="宋体" w:eastAsia="宋体" w:cs="宋体"/>
          <w:sz w:val="24"/>
          <w:szCs w:val="24"/>
          <w:highlight w:val="none"/>
        </w:rPr>
      </w:pPr>
      <w:bookmarkStart w:id="88" w:name="_Toc2847"/>
      <w:bookmarkStart w:id="89" w:name="_Toc6352"/>
      <w:bookmarkStart w:id="90" w:name="_Toc18169"/>
      <w:r>
        <w:rPr>
          <w:rFonts w:hint="eastAsia" w:ascii="宋体" w:hAnsi="宋体" w:eastAsia="宋体" w:cs="宋体"/>
          <w:color w:val="auto"/>
          <w:sz w:val="24"/>
          <w:szCs w:val="24"/>
          <w:highlight w:val="none"/>
        </w:rPr>
        <w:t>第五部分  工程建设项目廉政责任书</w:t>
      </w:r>
      <w:bookmarkEnd w:id="88"/>
      <w:bookmarkEnd w:id="89"/>
      <w:bookmarkEnd w:id="90"/>
    </w:p>
    <w:p>
      <w:pPr>
        <w:shd w:val="clear" w:color="auto" w:fill="auto"/>
        <w:spacing w:line="400" w:lineRule="exact"/>
        <w:ind w:firstLine="480" w:firstLineChars="200"/>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工程项目名称：</w:t>
      </w:r>
      <w:r>
        <w:rPr>
          <w:rFonts w:hint="eastAsia" w:ascii="宋体" w:hAnsi="宋体" w:eastAsia="宋体" w:cs="宋体"/>
          <w:b w:val="0"/>
          <w:bCs w:val="0"/>
          <w:sz w:val="24"/>
          <w:szCs w:val="24"/>
          <w:highlight w:val="none"/>
          <w:u w:val="single"/>
          <w:lang w:eastAsia="zh-CN"/>
        </w:rPr>
        <w:t>永丰镇农业产业共富工坊建设工程</w:t>
      </w:r>
      <w:r>
        <w:rPr>
          <w:rFonts w:hint="eastAsia" w:ascii="宋体" w:hAnsi="宋体" w:eastAsia="宋体" w:cs="宋体"/>
          <w:b w:val="0"/>
          <w:bCs w:val="0"/>
          <w:sz w:val="24"/>
          <w:szCs w:val="24"/>
          <w:highlight w:val="none"/>
          <w:u w:val="single"/>
        </w:rPr>
        <w:t xml:space="preserve"> </w:t>
      </w:r>
    </w:p>
    <w:p>
      <w:pPr>
        <w:shd w:val="clear" w:color="auto" w:fill="auto"/>
        <w:spacing w:line="400" w:lineRule="exact"/>
        <w:ind w:firstLine="480" w:firstLineChars="200"/>
        <w:jc w:val="left"/>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rPr>
        <w:t>工程项目地址：</w:t>
      </w:r>
      <w:r>
        <w:rPr>
          <w:rFonts w:hint="eastAsia" w:ascii="宋体" w:hAnsi="宋体" w:eastAsia="宋体" w:cs="宋体"/>
          <w:b w:val="0"/>
          <w:bCs w:val="0"/>
          <w:sz w:val="24"/>
          <w:szCs w:val="24"/>
          <w:highlight w:val="none"/>
          <w:u w:val="single"/>
          <w:lang w:eastAsia="zh-CN"/>
        </w:rPr>
        <w:t>临海市永丰镇322省道与104国道交叉口（原强制戒毒所旧址）</w:t>
      </w:r>
    </w:p>
    <w:p>
      <w:pPr>
        <w:shd w:val="clear" w:color="auto" w:fill="auto"/>
        <w:spacing w:line="400" w:lineRule="exact"/>
        <w:ind w:firstLine="480" w:firstLineChars="200"/>
        <w:jc w:val="left"/>
        <w:rPr>
          <w:rFonts w:hint="eastAsia" w:ascii="宋体" w:hAnsi="宋体" w:eastAsia="宋体" w:cs="宋体"/>
          <w:b w:val="0"/>
          <w:bCs w:val="0"/>
          <w:sz w:val="24"/>
          <w:szCs w:val="24"/>
          <w:highlight w:val="none"/>
          <w:lang w:eastAsia="zh-CN"/>
        </w:rPr>
      </w:pPr>
      <w:r>
        <w:rPr>
          <w:rFonts w:hint="eastAsia" w:ascii="宋体" w:hAnsi="宋体" w:eastAsia="宋体" w:cs="宋体"/>
          <w:b w:val="0"/>
          <w:bCs w:val="0"/>
          <w:sz w:val="24"/>
          <w:szCs w:val="24"/>
          <w:highlight w:val="none"/>
        </w:rPr>
        <w:t>建设单位（甲方）：</w:t>
      </w:r>
      <w:r>
        <w:rPr>
          <w:rFonts w:hint="eastAsia" w:ascii="宋体" w:hAnsi="宋体" w:eastAsia="宋体" w:cs="宋体"/>
          <w:b w:val="0"/>
          <w:bCs w:val="0"/>
          <w:sz w:val="24"/>
          <w:szCs w:val="24"/>
          <w:highlight w:val="none"/>
          <w:u w:val="single"/>
        </w:rPr>
        <w:t>临海市永丰镇人民政府</w:t>
      </w:r>
    </w:p>
    <w:p>
      <w:pPr>
        <w:shd w:val="clear" w:color="auto" w:fill="auto"/>
        <w:spacing w:line="400" w:lineRule="exact"/>
        <w:ind w:firstLine="480" w:firstLineChars="200"/>
        <w:jc w:val="left"/>
        <w:rPr>
          <w:rFonts w:hint="eastAsia" w:ascii="宋体" w:hAnsi="宋体" w:eastAsia="宋体" w:cs="宋体"/>
          <w:b w:val="0"/>
          <w:bCs w:val="0"/>
          <w:sz w:val="24"/>
          <w:szCs w:val="24"/>
          <w:highlight w:val="none"/>
          <w:u w:val="single"/>
        </w:rPr>
      </w:pPr>
      <w:r>
        <w:rPr>
          <w:rFonts w:hint="eastAsia" w:ascii="宋体" w:hAnsi="宋体" w:eastAsia="宋体" w:cs="宋体"/>
          <w:b w:val="0"/>
          <w:bCs w:val="0"/>
          <w:sz w:val="24"/>
          <w:szCs w:val="24"/>
          <w:highlight w:val="none"/>
        </w:rPr>
        <w:t>施工单位（乙方）：</w:t>
      </w:r>
      <w:r>
        <w:rPr>
          <w:rFonts w:hint="eastAsia" w:ascii="宋体" w:hAnsi="宋体" w:eastAsia="宋体" w:cs="宋体"/>
          <w:b w:val="0"/>
          <w:bCs w:val="0"/>
          <w:sz w:val="24"/>
          <w:szCs w:val="24"/>
          <w:highlight w:val="none"/>
          <w:u w:val="single"/>
        </w:rPr>
        <w:t xml:space="preserve">                  </w:t>
      </w:r>
    </w:p>
    <w:p>
      <w:pPr>
        <w:shd w:val="clear" w:color="auto" w:fill="auto"/>
        <w:spacing w:line="400" w:lineRule="exact"/>
        <w:ind w:firstLine="480" w:firstLineChars="200"/>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为加强工程建设中的廉政建设，规范工程建设项目承发包双方的各项活动，防止发生各种谋取不正当利益的违法违纪行为，保护国家、集体和当事人的合法权益，根据国家有关工程建设的法律法规和廉政建设责任制规定，特订立本廉政责任书。</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第一条 甲乙双方的责任</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（一）应严格遵守国家关于市场准入、项目招标投标、工程建设、施工安装和市场活动等有关法律、法规，相关政策，以及廉政建设的各项规定。</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（二）严格执行建设工程项目承发包合同文件，自觉按合同办事。</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（三）业务活动必须坚持公开、公平、公正、诚信、透明的原则（除法律法规另有规定者外），不得为获取不正当的利益，损害国家、集体和对方利益，不得违反工程建设管理、施工安装的规章制度。</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（四）发现对方在业务活动中有违规、违纪、违法行为的，应及时提醒对方，情节严重的，应向其上级主管部门或纪检监察、司法等有关机关举报。</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第二条 甲方的责任</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甲方的领导和从事该建设工程项目的工作人员，在工程建设的事前、事中、事后应遵守以下规定：</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（一）不准向乙方和相关单位索要或接受回扣、礼金、有价证券、贵重物品和好处费、感谢费等。</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（二）不准在乙方和相关单位报销任何应由甲方或个人支付的费用。</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（三）不准要求、暗示和接受乙方和相关单位为个人装修住房、婚丧嫁娶、配偶子女的工作安排以及出国（境）、旅游等提供方便。</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（四）不准参加有可能影响公正执行公务的乙方和相关单位的宴请和健身、娱乐等活动。</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五）不准向乙方介绍或为配偶、子女、亲属参与同甲方项目工程施工合同有关的设备、材料、工程分包、劳务等经济活动。不得以任何理由向乙方和相关单位推荐分包单位和要求乙方购买项目工程施工合同规定以外的材料、设备等。</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第三条 乙方的责任</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应与甲方保持正常的业务交往，按照有关法律法规和程序开展业务工作，严格执行工程建设的有关方针、政策，尤其是有关建筑施工安装的强制性标准和规范，并遵守以下规定：</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（一）不准以任何理由向甲方、相关单位及其工作人员索要、接受或赠送礼金、有价证券、贵重物品和回扣、好处费、感谢费等。</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（二）不准以任何理由为甲方和相关单位报销应由对方或个人支付的费用。</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（三）不准接受或暗示为甲方、相关单位或个人装修住房、婚丧嫁娶、配偶子女的工作安排以及出国（境）、旅游等提供方便。</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（四）不准以任何理由为甲方、相关单位或个人组织有可能影响公正执行公务的宴请、健身、娱乐等活动。</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第四条 违约责任</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一）甲方工作人员有违反本责任书第一、二条责任行为的，按照管理权限，依据有关法律法规和规定给予党纪、政纪处分或组织处理；涉嫌犯罪的，移交司法机关追究刑事责任；给乙方单位造成经济损失的，应予以赔偿。</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二）乙方工作人员有违反本责任书第一、三条责任行为的，按照管理权限，依据有关法律法规和规定给予党纪、政纪处分或组织处理；涉嫌犯罪的，移交司法机关追究刑事责任；给甲方单位造成经济损失的，应予以赔偿。</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第五条 本责任书作为工程合同的附件，与工程合同具有同等法律效力。经双方签署后立即生效。</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第六条 本责任书的有效期为双方签署之日起至该工程项目竣工验收合格时止。</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第七条 本责任书一式八份。</w:t>
      </w:r>
    </w:p>
    <w:p>
      <w:pPr>
        <w:shd w:val="clear" w:color="auto" w:fill="auto"/>
        <w:spacing w:line="400" w:lineRule="exact"/>
        <w:jc w:val="left"/>
        <w:rPr>
          <w:rFonts w:hint="eastAsia" w:ascii="宋体" w:hAnsi="宋体" w:eastAsia="宋体" w:cs="宋体"/>
          <w:b w:val="0"/>
          <w:bCs w:val="0"/>
          <w:sz w:val="24"/>
          <w:szCs w:val="24"/>
          <w:highlight w:val="none"/>
        </w:rPr>
      </w:pPr>
    </w:p>
    <w:p>
      <w:pPr>
        <w:shd w:val="clear" w:color="auto" w:fill="auto"/>
        <w:spacing w:line="400" w:lineRule="exact"/>
        <w:jc w:val="left"/>
        <w:rPr>
          <w:rFonts w:hint="eastAsia" w:ascii="宋体" w:hAnsi="宋体" w:eastAsia="宋体" w:cs="宋体"/>
          <w:b w:val="0"/>
          <w:bCs w:val="0"/>
          <w:sz w:val="24"/>
          <w:szCs w:val="24"/>
          <w:highlight w:val="none"/>
        </w:rPr>
      </w:pPr>
    </w:p>
    <w:p>
      <w:pPr>
        <w:shd w:val="clear" w:color="auto" w:fill="auto"/>
        <w:spacing w:line="400" w:lineRule="exact"/>
        <w:jc w:val="left"/>
        <w:rPr>
          <w:rFonts w:hint="eastAsia" w:ascii="宋体" w:hAnsi="宋体" w:eastAsia="宋体" w:cs="宋体"/>
          <w:b w:val="0"/>
          <w:bCs w:val="0"/>
          <w:sz w:val="24"/>
          <w:szCs w:val="24"/>
          <w:highlight w:val="none"/>
        </w:rPr>
      </w:pP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xml:space="preserve">甲方单位（公章）：　　　　　　                     　乙方单位（公章）： </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法定代表人（签字）：　　　　                         法定代表人（签字）：</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或委托代理人（签字）：                               或委托代理人（签字）：</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地址：　　　　　　　　　　　　　                     地址：</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xml:space="preserve">电话：　　　　　　　　　　　　　                 </w:t>
      </w:r>
      <w:r>
        <w:rPr>
          <w:rFonts w:hint="eastAsia" w:ascii="宋体" w:hAnsi="宋体" w:eastAsia="宋体" w:cs="宋体"/>
          <w:b w:val="0"/>
          <w:bCs w:val="0"/>
          <w:sz w:val="24"/>
          <w:szCs w:val="24"/>
          <w:highlight w:val="none"/>
          <w:lang w:val="en-US" w:eastAsia="zh-CN"/>
        </w:rPr>
        <w:t xml:space="preserve"> </w:t>
      </w:r>
      <w:r>
        <w:rPr>
          <w:rFonts w:hint="eastAsia" w:ascii="宋体" w:hAnsi="宋体" w:eastAsia="宋体" w:cs="宋体"/>
          <w:b w:val="0"/>
          <w:bCs w:val="0"/>
          <w:sz w:val="24"/>
          <w:szCs w:val="24"/>
          <w:highlight w:val="none"/>
        </w:rPr>
        <w:t xml:space="preserve">   电话：</w:t>
      </w:r>
    </w:p>
    <w:p>
      <w:pPr>
        <w:shd w:val="clear" w:color="auto" w:fill="auto"/>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 xml:space="preserve">年　 月 　日　　　                                  </w:t>
      </w:r>
      <w:r>
        <w:rPr>
          <w:rFonts w:hint="eastAsia" w:ascii="宋体" w:hAnsi="宋体" w:eastAsia="宋体" w:cs="宋体"/>
          <w:b w:val="0"/>
          <w:bCs w:val="0"/>
          <w:sz w:val="24"/>
          <w:szCs w:val="24"/>
          <w:highlight w:val="none"/>
          <w:lang w:val="en-US" w:eastAsia="zh-CN"/>
        </w:rPr>
        <w:t xml:space="preserve"> </w:t>
      </w:r>
      <w:r>
        <w:rPr>
          <w:rFonts w:hint="eastAsia" w:ascii="宋体" w:hAnsi="宋体" w:eastAsia="宋体" w:cs="宋体"/>
          <w:b w:val="0"/>
          <w:bCs w:val="0"/>
          <w:sz w:val="24"/>
          <w:szCs w:val="24"/>
          <w:highlight w:val="none"/>
        </w:rPr>
        <w:t>年　 月　 日</w:t>
      </w:r>
    </w:p>
    <w:p>
      <w:pPr>
        <w:spacing w:line="400" w:lineRule="exact"/>
        <w:jc w:val="left"/>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年　 月 　日　　　                                   年　 月　 日</w:t>
      </w:r>
    </w:p>
    <w:p>
      <w:pPr>
        <w:rPr>
          <w:rFonts w:hint="eastAsia" w:ascii="宋体" w:hAnsi="宋体" w:eastAsia="宋体" w:cs="宋体"/>
          <w:sz w:val="24"/>
          <w:szCs w:val="24"/>
          <w:highlight w:val="none"/>
        </w:rPr>
      </w:pPr>
    </w:p>
    <w:p>
      <w:pPr>
        <w:rPr>
          <w:rFonts w:hint="eastAsia" w:ascii="宋体" w:hAnsi="宋体" w:eastAsia="宋体" w:cs="宋体"/>
          <w:sz w:val="24"/>
          <w:szCs w:val="24"/>
          <w:highlight w:val="none"/>
        </w:rPr>
      </w:pPr>
    </w:p>
    <w:p>
      <w:pPr>
        <w:rPr>
          <w:rFonts w:hint="eastAsia" w:ascii="宋体" w:hAnsi="宋体" w:eastAsia="宋体" w:cs="宋体"/>
          <w:sz w:val="24"/>
          <w:szCs w:val="24"/>
          <w:highlight w:val="none"/>
        </w:rPr>
      </w:pPr>
    </w:p>
    <w:p>
      <w:pPr>
        <w:rPr>
          <w:rFonts w:hint="eastAsia" w:ascii="宋体" w:hAnsi="宋体" w:eastAsia="宋体" w:cs="宋体"/>
          <w:sz w:val="24"/>
          <w:szCs w:val="24"/>
          <w:highlight w:val="none"/>
        </w:rPr>
      </w:pPr>
    </w:p>
    <w:p>
      <w:pPr>
        <w:rPr>
          <w:rFonts w:hint="eastAsia" w:ascii="宋体" w:hAnsi="宋体" w:eastAsia="宋体" w:cs="宋体"/>
          <w:sz w:val="24"/>
          <w:szCs w:val="24"/>
          <w:highlight w:val="none"/>
        </w:rPr>
      </w:pPr>
    </w:p>
    <w:p>
      <w:pPr>
        <w:rPr>
          <w:rFonts w:hint="eastAsia" w:ascii="宋体" w:hAnsi="宋体" w:eastAsia="宋体" w:cs="宋体"/>
          <w:highlight w:val="none"/>
        </w:rPr>
      </w:pPr>
      <w:r>
        <w:rPr>
          <w:rFonts w:hint="eastAsia" w:ascii="宋体" w:hAnsi="宋体" w:eastAsia="宋体" w:cs="宋体"/>
          <w:highlight w:val="none"/>
        </w:rPr>
        <w:br w:type="page"/>
      </w:r>
    </w:p>
    <w:p>
      <w:pPr>
        <w:spacing w:line="400" w:lineRule="exact"/>
        <w:jc w:val="center"/>
        <w:outlineLvl w:val="0"/>
        <w:rPr>
          <w:rFonts w:hint="eastAsia" w:ascii="宋体" w:hAnsi="Courier New" w:eastAsia="宋体" w:cs="Times New Roman"/>
          <w:b/>
          <w:color w:val="000000"/>
          <w:kern w:val="0"/>
          <w:sz w:val="30"/>
          <w:szCs w:val="30"/>
          <w:highlight w:val="none"/>
          <w:lang w:val="en-US" w:eastAsia="zh-CN" w:bidi="ar-SA"/>
        </w:rPr>
      </w:pPr>
      <w:bookmarkStart w:id="91" w:name="_Toc24293"/>
      <w:r>
        <w:rPr>
          <w:rFonts w:hint="eastAsia" w:ascii="宋体" w:hAnsi="Courier New" w:eastAsia="宋体" w:cs="Times New Roman"/>
          <w:b/>
          <w:color w:val="000000"/>
          <w:kern w:val="0"/>
          <w:sz w:val="30"/>
          <w:szCs w:val="30"/>
          <w:highlight w:val="none"/>
          <w:lang w:val="en-US" w:eastAsia="zh-CN" w:bidi="ar-SA"/>
        </w:rPr>
        <w:t>第六章　响应文件格式</w:t>
      </w:r>
      <w:bookmarkEnd w:id="91"/>
    </w:p>
    <w:p>
      <w:pPr>
        <w:snapToGrid w:val="0"/>
        <w:spacing w:beforeLines="0" w:afterLines="0" w:line="420" w:lineRule="exact"/>
        <w:jc w:val="center"/>
        <w:rPr>
          <w:rFonts w:hAnsi="宋体"/>
          <w:color w:val="000000"/>
          <w:sz w:val="30"/>
          <w:szCs w:val="30"/>
          <w:highlight w:val="none"/>
        </w:rPr>
      </w:pPr>
    </w:p>
    <w:p>
      <w:pPr>
        <w:snapToGrid w:val="0"/>
        <w:spacing w:before="120" w:beforeLines="50" w:after="50"/>
        <w:jc w:val="center"/>
        <w:outlineLvl w:val="1"/>
        <w:rPr>
          <w:rFonts w:ascii="宋体" w:hAnsi="宋体"/>
          <w:b/>
          <w:bCs/>
          <w:sz w:val="28"/>
          <w:szCs w:val="28"/>
          <w:highlight w:val="none"/>
        </w:rPr>
      </w:pPr>
      <w:bookmarkStart w:id="92" w:name="_Toc21761"/>
      <w:bookmarkStart w:id="93" w:name="_Toc265669850"/>
      <w:r>
        <w:rPr>
          <w:rFonts w:hint="eastAsia" w:ascii="宋体" w:hAnsi="宋体"/>
          <w:b/>
          <w:bCs/>
          <w:sz w:val="28"/>
          <w:szCs w:val="28"/>
          <w:highlight w:val="none"/>
        </w:rPr>
        <w:t>一、资格响应文件格式</w:t>
      </w:r>
      <w:bookmarkEnd w:id="92"/>
    </w:p>
    <w:p>
      <w:pPr>
        <w:snapToGrid w:val="0"/>
        <w:spacing w:before="120" w:beforeLines="50" w:after="50"/>
        <w:jc w:val="center"/>
        <w:rPr>
          <w:rFonts w:ascii="宋体" w:hAnsi="宋体"/>
          <w:color w:val="000000"/>
          <w:sz w:val="28"/>
          <w:szCs w:val="28"/>
          <w:highlight w:val="none"/>
        </w:rPr>
      </w:pPr>
    </w:p>
    <w:p>
      <w:pPr>
        <w:snapToGrid w:val="0"/>
        <w:spacing w:before="120" w:beforeLines="50" w:after="50"/>
        <w:jc w:val="center"/>
        <w:rPr>
          <w:rFonts w:ascii="宋体" w:hAnsi="宋体"/>
          <w:color w:val="000000"/>
          <w:sz w:val="28"/>
          <w:szCs w:val="28"/>
          <w:highlight w:val="none"/>
        </w:rPr>
      </w:pPr>
    </w:p>
    <w:p>
      <w:pPr>
        <w:snapToGrid w:val="0"/>
        <w:spacing w:before="120" w:beforeLines="50" w:after="50"/>
        <w:ind w:firstLine="560" w:firstLineChars="200"/>
        <w:rPr>
          <w:rFonts w:ascii="宋体" w:hAnsi="宋体"/>
          <w:color w:val="000000"/>
          <w:sz w:val="28"/>
          <w:szCs w:val="28"/>
          <w:highlight w:val="none"/>
        </w:rPr>
      </w:pPr>
      <w:r>
        <w:rPr>
          <w:rFonts w:ascii="宋体" w:hAnsi="宋体"/>
          <w:color w:val="000000"/>
          <w:sz w:val="28"/>
          <w:szCs w:val="28"/>
          <w:highlight w:val="none"/>
        </w:rPr>
        <w:t>1</w:t>
      </w:r>
      <w:r>
        <w:rPr>
          <w:rFonts w:hint="eastAsia" w:ascii="宋体" w:hAnsi="宋体"/>
          <w:color w:val="000000"/>
          <w:sz w:val="28"/>
          <w:szCs w:val="28"/>
          <w:highlight w:val="none"/>
        </w:rPr>
        <w:t xml:space="preserve">.资格响应文件封面格式： </w:t>
      </w:r>
    </w:p>
    <w:p>
      <w:pPr>
        <w:snapToGrid w:val="0"/>
        <w:spacing w:before="120" w:beforeLines="50" w:after="50"/>
        <w:rPr>
          <w:rFonts w:ascii="宋体" w:hAnsi="宋体"/>
          <w:b/>
          <w:bCs/>
          <w:color w:val="000000"/>
          <w:sz w:val="28"/>
          <w:szCs w:val="28"/>
          <w:highlight w:val="none"/>
        </w:rPr>
      </w:pPr>
      <w:r>
        <w:rPr>
          <w:rFonts w:hint="eastAsia" w:ascii="宋体" w:hAnsi="宋体"/>
          <w:b/>
          <w:bCs/>
          <w:color w:val="000000"/>
          <w:sz w:val="28"/>
          <w:szCs w:val="28"/>
          <w:highlight w:val="none"/>
        </w:rPr>
        <w:t xml:space="preserve"> </w:t>
      </w:r>
    </w:p>
    <w:p>
      <w:pPr>
        <w:snapToGrid w:val="0"/>
        <w:spacing w:before="120" w:beforeLines="50" w:after="50"/>
        <w:rPr>
          <w:rFonts w:ascii="宋体" w:hAnsi="宋体"/>
          <w:color w:val="000000"/>
          <w:sz w:val="28"/>
          <w:szCs w:val="28"/>
          <w:highlight w:val="none"/>
        </w:rPr>
      </w:pPr>
    </w:p>
    <w:p>
      <w:pPr>
        <w:snapToGrid w:val="0"/>
        <w:spacing w:before="120" w:beforeLines="50" w:after="50"/>
        <w:jc w:val="center"/>
        <w:rPr>
          <w:rFonts w:ascii="宋体" w:hAnsi="宋体"/>
          <w:bCs/>
          <w:color w:val="000000"/>
          <w:sz w:val="28"/>
          <w:szCs w:val="28"/>
          <w:highlight w:val="none"/>
        </w:rPr>
      </w:pPr>
    </w:p>
    <w:p>
      <w:pPr>
        <w:snapToGrid w:val="0"/>
        <w:spacing w:before="120" w:beforeLines="50" w:after="50"/>
        <w:jc w:val="center"/>
        <w:rPr>
          <w:rFonts w:ascii="宋体" w:hAnsi="宋体"/>
          <w:bCs/>
          <w:color w:val="000000"/>
          <w:sz w:val="28"/>
          <w:szCs w:val="28"/>
          <w:highlight w:val="none"/>
        </w:rPr>
      </w:pPr>
      <w:r>
        <w:rPr>
          <w:rFonts w:hint="eastAsia" w:ascii="宋体" w:hAnsi="宋体"/>
          <w:bCs/>
          <w:color w:val="000000"/>
          <w:sz w:val="28"/>
          <w:szCs w:val="28"/>
          <w:highlight w:val="none"/>
        </w:rPr>
        <w:t>资格响应文件</w:t>
      </w: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ind w:firstLine="1246" w:firstLineChars="445"/>
        <w:rPr>
          <w:rFonts w:ascii="宋体" w:hAnsi="宋体"/>
          <w:bCs/>
          <w:color w:val="000000"/>
          <w:sz w:val="28"/>
          <w:szCs w:val="28"/>
          <w:highlight w:val="none"/>
        </w:rPr>
      </w:pPr>
      <w:r>
        <w:rPr>
          <w:rFonts w:hint="eastAsia" w:ascii="宋体" w:hAnsi="宋体"/>
          <w:bCs/>
          <w:color w:val="000000"/>
          <w:sz w:val="28"/>
          <w:szCs w:val="28"/>
          <w:highlight w:val="none"/>
        </w:rPr>
        <w:t>项目名称：</w:t>
      </w:r>
    </w:p>
    <w:p>
      <w:pPr>
        <w:snapToGrid w:val="0"/>
        <w:spacing w:before="120" w:beforeLines="50" w:after="50" w:line="360" w:lineRule="auto"/>
        <w:ind w:firstLine="560" w:firstLineChars="200"/>
        <w:rPr>
          <w:rFonts w:ascii="宋体" w:hAnsi="宋体"/>
          <w:bCs/>
          <w:color w:val="000000"/>
          <w:sz w:val="28"/>
          <w:szCs w:val="28"/>
          <w:highlight w:val="none"/>
        </w:rPr>
      </w:pPr>
      <w:r>
        <w:rPr>
          <w:rFonts w:hint="eastAsia" w:ascii="宋体" w:hAnsi="宋体"/>
          <w:bCs/>
          <w:color w:val="000000"/>
          <w:sz w:val="28"/>
          <w:szCs w:val="28"/>
          <w:highlight w:val="none"/>
        </w:rPr>
        <w:t xml:space="preserve">     项目编号：    </w:t>
      </w:r>
    </w:p>
    <w:p>
      <w:pPr>
        <w:snapToGrid w:val="0"/>
        <w:spacing w:before="50" w:after="50" w:line="360" w:lineRule="auto"/>
        <w:ind w:firstLine="1164" w:firstLineChars="416"/>
        <w:rPr>
          <w:rFonts w:ascii="宋体" w:hAnsi="宋体"/>
          <w:bCs/>
          <w:color w:val="000000"/>
          <w:sz w:val="28"/>
          <w:szCs w:val="28"/>
          <w:highlight w:val="none"/>
        </w:rPr>
      </w:pPr>
    </w:p>
    <w:p>
      <w:pPr>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供应商名称：</w:t>
      </w:r>
    </w:p>
    <w:p>
      <w:pPr>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供应商地址：</w:t>
      </w:r>
    </w:p>
    <w:p>
      <w:pPr>
        <w:snapToGrid w:val="0"/>
        <w:spacing w:before="50" w:after="50"/>
        <w:ind w:firstLine="1120" w:firstLineChars="400"/>
        <w:rPr>
          <w:rFonts w:ascii="宋体" w:hAnsi="宋体"/>
          <w:bCs/>
          <w:color w:val="000000"/>
          <w:sz w:val="28"/>
          <w:szCs w:val="28"/>
          <w:highlight w:val="none"/>
        </w:rPr>
      </w:pPr>
    </w:p>
    <w:p>
      <w:pPr>
        <w:snapToGrid w:val="0"/>
        <w:spacing w:line="360" w:lineRule="auto"/>
        <w:ind w:firstLine="3360" w:firstLineChars="1200"/>
        <w:jc w:val="left"/>
        <w:rPr>
          <w:rFonts w:ascii="宋体" w:hAnsi="宋体"/>
          <w:color w:val="000000"/>
          <w:sz w:val="28"/>
          <w:szCs w:val="28"/>
          <w:highlight w:val="none"/>
        </w:rPr>
      </w:pPr>
    </w:p>
    <w:p>
      <w:pPr>
        <w:snapToGrid w:val="0"/>
        <w:spacing w:line="360" w:lineRule="auto"/>
        <w:ind w:firstLine="3640" w:firstLineChars="1300"/>
        <w:jc w:val="left"/>
        <w:rPr>
          <w:rFonts w:ascii="宋体" w:hAnsi="宋体"/>
          <w:color w:val="000000"/>
          <w:sz w:val="24"/>
          <w:highlight w:val="none"/>
        </w:rPr>
      </w:pPr>
      <w:r>
        <w:rPr>
          <w:rFonts w:hint="eastAsia" w:ascii="宋体" w:hAnsi="宋体"/>
          <w:color w:val="000000"/>
          <w:sz w:val="28"/>
          <w:szCs w:val="28"/>
          <w:highlight w:val="none"/>
        </w:rPr>
        <w:t>年  月  日</w:t>
      </w:r>
      <w:r>
        <w:rPr>
          <w:rFonts w:ascii="宋体" w:hAnsi="宋体"/>
          <w:color w:val="000000"/>
          <w:sz w:val="28"/>
          <w:szCs w:val="28"/>
          <w:highlight w:val="none"/>
        </w:rPr>
        <w:br w:type="page"/>
      </w:r>
      <w:bookmarkStart w:id="94" w:name="_Hlk60757343"/>
      <w:r>
        <w:rPr>
          <w:rFonts w:ascii="宋体" w:hAnsi="宋体"/>
          <w:color w:val="000000"/>
          <w:sz w:val="24"/>
          <w:highlight w:val="none"/>
        </w:rPr>
        <w:t>2</w:t>
      </w:r>
      <w:r>
        <w:rPr>
          <w:rFonts w:hint="eastAsia" w:ascii="宋体" w:hAnsi="宋体"/>
          <w:color w:val="000000"/>
          <w:sz w:val="24"/>
          <w:highlight w:val="none"/>
        </w:rPr>
        <w:t>.营业执照等：</w:t>
      </w:r>
      <w:bookmarkEnd w:id="94"/>
    </w:p>
    <w:p>
      <w:pPr>
        <w:snapToGrid w:val="0"/>
        <w:spacing w:line="360" w:lineRule="auto"/>
        <w:jc w:val="center"/>
        <w:rPr>
          <w:rFonts w:ascii="仿宋_GB2312" w:hAnsi="仿宋" w:eastAsia="仿宋_GB2312" w:cs="仿宋_GB2312"/>
          <w:b/>
          <w:kern w:val="0"/>
          <w:sz w:val="32"/>
          <w:szCs w:val="32"/>
          <w:highlight w:val="none"/>
          <w:lang w:val="zh-CN"/>
        </w:rPr>
      </w:pPr>
    </w:p>
    <w:p>
      <w:pPr>
        <w:snapToGrid w:val="0"/>
        <w:spacing w:line="360" w:lineRule="auto"/>
        <w:jc w:val="center"/>
        <w:rPr>
          <w:rFonts w:ascii="宋体" w:hAnsi="宋体" w:cs="仿宋_GB2312"/>
          <w:b/>
          <w:kern w:val="0"/>
          <w:sz w:val="32"/>
          <w:szCs w:val="32"/>
          <w:highlight w:val="none"/>
          <w:lang w:val="zh-CN"/>
        </w:rPr>
      </w:pPr>
    </w:p>
    <w:p>
      <w:pPr>
        <w:snapToGrid w:val="0"/>
        <w:spacing w:line="360" w:lineRule="auto"/>
        <w:jc w:val="center"/>
        <w:rPr>
          <w:rFonts w:ascii="宋体" w:hAnsi="宋体" w:cs="仿宋_GB2312"/>
          <w:b/>
          <w:kern w:val="0"/>
          <w:sz w:val="32"/>
          <w:szCs w:val="32"/>
          <w:highlight w:val="none"/>
          <w:lang w:val="zh-CN"/>
        </w:rPr>
      </w:pPr>
      <w:r>
        <w:rPr>
          <w:rFonts w:hint="eastAsia" w:ascii="宋体" w:hAnsi="宋体" w:cs="仿宋_GB2312"/>
          <w:b/>
          <w:kern w:val="0"/>
          <w:sz w:val="32"/>
          <w:szCs w:val="32"/>
          <w:highlight w:val="none"/>
          <w:lang w:val="zh-CN"/>
        </w:rPr>
        <w:t>营业执照（推荐使用电子营业执照）</w:t>
      </w:r>
    </w:p>
    <w:p>
      <w:pPr>
        <w:snapToGrid w:val="0"/>
        <w:spacing w:line="360" w:lineRule="auto"/>
        <w:rPr>
          <w:rFonts w:ascii="宋体" w:hAnsi="宋体" w:cs="仿宋_GB2312"/>
          <w:b/>
          <w:kern w:val="0"/>
          <w:sz w:val="32"/>
          <w:szCs w:val="32"/>
          <w:highlight w:val="none"/>
          <w:lang w:val="zh-CN"/>
        </w:rPr>
      </w:pPr>
      <w:r>
        <w:rPr>
          <w:rFonts w:hint="eastAsia" w:ascii="宋体" w:hAnsi="宋体" w:cs="仿宋_GB2312"/>
          <w:b/>
          <w:kern w:val="0"/>
          <w:sz w:val="32"/>
          <w:szCs w:val="32"/>
          <w:highlight w:val="none"/>
          <w:lang w:val="zh-CN"/>
        </w:rPr>
        <w:t>或事业法人登记证或其他工商等登记证明材料原件扫描件或复印件</w:t>
      </w:r>
    </w:p>
    <w:p>
      <w:pPr>
        <w:snapToGrid w:val="0"/>
        <w:spacing w:line="360" w:lineRule="auto"/>
        <w:rPr>
          <w:rFonts w:ascii="宋体" w:hAnsi="宋体" w:cs="仿宋_GB2312"/>
          <w:bCs/>
          <w:kern w:val="0"/>
          <w:sz w:val="28"/>
          <w:szCs w:val="28"/>
          <w:highlight w:val="none"/>
          <w:lang w:val="zh-CN"/>
        </w:rPr>
      </w:pPr>
      <w:r>
        <w:rPr>
          <w:rFonts w:hint="eastAsia" w:ascii="宋体" w:hAnsi="宋体" w:cs="仿宋_GB2312"/>
          <w:bCs/>
          <w:kern w:val="0"/>
          <w:sz w:val="28"/>
          <w:szCs w:val="28"/>
          <w:highlight w:val="none"/>
          <w:lang w:val="zh-CN"/>
        </w:rPr>
        <w:t>温馨提示：下载电子营业执照：可微信搜索“电子营业执照”小程序——点击“下载执照”——输入“姓名”“身份证号”“手机号码”（必须与当初登记的信息一致）——点击“确认”——点击“授权验证”后点击“返回”并勾选协议后进行人脸识别——输入登记地“浙江”——选择需要下载的营业执照——勾选执照下载声明并点击下载。</w:t>
      </w:r>
    </w:p>
    <w:p>
      <w:pPr>
        <w:spacing w:line="360" w:lineRule="auto"/>
        <w:jc w:val="center"/>
        <w:rPr>
          <w:rFonts w:ascii="宋体" w:hAnsi="宋体" w:cs="仿宋_GB2312"/>
          <w:b/>
          <w:color w:val="FF0000"/>
          <w:sz w:val="32"/>
          <w:szCs w:val="32"/>
          <w:highlight w:val="none"/>
        </w:rPr>
      </w:pPr>
    </w:p>
    <w:p>
      <w:pPr>
        <w:spacing w:line="360" w:lineRule="auto"/>
        <w:jc w:val="center"/>
        <w:rPr>
          <w:rFonts w:ascii="宋体" w:hAnsi="宋体" w:cs="仿宋_GB2312"/>
          <w:b/>
          <w:sz w:val="32"/>
          <w:szCs w:val="32"/>
          <w:highlight w:val="none"/>
        </w:rPr>
      </w:pPr>
      <w:r>
        <w:rPr>
          <w:rFonts w:hint="eastAsia" w:ascii="宋体" w:hAnsi="宋体" w:cs="仿宋_GB2312"/>
          <w:b/>
          <w:sz w:val="32"/>
          <w:szCs w:val="32"/>
          <w:highlight w:val="none"/>
        </w:rPr>
        <w:t>特定资格条件要求的资质文件复印件</w:t>
      </w:r>
    </w:p>
    <w:p>
      <w:pPr>
        <w:widowControl/>
        <w:spacing w:line="360" w:lineRule="auto"/>
        <w:ind w:firstLine="480" w:firstLineChars="200"/>
        <w:jc w:val="center"/>
        <w:rPr>
          <w:rFonts w:ascii="宋体" w:hAnsi="宋体" w:cs="宋体"/>
          <w:sz w:val="24"/>
          <w:highlight w:val="none"/>
        </w:rPr>
      </w:pPr>
      <w:r>
        <w:rPr>
          <w:rFonts w:hint="eastAsia" w:ascii="宋体" w:hAnsi="宋体" w:cs="宋体"/>
          <w:sz w:val="24"/>
          <w:highlight w:val="none"/>
        </w:rPr>
        <w:t>（由供应商根据竞争性磋商公告合格的供应商应具备的特定资格要求编制）</w:t>
      </w:r>
    </w:p>
    <w:p>
      <w:pPr>
        <w:widowControl/>
        <w:spacing w:line="360" w:lineRule="auto"/>
        <w:ind w:firstLine="480" w:firstLineChars="200"/>
        <w:jc w:val="left"/>
        <w:rPr>
          <w:rFonts w:ascii="宋体" w:hAnsi="宋体" w:cs="宋体"/>
          <w:sz w:val="24"/>
          <w:highlight w:val="none"/>
        </w:rPr>
      </w:pPr>
    </w:p>
    <w:p>
      <w:pPr>
        <w:spacing w:line="360" w:lineRule="auto"/>
        <w:jc w:val="center"/>
        <w:rPr>
          <w:rFonts w:ascii="宋体" w:hAnsi="宋体"/>
          <w:b/>
          <w:bCs/>
          <w:color w:val="FF0000"/>
          <w:sz w:val="32"/>
          <w:szCs w:val="32"/>
          <w:highlight w:val="none"/>
        </w:rPr>
      </w:pPr>
    </w:p>
    <w:p>
      <w:pPr>
        <w:widowControl/>
        <w:spacing w:line="360" w:lineRule="auto"/>
        <w:ind w:firstLine="480" w:firstLineChars="200"/>
        <w:jc w:val="left"/>
        <w:rPr>
          <w:rFonts w:ascii="宋体" w:hAnsi="宋体" w:cs="宋体"/>
          <w:sz w:val="24"/>
          <w:highlight w:val="none"/>
        </w:rPr>
      </w:pPr>
    </w:p>
    <w:p>
      <w:pPr>
        <w:spacing w:line="360" w:lineRule="auto"/>
        <w:jc w:val="left"/>
        <w:rPr>
          <w:rFonts w:ascii="宋体" w:hAnsi="宋体"/>
          <w:b/>
          <w:bCs/>
          <w:color w:val="FF0000"/>
          <w:sz w:val="28"/>
          <w:szCs w:val="28"/>
          <w:highlight w:val="none"/>
        </w:rPr>
      </w:pPr>
      <w:r>
        <w:rPr>
          <w:rFonts w:ascii="宋体" w:hAnsi="宋体" w:cs="仿宋_GB2312"/>
          <w:b/>
          <w:sz w:val="30"/>
          <w:szCs w:val="30"/>
          <w:highlight w:val="none"/>
        </w:rPr>
        <w:br w:type="page"/>
      </w:r>
    </w:p>
    <w:p>
      <w:pPr>
        <w:spacing w:line="360" w:lineRule="auto"/>
        <w:jc w:val="left"/>
        <w:rPr>
          <w:rFonts w:ascii="宋体" w:hAnsi="宋体"/>
          <w:color w:val="000000"/>
          <w:sz w:val="24"/>
          <w:highlight w:val="none"/>
        </w:rPr>
      </w:pPr>
      <w:r>
        <w:rPr>
          <w:rFonts w:ascii="宋体" w:hAnsi="宋体"/>
          <w:color w:val="000000"/>
          <w:sz w:val="24"/>
          <w:highlight w:val="none"/>
        </w:rPr>
        <w:t>3</w:t>
      </w:r>
      <w:r>
        <w:rPr>
          <w:rFonts w:hint="eastAsia" w:ascii="宋体" w:hAnsi="宋体"/>
          <w:color w:val="000000"/>
          <w:sz w:val="24"/>
          <w:highlight w:val="none"/>
        </w:rPr>
        <w:t>.</w:t>
      </w:r>
      <w:r>
        <w:rPr>
          <w:rFonts w:hint="eastAsia"/>
          <w:highlight w:val="none"/>
        </w:rPr>
        <w:t xml:space="preserve"> </w:t>
      </w:r>
      <w:r>
        <w:rPr>
          <w:rFonts w:hint="eastAsia" w:ascii="宋体" w:hAnsi="宋体"/>
          <w:color w:val="000000"/>
          <w:sz w:val="24"/>
          <w:highlight w:val="none"/>
        </w:rPr>
        <w:t>没有重大违法记录的承诺函格式：</w:t>
      </w:r>
    </w:p>
    <w:p>
      <w:pPr>
        <w:spacing w:line="360" w:lineRule="auto"/>
        <w:jc w:val="center"/>
        <w:rPr>
          <w:rFonts w:ascii="宋体" w:hAnsi="宋体" w:cs="仿宋_GB2312"/>
          <w:b/>
          <w:kern w:val="0"/>
          <w:sz w:val="32"/>
          <w:szCs w:val="32"/>
          <w:highlight w:val="none"/>
        </w:rPr>
      </w:pPr>
    </w:p>
    <w:p>
      <w:pPr>
        <w:spacing w:line="520" w:lineRule="exact"/>
        <w:jc w:val="center"/>
        <w:rPr>
          <w:rFonts w:ascii="宋体" w:hAnsi="宋体" w:cs="宋体"/>
          <w:b/>
          <w:sz w:val="32"/>
          <w:szCs w:val="32"/>
          <w:highlight w:val="none"/>
        </w:rPr>
      </w:pPr>
      <w:r>
        <w:rPr>
          <w:rFonts w:hint="eastAsia" w:ascii="宋体" w:hAnsi="宋体" w:cs="宋体"/>
          <w:b/>
          <w:sz w:val="32"/>
          <w:szCs w:val="32"/>
          <w:highlight w:val="none"/>
        </w:rPr>
        <w:t>参加本次政府采购项目前三年内在经营活动中</w:t>
      </w:r>
    </w:p>
    <w:p>
      <w:pPr>
        <w:spacing w:line="520" w:lineRule="exact"/>
        <w:jc w:val="center"/>
        <w:rPr>
          <w:rFonts w:ascii="宋体" w:hAnsi="宋体" w:cs="宋体"/>
          <w:b/>
          <w:sz w:val="32"/>
          <w:szCs w:val="32"/>
          <w:highlight w:val="none"/>
        </w:rPr>
      </w:pPr>
      <w:r>
        <w:rPr>
          <w:rFonts w:hint="eastAsia" w:ascii="宋体" w:hAnsi="宋体" w:cs="宋体"/>
          <w:b/>
          <w:sz w:val="32"/>
          <w:szCs w:val="32"/>
          <w:highlight w:val="none"/>
        </w:rPr>
        <w:t>没有重大违法记录的承诺函</w:t>
      </w:r>
    </w:p>
    <w:p>
      <w:pPr>
        <w:spacing w:line="520" w:lineRule="exact"/>
        <w:jc w:val="center"/>
        <w:rPr>
          <w:rFonts w:ascii="宋体" w:hAnsi="宋体" w:cs="宋体"/>
          <w:bCs/>
          <w:sz w:val="24"/>
          <w:highlight w:val="none"/>
        </w:rPr>
      </w:pPr>
    </w:p>
    <w:p>
      <w:pPr>
        <w:ind w:firstLine="420"/>
        <w:rPr>
          <w:rFonts w:ascii="宋体" w:hAnsi="宋体" w:cs="宋体"/>
          <w:color w:val="000000"/>
          <w:sz w:val="24"/>
          <w:highlight w:val="none"/>
        </w:rPr>
      </w:pPr>
    </w:p>
    <w:p>
      <w:pPr>
        <w:spacing w:line="360" w:lineRule="auto"/>
        <w:rPr>
          <w:rFonts w:ascii="宋体" w:hAnsi="宋体" w:cs="宋体"/>
          <w:color w:val="000000"/>
          <w:kern w:val="0"/>
          <w:sz w:val="24"/>
          <w:highlight w:val="none"/>
        </w:rPr>
      </w:pPr>
      <w:r>
        <w:rPr>
          <w:rFonts w:hint="eastAsia" w:ascii="宋体" w:hAnsi="宋体" w:cs="宋体"/>
          <w:bCs/>
          <w:color w:val="000000"/>
          <w:sz w:val="24"/>
          <w:highlight w:val="none"/>
        </w:rPr>
        <w:t>致：</w:t>
      </w:r>
      <w:r>
        <w:rPr>
          <w:rFonts w:hint="eastAsia" w:ascii="宋体" w:hAnsi="宋体" w:cs="宋体"/>
          <w:color w:val="000000"/>
          <w:sz w:val="24"/>
          <w:highlight w:val="none"/>
          <w:u w:val="single"/>
        </w:rPr>
        <w:t xml:space="preserve">             </w:t>
      </w:r>
      <w:r>
        <w:rPr>
          <w:rFonts w:hint="eastAsia" w:ascii="宋体" w:hAnsi="宋体" w:cs="宋体"/>
          <w:color w:val="000000"/>
          <w:sz w:val="24"/>
          <w:highlight w:val="none"/>
        </w:rPr>
        <w:t>（招标采购单位名称）</w:t>
      </w:r>
      <w:r>
        <w:rPr>
          <w:rFonts w:hint="eastAsia" w:ascii="宋体" w:hAnsi="宋体" w:cs="宋体"/>
          <w:b/>
          <w:bCs/>
          <w:color w:val="000000"/>
          <w:sz w:val="24"/>
          <w:highlight w:val="none"/>
        </w:rPr>
        <w:t xml:space="preserve"> </w:t>
      </w:r>
      <w:r>
        <w:rPr>
          <w:rFonts w:hint="eastAsia" w:ascii="宋体" w:hAnsi="宋体" w:cs="宋体"/>
          <w:color w:val="000000"/>
          <w:sz w:val="24"/>
          <w:highlight w:val="none"/>
        </w:rPr>
        <w:t>：</w:t>
      </w:r>
    </w:p>
    <w:p>
      <w:pPr>
        <w:snapToGrid w:val="0"/>
        <w:spacing w:before="120" w:beforeLines="50" w:after="50"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我方郑重承诺，我方在参加</w:t>
      </w:r>
      <w:r>
        <w:rPr>
          <w:rFonts w:hint="eastAsia" w:ascii="宋体" w:hAnsi="宋体" w:cs="宋体"/>
          <w:color w:val="000000"/>
          <w:sz w:val="24"/>
          <w:highlight w:val="none"/>
          <w:u w:val="single"/>
        </w:rPr>
        <w:t xml:space="preserve">               </w:t>
      </w:r>
      <w:r>
        <w:rPr>
          <w:rFonts w:hint="eastAsia" w:ascii="宋体" w:hAnsi="宋体" w:cs="宋体"/>
          <w:color w:val="000000"/>
          <w:sz w:val="24"/>
          <w:highlight w:val="none"/>
        </w:rPr>
        <w:t>项目（项目编号：</w:t>
      </w:r>
      <w:r>
        <w:rPr>
          <w:rFonts w:hint="eastAsia" w:ascii="宋体" w:hAnsi="宋体" w:cs="宋体"/>
          <w:color w:val="000000"/>
          <w:sz w:val="24"/>
          <w:highlight w:val="none"/>
          <w:u w:val="single"/>
        </w:rPr>
        <w:t xml:space="preserve">        </w:t>
      </w:r>
      <w:r>
        <w:rPr>
          <w:rFonts w:hint="eastAsia" w:ascii="宋体" w:hAnsi="宋体" w:cs="宋体"/>
          <w:color w:val="000000"/>
          <w:sz w:val="24"/>
          <w:highlight w:val="none"/>
        </w:rPr>
        <w:t>）采购活动前三年内，在经营活动中没有重大违法记录（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如有虚假或隐瞒，采购人可取消我方任何资格（投标/磋商/成交/签订合同），我方对此无任何异议，并愿意承担一切后果和责任。</w:t>
      </w:r>
    </w:p>
    <w:p>
      <w:pPr>
        <w:ind w:firstLine="420"/>
        <w:rPr>
          <w:rFonts w:ascii="宋体" w:hAnsi="宋体" w:cs="宋体"/>
          <w:color w:val="000000"/>
          <w:sz w:val="24"/>
          <w:highlight w:val="none"/>
        </w:rPr>
      </w:pPr>
    </w:p>
    <w:p>
      <w:pPr>
        <w:snapToGrid w:val="0"/>
        <w:spacing w:before="120" w:beforeLines="50" w:after="50"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特此</w:t>
      </w:r>
      <w:r>
        <w:rPr>
          <w:rFonts w:hint="eastAsia" w:ascii="宋体" w:hAnsi="宋体" w:cs="宋体"/>
          <w:color w:val="000000"/>
          <w:kern w:val="0"/>
          <w:sz w:val="24"/>
          <w:highlight w:val="none"/>
        </w:rPr>
        <w:t>承诺</w:t>
      </w:r>
      <w:r>
        <w:rPr>
          <w:rFonts w:hint="eastAsia" w:ascii="宋体" w:hAnsi="宋体" w:cs="宋体"/>
          <w:color w:val="000000"/>
          <w:sz w:val="24"/>
          <w:highlight w:val="none"/>
        </w:rPr>
        <w:t>！</w:t>
      </w:r>
    </w:p>
    <w:p>
      <w:pPr>
        <w:snapToGrid w:val="0"/>
        <w:spacing w:before="50" w:after="120" w:afterLines="50"/>
        <w:jc w:val="left"/>
        <w:rPr>
          <w:rFonts w:ascii="宋体" w:hAnsi="宋体" w:cs="宋体"/>
          <w:kern w:val="0"/>
          <w:sz w:val="24"/>
          <w:highlight w:val="none"/>
          <w:lang w:val="zh-CN"/>
        </w:rPr>
      </w:pPr>
    </w:p>
    <w:p>
      <w:pPr>
        <w:snapToGrid w:val="0"/>
        <w:spacing w:before="50" w:after="120" w:afterLines="50"/>
        <w:jc w:val="left"/>
        <w:rPr>
          <w:rFonts w:ascii="宋体" w:hAnsi="宋体" w:cs="宋体"/>
          <w:kern w:val="0"/>
          <w:sz w:val="24"/>
          <w:highlight w:val="none"/>
          <w:lang w:val="zh-CN"/>
        </w:rPr>
      </w:pPr>
    </w:p>
    <w:p>
      <w:pPr>
        <w:snapToGrid w:val="0"/>
        <w:spacing w:before="50" w:after="120" w:afterLines="50"/>
        <w:jc w:val="left"/>
        <w:rPr>
          <w:rFonts w:ascii="宋体" w:hAnsi="宋体" w:cs="宋体"/>
          <w:kern w:val="0"/>
          <w:sz w:val="24"/>
          <w:highlight w:val="none"/>
          <w:lang w:val="zh-CN"/>
        </w:rPr>
      </w:pPr>
    </w:p>
    <w:p>
      <w:pPr>
        <w:snapToGrid w:val="0"/>
        <w:spacing w:before="50" w:after="120" w:afterLines="50"/>
        <w:jc w:val="left"/>
        <w:rPr>
          <w:rFonts w:ascii="宋体" w:hAnsi="宋体"/>
          <w:b/>
          <w:color w:val="000000"/>
          <w:spacing w:val="20"/>
          <w:sz w:val="24"/>
          <w:highlight w:val="none"/>
        </w:rPr>
      </w:pPr>
      <w:r>
        <w:rPr>
          <w:rFonts w:hint="eastAsia" w:ascii="宋体" w:hAnsi="宋体"/>
          <w:b/>
          <w:color w:val="000000"/>
          <w:spacing w:val="20"/>
          <w:sz w:val="24"/>
          <w:highlight w:val="none"/>
        </w:rPr>
        <w:t>法定代表人签字（或盖章）：         供应商（盖章）：</w:t>
      </w:r>
    </w:p>
    <w:p>
      <w:pPr>
        <w:snapToGrid w:val="0"/>
        <w:spacing w:before="50" w:after="120" w:afterLines="50"/>
        <w:jc w:val="left"/>
        <w:rPr>
          <w:rFonts w:ascii="宋体" w:hAnsi="宋体"/>
          <w:b/>
          <w:color w:val="000000"/>
          <w:sz w:val="24"/>
          <w:highlight w:val="none"/>
        </w:rPr>
      </w:pPr>
    </w:p>
    <w:p>
      <w:pPr>
        <w:snapToGrid w:val="0"/>
        <w:spacing w:before="50" w:after="120" w:afterLines="50"/>
        <w:jc w:val="left"/>
        <w:rPr>
          <w:rFonts w:ascii="宋体" w:hAnsi="宋体"/>
          <w:b/>
          <w:color w:val="000000"/>
          <w:sz w:val="24"/>
          <w:highlight w:val="none"/>
        </w:rPr>
      </w:pPr>
    </w:p>
    <w:p>
      <w:pPr>
        <w:snapToGrid w:val="0"/>
        <w:spacing w:before="50" w:after="120" w:afterLines="50"/>
        <w:jc w:val="left"/>
        <w:rPr>
          <w:rFonts w:ascii="宋体" w:hAnsi="宋体"/>
          <w:b/>
          <w:color w:val="000000"/>
          <w:sz w:val="24"/>
          <w:highlight w:val="none"/>
        </w:rPr>
      </w:pPr>
      <w:r>
        <w:rPr>
          <w:rFonts w:hint="eastAsia" w:ascii="宋体" w:hAnsi="宋体"/>
          <w:b/>
          <w:color w:val="000000"/>
          <w:sz w:val="24"/>
          <w:highlight w:val="none"/>
        </w:rPr>
        <w:t>日期：</w:t>
      </w:r>
      <w:r>
        <w:rPr>
          <w:rFonts w:ascii="宋体" w:hAnsi="宋体"/>
          <w:b/>
          <w:color w:val="000000"/>
          <w:sz w:val="24"/>
          <w:highlight w:val="none"/>
        </w:rPr>
        <w:t xml:space="preserve">  </w:t>
      </w:r>
      <w:r>
        <w:rPr>
          <w:rFonts w:hint="eastAsia" w:ascii="宋体" w:hAnsi="宋体"/>
          <w:b/>
          <w:color w:val="000000"/>
          <w:sz w:val="24"/>
          <w:highlight w:val="none"/>
        </w:rPr>
        <w:t>_____年___月___日</w:t>
      </w:r>
    </w:p>
    <w:p>
      <w:pPr>
        <w:snapToGrid w:val="0"/>
        <w:spacing w:before="50" w:after="120" w:afterLines="50"/>
        <w:jc w:val="left"/>
        <w:rPr>
          <w:rFonts w:ascii="宋体" w:hAnsi="宋体"/>
          <w:color w:val="000000"/>
          <w:sz w:val="28"/>
          <w:szCs w:val="28"/>
          <w:highlight w:val="none"/>
        </w:rPr>
      </w:pPr>
    </w:p>
    <w:p>
      <w:pPr>
        <w:snapToGrid w:val="0"/>
        <w:spacing w:line="360" w:lineRule="auto"/>
        <w:rPr>
          <w:rFonts w:ascii="宋体" w:hAnsi="宋体" w:cs="仿宋_GB2312"/>
          <w:kern w:val="0"/>
          <w:sz w:val="24"/>
          <w:highlight w:val="none"/>
        </w:rPr>
      </w:pPr>
      <w:r>
        <w:rPr>
          <w:rFonts w:ascii="宋体" w:hAnsi="宋体" w:cs="仿宋_GB2312"/>
          <w:kern w:val="0"/>
          <w:sz w:val="24"/>
          <w:highlight w:val="none"/>
          <w:lang w:val="zh-CN"/>
        </w:rPr>
        <w:br w:type="page"/>
      </w:r>
    </w:p>
    <w:p>
      <w:pPr>
        <w:snapToGrid w:val="0"/>
        <w:spacing w:before="120" w:beforeLines="50" w:after="50"/>
        <w:outlineLvl w:val="1"/>
        <w:rPr>
          <w:rFonts w:ascii="宋体" w:hAnsi="宋体" w:cs="仿宋_GB2312"/>
          <w:kern w:val="0"/>
          <w:sz w:val="24"/>
          <w:highlight w:val="none"/>
        </w:rPr>
      </w:pPr>
      <w:bookmarkStart w:id="95" w:name="_Toc31447"/>
      <w:r>
        <w:rPr>
          <w:rFonts w:hAnsi="宋体"/>
          <w:sz w:val="24"/>
          <w:highlight w:val="none"/>
        </w:rPr>
        <w:t>4</w:t>
      </w:r>
      <w:r>
        <w:rPr>
          <w:rFonts w:hint="eastAsia" w:hAnsi="宋体"/>
          <w:sz w:val="24"/>
          <w:highlight w:val="none"/>
        </w:rPr>
        <w:t>.中小企业声明函</w:t>
      </w:r>
      <w:bookmarkEnd w:id="95"/>
    </w:p>
    <w:p>
      <w:pPr>
        <w:snapToGrid w:val="0"/>
        <w:spacing w:before="120" w:beforeLines="0" w:after="120" w:afterLines="0" w:line="240" w:lineRule="auto"/>
        <w:jc w:val="center"/>
        <w:rPr>
          <w:b/>
          <w:sz w:val="24"/>
          <w:szCs w:val="24"/>
          <w:highlight w:val="none"/>
        </w:rPr>
      </w:pPr>
      <w:r>
        <w:rPr>
          <w:rFonts w:hint="eastAsia"/>
          <w:b/>
          <w:sz w:val="24"/>
          <w:szCs w:val="24"/>
          <w:highlight w:val="none"/>
        </w:rPr>
        <w:t>中小企业声明函（工程类）</w:t>
      </w:r>
    </w:p>
    <w:p>
      <w:pPr>
        <w:snapToGrid w:val="0"/>
        <w:spacing w:before="120" w:beforeLines="0" w:after="120" w:afterLines="0" w:line="360" w:lineRule="auto"/>
        <w:ind w:firstLine="480"/>
        <w:jc w:val="left"/>
        <w:rPr>
          <w:bCs/>
          <w:sz w:val="24"/>
          <w:szCs w:val="24"/>
          <w:highlight w:val="none"/>
        </w:rPr>
      </w:pPr>
      <w:r>
        <w:rPr>
          <w:rFonts w:hint="eastAsia"/>
          <w:bCs/>
          <w:sz w:val="24"/>
          <w:szCs w:val="24"/>
          <w:highlight w:val="none"/>
        </w:rPr>
        <w:t>本公司（联合体）郑重声明，根据《政府采购促进中小企业发展管理办法》（财库［20</w:t>
      </w:r>
      <w:r>
        <w:rPr>
          <w:bCs/>
          <w:sz w:val="24"/>
          <w:szCs w:val="24"/>
          <w:highlight w:val="none"/>
        </w:rPr>
        <w:t>20</w:t>
      </w:r>
      <w:r>
        <w:rPr>
          <w:rFonts w:hint="eastAsia"/>
          <w:bCs/>
          <w:sz w:val="24"/>
          <w:szCs w:val="24"/>
          <w:highlight w:val="none"/>
        </w:rPr>
        <w:t>］</w:t>
      </w:r>
      <w:r>
        <w:rPr>
          <w:bCs/>
          <w:sz w:val="24"/>
          <w:szCs w:val="24"/>
          <w:highlight w:val="none"/>
        </w:rPr>
        <w:t>46</w:t>
      </w:r>
      <w:r>
        <w:rPr>
          <w:rFonts w:hint="eastAsia"/>
          <w:bCs/>
          <w:sz w:val="24"/>
          <w:szCs w:val="24"/>
          <w:highlight w:val="none"/>
        </w:rPr>
        <w:t>号）的规定，本公司（联合体）参加</w:t>
      </w:r>
      <w:r>
        <w:rPr>
          <w:rFonts w:hint="eastAsia"/>
          <w:bCs/>
          <w:sz w:val="24"/>
          <w:szCs w:val="24"/>
          <w:highlight w:val="none"/>
          <w:u w:val="single"/>
          <w:lang w:eastAsia="zh-CN"/>
        </w:rPr>
        <w:t>临海市永丰镇人民政府</w:t>
      </w:r>
      <w:r>
        <w:rPr>
          <w:rFonts w:hint="eastAsia"/>
          <w:bCs/>
          <w:sz w:val="24"/>
          <w:szCs w:val="24"/>
          <w:highlight w:val="none"/>
          <w:u w:val="single"/>
        </w:rPr>
        <w:t xml:space="preserve"> </w:t>
      </w:r>
      <w:r>
        <w:rPr>
          <w:rFonts w:hint="eastAsia"/>
          <w:bCs/>
          <w:sz w:val="24"/>
          <w:szCs w:val="24"/>
          <w:highlight w:val="none"/>
        </w:rPr>
        <w:t>的</w:t>
      </w:r>
      <w:r>
        <w:rPr>
          <w:rFonts w:hint="eastAsia"/>
          <w:bCs/>
          <w:sz w:val="24"/>
          <w:szCs w:val="24"/>
          <w:highlight w:val="none"/>
          <w:u w:val="single"/>
        </w:rPr>
        <w:t xml:space="preserve"> （项目名称）</w:t>
      </w:r>
      <w:r>
        <w:rPr>
          <w:rFonts w:hint="eastAsia"/>
          <w:bCs/>
          <w:sz w:val="24"/>
          <w:szCs w:val="24"/>
          <w:highlight w:val="none"/>
        </w:rPr>
        <w:t>采购活动，工程的施工单位全部为符合政策要求的中小企业。相关企业（含联合体中的中小企业、签订分包意向协议的中小企业）的具体情况如下：</w:t>
      </w:r>
    </w:p>
    <w:p>
      <w:pPr>
        <w:snapToGrid w:val="0"/>
        <w:spacing w:before="120" w:beforeLines="0" w:after="120" w:afterLines="0" w:line="360" w:lineRule="auto"/>
        <w:ind w:firstLine="480"/>
        <w:jc w:val="left"/>
        <w:rPr>
          <w:bCs/>
          <w:sz w:val="24"/>
          <w:szCs w:val="24"/>
          <w:highlight w:val="none"/>
          <w:u w:val="single"/>
        </w:rPr>
      </w:pPr>
      <w:r>
        <w:rPr>
          <w:rFonts w:hint="eastAsia"/>
          <w:bCs/>
          <w:sz w:val="24"/>
          <w:szCs w:val="24"/>
          <w:highlight w:val="none"/>
        </w:rPr>
        <w:t>1、</w:t>
      </w:r>
      <w:r>
        <w:rPr>
          <w:rFonts w:hint="eastAsia"/>
          <w:bCs/>
          <w:sz w:val="24"/>
          <w:szCs w:val="24"/>
          <w:highlight w:val="none"/>
          <w:u w:val="single"/>
        </w:rPr>
        <w:t xml:space="preserve">（标的名称 </w:t>
      </w:r>
      <w:r>
        <w:rPr>
          <w:bCs/>
          <w:sz w:val="24"/>
          <w:szCs w:val="24"/>
          <w:highlight w:val="none"/>
          <w:u w:val="single"/>
        </w:rPr>
        <w:t xml:space="preserve">  </w:t>
      </w:r>
      <w:r>
        <w:rPr>
          <w:rFonts w:hint="eastAsia"/>
          <w:bCs/>
          <w:sz w:val="24"/>
          <w:szCs w:val="24"/>
          <w:highlight w:val="none"/>
          <w:u w:val="single"/>
        </w:rPr>
        <w:t>）</w:t>
      </w:r>
      <w:r>
        <w:rPr>
          <w:rFonts w:hint="eastAsia"/>
          <w:bCs/>
          <w:sz w:val="24"/>
          <w:szCs w:val="24"/>
          <w:highlight w:val="none"/>
        </w:rPr>
        <w:t>，属于</w:t>
      </w:r>
      <w:r>
        <w:rPr>
          <w:rFonts w:hint="eastAsia" w:hAnsi="宋体" w:cs="宋体"/>
          <w:sz w:val="24"/>
          <w:szCs w:val="24"/>
          <w:highlight w:val="none"/>
          <w:u w:val="single"/>
        </w:rPr>
        <w:t>（建筑业）</w:t>
      </w:r>
      <w:r>
        <w:rPr>
          <w:rFonts w:hint="eastAsia" w:hAnsi="宋体" w:cs="宋体"/>
          <w:sz w:val="24"/>
          <w:szCs w:val="24"/>
          <w:highlight w:val="none"/>
        </w:rPr>
        <w:t>行业，</w:t>
      </w:r>
      <w:r>
        <w:rPr>
          <w:rFonts w:hint="eastAsia"/>
          <w:bCs/>
          <w:sz w:val="24"/>
          <w:szCs w:val="24"/>
          <w:highlight w:val="none"/>
        </w:rPr>
        <w:t>承建企业为</w:t>
      </w:r>
      <w:r>
        <w:rPr>
          <w:rFonts w:hint="eastAsia"/>
          <w:bCs/>
          <w:sz w:val="24"/>
          <w:szCs w:val="24"/>
          <w:highlight w:val="none"/>
          <w:u w:val="single"/>
        </w:rPr>
        <w:t>（企业名称 ）</w:t>
      </w:r>
      <w:r>
        <w:rPr>
          <w:rFonts w:hint="eastAsia"/>
          <w:bCs/>
          <w:sz w:val="24"/>
          <w:szCs w:val="24"/>
          <w:highlight w:val="none"/>
        </w:rPr>
        <w:t>，</w:t>
      </w:r>
      <w:r>
        <w:rPr>
          <w:rFonts w:hint="eastAsia"/>
          <w:bCs/>
          <w:iCs/>
          <w:sz w:val="24"/>
          <w:szCs w:val="24"/>
          <w:highlight w:val="none"/>
        </w:rPr>
        <w:t>从业人员</w:t>
      </w:r>
      <w:r>
        <w:rPr>
          <w:rFonts w:hint="eastAsia"/>
          <w:bCs/>
          <w:iCs/>
          <w:sz w:val="24"/>
          <w:szCs w:val="24"/>
          <w:highlight w:val="none"/>
          <w:u w:val="single"/>
        </w:rPr>
        <w:t xml:space="preserve"> </w:t>
      </w:r>
      <w:r>
        <w:rPr>
          <w:bCs/>
          <w:iCs/>
          <w:sz w:val="24"/>
          <w:szCs w:val="24"/>
          <w:highlight w:val="none"/>
          <w:u w:val="single"/>
        </w:rPr>
        <w:t xml:space="preserve">   </w:t>
      </w:r>
      <w:r>
        <w:rPr>
          <w:rFonts w:hint="eastAsia"/>
          <w:bCs/>
          <w:iCs/>
          <w:sz w:val="24"/>
          <w:szCs w:val="24"/>
          <w:highlight w:val="none"/>
          <w:u w:val="single"/>
        </w:rPr>
        <w:t xml:space="preserve"> </w:t>
      </w:r>
      <w:r>
        <w:rPr>
          <w:rFonts w:hint="eastAsia"/>
          <w:bCs/>
          <w:iCs/>
          <w:sz w:val="24"/>
          <w:szCs w:val="24"/>
          <w:highlight w:val="none"/>
        </w:rPr>
        <w:t>人、营业收入为</w:t>
      </w:r>
      <w:r>
        <w:rPr>
          <w:rFonts w:hint="eastAsia"/>
          <w:bCs/>
          <w:iCs/>
          <w:sz w:val="24"/>
          <w:szCs w:val="24"/>
          <w:highlight w:val="none"/>
          <w:u w:val="single"/>
        </w:rPr>
        <w:t xml:space="preserve">   </w:t>
      </w:r>
      <w:r>
        <w:rPr>
          <w:rFonts w:hint="eastAsia"/>
          <w:bCs/>
          <w:iCs/>
          <w:sz w:val="24"/>
          <w:szCs w:val="24"/>
          <w:highlight w:val="none"/>
        </w:rPr>
        <w:t>万元</w:t>
      </w:r>
      <w:r>
        <w:rPr>
          <w:rFonts w:hint="eastAsia"/>
          <w:bCs/>
          <w:sz w:val="24"/>
          <w:szCs w:val="24"/>
          <w:highlight w:val="none"/>
        </w:rPr>
        <w:t>，资产总额</w:t>
      </w:r>
      <w:r>
        <w:rPr>
          <w:rFonts w:hint="eastAsia"/>
          <w:bCs/>
          <w:iCs/>
          <w:sz w:val="24"/>
          <w:szCs w:val="24"/>
          <w:highlight w:val="none"/>
          <w:u w:val="single"/>
        </w:rPr>
        <w:t xml:space="preserve">   </w:t>
      </w:r>
      <w:r>
        <w:rPr>
          <w:rFonts w:hint="eastAsia"/>
          <w:bCs/>
          <w:sz w:val="24"/>
          <w:szCs w:val="24"/>
          <w:highlight w:val="none"/>
        </w:rPr>
        <w:t>万元，属于</w:t>
      </w:r>
      <w:r>
        <w:rPr>
          <w:bCs/>
          <w:sz w:val="24"/>
          <w:szCs w:val="24"/>
          <w:highlight w:val="none"/>
          <w:u w:val="single"/>
        </w:rPr>
        <w:t xml:space="preserve">      </w:t>
      </w:r>
      <w:r>
        <w:rPr>
          <w:rFonts w:hint="eastAsia"/>
          <w:bCs/>
          <w:sz w:val="24"/>
          <w:szCs w:val="24"/>
          <w:highlight w:val="none"/>
          <w:u w:val="single"/>
        </w:rPr>
        <w:t>（中型企业、小型企业、微型企业）；</w:t>
      </w:r>
    </w:p>
    <w:p>
      <w:pPr>
        <w:snapToGrid w:val="0"/>
        <w:spacing w:before="120" w:beforeLines="0" w:after="120" w:afterLines="0" w:line="360" w:lineRule="auto"/>
        <w:ind w:firstLine="480" w:firstLineChars="200"/>
        <w:jc w:val="left"/>
        <w:rPr>
          <w:bCs/>
          <w:sz w:val="24"/>
          <w:szCs w:val="24"/>
          <w:highlight w:val="none"/>
        </w:rPr>
      </w:pPr>
      <w:r>
        <w:rPr>
          <w:bCs/>
          <w:sz w:val="24"/>
          <w:szCs w:val="24"/>
          <w:highlight w:val="none"/>
        </w:rPr>
        <w:t>………</w:t>
      </w:r>
    </w:p>
    <w:p>
      <w:pPr>
        <w:snapToGrid w:val="0"/>
        <w:spacing w:before="120" w:beforeLines="0" w:after="120" w:afterLines="0" w:line="360" w:lineRule="auto"/>
        <w:ind w:firstLine="480" w:firstLineChars="200"/>
        <w:jc w:val="left"/>
        <w:rPr>
          <w:bCs/>
          <w:sz w:val="24"/>
          <w:szCs w:val="24"/>
          <w:highlight w:val="none"/>
        </w:rPr>
      </w:pPr>
      <w:r>
        <w:rPr>
          <w:rFonts w:hint="eastAsia"/>
          <w:bCs/>
          <w:sz w:val="24"/>
          <w:szCs w:val="24"/>
          <w:highlight w:val="none"/>
        </w:rPr>
        <w:t>以上企业，不属于大企业的分支机构，不存在控股股东为大企业的情形，也不存在与大企业的负责人为同一人的情形。</w:t>
      </w:r>
    </w:p>
    <w:p>
      <w:pPr>
        <w:snapToGrid w:val="0"/>
        <w:spacing w:before="120" w:beforeLines="0" w:after="120" w:afterLines="0" w:line="240" w:lineRule="auto"/>
        <w:rPr>
          <w:b/>
          <w:bCs/>
          <w:sz w:val="24"/>
          <w:szCs w:val="24"/>
          <w:highlight w:val="none"/>
          <w:u w:val="single"/>
          <w:shd w:val="pct10" w:color="auto" w:fill="FFFFFF"/>
        </w:rPr>
      </w:pPr>
      <w:r>
        <w:rPr>
          <w:rFonts w:hint="eastAsia"/>
          <w:b/>
          <w:bCs/>
          <w:sz w:val="24"/>
          <w:szCs w:val="24"/>
          <w:highlight w:val="none"/>
          <w:u w:val="single"/>
          <w:shd w:val="pct10" w:color="auto" w:fill="FFFFFF"/>
        </w:rPr>
        <w:t>本企业对上述声明内容的真实性负责。如有虚假，将依法承担相应责任。</w:t>
      </w:r>
    </w:p>
    <w:p>
      <w:pPr>
        <w:snapToGrid w:val="0"/>
        <w:spacing w:before="120" w:beforeLines="0" w:after="120" w:afterLines="0" w:line="240" w:lineRule="auto"/>
        <w:rPr>
          <w:rFonts w:hAnsi="宋体"/>
          <w:spacing w:val="20"/>
          <w:sz w:val="24"/>
          <w:szCs w:val="24"/>
          <w:highlight w:val="none"/>
        </w:rPr>
      </w:pPr>
    </w:p>
    <w:p>
      <w:pPr>
        <w:snapToGrid w:val="0"/>
        <w:spacing w:before="120" w:beforeLines="0" w:after="120" w:afterLines="0" w:line="240" w:lineRule="auto"/>
        <w:rPr>
          <w:rFonts w:hAnsi="宋体"/>
          <w:b/>
          <w:spacing w:val="20"/>
          <w:sz w:val="24"/>
          <w:szCs w:val="24"/>
          <w:highlight w:val="none"/>
        </w:rPr>
      </w:pPr>
      <w:r>
        <w:rPr>
          <w:rFonts w:hint="eastAsia" w:hAnsi="宋体"/>
          <w:b/>
          <w:spacing w:val="20"/>
          <w:sz w:val="24"/>
          <w:szCs w:val="24"/>
          <w:highlight w:val="none"/>
        </w:rPr>
        <w:t xml:space="preserve">法定代表人签字（或盖章）：            供应商（盖章）： </w:t>
      </w:r>
    </w:p>
    <w:p>
      <w:pPr>
        <w:snapToGrid w:val="0"/>
        <w:spacing w:line="360" w:lineRule="auto"/>
        <w:jc w:val="center"/>
        <w:rPr>
          <w:rFonts w:ascii="宋体" w:hAnsi="宋体"/>
          <w:b/>
          <w:sz w:val="24"/>
          <w:szCs w:val="24"/>
          <w:highlight w:val="none"/>
        </w:rPr>
      </w:pPr>
      <w:r>
        <w:rPr>
          <w:rFonts w:hint="eastAsia" w:ascii="宋体" w:hAnsi="宋体"/>
          <w:b/>
          <w:sz w:val="24"/>
          <w:szCs w:val="24"/>
          <w:highlight w:val="none"/>
        </w:rPr>
        <w:t xml:space="preserve">                                              </w:t>
      </w:r>
    </w:p>
    <w:p>
      <w:pPr>
        <w:snapToGrid w:val="0"/>
        <w:spacing w:line="360" w:lineRule="auto"/>
        <w:jc w:val="center"/>
        <w:rPr>
          <w:b/>
          <w:sz w:val="24"/>
          <w:szCs w:val="24"/>
          <w:highlight w:val="none"/>
        </w:rPr>
      </w:pPr>
      <w:r>
        <w:rPr>
          <w:rFonts w:hint="eastAsia"/>
          <w:b/>
          <w:sz w:val="24"/>
          <w:szCs w:val="24"/>
          <w:highlight w:val="none"/>
        </w:rPr>
        <w:t xml:space="preserve">                                             日期:_____年___月___日</w:t>
      </w:r>
    </w:p>
    <w:p>
      <w:pPr>
        <w:snapToGrid w:val="0"/>
        <w:spacing w:before="120" w:beforeLines="0" w:after="120" w:afterLines="0"/>
        <w:jc w:val="left"/>
        <w:rPr>
          <w:b/>
          <w:bCs/>
          <w:sz w:val="24"/>
          <w:szCs w:val="24"/>
          <w:highlight w:val="none"/>
          <w:u w:val="single"/>
          <w:shd w:val="pct10" w:color="auto" w:fill="FFFFFF"/>
        </w:rPr>
      </w:pPr>
      <w:r>
        <w:rPr>
          <w:rFonts w:hint="eastAsia"/>
          <w:b/>
          <w:bCs/>
          <w:sz w:val="24"/>
          <w:szCs w:val="24"/>
          <w:highlight w:val="none"/>
          <w:u w:val="single"/>
          <w:shd w:val="pct10" w:color="auto" w:fill="FFFFFF"/>
        </w:rPr>
        <w:t>填表说明：</w:t>
      </w:r>
    </w:p>
    <w:p>
      <w:pPr>
        <w:snapToGrid w:val="0"/>
        <w:spacing w:before="120" w:beforeLines="0" w:after="120" w:afterLines="0"/>
        <w:jc w:val="left"/>
        <w:rPr>
          <w:b/>
          <w:bCs/>
          <w:sz w:val="24"/>
          <w:szCs w:val="24"/>
          <w:highlight w:val="none"/>
          <w:u w:val="single"/>
          <w:shd w:val="pct10" w:color="auto" w:fill="FFFFFF"/>
        </w:rPr>
      </w:pPr>
      <w:r>
        <w:rPr>
          <w:rFonts w:hint="eastAsia"/>
          <w:b/>
          <w:bCs/>
          <w:sz w:val="24"/>
          <w:szCs w:val="24"/>
          <w:highlight w:val="none"/>
          <w:u w:val="single"/>
          <w:shd w:val="pct10" w:color="auto" w:fill="FFFFFF"/>
        </w:rPr>
        <w:t>1、标的分别由不同承接企业承接的，请按序号填写齐全所有标的承接企业的信息。</w:t>
      </w:r>
    </w:p>
    <w:p>
      <w:pPr>
        <w:snapToGrid w:val="0"/>
        <w:spacing w:before="120" w:beforeLines="0" w:after="120" w:afterLines="0"/>
        <w:jc w:val="left"/>
        <w:rPr>
          <w:b/>
          <w:bCs/>
          <w:sz w:val="24"/>
          <w:szCs w:val="24"/>
          <w:highlight w:val="none"/>
          <w:u w:val="single"/>
          <w:shd w:val="pct10" w:color="auto" w:fill="FFFFFF"/>
        </w:rPr>
      </w:pPr>
      <w:r>
        <w:rPr>
          <w:rFonts w:hint="eastAsia"/>
          <w:b/>
          <w:bCs/>
          <w:sz w:val="24"/>
          <w:szCs w:val="24"/>
          <w:highlight w:val="none"/>
          <w:u w:val="single"/>
          <w:shd w:val="pct10" w:color="auto" w:fill="FFFFFF"/>
        </w:rPr>
        <w:t>2、从业人员、营业收入、资产总额填报上一年度数据，无上一年度数据的新成立企业可不填报。</w:t>
      </w:r>
    </w:p>
    <w:p>
      <w:pPr>
        <w:snapToGrid w:val="0"/>
        <w:spacing w:before="120" w:after="120"/>
        <w:jc w:val="left"/>
        <w:rPr>
          <w:b/>
          <w:bCs/>
          <w:sz w:val="24"/>
          <w:szCs w:val="24"/>
          <w:highlight w:val="none"/>
          <w:u w:val="single"/>
          <w:shd w:val="pct10" w:color="auto" w:fill="FFFFFF"/>
        </w:rPr>
      </w:pPr>
      <w:r>
        <w:rPr>
          <w:rFonts w:hint="eastAsia"/>
          <w:b/>
          <w:bCs/>
          <w:sz w:val="24"/>
          <w:szCs w:val="24"/>
          <w:highlight w:val="none"/>
          <w:u w:val="single"/>
          <w:shd w:val="pct10" w:color="auto" w:fill="FFFFFF"/>
        </w:rPr>
        <w:t>3、（1）按照国家统计局统计口径规定，单位从业人员指报告期末最后一日在本单位工作，并取得工资或其他形式劳动报酬的人员数。</w:t>
      </w:r>
    </w:p>
    <w:p>
      <w:pPr>
        <w:snapToGrid w:val="0"/>
        <w:spacing w:before="120" w:after="120"/>
        <w:jc w:val="left"/>
        <w:rPr>
          <w:b/>
          <w:bCs/>
          <w:sz w:val="24"/>
          <w:szCs w:val="24"/>
          <w:highlight w:val="none"/>
          <w:u w:val="single"/>
          <w:shd w:val="pct10" w:color="auto" w:fill="FFFFFF"/>
        </w:rPr>
      </w:pPr>
      <w:r>
        <w:rPr>
          <w:rFonts w:hint="eastAsia"/>
          <w:b/>
          <w:bCs/>
          <w:sz w:val="24"/>
          <w:szCs w:val="24"/>
          <w:highlight w:val="none"/>
          <w:u w:val="single"/>
          <w:shd w:val="pct10" w:color="auto" w:fill="FFFFFF"/>
        </w:rPr>
        <w:t>（2）企业划型时，应将分公司的从业人员、营业收入纳入合并计算。</w:t>
      </w:r>
    </w:p>
    <w:p>
      <w:pPr>
        <w:snapToGrid w:val="0"/>
        <w:spacing w:before="120" w:beforeLines="0" w:after="120" w:afterLines="0"/>
        <w:jc w:val="left"/>
        <w:rPr>
          <w:b/>
          <w:bCs/>
          <w:sz w:val="24"/>
          <w:szCs w:val="24"/>
          <w:highlight w:val="none"/>
          <w:u w:val="single"/>
          <w:shd w:val="pct10" w:color="auto" w:fill="FFFFFF"/>
        </w:rPr>
      </w:pPr>
      <w:r>
        <w:rPr>
          <w:b/>
          <w:bCs/>
          <w:sz w:val="24"/>
          <w:szCs w:val="24"/>
          <w:highlight w:val="none"/>
          <w:u w:val="single"/>
          <w:shd w:val="pct10" w:color="auto" w:fill="FFFFFF"/>
        </w:rPr>
        <w:t>4</w:t>
      </w:r>
      <w:r>
        <w:rPr>
          <w:rFonts w:hint="eastAsia"/>
          <w:b/>
          <w:bCs/>
          <w:sz w:val="24"/>
          <w:szCs w:val="24"/>
          <w:highlight w:val="none"/>
          <w:u w:val="single"/>
          <w:shd w:val="pct10" w:color="auto" w:fill="FFFFFF"/>
        </w:rPr>
        <w:t>、为了更加准确判定制造商是否为小微企业，请投标人根据工业和信息化部官方网站---中小企业规模类型自测小程序来辨别制造商企业规模类型，中小企业规模类型自测小程序链接网址为</w:t>
      </w:r>
    </w:p>
    <w:p>
      <w:pPr>
        <w:snapToGrid w:val="0"/>
        <w:spacing w:before="120" w:beforeLines="0" w:after="120" w:afterLines="0"/>
        <w:jc w:val="left"/>
        <w:rPr>
          <w:b/>
          <w:bCs/>
          <w:sz w:val="24"/>
          <w:szCs w:val="24"/>
          <w:highlight w:val="none"/>
          <w:u w:val="single"/>
          <w:shd w:val="pct10" w:color="auto" w:fill="FFFFFF"/>
        </w:rPr>
      </w:pPr>
      <w:r>
        <w:rPr>
          <w:b/>
          <w:bCs/>
          <w:sz w:val="24"/>
          <w:szCs w:val="24"/>
          <w:highlight w:val="none"/>
          <w:u w:val="single"/>
          <w:shd w:val="pct10" w:color="auto" w:fill="FFFFFF"/>
        </w:rPr>
        <w:t>http://202.106.120.146/baosong/appweb/orgScale.html</w:t>
      </w:r>
    </w:p>
    <w:p>
      <w:pPr>
        <w:snapToGrid w:val="0"/>
        <w:spacing w:before="120" w:after="120"/>
        <w:jc w:val="left"/>
        <w:rPr>
          <w:b/>
          <w:bCs/>
          <w:sz w:val="24"/>
          <w:szCs w:val="24"/>
          <w:highlight w:val="none"/>
          <w:u w:val="single"/>
          <w:shd w:val="pct10" w:color="auto" w:fill="FFFFFF"/>
        </w:rPr>
      </w:pPr>
      <w:r>
        <w:rPr>
          <w:rFonts w:hint="eastAsia"/>
          <w:b/>
          <w:bCs/>
          <w:sz w:val="24"/>
          <w:szCs w:val="24"/>
          <w:highlight w:val="none"/>
          <w:u w:val="single"/>
          <w:shd w:val="pct10" w:color="auto" w:fill="FFFFFF"/>
        </w:rPr>
        <w:t>5、投标人未提供《中小企业声明函》的、《中小企业声明函》中内容应填写而未进行填写、缺项或未如实填写的，投标人将不予享受中小企业扶持政策。</w:t>
      </w:r>
    </w:p>
    <w:p>
      <w:pPr>
        <w:snapToGrid w:val="0"/>
        <w:spacing w:before="120" w:after="120"/>
        <w:jc w:val="left"/>
        <w:rPr>
          <w:rFonts w:hint="eastAsia"/>
          <w:b/>
          <w:bCs/>
          <w:sz w:val="24"/>
          <w:szCs w:val="24"/>
          <w:highlight w:val="none"/>
          <w:u w:val="single"/>
          <w:shd w:val="pct10" w:color="auto" w:fill="FFFFFF"/>
        </w:rPr>
      </w:pPr>
      <w:r>
        <w:rPr>
          <w:rFonts w:hint="eastAsia"/>
          <w:b/>
          <w:bCs/>
          <w:sz w:val="24"/>
          <w:szCs w:val="24"/>
          <w:highlight w:val="none"/>
          <w:u w:val="single"/>
          <w:shd w:val="pct10" w:color="auto" w:fill="FFFFFF"/>
        </w:rPr>
        <w:t>中标供应商享受中小企业扶持政策的，将在成交结果公告中公开中标供应商的《中小企业声明函》。</w:t>
      </w:r>
    </w:p>
    <w:p>
      <w:pPr>
        <w:snapToGrid w:val="0"/>
        <w:spacing w:line="440" w:lineRule="exact"/>
        <w:jc w:val="left"/>
        <w:rPr>
          <w:rFonts w:hint="eastAsia" w:ascii="宋体" w:hAnsi="宋体"/>
          <w:b/>
          <w:color w:val="FF0000"/>
          <w:sz w:val="24"/>
          <w:highlight w:val="none"/>
          <w:shd w:val="pct10" w:color="auto" w:fill="FFFFFF"/>
        </w:rPr>
      </w:pPr>
      <w:r>
        <w:rPr>
          <w:rFonts w:hint="eastAsia" w:ascii="宋体" w:hAnsi="宋体"/>
          <w:b/>
          <w:color w:val="FF0000"/>
          <w:sz w:val="24"/>
          <w:highlight w:val="none"/>
          <w:shd w:val="pct10" w:color="auto" w:fill="FFFFFF"/>
          <w:lang w:val="en-US" w:eastAsia="zh-CN"/>
        </w:rPr>
        <w:t>6、如联合体投标，联合体双方均提供《</w:t>
      </w:r>
      <w:r>
        <w:rPr>
          <w:rFonts w:hint="eastAsia" w:ascii="宋体" w:hAnsi="宋体"/>
          <w:b/>
          <w:color w:val="FF0000"/>
          <w:sz w:val="24"/>
          <w:highlight w:val="none"/>
          <w:shd w:val="pct10" w:color="auto" w:fill="FFFFFF"/>
        </w:rPr>
        <w:t>中小企业声明函》</w:t>
      </w:r>
      <w:r>
        <w:rPr>
          <w:rFonts w:hint="eastAsia" w:ascii="宋体" w:hAnsi="宋体"/>
          <w:b/>
          <w:color w:val="FF0000"/>
          <w:sz w:val="24"/>
          <w:highlight w:val="none"/>
          <w:shd w:val="pct10" w:color="auto" w:fill="FFFFFF"/>
          <w:lang w:eastAsia="zh-CN"/>
        </w:rPr>
        <w:t>。</w:t>
      </w:r>
    </w:p>
    <w:p>
      <w:pPr>
        <w:snapToGrid w:val="0"/>
        <w:spacing w:before="120" w:beforeLines="0" w:after="120" w:afterLines="0"/>
        <w:jc w:val="left"/>
        <w:rPr>
          <w:b/>
          <w:bCs/>
          <w:sz w:val="28"/>
          <w:szCs w:val="28"/>
          <w:highlight w:val="none"/>
          <w:u w:val="single"/>
          <w:shd w:val="pct10" w:color="auto" w:fill="FFFFFF"/>
        </w:rPr>
      </w:pPr>
      <w:r>
        <w:rPr>
          <w:rFonts w:hint="eastAsia"/>
          <w:b/>
          <w:bCs/>
          <w:sz w:val="24"/>
          <w:szCs w:val="24"/>
          <w:highlight w:val="none"/>
          <w:u w:val="single"/>
          <w:shd w:val="pct10" w:color="auto" w:fill="FFFFFF"/>
          <w:lang w:val="en-US" w:eastAsia="zh-CN"/>
        </w:rPr>
        <w:t>7</w:t>
      </w:r>
      <w:r>
        <w:rPr>
          <w:rFonts w:hint="eastAsia"/>
          <w:b/>
          <w:bCs/>
          <w:sz w:val="24"/>
          <w:szCs w:val="24"/>
          <w:highlight w:val="none"/>
          <w:u w:val="single"/>
          <w:shd w:val="pct10" w:color="auto" w:fill="FFFFFF"/>
        </w:rPr>
        <w:t>、如国家对中小企业划型标准有新的规定的，从其规定。</w:t>
      </w:r>
    </w:p>
    <w:p>
      <w:pPr>
        <w:snapToGrid w:val="0"/>
        <w:spacing w:before="120" w:beforeLines="50" w:after="50"/>
        <w:jc w:val="center"/>
        <w:outlineLvl w:val="1"/>
        <w:rPr>
          <w:rFonts w:hint="eastAsia" w:ascii="宋体" w:hAnsi="宋体"/>
          <w:b/>
          <w:bCs/>
          <w:color w:val="000000"/>
          <w:sz w:val="28"/>
          <w:szCs w:val="28"/>
          <w:highlight w:val="none"/>
        </w:rPr>
      </w:pPr>
      <w:bookmarkStart w:id="96" w:name="_Toc7044"/>
      <w:bookmarkStart w:id="97" w:name="_Toc466534753"/>
    </w:p>
    <w:p>
      <w:pPr>
        <w:numPr>
          <w:ilvl w:val="0"/>
          <w:numId w:val="3"/>
        </w:numPr>
        <w:snapToGrid w:val="0"/>
        <w:spacing w:before="120" w:beforeLines="50" w:after="50"/>
        <w:jc w:val="both"/>
        <w:outlineLvl w:val="1"/>
        <w:rPr>
          <w:rFonts w:hint="eastAsia" w:ascii="宋体" w:hAnsi="宋体"/>
          <w:b/>
          <w:bCs/>
          <w:color w:val="000000"/>
          <w:sz w:val="24"/>
          <w:szCs w:val="24"/>
          <w:highlight w:val="none"/>
          <w:lang w:val="en-US" w:eastAsia="zh-CN"/>
        </w:rPr>
      </w:pPr>
      <w:r>
        <w:rPr>
          <w:rFonts w:hint="eastAsia" w:ascii="宋体" w:hAnsi="宋体"/>
          <w:b/>
          <w:bCs/>
          <w:color w:val="000000"/>
          <w:sz w:val="24"/>
          <w:szCs w:val="24"/>
          <w:highlight w:val="none"/>
          <w:lang w:val="en-US" w:eastAsia="zh-CN"/>
        </w:rPr>
        <w:t>联合体协议书</w:t>
      </w:r>
    </w:p>
    <w:p>
      <w:pPr>
        <w:snapToGrid w:val="0"/>
        <w:spacing w:line="360" w:lineRule="auto"/>
        <w:rPr>
          <w:rFonts w:hint="eastAsia" w:ascii="宋体" w:hAnsi="宋体" w:cs="仿宋_GB2312"/>
          <w:kern w:val="0"/>
          <w:sz w:val="24"/>
          <w:lang w:val="zh-CN"/>
        </w:rPr>
      </w:pPr>
    </w:p>
    <w:p>
      <w:pPr>
        <w:snapToGrid w:val="0"/>
        <w:spacing w:before="50" w:after="50" w:line="360" w:lineRule="auto"/>
        <w:jc w:val="center"/>
        <w:rPr>
          <w:rFonts w:hint="eastAsia" w:ascii="宋体" w:hAnsi="宋体" w:cs="宋体"/>
          <w:b/>
          <w:sz w:val="30"/>
          <w:szCs w:val="30"/>
        </w:rPr>
      </w:pPr>
      <w:r>
        <w:rPr>
          <w:rFonts w:hint="eastAsia" w:ascii="宋体" w:hAnsi="宋体" w:cs="宋体"/>
          <w:b/>
          <w:sz w:val="30"/>
          <w:szCs w:val="30"/>
        </w:rPr>
        <w:t>联合体协议（如有）</w:t>
      </w:r>
    </w:p>
    <w:p>
      <w:pPr>
        <w:widowControl/>
        <w:spacing w:line="360" w:lineRule="auto"/>
        <w:ind w:firstLine="480" w:firstLineChars="200"/>
        <w:jc w:val="left"/>
        <w:rPr>
          <w:rFonts w:hint="eastAsia" w:ascii="宋体" w:hAnsi="宋体" w:cs="宋体"/>
          <w:sz w:val="24"/>
          <w:u w:val="single"/>
        </w:rPr>
      </w:pPr>
      <w:r>
        <w:rPr>
          <w:rFonts w:hint="eastAsia" w:ascii="宋体" w:hAnsi="宋体" w:cs="宋体"/>
          <w:sz w:val="24"/>
          <w:u w:val="single"/>
        </w:rPr>
        <w:t>（以联合体形式投标的，提供联合体协议；本项目不接受联合体投标或者投标人不以联合体形式投标的，则不需要提供）</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甲方：</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乙方：</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hint="eastAsia" w:ascii="宋体" w:hAnsi="宋体" w:cs="宋体"/>
          <w:sz w:val="24"/>
          <w:u w:val="single"/>
        </w:rPr>
      </w:pPr>
      <w:r>
        <w:rPr>
          <w:rFonts w:hint="eastAsia" w:ascii="宋体" w:hAnsi="宋体" w:cs="宋体"/>
          <w:kern w:val="0"/>
          <w:sz w:val="24"/>
          <w:lang w:val="zh-CN"/>
        </w:rPr>
        <w:t>各方经协商一致，决定组成一个联合体，以一个投标人的身份就</w:t>
      </w:r>
      <w:r>
        <w:rPr>
          <w:rFonts w:hint="eastAsia" w:ascii="宋体" w:hAnsi="宋体" w:cs="宋体"/>
          <w:sz w:val="24"/>
          <w:u w:val="single"/>
        </w:rPr>
        <w:t xml:space="preserve">          </w:t>
      </w:r>
      <w:r>
        <w:rPr>
          <w:rFonts w:hint="eastAsia" w:ascii="宋体" w:hAnsi="宋体" w:cs="宋体"/>
          <w:sz w:val="24"/>
        </w:rPr>
        <w:t>项目【招标编号：</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共同投标。 </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sz w:val="24"/>
        </w:rPr>
        <w:t>指定</w:t>
      </w:r>
      <w:r>
        <w:rPr>
          <w:rFonts w:hint="eastAsia" w:ascii="宋体" w:hAnsi="宋体" w:cs="宋体"/>
          <w:sz w:val="24"/>
          <w:u w:val="single"/>
        </w:rPr>
        <w:t xml:space="preserve">               </w:t>
      </w:r>
      <w:r>
        <w:rPr>
          <w:rFonts w:hint="eastAsia" w:ascii="宋体" w:hAnsi="宋体" w:cs="宋体"/>
          <w:sz w:val="24"/>
        </w:rPr>
        <w:t>方为牵头人，代表所有联合体成员负责投标和合同实施阶段的主办、协调工作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三、本次联合投标中，分工如下：甲方承担的工作和义务为：</w:t>
      </w:r>
      <w:r>
        <w:rPr>
          <w:rFonts w:hint="eastAsia" w:ascii="宋体" w:hAnsi="宋体" w:cs="宋体"/>
          <w:sz w:val="24"/>
          <w:u w:val="single"/>
        </w:rPr>
        <w:t xml:space="preserve">             </w:t>
      </w:r>
      <w:r>
        <w:rPr>
          <w:rFonts w:hint="eastAsia" w:ascii="宋体" w:hAnsi="宋体" w:cs="宋体"/>
          <w:kern w:val="0"/>
          <w:sz w:val="24"/>
          <w:lang w:val="zh-CN"/>
        </w:rPr>
        <w:t>；乙方承担的工作和义务为：</w:t>
      </w:r>
      <w:r>
        <w:rPr>
          <w:rFonts w:hint="eastAsia" w:ascii="宋体" w:hAnsi="宋体" w:cs="宋体"/>
          <w:sz w:val="24"/>
          <w:u w:val="single"/>
        </w:rPr>
        <w:t xml:space="preserve">            </w:t>
      </w:r>
      <w:r>
        <w:rPr>
          <w:rFonts w:hint="eastAsia" w:ascii="宋体" w:hAnsi="宋体" w:cs="宋体"/>
          <w:kern w:val="0"/>
          <w:sz w:val="24"/>
          <w:lang w:val="zh-CN"/>
        </w:rPr>
        <w:t xml:space="preserve"> ；……</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五、有关本次联合投标的其他事宜：</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pPr>
        <w:snapToGrid w:val="0"/>
        <w:spacing w:line="360" w:lineRule="auto"/>
        <w:ind w:firstLine="576"/>
        <w:rPr>
          <w:rFonts w:hint="eastAsia" w:ascii="宋体" w:hAnsi="宋体" w:cs="宋体"/>
          <w:kern w:val="0"/>
          <w:sz w:val="24"/>
          <w:lang w:val="zh-CN"/>
        </w:rPr>
      </w:pPr>
    </w:p>
    <w:p>
      <w:pPr>
        <w:snapToGrid w:val="0"/>
        <w:spacing w:line="360" w:lineRule="auto"/>
        <w:rPr>
          <w:rFonts w:hint="eastAsia" w:ascii="宋体" w:hAnsi="宋体" w:cs="宋体"/>
          <w:kern w:val="0"/>
          <w:sz w:val="24"/>
          <w:lang w:val="zh-CN"/>
        </w:rPr>
      </w:pPr>
      <w:r>
        <w:rPr>
          <w:rFonts w:hint="eastAsia" w:ascii="宋体" w:hAnsi="宋体" w:cs="宋体"/>
          <w:kern w:val="0"/>
          <w:sz w:val="24"/>
          <w:lang w:val="zh-CN"/>
        </w:rPr>
        <w:t>甲方单位：            （盖章）          乙方单位：          （盖章）</w:t>
      </w:r>
    </w:p>
    <w:p>
      <w:pPr>
        <w:snapToGrid w:val="0"/>
        <w:spacing w:line="360" w:lineRule="auto"/>
        <w:rPr>
          <w:rFonts w:hint="eastAsia" w:ascii="宋体" w:hAnsi="宋体" w:cs="宋体"/>
          <w:kern w:val="0"/>
          <w:sz w:val="24"/>
        </w:rPr>
      </w:pPr>
      <w:r>
        <w:rPr>
          <w:rFonts w:hint="eastAsia" w:ascii="宋体" w:hAnsi="宋体" w:cs="宋体"/>
          <w:kern w:val="0"/>
          <w:sz w:val="24"/>
          <w:lang w:val="zh-CN"/>
        </w:rPr>
        <w:t>法定代表人：（签字）</w:t>
      </w:r>
      <w:r>
        <w:rPr>
          <w:rFonts w:hint="eastAsia" w:ascii="宋体" w:hAnsi="宋体" w:cs="宋体"/>
          <w:kern w:val="0"/>
          <w:sz w:val="24"/>
        </w:rPr>
        <w:t xml:space="preserve">                    法定代表人：签字</w:t>
      </w:r>
    </w:p>
    <w:p>
      <w:pPr>
        <w:numPr>
          <w:ilvl w:val="0"/>
          <w:numId w:val="0"/>
        </w:numPr>
        <w:snapToGrid w:val="0"/>
        <w:spacing w:before="120" w:beforeLines="50" w:after="50"/>
        <w:jc w:val="both"/>
        <w:outlineLvl w:val="1"/>
        <w:rPr>
          <w:rFonts w:hint="default" w:ascii="宋体" w:hAnsi="宋体"/>
          <w:b/>
          <w:bCs/>
          <w:color w:val="000000"/>
          <w:sz w:val="28"/>
          <w:szCs w:val="28"/>
          <w:highlight w:val="none"/>
          <w:lang w:val="en-US" w:eastAsia="zh-CN"/>
        </w:rPr>
      </w:pPr>
      <w:r>
        <w:rPr>
          <w:rFonts w:hint="eastAsia" w:ascii="宋体" w:hAnsi="宋体" w:cs="宋体"/>
          <w:kern w:val="0"/>
          <w:sz w:val="24"/>
          <w:lang w:val="zh-CN"/>
        </w:rPr>
        <w:t>日期</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r>
        <w:rPr>
          <w:rFonts w:ascii="宋体" w:hAnsi="宋体" w:cs="仿宋_GB2312"/>
          <w:kern w:val="0"/>
          <w:sz w:val="24"/>
        </w:rPr>
        <w:br w:type="page"/>
      </w:r>
    </w:p>
    <w:p>
      <w:pPr>
        <w:snapToGrid w:val="0"/>
        <w:spacing w:before="120" w:beforeLines="50" w:after="50"/>
        <w:jc w:val="center"/>
        <w:outlineLvl w:val="1"/>
        <w:rPr>
          <w:rFonts w:hint="eastAsia" w:ascii="宋体" w:hAnsi="宋体"/>
          <w:b/>
          <w:bCs/>
          <w:color w:val="000000"/>
          <w:sz w:val="28"/>
          <w:szCs w:val="28"/>
          <w:highlight w:val="none"/>
        </w:rPr>
      </w:pPr>
    </w:p>
    <w:p>
      <w:pPr>
        <w:snapToGrid w:val="0"/>
        <w:spacing w:before="120" w:beforeLines="50" w:after="50"/>
        <w:jc w:val="center"/>
        <w:outlineLvl w:val="1"/>
        <w:rPr>
          <w:rFonts w:ascii="宋体" w:hAnsi="宋体"/>
          <w:b/>
          <w:bCs/>
          <w:color w:val="000000"/>
          <w:sz w:val="28"/>
          <w:szCs w:val="28"/>
          <w:highlight w:val="none"/>
        </w:rPr>
      </w:pPr>
      <w:r>
        <w:rPr>
          <w:rFonts w:hint="eastAsia" w:ascii="宋体" w:hAnsi="宋体"/>
          <w:b/>
          <w:bCs/>
          <w:color w:val="000000"/>
          <w:sz w:val="28"/>
          <w:szCs w:val="28"/>
          <w:highlight w:val="none"/>
        </w:rPr>
        <w:t>二、商务技术文件格式</w:t>
      </w:r>
      <w:bookmarkEnd w:id="93"/>
      <w:bookmarkEnd w:id="96"/>
      <w:bookmarkEnd w:id="97"/>
    </w:p>
    <w:p>
      <w:pPr>
        <w:snapToGrid w:val="0"/>
        <w:spacing w:before="120" w:beforeLines="50" w:after="50"/>
        <w:jc w:val="center"/>
        <w:rPr>
          <w:rFonts w:ascii="宋体" w:hAnsi="宋体"/>
          <w:color w:val="000000"/>
          <w:sz w:val="28"/>
          <w:szCs w:val="28"/>
          <w:highlight w:val="none"/>
        </w:rPr>
      </w:pPr>
    </w:p>
    <w:p>
      <w:pPr>
        <w:snapToGrid w:val="0"/>
        <w:spacing w:before="120" w:beforeLines="50" w:after="50"/>
        <w:jc w:val="center"/>
        <w:rPr>
          <w:rFonts w:ascii="宋体" w:hAnsi="宋体"/>
          <w:color w:val="000000"/>
          <w:sz w:val="28"/>
          <w:szCs w:val="28"/>
          <w:highlight w:val="none"/>
        </w:rPr>
      </w:pPr>
    </w:p>
    <w:p>
      <w:pPr>
        <w:snapToGrid w:val="0"/>
        <w:spacing w:before="120" w:beforeLines="50" w:after="50"/>
        <w:ind w:firstLine="560" w:firstLineChars="200"/>
        <w:rPr>
          <w:rFonts w:ascii="宋体" w:hAnsi="宋体"/>
          <w:color w:val="000000"/>
          <w:sz w:val="28"/>
          <w:szCs w:val="28"/>
          <w:highlight w:val="none"/>
        </w:rPr>
      </w:pPr>
      <w:r>
        <w:rPr>
          <w:rFonts w:hint="eastAsia" w:ascii="宋体" w:hAnsi="宋体"/>
          <w:color w:val="000000"/>
          <w:sz w:val="28"/>
          <w:szCs w:val="28"/>
          <w:highlight w:val="none"/>
          <w:lang w:val="en-US" w:eastAsia="zh-CN"/>
        </w:rPr>
        <w:t>6</w:t>
      </w:r>
      <w:r>
        <w:rPr>
          <w:rFonts w:hint="eastAsia" w:ascii="宋体" w:hAnsi="宋体"/>
          <w:color w:val="000000"/>
          <w:sz w:val="28"/>
          <w:szCs w:val="28"/>
          <w:highlight w:val="none"/>
        </w:rPr>
        <w:t xml:space="preserve">.商务技术文件封面格式： </w:t>
      </w:r>
    </w:p>
    <w:p>
      <w:pPr>
        <w:snapToGrid w:val="0"/>
        <w:spacing w:before="120" w:beforeLines="50" w:after="50"/>
        <w:rPr>
          <w:rFonts w:ascii="宋体" w:hAnsi="宋体"/>
          <w:b/>
          <w:bCs/>
          <w:color w:val="000000"/>
          <w:sz w:val="28"/>
          <w:szCs w:val="28"/>
          <w:highlight w:val="none"/>
        </w:rPr>
      </w:pPr>
      <w:r>
        <w:rPr>
          <w:rFonts w:hint="eastAsia" w:ascii="宋体" w:hAnsi="宋体"/>
          <w:b/>
          <w:bCs/>
          <w:color w:val="000000"/>
          <w:sz w:val="28"/>
          <w:szCs w:val="28"/>
          <w:highlight w:val="none"/>
        </w:rPr>
        <w:t xml:space="preserve"> </w:t>
      </w:r>
    </w:p>
    <w:p>
      <w:pPr>
        <w:snapToGrid w:val="0"/>
        <w:spacing w:before="120" w:beforeLines="50" w:after="50"/>
        <w:rPr>
          <w:rFonts w:ascii="宋体" w:hAnsi="宋体"/>
          <w:color w:val="000000"/>
          <w:sz w:val="28"/>
          <w:szCs w:val="28"/>
          <w:highlight w:val="none"/>
        </w:rPr>
      </w:pPr>
    </w:p>
    <w:p>
      <w:pPr>
        <w:snapToGrid w:val="0"/>
        <w:spacing w:before="120" w:beforeLines="50" w:after="50"/>
        <w:jc w:val="center"/>
        <w:rPr>
          <w:rFonts w:ascii="宋体" w:hAnsi="宋体"/>
          <w:bCs/>
          <w:color w:val="000000"/>
          <w:sz w:val="28"/>
          <w:szCs w:val="28"/>
          <w:highlight w:val="none"/>
        </w:rPr>
      </w:pPr>
    </w:p>
    <w:p>
      <w:pPr>
        <w:snapToGrid w:val="0"/>
        <w:spacing w:before="120" w:beforeLines="50" w:after="50"/>
        <w:jc w:val="center"/>
        <w:rPr>
          <w:rFonts w:ascii="宋体" w:hAnsi="宋体"/>
          <w:bCs/>
          <w:color w:val="000000"/>
          <w:sz w:val="28"/>
          <w:szCs w:val="28"/>
          <w:highlight w:val="none"/>
        </w:rPr>
      </w:pPr>
      <w:r>
        <w:rPr>
          <w:rFonts w:hint="eastAsia" w:ascii="宋体" w:hAnsi="宋体"/>
          <w:bCs/>
          <w:color w:val="000000"/>
          <w:sz w:val="28"/>
          <w:szCs w:val="28"/>
          <w:highlight w:val="none"/>
        </w:rPr>
        <w:t>商务技术文件</w:t>
      </w: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ind w:firstLine="1246" w:firstLineChars="445"/>
        <w:rPr>
          <w:rFonts w:ascii="宋体" w:hAnsi="宋体"/>
          <w:bCs/>
          <w:color w:val="000000"/>
          <w:sz w:val="28"/>
          <w:szCs w:val="28"/>
          <w:highlight w:val="none"/>
        </w:rPr>
      </w:pPr>
      <w:r>
        <w:rPr>
          <w:rFonts w:hint="eastAsia" w:ascii="宋体" w:hAnsi="宋体"/>
          <w:bCs/>
          <w:color w:val="000000"/>
          <w:sz w:val="28"/>
          <w:szCs w:val="28"/>
          <w:highlight w:val="none"/>
        </w:rPr>
        <w:t>项目名称：</w:t>
      </w:r>
    </w:p>
    <w:p>
      <w:pPr>
        <w:snapToGrid w:val="0"/>
        <w:spacing w:before="120" w:beforeLines="50" w:after="50" w:line="360" w:lineRule="auto"/>
        <w:ind w:firstLine="560" w:firstLineChars="200"/>
        <w:rPr>
          <w:rFonts w:ascii="宋体" w:hAnsi="宋体"/>
          <w:bCs/>
          <w:color w:val="000000"/>
          <w:sz w:val="28"/>
          <w:szCs w:val="28"/>
          <w:highlight w:val="none"/>
        </w:rPr>
      </w:pPr>
      <w:r>
        <w:rPr>
          <w:rFonts w:hint="eastAsia" w:ascii="宋体" w:hAnsi="宋体"/>
          <w:bCs/>
          <w:color w:val="000000"/>
          <w:sz w:val="28"/>
          <w:szCs w:val="28"/>
          <w:highlight w:val="none"/>
        </w:rPr>
        <w:t xml:space="preserve">     项目编号：    </w:t>
      </w:r>
    </w:p>
    <w:p>
      <w:pPr>
        <w:snapToGrid w:val="0"/>
        <w:spacing w:before="50" w:after="50" w:line="360" w:lineRule="auto"/>
        <w:ind w:firstLine="1164" w:firstLineChars="416"/>
        <w:rPr>
          <w:rFonts w:ascii="宋体" w:hAnsi="宋体"/>
          <w:bCs/>
          <w:color w:val="000000"/>
          <w:sz w:val="28"/>
          <w:szCs w:val="28"/>
          <w:highlight w:val="none"/>
        </w:rPr>
      </w:pPr>
    </w:p>
    <w:p>
      <w:pPr>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供应商名称：</w:t>
      </w:r>
    </w:p>
    <w:p>
      <w:pPr>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供应商地址：</w:t>
      </w:r>
    </w:p>
    <w:p>
      <w:pPr>
        <w:snapToGrid w:val="0"/>
        <w:spacing w:before="50" w:after="50"/>
        <w:ind w:firstLine="1120" w:firstLineChars="400"/>
        <w:rPr>
          <w:rFonts w:ascii="宋体" w:hAnsi="宋体"/>
          <w:bCs/>
          <w:color w:val="000000"/>
          <w:sz w:val="28"/>
          <w:szCs w:val="28"/>
          <w:highlight w:val="none"/>
        </w:rPr>
      </w:pPr>
    </w:p>
    <w:p>
      <w:pPr>
        <w:snapToGrid w:val="0"/>
        <w:spacing w:beforeLines="0" w:afterLines="0" w:line="420" w:lineRule="exact"/>
        <w:jc w:val="left"/>
        <w:outlineLvl w:val="0"/>
        <w:rPr>
          <w:rFonts w:hAnsi="宋体"/>
          <w:color w:val="000000"/>
          <w:sz w:val="28"/>
          <w:szCs w:val="28"/>
          <w:highlight w:val="none"/>
        </w:rPr>
      </w:pPr>
      <w:r>
        <w:rPr>
          <w:rFonts w:hint="eastAsia" w:hAnsi="宋体"/>
          <w:color w:val="000000"/>
          <w:sz w:val="28"/>
          <w:szCs w:val="28"/>
          <w:highlight w:val="none"/>
        </w:rPr>
        <w:t xml:space="preserve">                        </w:t>
      </w:r>
      <w:bookmarkStart w:id="98" w:name="_Toc17118"/>
      <w:r>
        <w:rPr>
          <w:rFonts w:hint="eastAsia" w:hAnsi="宋体"/>
          <w:color w:val="000000"/>
          <w:sz w:val="28"/>
          <w:szCs w:val="28"/>
          <w:highlight w:val="none"/>
        </w:rPr>
        <w:t>年  月  日</w:t>
      </w:r>
      <w:r>
        <w:rPr>
          <w:rFonts w:hAnsi="宋体"/>
          <w:color w:val="000000"/>
          <w:sz w:val="28"/>
          <w:szCs w:val="28"/>
          <w:highlight w:val="none"/>
        </w:rPr>
        <w:br w:type="page"/>
      </w:r>
      <w:bookmarkEnd w:id="98"/>
    </w:p>
    <w:p>
      <w:pPr>
        <w:snapToGrid w:val="0"/>
        <w:spacing w:before="120" w:beforeLines="50" w:after="50"/>
        <w:jc w:val="left"/>
        <w:rPr>
          <w:rFonts w:ascii="宋体" w:hAnsi="宋体"/>
          <w:color w:val="000000"/>
          <w:sz w:val="24"/>
          <w:highlight w:val="none"/>
        </w:rPr>
      </w:pPr>
      <w:bookmarkStart w:id="99" w:name="_Hlk60757098"/>
      <w:r>
        <w:rPr>
          <w:rFonts w:hint="eastAsia" w:ascii="宋体" w:hAnsi="宋体"/>
          <w:color w:val="000000"/>
          <w:sz w:val="24"/>
          <w:highlight w:val="none"/>
          <w:lang w:val="en-US" w:eastAsia="zh-CN"/>
        </w:rPr>
        <w:t>7</w:t>
      </w:r>
      <w:r>
        <w:rPr>
          <w:rFonts w:hint="eastAsia" w:ascii="宋体" w:hAnsi="宋体"/>
          <w:color w:val="000000"/>
          <w:sz w:val="24"/>
          <w:highlight w:val="none"/>
        </w:rPr>
        <w:t>.投标函格式：</w:t>
      </w:r>
      <w:bookmarkEnd w:id="99"/>
    </w:p>
    <w:p>
      <w:pPr>
        <w:snapToGrid w:val="0"/>
        <w:spacing w:before="120" w:beforeLines="50" w:after="50"/>
        <w:jc w:val="center"/>
        <w:rPr>
          <w:rFonts w:ascii="宋体" w:hAnsi="宋体"/>
          <w:b/>
          <w:color w:val="000000"/>
          <w:sz w:val="36"/>
          <w:szCs w:val="36"/>
          <w:highlight w:val="none"/>
        </w:rPr>
      </w:pPr>
      <w:r>
        <w:rPr>
          <w:rFonts w:hint="eastAsia" w:ascii="宋体" w:hAnsi="宋体"/>
          <w:b/>
          <w:color w:val="000000"/>
          <w:sz w:val="36"/>
          <w:szCs w:val="36"/>
          <w:highlight w:val="none"/>
        </w:rPr>
        <w:t>投 标 函</w:t>
      </w:r>
    </w:p>
    <w:p>
      <w:pPr>
        <w:snapToGrid w:val="0"/>
        <w:spacing w:line="440" w:lineRule="exact"/>
        <w:rPr>
          <w:rFonts w:ascii="宋体" w:hAnsi="宋体"/>
          <w:color w:val="000000"/>
          <w:sz w:val="24"/>
          <w:szCs w:val="20"/>
          <w:highlight w:val="none"/>
        </w:rPr>
      </w:pPr>
      <w:r>
        <w:rPr>
          <w:rFonts w:hint="eastAsia" w:ascii="宋体" w:hAnsi="宋体"/>
          <w:color w:val="000000"/>
          <w:sz w:val="24"/>
          <w:highlight w:val="none"/>
        </w:rPr>
        <w:t>致：______</w:t>
      </w:r>
      <w:r>
        <w:rPr>
          <w:rFonts w:hint="eastAsia" w:ascii="宋体" w:hAnsi="宋体"/>
          <w:color w:val="000000"/>
          <w:sz w:val="24"/>
          <w:highlight w:val="none"/>
          <w:u w:val="single"/>
        </w:rPr>
        <w:t>_     _</w:t>
      </w:r>
      <w:r>
        <w:rPr>
          <w:rFonts w:hint="eastAsia" w:ascii="宋体" w:hAnsi="宋体"/>
          <w:color w:val="000000"/>
          <w:sz w:val="24"/>
          <w:highlight w:val="none"/>
        </w:rPr>
        <w:t>_（招标采购单位名称）：</w:t>
      </w:r>
    </w:p>
    <w:p>
      <w:pPr>
        <w:snapToGrid w:val="0"/>
        <w:spacing w:line="440" w:lineRule="exact"/>
        <w:ind w:firstLine="480" w:firstLineChars="200"/>
        <w:rPr>
          <w:rFonts w:ascii="宋体" w:hAnsi="宋体"/>
          <w:color w:val="000000"/>
          <w:sz w:val="24"/>
          <w:highlight w:val="none"/>
        </w:rPr>
      </w:pPr>
      <w:r>
        <w:rPr>
          <w:rFonts w:hint="eastAsia" w:ascii="宋体" w:hAnsi="宋体"/>
          <w:color w:val="000000"/>
          <w:sz w:val="24"/>
          <w:highlight w:val="none"/>
        </w:rPr>
        <w:t>1、我方自愿参加贵方组织的_____</w:t>
      </w:r>
      <w:r>
        <w:rPr>
          <w:rFonts w:hint="eastAsia" w:ascii="宋体" w:hAnsi="宋体"/>
          <w:color w:val="000000"/>
          <w:sz w:val="24"/>
          <w:highlight w:val="none"/>
          <w:u w:val="single"/>
        </w:rPr>
        <w:t>_              _</w:t>
      </w:r>
      <w:r>
        <w:rPr>
          <w:rFonts w:hint="eastAsia" w:ascii="宋体" w:hAnsi="宋体"/>
          <w:color w:val="000000"/>
          <w:sz w:val="24"/>
          <w:highlight w:val="none"/>
        </w:rPr>
        <w:t>_项目（项目编号：____</w:t>
      </w:r>
      <w:r>
        <w:rPr>
          <w:rFonts w:hint="eastAsia" w:ascii="宋体" w:hAnsi="宋体"/>
          <w:color w:val="000000"/>
          <w:sz w:val="24"/>
          <w:highlight w:val="none"/>
          <w:u w:val="single"/>
        </w:rPr>
        <w:t>_     _</w:t>
      </w:r>
      <w:r>
        <w:rPr>
          <w:rFonts w:hint="eastAsia" w:ascii="宋体" w:hAnsi="宋体"/>
          <w:color w:val="000000"/>
          <w:sz w:val="24"/>
          <w:highlight w:val="none"/>
        </w:rPr>
        <w:t>_）的投标，并</w:t>
      </w:r>
      <w:r>
        <w:rPr>
          <w:rFonts w:ascii="宋体" w:hAnsi="宋体"/>
          <w:color w:val="000000"/>
          <w:sz w:val="24"/>
          <w:highlight w:val="none"/>
        </w:rPr>
        <w:t>按采购文件的要求</w:t>
      </w:r>
      <w:r>
        <w:rPr>
          <w:rFonts w:hint="eastAsia" w:ascii="宋体" w:hAnsi="宋体"/>
          <w:color w:val="000000"/>
          <w:sz w:val="24"/>
          <w:highlight w:val="none"/>
        </w:rPr>
        <w:t>提交商务技术文件、报价文件。</w:t>
      </w:r>
    </w:p>
    <w:p>
      <w:pPr>
        <w:snapToGrid w:val="0"/>
        <w:spacing w:line="440" w:lineRule="exact"/>
        <w:ind w:firstLine="480" w:firstLineChars="200"/>
        <w:rPr>
          <w:rFonts w:ascii="宋体" w:hAnsi="宋体"/>
          <w:color w:val="000000"/>
          <w:sz w:val="24"/>
          <w:highlight w:val="none"/>
        </w:rPr>
      </w:pPr>
      <w:r>
        <w:rPr>
          <w:rFonts w:ascii="宋体" w:hAnsi="宋体"/>
          <w:color w:val="000000"/>
          <w:sz w:val="24"/>
          <w:highlight w:val="none"/>
        </w:rPr>
        <w:t>2</w:t>
      </w:r>
      <w:r>
        <w:rPr>
          <w:rFonts w:hint="eastAsia" w:ascii="宋体" w:hAnsi="宋体"/>
          <w:color w:val="000000"/>
          <w:sz w:val="24"/>
          <w:highlight w:val="none"/>
        </w:rPr>
        <w:t>、我方完全理解并接受磋商文件（包括修改补</w:t>
      </w:r>
      <w:r>
        <w:rPr>
          <w:rFonts w:ascii="宋体" w:hAnsi="宋体"/>
          <w:color w:val="000000"/>
          <w:sz w:val="24"/>
          <w:highlight w:val="none"/>
        </w:rPr>
        <w:t>充</w:t>
      </w:r>
      <w:r>
        <w:rPr>
          <w:rFonts w:hint="eastAsia" w:ascii="宋体" w:hAnsi="宋体"/>
          <w:color w:val="000000"/>
          <w:sz w:val="24"/>
          <w:highlight w:val="none"/>
        </w:rPr>
        <w:t>文件）的各项规定和要求</w:t>
      </w:r>
      <w:r>
        <w:rPr>
          <w:rFonts w:ascii="宋体" w:hAnsi="宋体"/>
          <w:color w:val="000000"/>
          <w:sz w:val="24"/>
          <w:highlight w:val="none"/>
        </w:rPr>
        <w:t>，</w:t>
      </w:r>
      <w:r>
        <w:rPr>
          <w:rFonts w:hint="eastAsia" w:ascii="宋体" w:hAnsi="宋体"/>
          <w:color w:val="000000"/>
          <w:sz w:val="24"/>
          <w:highlight w:val="none"/>
        </w:rPr>
        <w:t>不</w:t>
      </w:r>
      <w:r>
        <w:rPr>
          <w:rFonts w:ascii="宋体" w:hAnsi="宋体"/>
          <w:color w:val="000000"/>
          <w:sz w:val="24"/>
          <w:highlight w:val="none"/>
        </w:rPr>
        <w:t>再对磋商文件</w:t>
      </w:r>
      <w:r>
        <w:rPr>
          <w:rFonts w:hint="eastAsia" w:ascii="宋体" w:hAnsi="宋体"/>
          <w:color w:val="000000"/>
          <w:sz w:val="24"/>
          <w:highlight w:val="none"/>
        </w:rPr>
        <w:t>的合理性、合法性等</w:t>
      </w:r>
      <w:r>
        <w:rPr>
          <w:rFonts w:ascii="宋体" w:hAnsi="宋体"/>
          <w:color w:val="000000"/>
          <w:sz w:val="24"/>
          <w:highlight w:val="none"/>
        </w:rPr>
        <w:t>相关内容提出质疑或投诉。</w:t>
      </w:r>
    </w:p>
    <w:p>
      <w:pPr>
        <w:snapToGrid w:val="0"/>
        <w:spacing w:line="440" w:lineRule="exact"/>
        <w:ind w:firstLine="480" w:firstLineChars="200"/>
        <w:rPr>
          <w:rFonts w:ascii="宋体" w:hAnsi="宋体"/>
          <w:color w:val="000000"/>
          <w:sz w:val="24"/>
          <w:highlight w:val="none"/>
        </w:rPr>
      </w:pPr>
      <w:r>
        <w:rPr>
          <w:rFonts w:ascii="宋体" w:hAnsi="宋体"/>
          <w:color w:val="000000"/>
          <w:sz w:val="24"/>
          <w:highlight w:val="none"/>
        </w:rPr>
        <w:t>3</w:t>
      </w:r>
      <w:r>
        <w:rPr>
          <w:rFonts w:hint="eastAsia" w:ascii="宋体" w:hAnsi="宋体"/>
          <w:color w:val="000000"/>
          <w:sz w:val="24"/>
          <w:highlight w:val="none"/>
        </w:rPr>
        <w:t>、我方不是采购单位的附属机构以及</w:t>
      </w:r>
      <w:r>
        <w:rPr>
          <w:rFonts w:ascii="宋体" w:hAnsi="宋体"/>
          <w:color w:val="000000"/>
          <w:sz w:val="24"/>
          <w:highlight w:val="none"/>
        </w:rPr>
        <w:t>其它法律法规</w:t>
      </w:r>
      <w:r>
        <w:rPr>
          <w:rFonts w:hint="eastAsia" w:ascii="宋体" w:hAnsi="宋体"/>
          <w:color w:val="000000"/>
          <w:sz w:val="24"/>
          <w:highlight w:val="none"/>
        </w:rPr>
        <w:t>所</w:t>
      </w:r>
      <w:r>
        <w:rPr>
          <w:rFonts w:ascii="宋体" w:hAnsi="宋体"/>
          <w:color w:val="000000"/>
          <w:sz w:val="24"/>
          <w:highlight w:val="none"/>
        </w:rPr>
        <w:t>规定的限制投标单位</w:t>
      </w:r>
      <w:r>
        <w:rPr>
          <w:rFonts w:hint="eastAsia" w:ascii="宋体" w:hAnsi="宋体"/>
          <w:color w:val="000000"/>
          <w:sz w:val="24"/>
          <w:highlight w:val="none"/>
        </w:rPr>
        <w:t>。</w:t>
      </w:r>
    </w:p>
    <w:p>
      <w:pPr>
        <w:snapToGrid w:val="0"/>
        <w:spacing w:line="440" w:lineRule="exact"/>
        <w:ind w:firstLine="482" w:firstLineChars="200"/>
        <w:rPr>
          <w:rFonts w:ascii="宋体" w:hAnsi="宋体"/>
          <w:b/>
          <w:bCs/>
          <w:sz w:val="24"/>
          <w:highlight w:val="none"/>
          <w:shd w:val="pct10" w:color="auto" w:fill="FFFFFF"/>
        </w:rPr>
      </w:pPr>
      <w:r>
        <w:rPr>
          <w:rFonts w:ascii="宋体" w:hAnsi="宋体"/>
          <w:b/>
          <w:bCs/>
          <w:sz w:val="24"/>
          <w:highlight w:val="none"/>
          <w:shd w:val="pct10" w:color="auto" w:fill="FFFFFF"/>
        </w:rPr>
        <w:t>4</w:t>
      </w:r>
      <w:r>
        <w:rPr>
          <w:rFonts w:hint="eastAsia" w:ascii="宋体" w:hAnsi="宋体"/>
          <w:b/>
          <w:bCs/>
          <w:sz w:val="24"/>
          <w:highlight w:val="none"/>
          <w:shd w:val="pct10" w:color="auto" w:fill="FFFFFF"/>
        </w:rPr>
        <w:t>.、我方向贵方提交的所有响应文件、资料（包括所有</w:t>
      </w:r>
      <w:bookmarkStart w:id="100" w:name="_Hlk59707887"/>
      <w:r>
        <w:rPr>
          <w:rFonts w:hint="eastAsia" w:ascii="宋体" w:hAnsi="宋体"/>
          <w:b/>
          <w:bCs/>
          <w:sz w:val="24"/>
          <w:highlight w:val="none"/>
          <w:shd w:val="pct10" w:color="auto" w:fill="FFFFFF"/>
        </w:rPr>
        <w:t>证书、合同、报告等</w:t>
      </w:r>
      <w:bookmarkEnd w:id="100"/>
      <w:r>
        <w:rPr>
          <w:rFonts w:hint="eastAsia" w:ascii="宋体" w:hAnsi="宋体"/>
          <w:b/>
          <w:bCs/>
          <w:sz w:val="24"/>
          <w:highlight w:val="none"/>
          <w:shd w:val="pct10" w:color="auto" w:fill="FFFFFF"/>
        </w:rPr>
        <w:t>）都是准确、真实、合规的，如有虚假或隐瞒，我方愿意承担一切后果。</w:t>
      </w:r>
    </w:p>
    <w:p>
      <w:pPr>
        <w:snapToGrid w:val="0"/>
        <w:spacing w:line="440" w:lineRule="exact"/>
        <w:ind w:firstLine="480" w:firstLineChars="200"/>
        <w:rPr>
          <w:rFonts w:ascii="宋体" w:hAnsi="宋体"/>
          <w:color w:val="000000"/>
          <w:sz w:val="24"/>
          <w:highlight w:val="none"/>
        </w:rPr>
      </w:pPr>
      <w:r>
        <w:rPr>
          <w:rFonts w:ascii="宋体" w:hAnsi="宋体"/>
          <w:color w:val="000000"/>
          <w:sz w:val="24"/>
          <w:highlight w:val="none"/>
        </w:rPr>
        <w:t>5</w:t>
      </w:r>
      <w:r>
        <w:rPr>
          <w:rFonts w:hint="eastAsia" w:ascii="宋体" w:hAnsi="宋体"/>
          <w:color w:val="000000"/>
          <w:sz w:val="24"/>
          <w:highlight w:val="none"/>
        </w:rPr>
        <w:t>、</w:t>
      </w:r>
      <w:r>
        <w:rPr>
          <w:rFonts w:hint="eastAsia" w:ascii="宋体" w:hAnsi="宋体"/>
          <w:sz w:val="24"/>
          <w:highlight w:val="none"/>
        </w:rPr>
        <w:t>自投标截止日起 90天</w:t>
      </w:r>
      <w:r>
        <w:rPr>
          <w:rFonts w:ascii="宋体" w:hAnsi="宋体"/>
          <w:sz w:val="24"/>
          <w:highlight w:val="none"/>
        </w:rPr>
        <w:t>内</w:t>
      </w:r>
      <w:r>
        <w:rPr>
          <w:rFonts w:hint="eastAsia" w:ascii="宋体" w:hAnsi="宋体"/>
          <w:sz w:val="24"/>
          <w:highlight w:val="none"/>
        </w:rPr>
        <w:t>有效。</w:t>
      </w:r>
    </w:p>
    <w:p>
      <w:pPr>
        <w:snapToGrid w:val="0"/>
        <w:spacing w:line="440" w:lineRule="exact"/>
        <w:ind w:firstLine="480" w:firstLineChars="200"/>
        <w:rPr>
          <w:rFonts w:ascii="宋体" w:hAnsi="宋体"/>
          <w:color w:val="000000"/>
          <w:sz w:val="24"/>
          <w:highlight w:val="none"/>
        </w:rPr>
      </w:pPr>
      <w:r>
        <w:rPr>
          <w:rFonts w:ascii="宋体" w:hAnsi="宋体"/>
          <w:color w:val="000000"/>
          <w:sz w:val="24"/>
          <w:highlight w:val="none"/>
        </w:rPr>
        <w:t>6</w:t>
      </w:r>
      <w:r>
        <w:rPr>
          <w:rFonts w:hint="eastAsia" w:ascii="宋体" w:hAnsi="宋体"/>
          <w:color w:val="000000"/>
          <w:sz w:val="24"/>
          <w:highlight w:val="none"/>
        </w:rPr>
        <w:t>、如成交，本响应文件至本项目合同履行完毕均保持有效，同意按照贵方要求提供与投标有关的一切数据或资料，并按“磋商文件”及政府采购法律、法规的规定履行合同责任和义务。</w:t>
      </w:r>
    </w:p>
    <w:p>
      <w:pPr>
        <w:snapToGrid w:val="0"/>
        <w:spacing w:line="440" w:lineRule="exact"/>
        <w:ind w:firstLine="480" w:firstLineChars="200"/>
        <w:rPr>
          <w:rFonts w:ascii="宋体" w:hAnsi="宋体"/>
          <w:color w:val="000000"/>
          <w:sz w:val="24"/>
          <w:highlight w:val="none"/>
        </w:rPr>
      </w:pPr>
      <w:r>
        <w:rPr>
          <w:rFonts w:ascii="宋体" w:hAnsi="宋体"/>
          <w:color w:val="000000"/>
          <w:sz w:val="24"/>
          <w:highlight w:val="none"/>
        </w:rPr>
        <w:t>7</w:t>
      </w:r>
      <w:r>
        <w:rPr>
          <w:rFonts w:hint="eastAsia" w:ascii="宋体" w:hAnsi="宋体"/>
          <w:color w:val="000000"/>
          <w:sz w:val="24"/>
          <w:highlight w:val="none"/>
        </w:rPr>
        <w:t>、以上事项如有虚假或隐瞒，我方愿意承担一切后果，并不再寻求任何旨在减轻或免除法律责任的辩解，</w:t>
      </w:r>
      <w:r>
        <w:rPr>
          <w:rFonts w:ascii="宋体" w:hAnsi="宋体"/>
          <w:color w:val="000000"/>
          <w:sz w:val="24"/>
          <w:highlight w:val="none"/>
        </w:rPr>
        <w:t>同意我方的履约保证金不予</w:t>
      </w:r>
      <w:r>
        <w:rPr>
          <w:rFonts w:hint="eastAsia" w:ascii="宋体" w:hAnsi="宋体"/>
          <w:color w:val="000000"/>
          <w:sz w:val="24"/>
          <w:highlight w:val="none"/>
        </w:rPr>
        <w:t>退</w:t>
      </w:r>
      <w:r>
        <w:rPr>
          <w:rFonts w:ascii="宋体" w:hAnsi="宋体"/>
          <w:color w:val="000000"/>
          <w:sz w:val="24"/>
          <w:highlight w:val="none"/>
        </w:rPr>
        <w:t>回</w:t>
      </w:r>
      <w:r>
        <w:rPr>
          <w:rFonts w:hint="eastAsia" w:ascii="宋体" w:hAnsi="宋体"/>
          <w:color w:val="000000"/>
          <w:sz w:val="24"/>
          <w:highlight w:val="none"/>
        </w:rPr>
        <w:t>，</w:t>
      </w:r>
      <w:r>
        <w:rPr>
          <w:rFonts w:ascii="宋体" w:hAnsi="宋体"/>
          <w:color w:val="000000"/>
          <w:sz w:val="24"/>
          <w:highlight w:val="none"/>
        </w:rPr>
        <w:t>并对招标采购单位</w:t>
      </w:r>
      <w:r>
        <w:rPr>
          <w:rFonts w:hint="eastAsia" w:ascii="宋体" w:hAnsi="宋体"/>
          <w:color w:val="000000"/>
          <w:sz w:val="24"/>
          <w:highlight w:val="none"/>
        </w:rPr>
        <w:t>因</w:t>
      </w:r>
      <w:r>
        <w:rPr>
          <w:rFonts w:ascii="宋体" w:hAnsi="宋体"/>
          <w:color w:val="000000"/>
          <w:sz w:val="24"/>
          <w:highlight w:val="none"/>
        </w:rPr>
        <w:t>此引起的损失予以赔偿</w:t>
      </w:r>
      <w:r>
        <w:rPr>
          <w:rFonts w:hint="eastAsia" w:ascii="宋体" w:hAnsi="宋体"/>
          <w:color w:val="000000"/>
          <w:sz w:val="24"/>
          <w:highlight w:val="none"/>
        </w:rPr>
        <w:t>。</w:t>
      </w:r>
    </w:p>
    <w:p>
      <w:pPr>
        <w:snapToGrid w:val="0"/>
        <w:spacing w:line="440" w:lineRule="exact"/>
        <w:ind w:firstLine="480" w:firstLineChars="200"/>
        <w:rPr>
          <w:rFonts w:ascii="宋体" w:hAnsi="宋体"/>
          <w:sz w:val="24"/>
          <w:highlight w:val="none"/>
        </w:rPr>
      </w:pPr>
      <w:r>
        <w:rPr>
          <w:rFonts w:ascii="宋体" w:hAnsi="宋体"/>
          <w:color w:val="000000"/>
          <w:sz w:val="24"/>
          <w:highlight w:val="none"/>
        </w:rPr>
        <w:t>8</w:t>
      </w:r>
      <w:r>
        <w:rPr>
          <w:rFonts w:hint="eastAsia" w:ascii="宋体" w:hAnsi="宋体"/>
          <w:color w:val="000000"/>
          <w:sz w:val="24"/>
          <w:highlight w:val="none"/>
        </w:rPr>
        <w:t>、我方全权授</w:t>
      </w:r>
      <w:r>
        <w:rPr>
          <w:rFonts w:ascii="宋体" w:hAnsi="宋体"/>
          <w:color w:val="000000"/>
          <w:sz w:val="24"/>
          <w:highlight w:val="none"/>
        </w:rPr>
        <w:t>权被授权人</w:t>
      </w:r>
      <w:r>
        <w:rPr>
          <w:rFonts w:hint="eastAsia" w:ascii="宋体" w:hAnsi="宋体"/>
          <w:color w:val="000000"/>
          <w:sz w:val="24"/>
          <w:highlight w:val="none"/>
        </w:rPr>
        <w:t>办理针对上述项目的投标、开标、磋商、签约等具体事务和签署相关文件，</w:t>
      </w:r>
      <w:r>
        <w:rPr>
          <w:rFonts w:ascii="宋体" w:hAnsi="宋体"/>
          <w:color w:val="000000"/>
          <w:sz w:val="24"/>
          <w:highlight w:val="none"/>
        </w:rPr>
        <w:t>对被授权的</w:t>
      </w:r>
      <w:r>
        <w:rPr>
          <w:rFonts w:hint="eastAsia" w:ascii="宋体" w:hAnsi="宋体"/>
          <w:color w:val="000000"/>
          <w:sz w:val="24"/>
          <w:highlight w:val="none"/>
        </w:rPr>
        <w:t>各</w:t>
      </w:r>
      <w:r>
        <w:rPr>
          <w:rFonts w:ascii="宋体" w:hAnsi="宋体"/>
          <w:color w:val="000000"/>
          <w:sz w:val="24"/>
          <w:highlight w:val="none"/>
        </w:rPr>
        <w:t>项行为</w:t>
      </w:r>
      <w:r>
        <w:rPr>
          <w:rFonts w:ascii="宋体" w:hAnsi="宋体"/>
          <w:sz w:val="24"/>
          <w:highlight w:val="none"/>
        </w:rPr>
        <w:t>负全部责任</w:t>
      </w:r>
      <w:r>
        <w:rPr>
          <w:rFonts w:hint="eastAsia" w:ascii="宋体" w:hAnsi="宋体"/>
          <w:sz w:val="24"/>
          <w:highlight w:val="none"/>
        </w:rPr>
        <w:t>，在撤销授权的书面通知以前，本授权书一直有效，被授权人无转委托权。</w:t>
      </w:r>
    </w:p>
    <w:p>
      <w:pPr>
        <w:snapToGrid w:val="0"/>
        <w:spacing w:line="440" w:lineRule="exact"/>
        <w:ind w:firstLine="361" w:firstLineChars="150"/>
        <w:rPr>
          <w:rFonts w:ascii="宋体" w:hAnsi="宋体"/>
          <w:b/>
          <w:bCs/>
          <w:sz w:val="24"/>
          <w:highlight w:val="none"/>
          <w:u w:val="single"/>
          <w:shd w:val="pct10" w:color="auto" w:fill="FFFFFF"/>
        </w:rPr>
      </w:pPr>
      <w:bookmarkStart w:id="101" w:name="_Hlk36048718"/>
      <w:r>
        <w:rPr>
          <w:rFonts w:hint="eastAsia" w:ascii="宋体" w:hAnsi="宋体"/>
          <w:b/>
          <w:bCs/>
          <w:sz w:val="24"/>
          <w:highlight w:val="none"/>
        </w:rPr>
        <w:t>与本投标有关的一切正式往来信函、传真或邮件</w:t>
      </w:r>
      <w:r>
        <w:rPr>
          <w:rFonts w:hint="eastAsia" w:ascii="宋体" w:hAnsi="宋体"/>
          <w:b/>
          <w:bCs/>
          <w:sz w:val="24"/>
          <w:highlight w:val="none"/>
          <w:u w:val="single"/>
          <w:shd w:val="pct10" w:color="auto" w:fill="FFFFFF"/>
        </w:rPr>
        <w:t>（例如质疑回复函、成交通知书、采购合同等）请采用如下联系方式送达，我方确保能够及时、准确收悉。</w:t>
      </w:r>
    </w:p>
    <w:p>
      <w:pPr>
        <w:snapToGrid w:val="0"/>
        <w:spacing w:line="440" w:lineRule="exact"/>
        <w:ind w:firstLine="360" w:firstLineChars="150"/>
        <w:rPr>
          <w:rFonts w:ascii="宋体" w:hAnsi="宋体"/>
          <w:sz w:val="24"/>
          <w:highlight w:val="none"/>
        </w:rPr>
      </w:pPr>
      <w:r>
        <w:rPr>
          <w:rFonts w:hint="eastAsia" w:ascii="宋体" w:hAnsi="宋体"/>
          <w:sz w:val="24"/>
          <w:highlight w:val="none"/>
        </w:rPr>
        <w:t>邮寄详细地址：__________</w:t>
      </w:r>
      <w:r>
        <w:rPr>
          <w:rFonts w:hint="eastAsia" w:ascii="宋体" w:hAnsi="宋体"/>
          <w:sz w:val="24"/>
          <w:highlight w:val="none"/>
          <w:u w:val="single"/>
        </w:rPr>
        <w:t xml:space="preserve">        </w:t>
      </w:r>
      <w:r>
        <w:rPr>
          <w:rFonts w:ascii="宋体" w:hAnsi="宋体"/>
          <w:sz w:val="24"/>
          <w:highlight w:val="none"/>
        </w:rPr>
        <w:t xml:space="preserve">  </w:t>
      </w:r>
      <w:r>
        <w:rPr>
          <w:rFonts w:hint="eastAsia" w:ascii="宋体" w:hAnsi="宋体"/>
          <w:sz w:val="24"/>
          <w:highlight w:val="none"/>
        </w:rPr>
        <w:t>邮编：__________</w:t>
      </w:r>
    </w:p>
    <w:p>
      <w:pPr>
        <w:snapToGrid w:val="0"/>
        <w:spacing w:line="440" w:lineRule="exact"/>
        <w:ind w:firstLine="360" w:firstLineChars="150"/>
        <w:rPr>
          <w:rFonts w:ascii="宋体" w:hAnsi="宋体"/>
          <w:sz w:val="24"/>
          <w:highlight w:val="none"/>
        </w:rPr>
      </w:pPr>
      <w:r>
        <w:rPr>
          <w:rFonts w:hint="eastAsia" w:ascii="宋体" w:hAnsi="宋体"/>
          <w:sz w:val="24"/>
          <w:highlight w:val="none"/>
        </w:rPr>
        <w:t>收件人姓名：_______</w:t>
      </w:r>
      <w:r>
        <w:rPr>
          <w:rFonts w:hint="eastAsia" w:ascii="宋体" w:hAnsi="宋体"/>
          <w:sz w:val="24"/>
          <w:highlight w:val="none"/>
          <w:u w:val="single"/>
        </w:rPr>
        <w:t>_</w:t>
      </w:r>
      <w:r>
        <w:rPr>
          <w:rFonts w:ascii="宋体" w:hAnsi="宋体"/>
          <w:sz w:val="24"/>
          <w:highlight w:val="none"/>
          <w:u w:val="single"/>
        </w:rPr>
        <w:t xml:space="preserve">   </w:t>
      </w:r>
      <w:r>
        <w:rPr>
          <w:rFonts w:hint="eastAsia" w:ascii="宋体" w:hAnsi="宋体"/>
          <w:sz w:val="24"/>
          <w:highlight w:val="none"/>
        </w:rPr>
        <w:t>联系手机：</w:t>
      </w:r>
      <w:bookmarkStart w:id="102" w:name="_Hlk59370410"/>
      <w:r>
        <w:rPr>
          <w:rFonts w:hint="eastAsia" w:ascii="宋体" w:hAnsi="宋体"/>
          <w:sz w:val="24"/>
          <w:highlight w:val="none"/>
        </w:rPr>
        <w:t>_______</w:t>
      </w:r>
      <w:r>
        <w:rPr>
          <w:rFonts w:hint="eastAsia" w:ascii="宋体" w:hAnsi="宋体"/>
          <w:sz w:val="24"/>
          <w:highlight w:val="none"/>
          <w:u w:val="single"/>
        </w:rPr>
        <w:t>_</w:t>
      </w:r>
      <w:r>
        <w:rPr>
          <w:rFonts w:ascii="宋体" w:hAnsi="宋体"/>
          <w:sz w:val="24"/>
          <w:highlight w:val="none"/>
          <w:u w:val="single"/>
        </w:rPr>
        <w:t xml:space="preserve">       </w:t>
      </w:r>
      <w:bookmarkEnd w:id="102"/>
      <w:r>
        <w:rPr>
          <w:rFonts w:hint="eastAsia" w:ascii="宋体" w:hAnsi="宋体"/>
          <w:sz w:val="24"/>
          <w:highlight w:val="none"/>
        </w:rPr>
        <w:t>公司电子邮箱</w:t>
      </w:r>
      <w:r>
        <w:rPr>
          <w:rFonts w:hint="eastAsia" w:ascii="宋体" w:hAnsi="宋体"/>
          <w:b/>
          <w:bCs/>
          <w:sz w:val="24"/>
          <w:highlight w:val="none"/>
        </w:rPr>
        <w:t>：</w:t>
      </w:r>
      <w:r>
        <w:rPr>
          <w:rFonts w:ascii="宋体" w:hAnsi="宋体"/>
          <w:sz w:val="24"/>
          <w:highlight w:val="none"/>
          <w:u w:val="single"/>
        </w:rPr>
        <w:t xml:space="preserve"> </w:t>
      </w:r>
      <w:r>
        <w:rPr>
          <w:rFonts w:hint="eastAsia" w:ascii="宋体" w:hAnsi="宋体"/>
          <w:sz w:val="24"/>
          <w:highlight w:val="none"/>
          <w:u w:val="single"/>
        </w:rPr>
        <w:t>_</w:t>
      </w:r>
      <w:r>
        <w:rPr>
          <w:rFonts w:ascii="宋体" w:hAnsi="宋体"/>
          <w:sz w:val="24"/>
          <w:highlight w:val="none"/>
          <w:u w:val="single"/>
        </w:rPr>
        <w:t xml:space="preserve">     </w:t>
      </w:r>
      <w:r>
        <w:rPr>
          <w:rFonts w:hint="eastAsia" w:ascii="宋体" w:hAnsi="宋体"/>
          <w:sz w:val="24"/>
          <w:highlight w:val="none"/>
          <w:u w:val="single"/>
        </w:rPr>
        <w:t>__</w:t>
      </w:r>
      <w:r>
        <w:rPr>
          <w:rFonts w:ascii="宋体" w:hAnsi="宋体"/>
          <w:sz w:val="24"/>
          <w:highlight w:val="none"/>
          <w:u w:val="single"/>
        </w:rPr>
        <w:t xml:space="preserve"> </w:t>
      </w:r>
      <w:r>
        <w:rPr>
          <w:rFonts w:ascii="宋体" w:hAnsi="宋体"/>
          <w:sz w:val="24"/>
          <w:highlight w:val="none"/>
        </w:rPr>
        <w:t xml:space="preserve"> </w:t>
      </w:r>
    </w:p>
    <w:p>
      <w:pPr>
        <w:snapToGrid w:val="0"/>
        <w:spacing w:line="440" w:lineRule="exact"/>
        <w:ind w:firstLine="361" w:firstLineChars="150"/>
        <w:jc w:val="left"/>
        <w:rPr>
          <w:rFonts w:ascii="宋体" w:hAnsi="宋体"/>
          <w:b/>
          <w:bCs/>
          <w:sz w:val="24"/>
          <w:highlight w:val="none"/>
          <w:shd w:val="pct10" w:color="auto" w:fill="FFFFFF"/>
        </w:rPr>
      </w:pPr>
      <w:bookmarkStart w:id="103" w:name="_Hlk59370586"/>
      <w:r>
        <w:rPr>
          <w:rFonts w:hint="eastAsia" w:ascii="宋体" w:hAnsi="宋体"/>
          <w:b/>
          <w:bCs/>
          <w:sz w:val="24"/>
          <w:highlight w:val="none"/>
          <w:shd w:val="pct10" w:color="auto" w:fill="FFFFFF"/>
        </w:rPr>
        <w:t>为了方便磋商小组在必要时对供应商进行询标，请供应商填写以下响应文件编制人信息，以便及时、准确进行询标，响应文件编制人信息可不限于1人。</w:t>
      </w:r>
    </w:p>
    <w:p>
      <w:pPr>
        <w:snapToGrid w:val="0"/>
        <w:spacing w:line="440" w:lineRule="exact"/>
        <w:ind w:firstLine="361" w:firstLineChars="150"/>
        <w:jc w:val="left"/>
        <w:rPr>
          <w:rFonts w:ascii="宋体" w:hAnsi="宋体"/>
          <w:b/>
          <w:bCs/>
          <w:sz w:val="24"/>
          <w:highlight w:val="none"/>
          <w:u w:val="single"/>
        </w:rPr>
      </w:pPr>
      <w:r>
        <w:rPr>
          <w:rFonts w:hint="eastAsia" w:ascii="宋体" w:hAnsi="宋体"/>
          <w:b/>
          <w:bCs/>
          <w:sz w:val="24"/>
          <w:highlight w:val="none"/>
        </w:rPr>
        <w:t>响应文件编制人</w:t>
      </w:r>
      <w:bookmarkEnd w:id="103"/>
      <w:r>
        <w:rPr>
          <w:rFonts w:hint="eastAsia" w:ascii="宋体" w:hAnsi="宋体"/>
          <w:b/>
          <w:bCs/>
          <w:sz w:val="24"/>
          <w:highlight w:val="none"/>
        </w:rPr>
        <w:t>姓名：_</w:t>
      </w:r>
      <w:r>
        <w:rPr>
          <w:rFonts w:hint="eastAsia" w:ascii="宋体" w:hAnsi="宋体"/>
          <w:b/>
          <w:bCs/>
          <w:sz w:val="24"/>
          <w:highlight w:val="none"/>
          <w:u w:val="single"/>
        </w:rPr>
        <w:t>_</w:t>
      </w:r>
      <w:r>
        <w:rPr>
          <w:rFonts w:hint="eastAsia" w:ascii="宋体" w:hAnsi="宋体"/>
          <w:b/>
          <w:bCs/>
          <w:sz w:val="24"/>
          <w:highlight w:val="none"/>
        </w:rPr>
        <w:t xml:space="preserve">________  </w:t>
      </w:r>
      <w:r>
        <w:rPr>
          <w:rFonts w:ascii="宋体" w:hAnsi="宋体"/>
          <w:b/>
          <w:bCs/>
          <w:sz w:val="24"/>
          <w:highlight w:val="none"/>
        </w:rPr>
        <w:t xml:space="preserve">  </w:t>
      </w:r>
      <w:r>
        <w:rPr>
          <w:rFonts w:hint="eastAsia" w:ascii="宋体" w:hAnsi="宋体"/>
          <w:b/>
          <w:bCs/>
          <w:sz w:val="24"/>
          <w:highlight w:val="none"/>
        </w:rPr>
        <w:t>手机号码：__</w:t>
      </w:r>
      <w:r>
        <w:rPr>
          <w:rFonts w:hint="eastAsia" w:ascii="宋体" w:hAnsi="宋体"/>
          <w:b/>
          <w:bCs/>
          <w:sz w:val="24"/>
          <w:highlight w:val="none"/>
          <w:u w:val="single"/>
        </w:rPr>
        <w:t>____</w:t>
      </w:r>
      <w:r>
        <w:rPr>
          <w:rFonts w:ascii="宋体" w:hAnsi="宋体"/>
          <w:b/>
          <w:bCs/>
          <w:sz w:val="24"/>
          <w:highlight w:val="none"/>
          <w:u w:val="single"/>
        </w:rPr>
        <w:t xml:space="preserve">    </w:t>
      </w:r>
      <w:r>
        <w:rPr>
          <w:rFonts w:hint="eastAsia" w:ascii="宋体" w:hAnsi="宋体"/>
          <w:b/>
          <w:bCs/>
          <w:sz w:val="24"/>
          <w:highlight w:val="none"/>
          <w:u w:val="single"/>
        </w:rPr>
        <w:t>_</w:t>
      </w:r>
      <w:r>
        <w:rPr>
          <w:rFonts w:ascii="宋体" w:hAnsi="宋体"/>
          <w:b/>
          <w:bCs/>
          <w:sz w:val="24"/>
          <w:highlight w:val="none"/>
          <w:u w:val="single"/>
        </w:rPr>
        <w:t xml:space="preserve">    </w:t>
      </w:r>
      <w:r>
        <w:rPr>
          <w:rFonts w:hint="eastAsia" w:ascii="宋体" w:hAnsi="宋体"/>
          <w:b/>
          <w:bCs/>
          <w:sz w:val="24"/>
          <w:highlight w:val="none"/>
          <w:u w:val="single"/>
        </w:rPr>
        <w:t>__</w:t>
      </w:r>
    </w:p>
    <w:p>
      <w:pPr>
        <w:snapToGrid w:val="0"/>
        <w:spacing w:line="440" w:lineRule="exact"/>
        <w:ind w:firstLine="361" w:firstLineChars="150"/>
        <w:jc w:val="left"/>
        <w:rPr>
          <w:rFonts w:ascii="宋体" w:hAnsi="宋体"/>
          <w:b/>
          <w:sz w:val="24"/>
          <w:highlight w:val="none"/>
          <w:u w:val="single"/>
          <w:shd w:val="pct10" w:color="auto" w:fill="FFFFFF"/>
        </w:rPr>
      </w:pPr>
      <w:r>
        <w:rPr>
          <w:rFonts w:hint="eastAsia" w:ascii="宋体" w:hAnsi="宋体"/>
          <w:b/>
          <w:sz w:val="24"/>
          <w:highlight w:val="none"/>
          <w:shd w:val="pct10" w:color="auto" w:fill="FFFFFF"/>
        </w:rPr>
        <w:t>法定代表人（签字或盖章）：</w:t>
      </w:r>
    </w:p>
    <w:p>
      <w:pPr>
        <w:snapToGrid w:val="0"/>
        <w:spacing w:line="440" w:lineRule="exact"/>
        <w:ind w:firstLine="361" w:firstLineChars="150"/>
        <w:jc w:val="left"/>
        <w:rPr>
          <w:rFonts w:ascii="宋体" w:hAnsi="宋体"/>
          <w:b/>
          <w:bCs/>
          <w:color w:val="000000"/>
          <w:sz w:val="24"/>
          <w:highlight w:val="none"/>
        </w:rPr>
      </w:pPr>
      <w:r>
        <w:rPr>
          <w:rFonts w:hint="eastAsia" w:ascii="宋体" w:hAnsi="宋体"/>
          <w:b/>
          <w:sz w:val="24"/>
          <w:highlight w:val="none"/>
          <w:shd w:val="pct10" w:color="auto" w:fill="FFFFFF"/>
        </w:rPr>
        <w:t>被授权人</w:t>
      </w:r>
      <w:r>
        <w:rPr>
          <w:rFonts w:hint="eastAsia" w:ascii="宋体" w:hAnsi="宋体"/>
          <w:b/>
          <w:color w:val="FF0000"/>
          <w:sz w:val="24"/>
          <w:highlight w:val="none"/>
          <w:shd w:val="pct10" w:color="auto" w:fill="FFFFFF"/>
        </w:rPr>
        <w:t>（签字）:</w:t>
      </w:r>
      <w:bookmarkStart w:id="104" w:name="_Hlk34136414"/>
      <w:r>
        <w:rPr>
          <w:rFonts w:hint="eastAsia" w:ascii="宋体" w:hAnsi="宋体"/>
          <w:b/>
          <w:sz w:val="24"/>
          <w:highlight w:val="none"/>
        </w:rPr>
        <w:t>_</w:t>
      </w:r>
      <w:r>
        <w:rPr>
          <w:rFonts w:hint="eastAsia" w:ascii="宋体" w:hAnsi="宋体"/>
          <w:sz w:val="24"/>
          <w:highlight w:val="none"/>
        </w:rPr>
        <w:t>_</w:t>
      </w:r>
      <w:r>
        <w:rPr>
          <w:rFonts w:hint="eastAsia" w:ascii="宋体" w:hAnsi="宋体"/>
          <w:sz w:val="24"/>
          <w:highlight w:val="none"/>
          <w:u w:val="single"/>
        </w:rPr>
        <w:t>_</w:t>
      </w:r>
      <w:r>
        <w:rPr>
          <w:rFonts w:hint="eastAsia" w:ascii="宋体" w:hAnsi="宋体"/>
          <w:sz w:val="24"/>
          <w:highlight w:val="none"/>
        </w:rPr>
        <w:t>________</w:t>
      </w:r>
      <w:bookmarkEnd w:id="104"/>
      <w:r>
        <w:rPr>
          <w:rFonts w:hint="eastAsia" w:ascii="宋体" w:hAnsi="宋体"/>
          <w:sz w:val="24"/>
          <w:highlight w:val="none"/>
        </w:rPr>
        <w:t xml:space="preserve">  </w:t>
      </w:r>
      <w:r>
        <w:rPr>
          <w:rFonts w:hint="eastAsia" w:ascii="宋体" w:hAnsi="宋体"/>
          <w:b/>
          <w:bCs/>
          <w:sz w:val="24"/>
          <w:highlight w:val="none"/>
        </w:rPr>
        <w:t>被授权人手机号码：</w:t>
      </w:r>
      <w:r>
        <w:rPr>
          <w:rFonts w:hint="eastAsia" w:ascii="宋体" w:hAnsi="宋体"/>
          <w:b/>
          <w:sz w:val="24"/>
          <w:highlight w:val="none"/>
        </w:rPr>
        <w:t>_</w:t>
      </w:r>
      <w:r>
        <w:rPr>
          <w:rFonts w:hint="eastAsia" w:ascii="宋体" w:hAnsi="宋体"/>
          <w:color w:val="000000"/>
          <w:sz w:val="24"/>
          <w:highlight w:val="none"/>
        </w:rPr>
        <w:t>_</w:t>
      </w:r>
      <w:r>
        <w:rPr>
          <w:rFonts w:hint="eastAsia" w:ascii="宋体" w:hAnsi="宋体"/>
          <w:color w:val="000000"/>
          <w:sz w:val="24"/>
          <w:highlight w:val="none"/>
          <w:u w:val="single"/>
        </w:rPr>
        <w:t>____</w:t>
      </w:r>
      <w:r>
        <w:rPr>
          <w:rFonts w:ascii="宋体" w:hAnsi="宋体"/>
          <w:color w:val="000000"/>
          <w:sz w:val="24"/>
          <w:highlight w:val="none"/>
          <w:u w:val="single"/>
        </w:rPr>
        <w:t xml:space="preserve">    </w:t>
      </w:r>
      <w:r>
        <w:rPr>
          <w:rFonts w:hint="eastAsia" w:ascii="宋体" w:hAnsi="宋体"/>
          <w:color w:val="000000"/>
          <w:sz w:val="24"/>
          <w:highlight w:val="none"/>
          <w:u w:val="single"/>
        </w:rPr>
        <w:t>_</w:t>
      </w:r>
      <w:r>
        <w:rPr>
          <w:rFonts w:ascii="宋体" w:hAnsi="宋体"/>
          <w:color w:val="000000"/>
          <w:sz w:val="24"/>
          <w:highlight w:val="none"/>
          <w:u w:val="single"/>
        </w:rPr>
        <w:t xml:space="preserve">    </w:t>
      </w:r>
      <w:r>
        <w:rPr>
          <w:rFonts w:hint="eastAsia" w:ascii="宋体" w:hAnsi="宋体"/>
          <w:color w:val="000000"/>
          <w:sz w:val="24"/>
          <w:highlight w:val="none"/>
          <w:u w:val="single"/>
        </w:rPr>
        <w:t>__</w:t>
      </w:r>
      <w:r>
        <w:rPr>
          <w:rFonts w:ascii="宋体" w:hAnsi="宋体"/>
          <w:color w:val="000000"/>
          <w:sz w:val="24"/>
          <w:highlight w:val="none"/>
          <w:u w:val="single"/>
        </w:rPr>
        <w:t xml:space="preserve">   </w:t>
      </w:r>
    </w:p>
    <w:bookmarkEnd w:id="101"/>
    <w:p>
      <w:pPr>
        <w:snapToGrid w:val="0"/>
        <w:spacing w:line="440" w:lineRule="exact"/>
        <w:jc w:val="left"/>
        <w:rPr>
          <w:rFonts w:ascii="宋体" w:hAnsi="宋体"/>
          <w:color w:val="000000"/>
          <w:sz w:val="24"/>
          <w:highlight w:val="none"/>
        </w:rPr>
      </w:pPr>
    </w:p>
    <w:p>
      <w:pPr>
        <w:snapToGrid w:val="0"/>
        <w:spacing w:line="440" w:lineRule="exact"/>
        <w:ind w:firstLine="482" w:firstLineChars="200"/>
        <w:jc w:val="left"/>
        <w:rPr>
          <w:rFonts w:ascii="宋体" w:hAnsi="宋体"/>
          <w:color w:val="000000"/>
          <w:sz w:val="24"/>
          <w:highlight w:val="none"/>
        </w:rPr>
      </w:pPr>
      <w:r>
        <w:rPr>
          <w:rFonts w:hint="eastAsia" w:ascii="宋体" w:hAnsi="宋体"/>
          <w:b/>
          <w:bCs/>
          <w:color w:val="000000"/>
          <w:sz w:val="24"/>
          <w:highlight w:val="none"/>
        </w:rPr>
        <w:t xml:space="preserve">供应商:(公章) </w:t>
      </w:r>
      <w:r>
        <w:rPr>
          <w:rFonts w:ascii="宋体" w:hAnsi="宋体"/>
          <w:color w:val="000000"/>
          <w:sz w:val="24"/>
          <w:highlight w:val="none"/>
        </w:rPr>
        <w:t xml:space="preserve">                          </w:t>
      </w:r>
      <w:r>
        <w:rPr>
          <w:rFonts w:ascii="宋体" w:hAnsi="宋体"/>
          <w:b/>
          <w:color w:val="000000"/>
          <w:sz w:val="24"/>
          <w:highlight w:val="none"/>
        </w:rPr>
        <w:t xml:space="preserve"> </w:t>
      </w:r>
      <w:r>
        <w:rPr>
          <w:rFonts w:hint="eastAsia" w:ascii="宋体" w:hAnsi="宋体"/>
          <w:b/>
          <w:color w:val="000000"/>
          <w:sz w:val="24"/>
          <w:highlight w:val="none"/>
        </w:rPr>
        <w:t>日期:_____年___月___日</w:t>
      </w:r>
    </w:p>
    <w:p>
      <w:pPr>
        <w:snapToGrid w:val="0"/>
        <w:spacing w:before="120" w:beforeLines="50" w:after="50"/>
        <w:rPr>
          <w:rFonts w:ascii="宋体" w:hAnsi="宋体"/>
          <w:color w:val="000000"/>
          <w:sz w:val="24"/>
          <w:szCs w:val="20"/>
          <w:highlight w:val="none"/>
        </w:rPr>
      </w:pPr>
      <w:r>
        <w:rPr>
          <w:rFonts w:hint="eastAsia" w:ascii="宋体" w:hAnsi="宋体"/>
          <w:color w:val="000000"/>
          <w:highlight w:val="none"/>
        </w:rPr>
        <w:br w:type="page"/>
      </w:r>
      <w:r>
        <w:rPr>
          <w:rFonts w:hint="eastAsia" w:ascii="宋体" w:hAnsi="宋体"/>
          <w:color w:val="000000"/>
          <w:highlight w:val="none"/>
          <w:lang w:val="en-US" w:eastAsia="zh-CN"/>
        </w:rPr>
        <w:t>8</w:t>
      </w:r>
      <w:r>
        <w:rPr>
          <w:rFonts w:hint="eastAsia" w:ascii="宋体" w:hAnsi="宋体"/>
          <w:color w:val="000000"/>
          <w:sz w:val="24"/>
          <w:highlight w:val="none"/>
        </w:rPr>
        <w:t>.法定代表人授权委托书格式：</w:t>
      </w:r>
    </w:p>
    <w:p>
      <w:pPr>
        <w:snapToGrid w:val="0"/>
        <w:spacing w:before="120" w:beforeLines="50" w:after="50"/>
        <w:jc w:val="center"/>
        <w:rPr>
          <w:rFonts w:ascii="宋体" w:hAnsi="宋体"/>
          <w:b/>
          <w:sz w:val="24"/>
          <w:highlight w:val="none"/>
        </w:rPr>
      </w:pPr>
      <w:r>
        <w:rPr>
          <w:rFonts w:hint="eastAsia" w:ascii="宋体" w:hAnsi="宋体"/>
          <w:b/>
          <w:sz w:val="24"/>
          <w:highlight w:val="none"/>
        </w:rPr>
        <w:t>法定代表人授权委托书</w:t>
      </w:r>
    </w:p>
    <w:p>
      <w:pPr>
        <w:snapToGrid w:val="0"/>
        <w:spacing w:before="120" w:beforeLines="50" w:after="50" w:line="460" w:lineRule="exact"/>
        <w:rPr>
          <w:rFonts w:ascii="宋体" w:hAnsi="宋体"/>
          <w:b/>
          <w:bCs/>
          <w:color w:val="000000"/>
          <w:sz w:val="24"/>
          <w:szCs w:val="20"/>
          <w:highlight w:val="none"/>
        </w:rPr>
      </w:pPr>
      <w:r>
        <w:rPr>
          <w:rFonts w:hint="eastAsia" w:ascii="宋体" w:hAnsi="宋体"/>
          <w:bCs/>
          <w:color w:val="000000"/>
          <w:sz w:val="24"/>
          <w:highlight w:val="none"/>
        </w:rPr>
        <w:t>致：</w:t>
      </w:r>
      <w:r>
        <w:rPr>
          <w:rFonts w:hint="eastAsia" w:ascii="宋体" w:hAnsi="宋体"/>
          <w:color w:val="000000"/>
          <w:sz w:val="24"/>
          <w:highlight w:val="none"/>
        </w:rPr>
        <w:t>______</w:t>
      </w:r>
      <w:r>
        <w:rPr>
          <w:rFonts w:hint="eastAsia" w:ascii="宋体" w:hAnsi="宋体"/>
          <w:color w:val="000000"/>
          <w:sz w:val="24"/>
          <w:highlight w:val="none"/>
          <w:u w:val="single"/>
        </w:rPr>
        <w:t>_     _</w:t>
      </w:r>
      <w:r>
        <w:rPr>
          <w:rFonts w:hint="eastAsia" w:ascii="宋体" w:hAnsi="宋体"/>
          <w:color w:val="000000"/>
          <w:sz w:val="24"/>
          <w:highlight w:val="none"/>
        </w:rPr>
        <w:t>_（招标采购单位名称）：</w:t>
      </w:r>
    </w:p>
    <w:p>
      <w:pPr>
        <w:snapToGrid w:val="0"/>
        <w:spacing w:before="120" w:beforeLines="50" w:after="50" w:line="460" w:lineRule="exact"/>
        <w:ind w:firstLine="480" w:firstLineChars="200"/>
        <w:rPr>
          <w:rFonts w:ascii="宋体" w:hAnsi="宋体"/>
          <w:color w:val="000000"/>
          <w:sz w:val="24"/>
          <w:szCs w:val="20"/>
          <w:highlight w:val="none"/>
        </w:rPr>
      </w:pPr>
      <w:r>
        <w:rPr>
          <w:rFonts w:hint="eastAsia" w:ascii="宋体" w:hAnsi="宋体"/>
          <w:color w:val="000000"/>
          <w:sz w:val="24"/>
          <w:highlight w:val="none"/>
        </w:rPr>
        <w:t>我</w:t>
      </w:r>
      <w:bookmarkStart w:id="105" w:name="_Hlk12177807"/>
      <w:r>
        <w:rPr>
          <w:rFonts w:hint="eastAsia" w:ascii="宋体" w:hAnsi="宋体"/>
          <w:color w:val="000000"/>
          <w:sz w:val="24"/>
          <w:highlight w:val="none"/>
        </w:rPr>
        <w:t>______</w:t>
      </w:r>
      <w:r>
        <w:rPr>
          <w:rFonts w:hint="eastAsia" w:ascii="宋体" w:hAnsi="宋体"/>
          <w:color w:val="000000"/>
          <w:sz w:val="24"/>
          <w:highlight w:val="none"/>
          <w:u w:val="single"/>
        </w:rPr>
        <w:t>_</w:t>
      </w:r>
      <w:r>
        <w:rPr>
          <w:rFonts w:hint="eastAsia" w:ascii="宋体" w:hAnsi="宋体"/>
          <w:color w:val="000000"/>
          <w:sz w:val="24"/>
          <w:highlight w:val="none"/>
        </w:rPr>
        <w:t>_</w:t>
      </w:r>
      <w:bookmarkEnd w:id="105"/>
      <w:r>
        <w:rPr>
          <w:rFonts w:hint="eastAsia" w:ascii="宋体" w:hAnsi="宋体"/>
          <w:color w:val="000000"/>
          <w:sz w:val="24"/>
          <w:highlight w:val="none"/>
        </w:rPr>
        <w:t>（姓名）系______</w:t>
      </w:r>
      <w:r>
        <w:rPr>
          <w:rFonts w:hint="eastAsia" w:ascii="宋体" w:hAnsi="宋体"/>
          <w:color w:val="000000"/>
          <w:sz w:val="24"/>
          <w:highlight w:val="none"/>
          <w:u w:val="single"/>
        </w:rPr>
        <w:t>_     _</w:t>
      </w:r>
      <w:r>
        <w:rPr>
          <w:rFonts w:hint="eastAsia" w:ascii="宋体" w:hAnsi="宋体"/>
          <w:color w:val="000000"/>
          <w:sz w:val="24"/>
          <w:highlight w:val="none"/>
        </w:rPr>
        <w:t xml:space="preserve">_（投标单位名称）的法定代表人，现授权委托本单位职工 </w:t>
      </w:r>
      <w:bookmarkStart w:id="106" w:name="_Hlk12177819"/>
      <w:r>
        <w:rPr>
          <w:rFonts w:hint="eastAsia" w:ascii="宋体" w:hAnsi="宋体"/>
          <w:color w:val="000000"/>
          <w:sz w:val="24"/>
          <w:highlight w:val="none"/>
        </w:rPr>
        <w:t>______</w:t>
      </w:r>
      <w:r>
        <w:rPr>
          <w:rFonts w:hint="eastAsia" w:ascii="宋体" w:hAnsi="宋体"/>
          <w:color w:val="000000"/>
          <w:sz w:val="24"/>
          <w:highlight w:val="none"/>
          <w:u w:val="single"/>
        </w:rPr>
        <w:t xml:space="preserve">_ </w:t>
      </w:r>
      <w:bookmarkEnd w:id="106"/>
      <w:r>
        <w:rPr>
          <w:rFonts w:hint="eastAsia" w:ascii="宋体" w:hAnsi="宋体"/>
          <w:color w:val="000000"/>
          <w:sz w:val="24"/>
          <w:highlight w:val="none"/>
        </w:rPr>
        <w:t>（姓名）以我方的名义参加______</w:t>
      </w:r>
      <w:r>
        <w:rPr>
          <w:rFonts w:hint="eastAsia" w:ascii="宋体" w:hAnsi="宋体"/>
          <w:color w:val="000000"/>
          <w:sz w:val="24"/>
          <w:highlight w:val="none"/>
          <w:u w:val="single"/>
        </w:rPr>
        <w:t>_</w:t>
      </w:r>
      <w:r>
        <w:rPr>
          <w:rFonts w:ascii="宋体" w:hAnsi="宋体"/>
          <w:color w:val="000000"/>
          <w:sz w:val="24"/>
          <w:highlight w:val="none"/>
          <w:u w:val="single"/>
        </w:rPr>
        <w:t xml:space="preserve">      </w:t>
      </w:r>
      <w:r>
        <w:rPr>
          <w:rFonts w:hint="eastAsia" w:ascii="宋体" w:hAnsi="宋体"/>
          <w:color w:val="000000"/>
          <w:sz w:val="24"/>
          <w:highlight w:val="none"/>
          <w:u w:val="single"/>
        </w:rPr>
        <w:t xml:space="preserve">    </w:t>
      </w:r>
      <w:r>
        <w:rPr>
          <w:rFonts w:hint="eastAsia" w:ascii="宋体" w:hAnsi="宋体"/>
          <w:color w:val="000000"/>
          <w:sz w:val="24"/>
          <w:highlight w:val="none"/>
        </w:rPr>
        <w:t>项目的投标活动，并代表我方全权办理针对上述项目的投标、开标、磋商、签约等具体事务和签署相关文件。</w:t>
      </w:r>
    </w:p>
    <w:p>
      <w:pPr>
        <w:snapToGrid w:val="0"/>
        <w:spacing w:before="120" w:beforeLines="50" w:after="50" w:line="460" w:lineRule="exact"/>
        <w:rPr>
          <w:rFonts w:ascii="宋体" w:hAnsi="宋体"/>
          <w:color w:val="000000"/>
          <w:sz w:val="24"/>
          <w:szCs w:val="20"/>
          <w:highlight w:val="none"/>
        </w:rPr>
      </w:pPr>
      <w:r>
        <w:rPr>
          <w:rFonts w:hint="eastAsia" w:ascii="宋体" w:hAnsi="宋体"/>
          <w:color w:val="000000"/>
          <w:sz w:val="24"/>
          <w:highlight w:val="none"/>
        </w:rPr>
        <w:t xml:space="preserve">    我方对被授权人的签名事项负全部责任。</w:t>
      </w:r>
    </w:p>
    <w:p>
      <w:pPr>
        <w:snapToGrid w:val="0"/>
        <w:spacing w:before="120" w:beforeLines="50" w:after="50" w:line="460" w:lineRule="exact"/>
        <w:ind w:firstLine="480"/>
        <w:rPr>
          <w:rFonts w:ascii="宋体" w:hAnsi="宋体"/>
          <w:color w:val="000000"/>
          <w:sz w:val="24"/>
          <w:szCs w:val="20"/>
          <w:highlight w:val="none"/>
        </w:rPr>
      </w:pPr>
      <w:r>
        <w:rPr>
          <w:rFonts w:hint="eastAsia" w:ascii="宋体" w:hAnsi="宋体"/>
          <w:color w:val="000000"/>
          <w:sz w:val="24"/>
          <w:highlight w:val="none"/>
          <w:u w:val="single"/>
        </w:rPr>
        <w:t>在撤销授权的书面通知以前，本授权书一直有效。</w:t>
      </w:r>
      <w:r>
        <w:rPr>
          <w:rFonts w:hint="eastAsia" w:ascii="宋体" w:hAnsi="宋体"/>
          <w:color w:val="000000"/>
          <w:sz w:val="24"/>
          <w:highlight w:val="none"/>
        </w:rPr>
        <w:t>被授权人在授权书有效期内签署的所有文件不因授权的撤销而失效。</w:t>
      </w:r>
    </w:p>
    <w:p>
      <w:pPr>
        <w:snapToGrid w:val="0"/>
        <w:spacing w:before="120" w:beforeLines="50" w:after="50" w:line="460" w:lineRule="exact"/>
        <w:ind w:firstLine="480"/>
        <w:rPr>
          <w:rFonts w:ascii="宋体" w:hAnsi="宋体"/>
          <w:color w:val="000000"/>
          <w:sz w:val="24"/>
          <w:szCs w:val="20"/>
          <w:highlight w:val="none"/>
        </w:rPr>
      </w:pPr>
      <w:r>
        <w:rPr>
          <w:rFonts w:hint="eastAsia" w:ascii="宋体" w:hAnsi="宋体"/>
          <w:color w:val="000000"/>
          <w:sz w:val="24"/>
          <w:highlight w:val="none"/>
        </w:rPr>
        <w:t>被授权人无转委托权，特此委托。</w:t>
      </w:r>
    </w:p>
    <w:p>
      <w:pPr>
        <w:snapToGrid w:val="0"/>
        <w:spacing w:before="120" w:beforeLines="50" w:after="50" w:line="460" w:lineRule="exact"/>
        <w:rPr>
          <w:rFonts w:ascii="宋体" w:hAnsi="宋体"/>
          <w:color w:val="000000"/>
          <w:sz w:val="28"/>
          <w:szCs w:val="28"/>
          <w:highlight w:val="none"/>
        </w:rPr>
      </w:pPr>
      <w:r>
        <w:rPr>
          <w:rFonts w:hint="eastAsia" w:ascii="宋体" w:hAnsi="宋体"/>
          <w:b/>
          <w:bCs/>
          <w:color w:val="000000"/>
          <w:sz w:val="28"/>
          <w:szCs w:val="28"/>
          <w:highlight w:val="none"/>
          <w:u w:val="single"/>
        </w:rPr>
        <w:t>法定代表人</w:t>
      </w:r>
      <w:r>
        <w:rPr>
          <w:rFonts w:hint="eastAsia" w:ascii="宋体" w:hAnsi="宋体"/>
          <w:b/>
          <w:bCs/>
          <w:sz w:val="28"/>
          <w:szCs w:val="28"/>
          <w:highlight w:val="none"/>
          <w:u w:val="single"/>
        </w:rPr>
        <w:t>签名或盖章：</w:t>
      </w:r>
      <w:r>
        <w:rPr>
          <w:rFonts w:hint="eastAsia" w:ascii="宋体" w:hAnsi="宋体"/>
          <w:b/>
          <w:bCs/>
          <w:sz w:val="28"/>
          <w:szCs w:val="28"/>
          <w:highlight w:val="none"/>
        </w:rPr>
        <w:t xml:space="preserve"> </w:t>
      </w:r>
      <w:r>
        <w:rPr>
          <w:rFonts w:ascii="宋体" w:hAnsi="宋体"/>
          <w:b/>
          <w:bCs/>
          <w:sz w:val="28"/>
          <w:szCs w:val="28"/>
          <w:highlight w:val="none"/>
        </w:rPr>
        <w:t xml:space="preserve">  </w:t>
      </w:r>
      <w:r>
        <w:rPr>
          <w:rFonts w:ascii="宋体" w:hAnsi="宋体"/>
          <w:b/>
          <w:bCs/>
          <w:color w:val="000000"/>
          <w:sz w:val="28"/>
          <w:szCs w:val="28"/>
          <w:highlight w:val="none"/>
        </w:rPr>
        <w:t xml:space="preserve">          </w:t>
      </w:r>
      <w:r>
        <w:rPr>
          <w:rFonts w:hint="eastAsia" w:ascii="宋体" w:hAnsi="宋体"/>
          <w:b/>
          <w:bCs/>
          <w:color w:val="000000"/>
          <w:sz w:val="28"/>
          <w:szCs w:val="28"/>
          <w:highlight w:val="none"/>
          <w:u w:val="single"/>
        </w:rPr>
        <w:t>被授权人</w:t>
      </w:r>
      <w:r>
        <w:rPr>
          <w:rFonts w:hint="eastAsia" w:ascii="宋体" w:hAnsi="宋体"/>
          <w:b/>
          <w:bCs/>
          <w:color w:val="FF0000"/>
          <w:sz w:val="28"/>
          <w:szCs w:val="28"/>
          <w:highlight w:val="none"/>
          <w:u w:val="single"/>
        </w:rPr>
        <w:t xml:space="preserve">签字： </w:t>
      </w:r>
      <w:r>
        <w:rPr>
          <w:rFonts w:hint="eastAsia" w:ascii="宋体" w:hAnsi="宋体"/>
          <w:color w:val="FF0000"/>
          <w:sz w:val="28"/>
          <w:szCs w:val="28"/>
          <w:highlight w:val="none"/>
        </w:rPr>
        <w:t xml:space="preserve">  </w:t>
      </w:r>
      <w:r>
        <w:rPr>
          <w:rFonts w:hint="eastAsia" w:ascii="宋体" w:hAnsi="宋体"/>
          <w:color w:val="000000"/>
          <w:sz w:val="28"/>
          <w:szCs w:val="28"/>
          <w:highlight w:val="none"/>
        </w:rPr>
        <w:t xml:space="preserve">             </w:t>
      </w:r>
    </w:p>
    <w:p>
      <w:pPr>
        <w:snapToGrid w:val="0"/>
        <w:spacing w:before="120" w:beforeLines="50" w:after="50" w:line="460" w:lineRule="exact"/>
        <w:rPr>
          <w:rFonts w:ascii="宋体" w:hAnsi="宋体"/>
          <w:b/>
          <w:bCs/>
          <w:sz w:val="28"/>
          <w:szCs w:val="28"/>
          <w:highlight w:val="none"/>
        </w:rPr>
      </w:pPr>
      <w:r>
        <w:rPr>
          <w:rFonts w:hint="eastAsia" w:ascii="宋体" w:hAnsi="宋体"/>
          <w:b/>
          <w:bCs/>
          <w:sz w:val="28"/>
          <w:szCs w:val="28"/>
          <w:highlight w:val="none"/>
        </w:rPr>
        <w:t xml:space="preserve">法定代表人身份证复印件 </w:t>
      </w:r>
      <w:r>
        <w:rPr>
          <w:rFonts w:ascii="宋体" w:hAnsi="宋体"/>
          <w:b/>
          <w:bCs/>
          <w:sz w:val="28"/>
          <w:szCs w:val="28"/>
          <w:highlight w:val="none"/>
        </w:rPr>
        <w:t xml:space="preserve">           </w:t>
      </w:r>
      <w:r>
        <w:rPr>
          <w:rFonts w:hint="eastAsia" w:ascii="宋体" w:hAnsi="宋体"/>
          <w:b/>
          <w:bCs/>
          <w:sz w:val="28"/>
          <w:szCs w:val="28"/>
          <w:highlight w:val="none"/>
        </w:rPr>
        <w:t>被授权人身份证复印件</w:t>
      </w:r>
    </w:p>
    <w:tbl>
      <w:tblPr>
        <w:tblStyle w:val="6"/>
        <w:tblW w:w="9923" w:type="dxa"/>
        <w:tblInd w:w="-601"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autofit"/>
        <w:tblCellMar>
          <w:top w:w="0" w:type="dxa"/>
          <w:left w:w="108" w:type="dxa"/>
          <w:bottom w:w="0" w:type="dxa"/>
          <w:right w:w="108" w:type="dxa"/>
        </w:tblCellMar>
      </w:tblPr>
      <w:tblGrid>
        <w:gridCol w:w="4962"/>
        <w:gridCol w:w="4961"/>
      </w:tblGrid>
      <w:tr>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238" w:hRule="atLeast"/>
        </w:trPr>
        <w:tc>
          <w:tcPr>
            <w:tcW w:w="4962" w:type="dxa"/>
          </w:tcPr>
          <w:p>
            <w:pPr>
              <w:spacing w:line="360" w:lineRule="auto"/>
              <w:rPr>
                <w:sz w:val="30"/>
                <w:szCs w:val="30"/>
                <w:highlight w:val="none"/>
              </w:rPr>
            </w:pPr>
            <w:r>
              <w:rPr>
                <w:rFonts w:hint="eastAsia"/>
                <w:sz w:val="30"/>
                <w:szCs w:val="30"/>
                <w:highlight w:val="none"/>
              </w:rPr>
              <w:t>身份证复印件粘贴处，正反两面均复印，复印件清晰可认。</w:t>
            </w:r>
          </w:p>
        </w:tc>
        <w:tc>
          <w:tcPr>
            <w:tcW w:w="4961" w:type="dxa"/>
          </w:tcPr>
          <w:p>
            <w:pPr>
              <w:spacing w:line="360" w:lineRule="auto"/>
              <w:rPr>
                <w:sz w:val="30"/>
                <w:szCs w:val="30"/>
                <w:highlight w:val="none"/>
              </w:rPr>
            </w:pPr>
            <w:r>
              <w:rPr>
                <w:rFonts w:hint="eastAsia"/>
                <w:sz w:val="30"/>
                <w:szCs w:val="30"/>
                <w:highlight w:val="none"/>
              </w:rPr>
              <w:t>身份证复印件粘贴处，正反两面均复印，复印件清晰可认。</w:t>
            </w:r>
          </w:p>
        </w:tc>
      </w:tr>
      <w:tr>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099" w:hRule="atLeast"/>
        </w:trPr>
        <w:tc>
          <w:tcPr>
            <w:tcW w:w="4962" w:type="dxa"/>
          </w:tcPr>
          <w:p>
            <w:pPr>
              <w:spacing w:line="360" w:lineRule="auto"/>
              <w:rPr>
                <w:sz w:val="30"/>
                <w:szCs w:val="30"/>
                <w:highlight w:val="none"/>
              </w:rPr>
            </w:pPr>
          </w:p>
        </w:tc>
        <w:tc>
          <w:tcPr>
            <w:tcW w:w="4961" w:type="dxa"/>
          </w:tcPr>
          <w:p>
            <w:pPr>
              <w:spacing w:line="360" w:lineRule="auto"/>
              <w:rPr>
                <w:sz w:val="30"/>
                <w:szCs w:val="30"/>
                <w:highlight w:val="none"/>
              </w:rPr>
            </w:pPr>
          </w:p>
        </w:tc>
      </w:tr>
    </w:tbl>
    <w:p>
      <w:pPr>
        <w:snapToGrid w:val="0"/>
        <w:spacing w:line="360" w:lineRule="auto"/>
        <w:jc w:val="left"/>
        <w:rPr>
          <w:rFonts w:ascii="宋体" w:hAnsi="宋体"/>
          <w:color w:val="000000"/>
          <w:sz w:val="24"/>
          <w:highlight w:val="none"/>
        </w:rPr>
      </w:pPr>
    </w:p>
    <w:p>
      <w:pPr>
        <w:snapToGrid w:val="0"/>
        <w:spacing w:line="360" w:lineRule="auto"/>
        <w:jc w:val="left"/>
        <w:rPr>
          <w:rFonts w:ascii="宋体" w:hAnsi="宋体"/>
          <w:color w:val="000000"/>
          <w:sz w:val="24"/>
          <w:highlight w:val="none"/>
        </w:rPr>
      </w:pPr>
      <w:r>
        <w:rPr>
          <w:rFonts w:hint="eastAsia" w:ascii="宋体" w:hAnsi="宋体"/>
          <w:b/>
          <w:bCs/>
          <w:color w:val="000000"/>
          <w:sz w:val="24"/>
          <w:highlight w:val="none"/>
        </w:rPr>
        <w:t xml:space="preserve">供应商:(公章) </w:t>
      </w:r>
      <w:r>
        <w:rPr>
          <w:rFonts w:ascii="宋体" w:hAnsi="宋体"/>
          <w:color w:val="000000"/>
          <w:sz w:val="24"/>
          <w:highlight w:val="none"/>
        </w:rPr>
        <w:t xml:space="preserve">                                 </w:t>
      </w:r>
      <w:r>
        <w:rPr>
          <w:rFonts w:hint="eastAsia" w:ascii="宋体" w:hAnsi="宋体"/>
          <w:b/>
          <w:color w:val="000000"/>
          <w:sz w:val="24"/>
          <w:highlight w:val="none"/>
        </w:rPr>
        <w:t>日期:_____年___月___日</w:t>
      </w:r>
    </w:p>
    <w:p>
      <w:pPr>
        <w:snapToGrid w:val="0"/>
        <w:spacing w:line="360" w:lineRule="auto"/>
        <w:rPr>
          <w:rFonts w:ascii="宋体" w:hAnsi="宋体"/>
          <w:color w:val="000000"/>
          <w:sz w:val="24"/>
          <w:highlight w:val="none"/>
        </w:rPr>
      </w:pPr>
      <w:r>
        <w:rPr>
          <w:rFonts w:ascii="宋体" w:hAnsi="宋体"/>
          <w:color w:val="000000"/>
          <w:sz w:val="24"/>
          <w:highlight w:val="none"/>
        </w:rPr>
        <w:br w:type="page"/>
      </w:r>
    </w:p>
    <w:p>
      <w:pPr>
        <w:snapToGrid w:val="0"/>
        <w:spacing w:line="360" w:lineRule="auto"/>
        <w:rPr>
          <w:rFonts w:ascii="宋体" w:hAnsi="宋体"/>
          <w:color w:val="000000"/>
          <w:sz w:val="24"/>
          <w:highlight w:val="none"/>
        </w:rPr>
      </w:pPr>
      <w:r>
        <w:rPr>
          <w:rFonts w:hint="eastAsia" w:ascii="宋体" w:hAnsi="宋体"/>
          <w:color w:val="000000"/>
          <w:sz w:val="24"/>
          <w:highlight w:val="none"/>
          <w:lang w:val="en-US" w:eastAsia="zh-CN"/>
        </w:rPr>
        <w:t>9</w:t>
      </w:r>
      <w:r>
        <w:rPr>
          <w:rFonts w:hint="eastAsia" w:ascii="宋体" w:hAnsi="宋体"/>
          <w:color w:val="000000"/>
          <w:sz w:val="24"/>
          <w:highlight w:val="none"/>
        </w:rPr>
        <w:t>.项目负责人简历表格式：</w:t>
      </w:r>
    </w:p>
    <w:p>
      <w:pPr>
        <w:snapToGrid w:val="0"/>
        <w:spacing w:before="50" w:after="120" w:afterLines="50"/>
        <w:jc w:val="center"/>
        <w:rPr>
          <w:rFonts w:hint="eastAsia" w:ascii="宋体" w:hAnsi="宋体" w:eastAsia="宋体" w:cs="Times New Roman"/>
          <w:b/>
          <w:sz w:val="24"/>
          <w:highlight w:val="none"/>
        </w:rPr>
      </w:pPr>
      <w:r>
        <w:rPr>
          <w:rFonts w:hint="eastAsia" w:ascii="宋体" w:hAnsi="宋体" w:eastAsia="宋体" w:cs="Times New Roman"/>
          <w:b/>
          <w:sz w:val="24"/>
          <w:highlight w:val="none"/>
        </w:rPr>
        <w:t>项目负责人简历表</w:t>
      </w:r>
    </w:p>
    <w:tbl>
      <w:tblPr>
        <w:tblStyle w:val="6"/>
        <w:tblW w:w="0" w:type="auto"/>
        <w:jc w:val="center"/>
        <w:tblLayout w:type="fixed"/>
        <w:tblCellMar>
          <w:top w:w="0" w:type="dxa"/>
          <w:left w:w="108" w:type="dxa"/>
          <w:bottom w:w="0" w:type="dxa"/>
          <w:right w:w="108" w:type="dxa"/>
        </w:tblCellMar>
      </w:tblPr>
      <w:tblGrid>
        <w:gridCol w:w="1089"/>
        <w:gridCol w:w="875"/>
        <w:gridCol w:w="664"/>
        <w:gridCol w:w="894"/>
        <w:gridCol w:w="1089"/>
        <w:gridCol w:w="1116"/>
        <w:gridCol w:w="933"/>
        <w:gridCol w:w="972"/>
        <w:gridCol w:w="1476"/>
      </w:tblGrid>
      <w:tr>
        <w:tblPrEx>
          <w:tblCellMar>
            <w:top w:w="0" w:type="dxa"/>
            <w:left w:w="108" w:type="dxa"/>
            <w:bottom w:w="0" w:type="dxa"/>
            <w:right w:w="108" w:type="dxa"/>
          </w:tblCellMar>
        </w:tblPrEx>
        <w:trPr>
          <w:trHeight w:val="475" w:hRule="atLeast"/>
          <w:jc w:val="center"/>
        </w:trPr>
        <w:tc>
          <w:tcPr>
            <w:tcW w:w="108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姓名</w:t>
            </w:r>
          </w:p>
        </w:tc>
        <w:tc>
          <w:tcPr>
            <w:tcW w:w="1539" w:type="dxa"/>
            <w:gridSpan w:val="2"/>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894"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性别</w:t>
            </w:r>
          </w:p>
        </w:tc>
        <w:tc>
          <w:tcPr>
            <w:tcW w:w="1089"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1116"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年龄</w:t>
            </w:r>
          </w:p>
        </w:tc>
        <w:tc>
          <w:tcPr>
            <w:tcW w:w="933"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972"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专业</w:t>
            </w:r>
          </w:p>
        </w:tc>
        <w:tc>
          <w:tcPr>
            <w:tcW w:w="1476"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r>
      <w:tr>
        <w:tblPrEx>
          <w:tblCellMar>
            <w:top w:w="0" w:type="dxa"/>
            <w:left w:w="108" w:type="dxa"/>
            <w:bottom w:w="0" w:type="dxa"/>
            <w:right w:w="108" w:type="dxa"/>
          </w:tblCellMar>
        </w:tblPrEx>
        <w:trPr>
          <w:trHeight w:val="489" w:hRule="atLeast"/>
          <w:jc w:val="center"/>
        </w:trPr>
        <w:tc>
          <w:tcPr>
            <w:tcW w:w="196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资质等级</w:t>
            </w:r>
          </w:p>
        </w:tc>
        <w:tc>
          <w:tcPr>
            <w:tcW w:w="1558" w:type="dxa"/>
            <w:gridSpan w:val="2"/>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1089" w:type="dxa"/>
            <w:tcBorders>
              <w:top w:val="nil"/>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职称</w:t>
            </w:r>
          </w:p>
        </w:tc>
        <w:tc>
          <w:tcPr>
            <w:tcW w:w="2049" w:type="dxa"/>
            <w:gridSpan w:val="2"/>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972" w:type="dxa"/>
            <w:tcBorders>
              <w:top w:val="nil"/>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学历</w:t>
            </w:r>
          </w:p>
        </w:tc>
        <w:tc>
          <w:tcPr>
            <w:tcW w:w="1476" w:type="dxa"/>
            <w:tcBorders>
              <w:top w:val="nil"/>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r>
      <w:tr>
        <w:tblPrEx>
          <w:tblCellMar>
            <w:top w:w="0" w:type="dxa"/>
            <w:left w:w="108" w:type="dxa"/>
            <w:bottom w:w="0" w:type="dxa"/>
            <w:right w:w="108" w:type="dxa"/>
          </w:tblCellMar>
        </w:tblPrEx>
        <w:trPr>
          <w:trHeight w:val="500" w:hRule="atLeast"/>
          <w:jc w:val="center"/>
        </w:trPr>
        <w:tc>
          <w:tcPr>
            <w:tcW w:w="2628"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参加工作时间</w:t>
            </w:r>
          </w:p>
        </w:tc>
        <w:tc>
          <w:tcPr>
            <w:tcW w:w="1983" w:type="dxa"/>
            <w:gridSpan w:val="2"/>
            <w:tcBorders>
              <w:top w:val="single" w:color="000000" w:sz="4" w:space="0"/>
              <w:left w:val="nil"/>
              <w:bottom w:val="single" w:color="000000" w:sz="4" w:space="0"/>
              <w:right w:val="single" w:color="000000" w:sz="4" w:space="0"/>
            </w:tcBorders>
            <w:shd w:val="clear" w:color="auto" w:fill="FFFFFF"/>
            <w:vAlign w:val="center"/>
          </w:tcPr>
          <w:p>
            <w:pPr>
              <w:widowControl/>
              <w:jc w:val="left"/>
              <w:rPr>
                <w:rFonts w:ascii="宋体" w:hAnsi="宋体" w:cs="宋体"/>
                <w:kern w:val="0"/>
                <w:sz w:val="24"/>
                <w:highlight w:val="none"/>
              </w:rPr>
            </w:pPr>
            <w:r>
              <w:rPr>
                <w:rFonts w:hint="eastAsia" w:ascii="宋体" w:hAnsi="宋体" w:cs="宋体"/>
                <w:kern w:val="0"/>
                <w:sz w:val="24"/>
                <w:highlight w:val="none"/>
              </w:rPr>
              <w:t>　</w:t>
            </w:r>
          </w:p>
        </w:tc>
        <w:tc>
          <w:tcPr>
            <w:tcW w:w="3021" w:type="dxa"/>
            <w:gridSpan w:val="3"/>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从事项目负责人年限</w:t>
            </w:r>
          </w:p>
        </w:tc>
        <w:tc>
          <w:tcPr>
            <w:tcW w:w="1476" w:type="dxa"/>
            <w:tcBorders>
              <w:top w:val="nil"/>
              <w:left w:val="nil"/>
              <w:bottom w:val="single" w:color="000000" w:sz="4" w:space="0"/>
              <w:right w:val="single" w:color="000000" w:sz="4" w:space="0"/>
            </w:tcBorders>
            <w:shd w:val="clear" w:color="auto" w:fill="FFFFFF"/>
            <w:vAlign w:val="center"/>
          </w:tcPr>
          <w:p>
            <w:pPr>
              <w:widowControl/>
              <w:jc w:val="left"/>
              <w:rPr>
                <w:rFonts w:ascii="宋体" w:hAnsi="宋体" w:cs="宋体"/>
                <w:kern w:val="0"/>
                <w:sz w:val="24"/>
                <w:highlight w:val="none"/>
              </w:rPr>
            </w:pPr>
            <w:r>
              <w:rPr>
                <w:rFonts w:hint="eastAsia" w:ascii="宋体" w:hAnsi="宋体" w:cs="宋体"/>
                <w:kern w:val="0"/>
                <w:sz w:val="24"/>
                <w:highlight w:val="none"/>
              </w:rPr>
              <w:t>　</w:t>
            </w:r>
          </w:p>
        </w:tc>
      </w:tr>
      <w:tr>
        <w:tblPrEx>
          <w:tblCellMar>
            <w:top w:w="0" w:type="dxa"/>
            <w:left w:w="108" w:type="dxa"/>
            <w:bottom w:w="0" w:type="dxa"/>
            <w:right w:w="108" w:type="dxa"/>
          </w:tblCellMar>
        </w:tblPrEx>
        <w:trPr>
          <w:trHeight w:val="465" w:hRule="atLeast"/>
          <w:jc w:val="center"/>
        </w:trPr>
        <w:tc>
          <w:tcPr>
            <w:tcW w:w="196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证书号</w:t>
            </w:r>
          </w:p>
        </w:tc>
        <w:tc>
          <w:tcPr>
            <w:tcW w:w="2647" w:type="dxa"/>
            <w:gridSpan w:val="3"/>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1116" w:type="dxa"/>
            <w:tcBorders>
              <w:top w:val="nil"/>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身份证</w:t>
            </w:r>
          </w:p>
        </w:tc>
        <w:tc>
          <w:tcPr>
            <w:tcW w:w="3381" w:type="dxa"/>
            <w:gridSpan w:val="3"/>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r>
      <w:tr>
        <w:tblPrEx>
          <w:tblCellMar>
            <w:top w:w="0" w:type="dxa"/>
            <w:left w:w="108" w:type="dxa"/>
            <w:bottom w:w="0" w:type="dxa"/>
            <w:right w:w="108" w:type="dxa"/>
          </w:tblCellMar>
        </w:tblPrEx>
        <w:trPr>
          <w:trHeight w:val="7405" w:hRule="atLeast"/>
          <w:jc w:val="center"/>
        </w:trPr>
        <w:tc>
          <w:tcPr>
            <w:tcW w:w="1089" w:type="dxa"/>
            <w:vMerge w:val="restart"/>
            <w:tcBorders>
              <w:top w:val="nil"/>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简</w:t>
            </w: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r>
              <w:rPr>
                <w:rFonts w:hint="eastAsia" w:ascii="宋体" w:hAnsi="宋体" w:cs="宋体"/>
                <w:kern w:val="0"/>
                <w:sz w:val="24"/>
                <w:highlight w:val="none"/>
              </w:rPr>
              <w:t>历</w:t>
            </w:r>
          </w:p>
        </w:tc>
        <w:tc>
          <w:tcPr>
            <w:tcW w:w="8019" w:type="dxa"/>
            <w:gridSpan w:val="8"/>
            <w:vMerge w:val="restart"/>
            <w:tcBorders>
              <w:top w:val="single" w:color="000000" w:sz="4" w:space="0"/>
              <w:left w:val="single" w:color="000000" w:sz="4" w:space="0"/>
              <w:bottom w:val="single" w:color="000000" w:sz="4" w:space="0"/>
              <w:right w:val="single" w:color="000000" w:sz="4" w:space="0"/>
            </w:tcBorders>
            <w:shd w:val="clear" w:color="auto" w:fill="FFFFFF"/>
          </w:tcPr>
          <w:p>
            <w:pPr>
              <w:widowControl/>
              <w:jc w:val="left"/>
              <w:rPr>
                <w:rFonts w:ascii="宋体" w:hAnsi="宋体" w:cs="宋体"/>
                <w:kern w:val="0"/>
                <w:sz w:val="24"/>
                <w:highlight w:val="none"/>
              </w:rPr>
            </w:pPr>
          </w:p>
        </w:tc>
      </w:tr>
      <w:tr>
        <w:tblPrEx>
          <w:tblCellMar>
            <w:top w:w="0" w:type="dxa"/>
            <w:left w:w="108" w:type="dxa"/>
            <w:bottom w:w="0" w:type="dxa"/>
            <w:right w:w="108" w:type="dxa"/>
          </w:tblCellMar>
        </w:tblPrEx>
        <w:trPr>
          <w:trHeight w:val="285" w:hRule="atLeast"/>
          <w:jc w:val="center"/>
        </w:trPr>
        <w:tc>
          <w:tcPr>
            <w:tcW w:w="1089"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cs="宋体"/>
                <w:kern w:val="0"/>
                <w:sz w:val="22"/>
                <w:szCs w:val="22"/>
                <w:highlight w:val="none"/>
              </w:rPr>
            </w:pPr>
          </w:p>
        </w:tc>
        <w:tc>
          <w:tcPr>
            <w:tcW w:w="8019" w:type="dxa"/>
            <w:gridSpan w:val="8"/>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kern w:val="0"/>
                <w:sz w:val="22"/>
                <w:szCs w:val="22"/>
                <w:highlight w:val="none"/>
              </w:rPr>
            </w:pPr>
          </w:p>
        </w:tc>
      </w:tr>
    </w:tbl>
    <w:p>
      <w:pPr>
        <w:spacing w:line="440" w:lineRule="exact"/>
        <w:ind w:right="480"/>
        <w:rPr>
          <w:rFonts w:ascii="宋体" w:hAnsi="宋体"/>
          <w:b/>
          <w:sz w:val="24"/>
          <w:highlight w:val="none"/>
        </w:rPr>
      </w:pPr>
      <w:r>
        <w:rPr>
          <w:rFonts w:hint="eastAsia" w:ascii="宋体" w:hAnsi="宋体"/>
          <w:b/>
          <w:sz w:val="24"/>
          <w:highlight w:val="none"/>
        </w:rPr>
        <w:t xml:space="preserve"> </w:t>
      </w:r>
    </w:p>
    <w:p>
      <w:pPr>
        <w:snapToGrid w:val="0"/>
        <w:spacing w:before="50" w:after="120" w:afterLines="50"/>
        <w:jc w:val="left"/>
        <w:rPr>
          <w:rFonts w:ascii="宋体" w:hAnsi="宋体"/>
          <w:b/>
          <w:color w:val="000000"/>
          <w:spacing w:val="20"/>
          <w:sz w:val="24"/>
          <w:highlight w:val="none"/>
        </w:rPr>
      </w:pPr>
      <w:bookmarkStart w:id="107" w:name="_Toc386207586"/>
      <w:bookmarkStart w:id="108" w:name="_Toc386207772"/>
      <w:bookmarkStart w:id="109" w:name="_Toc386208330"/>
      <w:bookmarkStart w:id="110" w:name="_Toc386209081"/>
      <w:bookmarkStart w:id="111" w:name="_Toc452563048"/>
      <w:bookmarkStart w:id="112" w:name="_Toc451876065"/>
      <w:bookmarkStart w:id="113" w:name="_Toc386207865"/>
      <w:bookmarkStart w:id="114" w:name="_Toc689"/>
      <w:r>
        <w:rPr>
          <w:rFonts w:hint="eastAsia" w:ascii="宋体" w:hAnsi="宋体"/>
          <w:b/>
          <w:color w:val="000000"/>
          <w:spacing w:val="20"/>
          <w:sz w:val="24"/>
          <w:highlight w:val="none"/>
        </w:rPr>
        <w:t xml:space="preserve">法定代表人签字（或盖章）：         </w:t>
      </w:r>
      <w:r>
        <w:rPr>
          <w:rFonts w:hint="eastAsia" w:ascii="宋体" w:hAnsi="宋体"/>
          <w:b/>
          <w:color w:val="FF0000"/>
          <w:spacing w:val="20"/>
          <w:sz w:val="24"/>
          <w:highlight w:val="none"/>
        </w:rPr>
        <w:t xml:space="preserve">   </w:t>
      </w:r>
      <w:r>
        <w:rPr>
          <w:rFonts w:hint="eastAsia" w:ascii="宋体" w:hAnsi="宋体"/>
          <w:b/>
          <w:spacing w:val="20"/>
          <w:sz w:val="24"/>
          <w:highlight w:val="none"/>
        </w:rPr>
        <w:t>供应商（盖章）：</w:t>
      </w:r>
    </w:p>
    <w:p>
      <w:pPr>
        <w:snapToGrid w:val="0"/>
        <w:spacing w:before="50" w:after="120" w:afterLines="50"/>
        <w:jc w:val="left"/>
        <w:rPr>
          <w:rFonts w:ascii="宋体" w:hAnsi="宋体"/>
          <w:b/>
          <w:color w:val="000000"/>
          <w:sz w:val="24"/>
          <w:highlight w:val="none"/>
        </w:rPr>
      </w:pPr>
    </w:p>
    <w:p>
      <w:pPr>
        <w:snapToGrid w:val="0"/>
        <w:spacing w:before="50" w:after="120" w:afterLines="50"/>
        <w:jc w:val="left"/>
        <w:rPr>
          <w:rFonts w:ascii="宋体" w:hAnsi="宋体"/>
          <w:b/>
          <w:color w:val="000000"/>
          <w:sz w:val="24"/>
          <w:highlight w:val="none"/>
        </w:rPr>
      </w:pPr>
      <w:r>
        <w:rPr>
          <w:rFonts w:hint="eastAsia" w:ascii="宋体" w:hAnsi="宋体"/>
          <w:b/>
          <w:color w:val="000000"/>
          <w:sz w:val="24"/>
          <w:highlight w:val="none"/>
        </w:rPr>
        <w:t>日期:_____年___月___日</w:t>
      </w:r>
    </w:p>
    <w:p>
      <w:pPr>
        <w:spacing w:before="240" w:beforeLines="100" w:after="120" w:afterLines="50"/>
        <w:outlineLvl w:val="2"/>
        <w:rPr>
          <w:rFonts w:ascii="黑体"/>
          <w:szCs w:val="28"/>
          <w:highlight w:val="none"/>
        </w:rPr>
      </w:pPr>
      <w:r>
        <w:rPr>
          <w:rFonts w:hint="eastAsia" w:ascii="黑体"/>
          <w:szCs w:val="28"/>
          <w:highlight w:val="none"/>
        </w:rPr>
        <w:br w:type="page"/>
      </w:r>
      <w:bookmarkStart w:id="115" w:name="_Toc13400"/>
      <w:bookmarkStart w:id="116" w:name="_Toc6677"/>
      <w:bookmarkStart w:id="117" w:name="_Toc12506"/>
      <w:bookmarkStart w:id="118" w:name="_Toc11092"/>
      <w:bookmarkStart w:id="119" w:name="_Toc386208332"/>
      <w:bookmarkStart w:id="120" w:name="_Toc386207774"/>
      <w:bookmarkStart w:id="121" w:name="_Toc451876067"/>
      <w:bookmarkStart w:id="122" w:name="_Toc386207588"/>
      <w:bookmarkStart w:id="123" w:name="_Toc11120"/>
      <w:bookmarkStart w:id="124" w:name="_Toc386207867"/>
      <w:bookmarkStart w:id="125" w:name="_Toc386209083"/>
      <w:bookmarkStart w:id="126" w:name="_Toc452563050"/>
      <w:bookmarkStart w:id="127" w:name="_Toc9620"/>
      <w:r>
        <w:rPr>
          <w:rFonts w:hint="eastAsia" w:ascii="宋体" w:hAnsi="宋体"/>
          <w:color w:val="000000"/>
          <w:sz w:val="24"/>
          <w:highlight w:val="none"/>
          <w:lang w:val="en-US" w:eastAsia="zh-CN"/>
        </w:rPr>
        <w:t>10</w:t>
      </w:r>
      <w:r>
        <w:rPr>
          <w:rFonts w:hint="eastAsia" w:ascii="宋体" w:hAnsi="宋体"/>
          <w:color w:val="000000"/>
          <w:sz w:val="24"/>
          <w:highlight w:val="none"/>
        </w:rPr>
        <w:t>.项目负责人在建项目承诺书格式：</w:t>
      </w:r>
      <w:bookmarkEnd w:id="115"/>
      <w:bookmarkEnd w:id="116"/>
      <w:bookmarkEnd w:id="117"/>
      <w:bookmarkEnd w:id="118"/>
      <w:r>
        <w:rPr>
          <w:rFonts w:ascii="黑体"/>
          <w:szCs w:val="28"/>
          <w:highlight w:val="none"/>
        </w:rPr>
        <w:t xml:space="preserve"> </w:t>
      </w:r>
    </w:p>
    <w:p>
      <w:pPr>
        <w:spacing w:line="440" w:lineRule="exact"/>
        <w:rPr>
          <w:rFonts w:eastAsia="黑体"/>
          <w:sz w:val="20"/>
          <w:szCs w:val="20"/>
          <w:highlight w:val="none"/>
        </w:rPr>
      </w:pPr>
    </w:p>
    <w:p>
      <w:pPr>
        <w:snapToGrid w:val="0"/>
        <w:spacing w:before="50" w:after="120" w:afterLines="50"/>
        <w:jc w:val="center"/>
        <w:rPr>
          <w:rFonts w:hint="eastAsia" w:ascii="宋体" w:hAnsi="宋体" w:eastAsia="宋体" w:cs="Times New Roman"/>
          <w:b/>
          <w:sz w:val="24"/>
          <w:highlight w:val="none"/>
        </w:rPr>
      </w:pPr>
      <w:r>
        <w:rPr>
          <w:rFonts w:hint="eastAsia" w:ascii="宋体" w:hAnsi="宋体" w:eastAsia="宋体" w:cs="Times New Roman"/>
          <w:b/>
          <w:sz w:val="24"/>
          <w:highlight w:val="none"/>
        </w:rPr>
        <w:t>项目负责人在建项目承诺书</w:t>
      </w:r>
    </w:p>
    <w:p>
      <w:pPr>
        <w:spacing w:line="440" w:lineRule="exact"/>
        <w:rPr>
          <w:rFonts w:ascii="宋体" w:hAnsi="宋体"/>
          <w:sz w:val="24"/>
          <w:highlight w:val="none"/>
        </w:rPr>
      </w:pPr>
    </w:p>
    <w:p>
      <w:pPr>
        <w:spacing w:line="440" w:lineRule="exact"/>
        <w:rPr>
          <w:rFonts w:ascii="宋体" w:hAnsi="宋体"/>
          <w:sz w:val="24"/>
          <w:highlight w:val="none"/>
        </w:rPr>
      </w:pPr>
    </w:p>
    <w:p>
      <w:pPr>
        <w:spacing w:line="360" w:lineRule="auto"/>
        <w:rPr>
          <w:rFonts w:ascii="宋体" w:hAnsi="宋体"/>
          <w:sz w:val="24"/>
          <w:szCs w:val="24"/>
          <w:highlight w:val="none"/>
        </w:rPr>
      </w:pPr>
      <w:r>
        <w:rPr>
          <w:rFonts w:hint="eastAsia" w:ascii="宋体" w:hAnsi="宋体"/>
          <w:sz w:val="24"/>
          <w:szCs w:val="24"/>
          <w:highlight w:val="none"/>
        </w:rPr>
        <w:t>我方在此郑重承诺：</w:t>
      </w:r>
    </w:p>
    <w:p>
      <w:pPr>
        <w:spacing w:line="360" w:lineRule="auto"/>
        <w:ind w:firstLine="480" w:firstLineChars="200"/>
        <w:jc w:val="left"/>
        <w:rPr>
          <w:rFonts w:ascii="宋体" w:hAnsi="宋体"/>
          <w:sz w:val="24"/>
          <w:szCs w:val="24"/>
          <w:highlight w:val="none"/>
        </w:rPr>
      </w:pPr>
      <w:r>
        <w:rPr>
          <w:rFonts w:hint="eastAsia" w:ascii="宋体" w:hAnsi="宋体"/>
          <w:sz w:val="24"/>
          <w:szCs w:val="24"/>
          <w:highlight w:val="none"/>
        </w:rPr>
        <w:t>我方参加</w:t>
      </w:r>
      <w:r>
        <w:rPr>
          <w:rFonts w:hint="eastAsia" w:ascii="宋体" w:hAnsi="宋体"/>
          <w:sz w:val="24"/>
          <w:szCs w:val="24"/>
          <w:highlight w:val="none"/>
          <w:u w:val="single"/>
        </w:rPr>
        <w:t>永丰镇农业产业共富工坊建设工程</w:t>
      </w:r>
      <w:r>
        <w:rPr>
          <w:rFonts w:hint="eastAsia" w:ascii="宋体" w:hAnsi="宋体"/>
          <w:sz w:val="24"/>
          <w:szCs w:val="24"/>
          <w:highlight w:val="none"/>
          <w:u w:val="single"/>
          <w:lang w:eastAsia="zh-CN"/>
        </w:rPr>
        <w:t xml:space="preserve"> </w:t>
      </w:r>
      <w:r>
        <w:rPr>
          <w:rFonts w:hint="eastAsia" w:ascii="宋体" w:hAnsi="宋体"/>
          <w:sz w:val="24"/>
          <w:szCs w:val="24"/>
          <w:highlight w:val="none"/>
        </w:rPr>
        <w:t>（招标工程名称）的项目负责人在建项目情况符合招标文件及国家相关规定。</w:t>
      </w:r>
    </w:p>
    <w:p>
      <w:pPr>
        <w:spacing w:line="360" w:lineRule="auto"/>
        <w:ind w:firstLine="480" w:firstLineChars="200"/>
        <w:rPr>
          <w:rFonts w:ascii="宋体" w:hAnsi="宋体"/>
          <w:sz w:val="24"/>
          <w:szCs w:val="24"/>
          <w:highlight w:val="none"/>
        </w:rPr>
      </w:pPr>
      <w:r>
        <w:rPr>
          <w:rFonts w:hint="eastAsia" w:ascii="宋体" w:hAnsi="宋体"/>
          <w:sz w:val="24"/>
          <w:szCs w:val="24"/>
          <w:highlight w:val="none"/>
        </w:rPr>
        <w:t>我方深知《中华人民共和国招标投标法》第五十四条的内容，以上承诺内容如有虚假，愿意承担法律责任；如已中标的，愿自动放弃中标资格，并接受被没收投标担保的处罚；给招标人造成损失的，依法承担赔偿责任。</w:t>
      </w:r>
    </w:p>
    <w:p>
      <w:pPr>
        <w:spacing w:line="360" w:lineRule="auto"/>
        <w:ind w:firstLine="480" w:firstLineChars="200"/>
        <w:rPr>
          <w:rFonts w:ascii="宋体" w:hAnsi="宋体"/>
          <w:sz w:val="24"/>
          <w:szCs w:val="24"/>
          <w:highlight w:val="none"/>
          <w:u w:val="single"/>
        </w:rPr>
      </w:pPr>
    </w:p>
    <w:p>
      <w:pPr>
        <w:spacing w:line="440" w:lineRule="exact"/>
        <w:jc w:val="center"/>
        <w:rPr>
          <w:rFonts w:eastAsia="黑体"/>
          <w:sz w:val="20"/>
          <w:szCs w:val="20"/>
          <w:highlight w:val="none"/>
        </w:rPr>
      </w:pPr>
    </w:p>
    <w:p>
      <w:pPr>
        <w:spacing w:line="440" w:lineRule="exact"/>
        <w:jc w:val="center"/>
        <w:rPr>
          <w:rFonts w:eastAsia="黑体"/>
          <w:sz w:val="20"/>
          <w:szCs w:val="20"/>
          <w:highlight w:val="none"/>
        </w:rPr>
      </w:pPr>
    </w:p>
    <w:p>
      <w:pPr>
        <w:spacing w:line="440" w:lineRule="exact"/>
        <w:jc w:val="center"/>
        <w:rPr>
          <w:rFonts w:eastAsia="黑体"/>
          <w:sz w:val="20"/>
          <w:szCs w:val="20"/>
          <w:highlight w:val="none"/>
        </w:rPr>
      </w:pPr>
    </w:p>
    <w:p>
      <w:pPr>
        <w:spacing w:line="440" w:lineRule="exact"/>
        <w:jc w:val="center"/>
        <w:rPr>
          <w:rFonts w:eastAsia="黑体"/>
          <w:sz w:val="20"/>
          <w:szCs w:val="20"/>
          <w:highlight w:val="none"/>
        </w:rPr>
      </w:pPr>
    </w:p>
    <w:bookmarkEnd w:id="119"/>
    <w:bookmarkEnd w:id="120"/>
    <w:bookmarkEnd w:id="121"/>
    <w:bookmarkEnd w:id="122"/>
    <w:bookmarkEnd w:id="123"/>
    <w:bookmarkEnd w:id="124"/>
    <w:bookmarkEnd w:id="125"/>
    <w:bookmarkEnd w:id="126"/>
    <w:p>
      <w:pPr>
        <w:snapToGrid w:val="0"/>
        <w:spacing w:before="50" w:after="120" w:afterLines="50"/>
        <w:jc w:val="left"/>
        <w:rPr>
          <w:rFonts w:ascii="宋体" w:hAnsi="宋体"/>
          <w:b/>
          <w:color w:val="000000"/>
          <w:sz w:val="24"/>
          <w:highlight w:val="none"/>
        </w:rPr>
      </w:pPr>
      <w:r>
        <w:rPr>
          <w:rFonts w:hint="eastAsia" w:ascii="宋体" w:hAnsi="宋体"/>
          <w:b/>
          <w:color w:val="000000"/>
          <w:spacing w:val="20"/>
          <w:sz w:val="24"/>
          <w:highlight w:val="none"/>
        </w:rPr>
        <w:t xml:space="preserve">法定代表人签字（或盖章）：         </w:t>
      </w:r>
      <w:r>
        <w:rPr>
          <w:rFonts w:hint="eastAsia" w:ascii="宋体" w:hAnsi="宋体"/>
          <w:b/>
          <w:color w:val="FF0000"/>
          <w:spacing w:val="20"/>
          <w:sz w:val="24"/>
          <w:highlight w:val="none"/>
        </w:rPr>
        <w:t xml:space="preserve">   </w:t>
      </w:r>
      <w:r>
        <w:rPr>
          <w:rFonts w:hint="eastAsia" w:ascii="宋体" w:hAnsi="宋体"/>
          <w:b/>
          <w:spacing w:val="20"/>
          <w:sz w:val="24"/>
          <w:highlight w:val="none"/>
        </w:rPr>
        <w:t>供应商（盖章）：</w:t>
      </w:r>
    </w:p>
    <w:p>
      <w:pPr>
        <w:snapToGrid w:val="0"/>
        <w:spacing w:before="50" w:after="120" w:afterLines="50"/>
        <w:jc w:val="left"/>
        <w:rPr>
          <w:rFonts w:ascii="宋体" w:hAnsi="宋体"/>
          <w:b/>
          <w:color w:val="000000"/>
          <w:sz w:val="24"/>
          <w:highlight w:val="none"/>
        </w:rPr>
      </w:pPr>
    </w:p>
    <w:p>
      <w:pPr>
        <w:snapToGrid w:val="0"/>
        <w:spacing w:before="50" w:after="120" w:afterLines="50"/>
        <w:jc w:val="left"/>
        <w:rPr>
          <w:rFonts w:ascii="宋体" w:hAnsi="宋体"/>
          <w:b/>
          <w:color w:val="000000"/>
          <w:sz w:val="24"/>
          <w:highlight w:val="none"/>
        </w:rPr>
      </w:pPr>
      <w:r>
        <w:rPr>
          <w:rFonts w:hint="eastAsia" w:ascii="宋体" w:hAnsi="宋体"/>
          <w:b/>
          <w:color w:val="000000"/>
          <w:sz w:val="24"/>
          <w:highlight w:val="none"/>
        </w:rPr>
        <w:t>日期:_____年___月___日</w:t>
      </w:r>
    </w:p>
    <w:p>
      <w:pPr>
        <w:snapToGrid w:val="0"/>
        <w:spacing w:line="360" w:lineRule="auto"/>
        <w:rPr>
          <w:rFonts w:ascii="宋体" w:hAnsi="宋体"/>
          <w:color w:val="000000"/>
          <w:sz w:val="24"/>
          <w:highlight w:val="none"/>
        </w:rPr>
      </w:pPr>
      <w:r>
        <w:rPr>
          <w:rFonts w:ascii="宋体" w:hAnsi="宋体"/>
          <w:color w:val="000000"/>
          <w:sz w:val="24"/>
          <w:highlight w:val="none"/>
        </w:rPr>
        <w:br w:type="page"/>
      </w:r>
    </w:p>
    <w:p>
      <w:pPr>
        <w:snapToGrid w:val="0"/>
        <w:spacing w:line="360" w:lineRule="auto"/>
        <w:rPr>
          <w:rFonts w:ascii="宋体" w:hAnsi="宋体"/>
          <w:color w:val="000000"/>
          <w:sz w:val="24"/>
          <w:highlight w:val="none"/>
        </w:rPr>
      </w:pPr>
      <w:r>
        <w:rPr>
          <w:rFonts w:hint="eastAsia" w:ascii="宋体" w:hAnsi="宋体"/>
          <w:color w:val="000000"/>
          <w:sz w:val="24"/>
          <w:highlight w:val="none"/>
          <w:lang w:val="en-US" w:eastAsia="zh-CN"/>
        </w:rPr>
        <w:t>11</w:t>
      </w:r>
      <w:r>
        <w:rPr>
          <w:rFonts w:hint="eastAsia" w:ascii="宋体" w:hAnsi="宋体"/>
          <w:color w:val="000000"/>
          <w:sz w:val="24"/>
          <w:highlight w:val="none"/>
        </w:rPr>
        <w:t>.项目技术负责人简历表格式：</w:t>
      </w:r>
    </w:p>
    <w:bookmarkEnd w:id="107"/>
    <w:bookmarkEnd w:id="108"/>
    <w:bookmarkEnd w:id="109"/>
    <w:bookmarkEnd w:id="110"/>
    <w:bookmarkEnd w:id="111"/>
    <w:bookmarkEnd w:id="112"/>
    <w:bookmarkEnd w:id="113"/>
    <w:bookmarkEnd w:id="114"/>
    <w:bookmarkEnd w:id="127"/>
    <w:p>
      <w:pPr>
        <w:snapToGrid w:val="0"/>
        <w:spacing w:before="50" w:after="120" w:afterLines="50"/>
        <w:jc w:val="center"/>
        <w:rPr>
          <w:rFonts w:hint="eastAsia" w:ascii="宋体" w:hAnsi="宋体" w:eastAsia="宋体" w:cs="Times New Roman"/>
          <w:b/>
          <w:sz w:val="24"/>
          <w:highlight w:val="none"/>
        </w:rPr>
      </w:pPr>
      <w:r>
        <w:rPr>
          <w:rFonts w:hint="eastAsia" w:ascii="宋体" w:hAnsi="宋体" w:eastAsia="宋体" w:cs="Times New Roman"/>
          <w:b/>
          <w:sz w:val="24"/>
          <w:highlight w:val="none"/>
        </w:rPr>
        <w:t>项目技术负责人简历表</w:t>
      </w:r>
    </w:p>
    <w:tbl>
      <w:tblPr>
        <w:tblStyle w:val="6"/>
        <w:tblW w:w="9180" w:type="dxa"/>
        <w:jc w:val="center"/>
        <w:tblLayout w:type="fixed"/>
        <w:tblCellMar>
          <w:top w:w="0" w:type="dxa"/>
          <w:left w:w="108" w:type="dxa"/>
          <w:bottom w:w="0" w:type="dxa"/>
          <w:right w:w="108" w:type="dxa"/>
        </w:tblCellMar>
      </w:tblPr>
      <w:tblGrid>
        <w:gridCol w:w="1140"/>
        <w:gridCol w:w="1380"/>
        <w:gridCol w:w="920"/>
        <w:gridCol w:w="1140"/>
        <w:gridCol w:w="820"/>
        <w:gridCol w:w="980"/>
        <w:gridCol w:w="1020"/>
        <w:gridCol w:w="1780"/>
      </w:tblGrid>
      <w:tr>
        <w:tblPrEx>
          <w:tblCellMar>
            <w:top w:w="0" w:type="dxa"/>
            <w:left w:w="108" w:type="dxa"/>
            <w:bottom w:w="0" w:type="dxa"/>
            <w:right w:w="108" w:type="dxa"/>
          </w:tblCellMar>
        </w:tblPrEx>
        <w:trPr>
          <w:trHeight w:val="525" w:hRule="atLeast"/>
          <w:jc w:val="center"/>
        </w:trPr>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姓名</w:t>
            </w:r>
          </w:p>
        </w:tc>
        <w:tc>
          <w:tcPr>
            <w:tcW w:w="138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性别</w:t>
            </w:r>
          </w:p>
        </w:tc>
        <w:tc>
          <w:tcPr>
            <w:tcW w:w="11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p>
        </w:tc>
        <w:tc>
          <w:tcPr>
            <w:tcW w:w="8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年龄</w:t>
            </w:r>
          </w:p>
        </w:tc>
        <w:tc>
          <w:tcPr>
            <w:tcW w:w="98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10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专业</w:t>
            </w:r>
          </w:p>
        </w:tc>
        <w:tc>
          <w:tcPr>
            <w:tcW w:w="178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r>
      <w:tr>
        <w:tblPrEx>
          <w:tblCellMar>
            <w:top w:w="0" w:type="dxa"/>
            <w:left w:w="108" w:type="dxa"/>
            <w:bottom w:w="0" w:type="dxa"/>
            <w:right w:w="108" w:type="dxa"/>
          </w:tblCellMar>
        </w:tblPrEx>
        <w:trPr>
          <w:trHeight w:val="540" w:hRule="atLeast"/>
          <w:jc w:val="center"/>
        </w:trPr>
        <w:tc>
          <w:tcPr>
            <w:tcW w:w="1140" w:type="dxa"/>
            <w:tcBorders>
              <w:top w:val="nil"/>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职称</w:t>
            </w:r>
          </w:p>
        </w:tc>
        <w:tc>
          <w:tcPr>
            <w:tcW w:w="138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2060" w:type="dxa"/>
            <w:gridSpan w:val="2"/>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毕业院校</w:t>
            </w:r>
          </w:p>
        </w:tc>
        <w:tc>
          <w:tcPr>
            <w:tcW w:w="1800" w:type="dxa"/>
            <w:gridSpan w:val="2"/>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1020" w:type="dxa"/>
            <w:tcBorders>
              <w:top w:val="nil"/>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学历</w:t>
            </w:r>
          </w:p>
        </w:tc>
        <w:tc>
          <w:tcPr>
            <w:tcW w:w="1780" w:type="dxa"/>
            <w:tcBorders>
              <w:top w:val="nil"/>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r>
      <w:tr>
        <w:tblPrEx>
          <w:tblCellMar>
            <w:top w:w="0" w:type="dxa"/>
            <w:left w:w="108" w:type="dxa"/>
            <w:bottom w:w="0" w:type="dxa"/>
            <w:right w:w="108" w:type="dxa"/>
          </w:tblCellMar>
        </w:tblPrEx>
        <w:trPr>
          <w:trHeight w:val="567" w:hRule="atLeast"/>
          <w:jc w:val="center"/>
        </w:trPr>
        <w:tc>
          <w:tcPr>
            <w:tcW w:w="252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参加工作时间</w:t>
            </w:r>
          </w:p>
        </w:tc>
        <w:tc>
          <w:tcPr>
            <w:tcW w:w="2060" w:type="dxa"/>
            <w:gridSpan w:val="2"/>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c>
          <w:tcPr>
            <w:tcW w:w="2820" w:type="dxa"/>
            <w:gridSpan w:val="3"/>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从事技术负责人年限</w:t>
            </w:r>
          </w:p>
        </w:tc>
        <w:tc>
          <w:tcPr>
            <w:tcW w:w="1780" w:type="dxa"/>
            <w:tcBorders>
              <w:top w:val="nil"/>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　</w:t>
            </w:r>
          </w:p>
        </w:tc>
      </w:tr>
      <w:tr>
        <w:tblPrEx>
          <w:tblCellMar>
            <w:top w:w="0" w:type="dxa"/>
            <w:left w:w="108" w:type="dxa"/>
            <w:bottom w:w="0" w:type="dxa"/>
            <w:right w:w="108" w:type="dxa"/>
          </w:tblCellMar>
        </w:tblPrEx>
        <w:trPr>
          <w:trHeight w:val="7935" w:hRule="atLeast"/>
          <w:jc w:val="center"/>
        </w:trPr>
        <w:tc>
          <w:tcPr>
            <w:tcW w:w="1140" w:type="dxa"/>
            <w:tcBorders>
              <w:top w:val="nil"/>
              <w:left w:val="single" w:color="000000" w:sz="4" w:space="0"/>
              <w:bottom w:val="single" w:color="auto" w:sz="4" w:space="0"/>
              <w:right w:val="single" w:color="000000" w:sz="4" w:space="0"/>
            </w:tcBorders>
            <w:shd w:val="clear" w:color="auto" w:fill="FFFFFF"/>
            <w:vAlign w:val="center"/>
          </w:tcPr>
          <w:p>
            <w:pPr>
              <w:widowControl/>
              <w:jc w:val="center"/>
              <w:rPr>
                <w:rFonts w:ascii="宋体" w:hAnsi="宋体" w:cs="宋体"/>
                <w:kern w:val="0"/>
                <w:sz w:val="24"/>
                <w:highlight w:val="none"/>
              </w:rPr>
            </w:pPr>
            <w:r>
              <w:rPr>
                <w:rFonts w:hint="eastAsia" w:ascii="宋体" w:hAnsi="宋体" w:cs="宋体"/>
                <w:kern w:val="0"/>
                <w:sz w:val="24"/>
                <w:highlight w:val="none"/>
              </w:rPr>
              <w:t>简</w:t>
            </w: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p>
          <w:p>
            <w:pPr>
              <w:widowControl/>
              <w:jc w:val="center"/>
              <w:rPr>
                <w:rFonts w:ascii="宋体" w:hAnsi="宋体" w:cs="宋体"/>
                <w:kern w:val="0"/>
                <w:sz w:val="24"/>
                <w:highlight w:val="none"/>
              </w:rPr>
            </w:pPr>
            <w:r>
              <w:rPr>
                <w:rFonts w:hint="eastAsia" w:ascii="宋体" w:hAnsi="宋体" w:cs="宋体"/>
                <w:kern w:val="0"/>
                <w:sz w:val="24"/>
                <w:highlight w:val="none"/>
              </w:rPr>
              <w:t>历</w:t>
            </w:r>
          </w:p>
        </w:tc>
        <w:tc>
          <w:tcPr>
            <w:tcW w:w="8040" w:type="dxa"/>
            <w:gridSpan w:val="7"/>
            <w:tcBorders>
              <w:top w:val="single" w:color="000000" w:sz="4" w:space="0"/>
              <w:left w:val="nil"/>
              <w:bottom w:val="single" w:color="auto" w:sz="4" w:space="0"/>
              <w:right w:val="single" w:color="000000" w:sz="4" w:space="0"/>
            </w:tcBorders>
            <w:shd w:val="clear" w:color="auto" w:fill="FFFFFF"/>
          </w:tcPr>
          <w:p>
            <w:pPr>
              <w:widowControl/>
              <w:jc w:val="left"/>
              <w:rPr>
                <w:rFonts w:ascii="宋体" w:hAnsi="宋体" w:cs="宋体"/>
                <w:kern w:val="0"/>
                <w:sz w:val="24"/>
                <w:highlight w:val="none"/>
              </w:rPr>
            </w:pPr>
            <w:r>
              <w:rPr>
                <w:rFonts w:hint="eastAsia" w:ascii="宋体" w:hAnsi="宋体" w:cs="宋体"/>
                <w:kern w:val="0"/>
                <w:sz w:val="24"/>
                <w:highlight w:val="none"/>
              </w:rPr>
              <w:t>　</w:t>
            </w:r>
          </w:p>
        </w:tc>
      </w:tr>
    </w:tbl>
    <w:p>
      <w:pPr>
        <w:snapToGrid w:val="0"/>
        <w:spacing w:line="360" w:lineRule="auto"/>
        <w:jc w:val="left"/>
        <w:rPr>
          <w:rFonts w:ascii="宋体" w:hAnsi="宋体"/>
          <w:b/>
          <w:bCs/>
          <w:color w:val="000000"/>
          <w:sz w:val="24"/>
          <w:highlight w:val="none"/>
        </w:rPr>
      </w:pPr>
      <w:bookmarkStart w:id="128" w:name="_Toc386208331"/>
      <w:bookmarkStart w:id="129" w:name="_Toc386207866"/>
      <w:bookmarkStart w:id="130" w:name="_Toc27377"/>
      <w:bookmarkStart w:id="131" w:name="_Toc386209082"/>
      <w:bookmarkStart w:id="132" w:name="_Toc386207587"/>
      <w:bookmarkStart w:id="133" w:name="_Toc452563049"/>
      <w:bookmarkStart w:id="134" w:name="_Toc451876066"/>
      <w:bookmarkStart w:id="135" w:name="_Toc386207773"/>
    </w:p>
    <w:p>
      <w:pPr>
        <w:snapToGrid w:val="0"/>
        <w:spacing w:before="50" w:after="120" w:afterLines="50"/>
        <w:jc w:val="left"/>
        <w:rPr>
          <w:rFonts w:ascii="宋体" w:hAnsi="宋体"/>
          <w:b/>
          <w:color w:val="000000"/>
          <w:spacing w:val="20"/>
          <w:sz w:val="24"/>
          <w:highlight w:val="none"/>
        </w:rPr>
      </w:pPr>
      <w:r>
        <w:rPr>
          <w:rFonts w:hint="eastAsia" w:ascii="宋体" w:hAnsi="宋体"/>
          <w:b/>
          <w:color w:val="000000"/>
          <w:spacing w:val="20"/>
          <w:sz w:val="24"/>
          <w:highlight w:val="none"/>
        </w:rPr>
        <w:t xml:space="preserve">法定代表人签字（或盖章）：         </w:t>
      </w:r>
      <w:r>
        <w:rPr>
          <w:rFonts w:hint="eastAsia" w:ascii="宋体" w:hAnsi="宋体"/>
          <w:b/>
          <w:color w:val="FF0000"/>
          <w:spacing w:val="20"/>
          <w:sz w:val="24"/>
          <w:highlight w:val="none"/>
        </w:rPr>
        <w:t xml:space="preserve">   </w:t>
      </w:r>
      <w:r>
        <w:rPr>
          <w:rFonts w:hint="eastAsia" w:ascii="宋体" w:hAnsi="宋体"/>
          <w:b/>
          <w:spacing w:val="20"/>
          <w:sz w:val="24"/>
          <w:highlight w:val="none"/>
        </w:rPr>
        <w:t>供应商（盖章）：</w:t>
      </w:r>
    </w:p>
    <w:p>
      <w:pPr>
        <w:snapToGrid w:val="0"/>
        <w:spacing w:before="50" w:after="120" w:afterLines="50"/>
        <w:jc w:val="left"/>
        <w:rPr>
          <w:rFonts w:ascii="宋体" w:hAnsi="宋体"/>
          <w:b/>
          <w:color w:val="000000"/>
          <w:sz w:val="24"/>
          <w:highlight w:val="none"/>
        </w:rPr>
      </w:pPr>
    </w:p>
    <w:p>
      <w:pPr>
        <w:snapToGrid w:val="0"/>
        <w:spacing w:before="50" w:after="120" w:afterLines="50"/>
        <w:jc w:val="left"/>
        <w:rPr>
          <w:rFonts w:ascii="宋体" w:hAnsi="宋体"/>
          <w:b/>
          <w:color w:val="000000"/>
          <w:sz w:val="24"/>
          <w:highlight w:val="none"/>
        </w:rPr>
      </w:pPr>
      <w:r>
        <w:rPr>
          <w:rFonts w:hint="eastAsia" w:ascii="宋体" w:hAnsi="宋体"/>
          <w:b/>
          <w:color w:val="000000"/>
          <w:sz w:val="24"/>
          <w:highlight w:val="none"/>
        </w:rPr>
        <w:t>日期:_____年___月___日</w:t>
      </w:r>
    </w:p>
    <w:p>
      <w:pPr>
        <w:snapToGrid w:val="0"/>
        <w:spacing w:before="50" w:after="120" w:afterLines="50"/>
        <w:jc w:val="left"/>
        <w:rPr>
          <w:rFonts w:ascii="宋体" w:hAnsi="宋体"/>
          <w:color w:val="000000"/>
          <w:sz w:val="24"/>
          <w:szCs w:val="20"/>
          <w:highlight w:val="none"/>
        </w:rPr>
      </w:pPr>
      <w:r>
        <w:rPr>
          <w:rFonts w:hint="eastAsia" w:ascii="黑体"/>
          <w:szCs w:val="28"/>
          <w:highlight w:val="none"/>
        </w:rPr>
        <w:br w:type="page"/>
      </w:r>
      <w:bookmarkStart w:id="136" w:name="_Toc21341"/>
      <w:r>
        <w:rPr>
          <w:rFonts w:hint="eastAsia" w:ascii="宋体" w:hAnsi="宋体"/>
          <w:color w:val="000000"/>
          <w:sz w:val="24"/>
          <w:highlight w:val="none"/>
          <w:lang w:val="en-US" w:eastAsia="zh-CN"/>
        </w:rPr>
        <w:t>12.</w:t>
      </w:r>
      <w:r>
        <w:rPr>
          <w:rFonts w:hint="eastAsia" w:ascii="宋体" w:hAnsi="宋体"/>
          <w:color w:val="000000"/>
          <w:sz w:val="24"/>
          <w:highlight w:val="none"/>
        </w:rPr>
        <w:t>项目实施人员一览表格式</w:t>
      </w:r>
    </w:p>
    <w:p>
      <w:pPr>
        <w:snapToGrid w:val="0"/>
        <w:spacing w:before="50" w:after="120" w:afterLines="50"/>
        <w:jc w:val="left"/>
        <w:rPr>
          <w:rFonts w:ascii="宋体" w:hAnsi="宋体"/>
          <w:color w:val="000000"/>
          <w:sz w:val="24"/>
          <w:szCs w:val="20"/>
          <w:highlight w:val="none"/>
        </w:rPr>
      </w:pPr>
    </w:p>
    <w:p>
      <w:pPr>
        <w:snapToGrid w:val="0"/>
        <w:spacing w:before="120" w:beforeLines="50" w:after="50"/>
        <w:jc w:val="center"/>
        <w:rPr>
          <w:rFonts w:ascii="宋体" w:hAnsi="宋体"/>
          <w:b/>
          <w:color w:val="000000"/>
          <w:sz w:val="24"/>
          <w:highlight w:val="none"/>
        </w:rPr>
      </w:pPr>
      <w:r>
        <w:rPr>
          <w:rFonts w:hint="eastAsia" w:ascii="宋体" w:hAnsi="宋体"/>
          <w:b/>
          <w:color w:val="000000"/>
          <w:sz w:val="24"/>
          <w:highlight w:val="none"/>
        </w:rPr>
        <w:t>项目实施人员（主要从业人员及其技术资格）一览表</w:t>
      </w:r>
    </w:p>
    <w:p>
      <w:pPr>
        <w:snapToGrid w:val="0"/>
        <w:spacing w:before="120" w:beforeLines="50" w:after="50" w:line="480" w:lineRule="auto"/>
        <w:rPr>
          <w:rFonts w:ascii="宋体" w:hAnsi="宋体"/>
          <w:color w:val="000000"/>
          <w:sz w:val="24"/>
          <w:highlight w:val="none"/>
        </w:rPr>
      </w:pPr>
      <w:r>
        <w:rPr>
          <w:rFonts w:hint="eastAsia" w:ascii="宋体" w:hAnsi="宋体"/>
          <w:bCs/>
          <w:color w:val="000000"/>
          <w:sz w:val="24"/>
          <w:highlight w:val="none"/>
        </w:rPr>
        <w:t>项目名称：</w:t>
      </w:r>
    </w:p>
    <w:p>
      <w:pPr>
        <w:snapToGrid w:val="0"/>
        <w:spacing w:before="120" w:beforeLines="50" w:after="50" w:line="480" w:lineRule="auto"/>
        <w:rPr>
          <w:rFonts w:ascii="宋体" w:hAnsi="宋体"/>
          <w:bCs/>
          <w:color w:val="000000"/>
          <w:sz w:val="24"/>
          <w:highlight w:val="none"/>
        </w:rPr>
      </w:pPr>
      <w:r>
        <w:rPr>
          <w:rFonts w:hint="eastAsia" w:ascii="宋体" w:hAnsi="宋体"/>
          <w:bCs/>
          <w:color w:val="000000"/>
          <w:sz w:val="24"/>
          <w:highlight w:val="none"/>
        </w:rPr>
        <w:t>项目编号：</w:t>
      </w:r>
    </w:p>
    <w:tbl>
      <w:tblPr>
        <w:tblStyle w:val="6"/>
        <w:tblW w:w="9182"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8"/>
        <w:gridCol w:w="1560"/>
        <w:gridCol w:w="1701"/>
        <w:gridCol w:w="1842"/>
        <w:gridCol w:w="1560"/>
        <w:gridCol w:w="17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序号</w:t>
            </w:r>
          </w:p>
        </w:tc>
        <w:tc>
          <w:tcPr>
            <w:tcW w:w="156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姓名</w:t>
            </w:r>
          </w:p>
        </w:tc>
        <w:tc>
          <w:tcPr>
            <w:tcW w:w="1701"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职务</w:t>
            </w:r>
          </w:p>
        </w:tc>
        <w:tc>
          <w:tcPr>
            <w:tcW w:w="1842"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专业技术资格</w:t>
            </w:r>
          </w:p>
        </w:tc>
        <w:tc>
          <w:tcPr>
            <w:tcW w:w="156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360" w:lineRule="auto"/>
              <w:jc w:val="center"/>
              <w:rPr>
                <w:rFonts w:ascii="宋体" w:hAnsi="宋体"/>
                <w:sz w:val="24"/>
                <w:highlight w:val="none"/>
              </w:rPr>
            </w:pPr>
            <w:r>
              <w:rPr>
                <w:rFonts w:hint="eastAsia" w:ascii="宋体" w:hAnsi="宋体"/>
                <w:sz w:val="24"/>
                <w:highlight w:val="none"/>
              </w:rPr>
              <w:t>证书编号</w:t>
            </w:r>
          </w:p>
        </w:tc>
        <w:tc>
          <w:tcPr>
            <w:tcW w:w="1701"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after="50" w:line="360" w:lineRule="auto"/>
              <w:jc w:val="center"/>
              <w:rPr>
                <w:rFonts w:ascii="宋体" w:hAnsi="宋体"/>
                <w:bCs/>
                <w:sz w:val="24"/>
                <w:highlight w:val="none"/>
              </w:rPr>
            </w:pPr>
            <w:r>
              <w:rPr>
                <w:rFonts w:hint="eastAsia" w:ascii="宋体" w:hAnsi="宋体"/>
                <w:bCs/>
                <w:sz w:val="24"/>
                <w:highlight w:val="none"/>
              </w:rPr>
              <w:t>进入本单位工作开始时间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sz w:val="24"/>
                <w:highlight w:val="none"/>
              </w:rPr>
            </w:pPr>
          </w:p>
        </w:tc>
        <w:tc>
          <w:tcPr>
            <w:tcW w:w="1842"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ind w:left="5250"/>
              <w:rPr>
                <w:rFonts w:ascii="宋体" w:hAnsi="宋体" w:eastAsia="宋体"/>
                <w:color w:val="000000"/>
                <w:kern w:val="2"/>
                <w:sz w:val="24"/>
                <w:szCs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842"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560"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c>
          <w:tcPr>
            <w:tcW w:w="1701" w:type="dxa"/>
            <w:tcBorders>
              <w:top w:val="single" w:color="auto" w:sz="4" w:space="0"/>
              <w:left w:val="single" w:color="auto" w:sz="4" w:space="0"/>
              <w:bottom w:val="single" w:color="auto" w:sz="4" w:space="0"/>
              <w:right w:val="single" w:color="auto" w:sz="4" w:space="0"/>
            </w:tcBorders>
          </w:tcPr>
          <w:p>
            <w:pPr>
              <w:snapToGrid w:val="0"/>
              <w:spacing w:before="120" w:beforeLines="50" w:after="50" w:line="360" w:lineRule="auto"/>
              <w:rPr>
                <w:rFonts w:ascii="宋体" w:hAnsi="宋体"/>
                <w:color w:val="000000"/>
                <w:sz w:val="24"/>
                <w:highlight w:val="none"/>
              </w:rPr>
            </w:pPr>
          </w:p>
        </w:tc>
      </w:tr>
    </w:tbl>
    <w:p>
      <w:pPr>
        <w:snapToGrid w:val="0"/>
        <w:spacing w:before="120" w:beforeLines="50" w:after="50" w:line="480" w:lineRule="auto"/>
        <w:rPr>
          <w:rFonts w:ascii="宋体" w:hAnsi="宋体"/>
          <w:bCs/>
          <w:color w:val="000000"/>
          <w:sz w:val="24"/>
          <w:highlight w:val="none"/>
        </w:rPr>
      </w:pPr>
    </w:p>
    <w:p>
      <w:pPr>
        <w:snapToGrid w:val="0"/>
        <w:spacing w:before="50" w:after="120" w:afterLines="50"/>
        <w:jc w:val="left"/>
        <w:rPr>
          <w:rFonts w:ascii="宋体" w:hAnsi="宋体"/>
          <w:b/>
          <w:bCs/>
          <w:color w:val="000000"/>
          <w:sz w:val="24"/>
          <w:highlight w:val="none"/>
        </w:rPr>
      </w:pPr>
      <w:r>
        <w:rPr>
          <w:rFonts w:hint="eastAsia" w:ascii="宋体" w:hAnsi="宋体"/>
          <w:b/>
          <w:bCs/>
          <w:color w:val="000000"/>
          <w:sz w:val="24"/>
          <w:highlight w:val="none"/>
        </w:rPr>
        <w:t>注：填写本表格时如不适合供应商的实际情况，可根据本表格式自行修订填写。</w:t>
      </w:r>
    </w:p>
    <w:p>
      <w:pPr>
        <w:snapToGrid w:val="0"/>
        <w:spacing w:before="50" w:after="120" w:afterLines="50" w:line="360" w:lineRule="auto"/>
        <w:jc w:val="left"/>
        <w:rPr>
          <w:rFonts w:ascii="宋体" w:hAnsi="宋体"/>
          <w:color w:val="000000"/>
          <w:sz w:val="24"/>
          <w:szCs w:val="20"/>
          <w:highlight w:val="none"/>
        </w:rPr>
      </w:pPr>
    </w:p>
    <w:p>
      <w:pPr>
        <w:snapToGrid w:val="0"/>
        <w:spacing w:before="50" w:after="50" w:line="360" w:lineRule="auto"/>
        <w:rPr>
          <w:rFonts w:ascii="宋体" w:hAnsi="宋体"/>
          <w:b/>
          <w:color w:val="000000"/>
          <w:sz w:val="24"/>
          <w:szCs w:val="20"/>
          <w:highlight w:val="none"/>
        </w:rPr>
      </w:pPr>
      <w:r>
        <w:rPr>
          <w:rFonts w:hint="eastAsia" w:ascii="宋体" w:hAnsi="宋体"/>
          <w:b/>
          <w:color w:val="000000"/>
          <w:spacing w:val="20"/>
          <w:sz w:val="24"/>
          <w:highlight w:val="none"/>
        </w:rPr>
        <w:t xml:space="preserve">法定代表人签字（或盖章）：           </w:t>
      </w:r>
      <w:r>
        <w:rPr>
          <w:rFonts w:hint="eastAsia" w:ascii="宋体" w:hAnsi="宋体"/>
          <w:b/>
          <w:spacing w:val="20"/>
          <w:sz w:val="24"/>
          <w:highlight w:val="none"/>
        </w:rPr>
        <w:t xml:space="preserve"> 供应商（盖章）： </w:t>
      </w:r>
      <w:r>
        <w:rPr>
          <w:rFonts w:hint="eastAsia" w:ascii="宋体" w:hAnsi="宋体"/>
          <w:b/>
          <w:color w:val="000000"/>
          <w:spacing w:val="20"/>
          <w:sz w:val="24"/>
          <w:highlight w:val="none"/>
        </w:rPr>
        <w:t xml:space="preserve">         </w:t>
      </w:r>
    </w:p>
    <w:p>
      <w:pPr>
        <w:snapToGrid w:val="0"/>
        <w:spacing w:beforeLines="0" w:afterLines="0" w:line="240" w:lineRule="auto"/>
        <w:rPr>
          <w:rFonts w:hAnsi="宋体"/>
          <w:b/>
          <w:color w:val="000000"/>
          <w:highlight w:val="none"/>
        </w:rPr>
      </w:pPr>
    </w:p>
    <w:p>
      <w:pPr>
        <w:snapToGrid w:val="0"/>
        <w:spacing w:beforeLines="0" w:afterLines="0" w:line="240" w:lineRule="auto"/>
        <w:rPr>
          <w:rFonts w:hAnsi="宋体"/>
          <w:b/>
          <w:color w:val="000000"/>
          <w:highlight w:val="none"/>
        </w:rPr>
      </w:pPr>
      <w:r>
        <w:rPr>
          <w:rFonts w:hint="eastAsia" w:hAnsi="宋体"/>
          <w:b/>
          <w:color w:val="000000"/>
          <w:highlight w:val="none"/>
        </w:rPr>
        <w:t>日期:_____年___月___日</w:t>
      </w:r>
    </w:p>
    <w:p>
      <w:pPr>
        <w:snapToGrid w:val="0"/>
        <w:spacing w:beforeLines="0" w:afterLines="0" w:line="240" w:lineRule="auto"/>
        <w:rPr>
          <w:rFonts w:hAnsi="宋体"/>
          <w:color w:val="000000"/>
          <w:highlight w:val="none"/>
        </w:rPr>
      </w:pPr>
    </w:p>
    <w:p>
      <w:pPr>
        <w:snapToGrid w:val="0"/>
        <w:spacing w:beforeLines="0" w:afterLines="0" w:line="240" w:lineRule="auto"/>
        <w:rPr>
          <w:rFonts w:hAnsi="宋体"/>
          <w:color w:val="000000"/>
          <w:highlight w:val="none"/>
        </w:rPr>
      </w:pPr>
    </w:p>
    <w:p>
      <w:pPr>
        <w:snapToGrid w:val="0"/>
        <w:spacing w:beforeLines="0" w:afterLines="0" w:line="240" w:lineRule="auto"/>
        <w:rPr>
          <w:rFonts w:hAnsi="宋体"/>
          <w:color w:val="000000"/>
          <w:highlight w:val="none"/>
        </w:rPr>
        <w:sectPr>
          <w:headerReference r:id="rId6" w:type="default"/>
          <w:footerReference r:id="rId7" w:type="default"/>
          <w:pgSz w:w="11906" w:h="16838"/>
          <w:pgMar w:top="1021" w:right="1588" w:bottom="851" w:left="1588" w:header="567" w:footer="454" w:gutter="0"/>
          <w:pgNumType w:fmt="decimal"/>
          <w:cols w:space="720" w:num="1"/>
          <w:docGrid w:linePitch="286" w:charSpace="0"/>
        </w:sectPr>
      </w:pPr>
    </w:p>
    <w:p>
      <w:pPr>
        <w:snapToGrid w:val="0"/>
        <w:spacing w:before="50" w:after="120" w:afterLines="50"/>
        <w:jc w:val="left"/>
        <w:rPr>
          <w:rFonts w:ascii="宋体" w:hAnsi="宋体"/>
          <w:sz w:val="24"/>
          <w:highlight w:val="none"/>
        </w:rPr>
      </w:pPr>
      <w:r>
        <w:rPr>
          <w:rFonts w:hint="eastAsia" w:ascii="宋体" w:hAnsi="宋体"/>
          <w:color w:val="000000"/>
          <w:sz w:val="24"/>
          <w:highlight w:val="none"/>
          <w:lang w:val="en-US" w:eastAsia="zh-CN"/>
        </w:rPr>
        <w:t>13</w:t>
      </w:r>
      <w:r>
        <w:rPr>
          <w:rFonts w:hint="eastAsia" w:ascii="宋体" w:hAnsi="宋体"/>
          <w:color w:val="000000"/>
          <w:sz w:val="24"/>
          <w:highlight w:val="none"/>
        </w:rPr>
        <w:t>.主要施工机械设备表格式：</w:t>
      </w:r>
      <w:bookmarkEnd w:id="128"/>
      <w:bookmarkEnd w:id="129"/>
      <w:bookmarkEnd w:id="130"/>
      <w:bookmarkEnd w:id="131"/>
      <w:bookmarkEnd w:id="132"/>
      <w:bookmarkEnd w:id="133"/>
      <w:bookmarkEnd w:id="134"/>
      <w:bookmarkEnd w:id="135"/>
      <w:bookmarkEnd w:id="136"/>
      <w:r>
        <w:rPr>
          <w:rFonts w:ascii="黑体"/>
          <w:szCs w:val="28"/>
          <w:highlight w:val="none"/>
        </w:rPr>
        <w:t xml:space="preserve"> </w:t>
      </w:r>
    </w:p>
    <w:p>
      <w:pPr>
        <w:spacing w:line="440" w:lineRule="exact"/>
        <w:jc w:val="center"/>
        <w:rPr>
          <w:rFonts w:eastAsia="黑体"/>
          <w:sz w:val="20"/>
          <w:szCs w:val="20"/>
          <w:highlight w:val="none"/>
        </w:rPr>
      </w:pPr>
    </w:p>
    <w:p>
      <w:pPr>
        <w:snapToGrid w:val="0"/>
        <w:spacing w:before="50" w:after="120" w:afterLines="50"/>
        <w:jc w:val="center"/>
        <w:rPr>
          <w:rFonts w:hint="eastAsia" w:ascii="宋体" w:hAnsi="宋体" w:eastAsia="宋体" w:cs="Times New Roman"/>
          <w:b/>
          <w:sz w:val="24"/>
          <w:highlight w:val="none"/>
        </w:rPr>
      </w:pPr>
      <w:r>
        <w:rPr>
          <w:rFonts w:hint="eastAsia" w:ascii="宋体" w:hAnsi="宋体" w:eastAsia="宋体" w:cs="Times New Roman"/>
          <w:b/>
          <w:sz w:val="24"/>
          <w:highlight w:val="none"/>
        </w:rPr>
        <w:t>主要施工机械设备表</w:t>
      </w:r>
    </w:p>
    <w:tbl>
      <w:tblPr>
        <w:tblStyle w:val="6"/>
        <w:tblW w:w="0" w:type="auto"/>
        <w:jc w:val="center"/>
        <w:tblLayout w:type="fixed"/>
        <w:tblCellMar>
          <w:top w:w="0" w:type="dxa"/>
          <w:left w:w="108" w:type="dxa"/>
          <w:bottom w:w="0" w:type="dxa"/>
          <w:right w:w="108" w:type="dxa"/>
        </w:tblCellMar>
      </w:tblPr>
      <w:tblGrid>
        <w:gridCol w:w="828"/>
        <w:gridCol w:w="2100"/>
        <w:gridCol w:w="1620"/>
        <w:gridCol w:w="1060"/>
        <w:gridCol w:w="1420"/>
        <w:gridCol w:w="1340"/>
        <w:gridCol w:w="920"/>
      </w:tblGrid>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r>
              <w:rPr>
                <w:rFonts w:hint="eastAsia" w:ascii="宋体" w:hAnsi="宋体" w:cs="宋体"/>
                <w:kern w:val="0"/>
                <w:sz w:val="22"/>
                <w:szCs w:val="22"/>
                <w:highlight w:val="none"/>
              </w:rPr>
              <w:t>序号</w:t>
            </w: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r>
              <w:rPr>
                <w:rFonts w:hint="eastAsia" w:ascii="宋体" w:hAnsi="宋体" w:cs="宋体"/>
                <w:kern w:val="0"/>
                <w:sz w:val="22"/>
                <w:szCs w:val="22"/>
                <w:highlight w:val="none"/>
              </w:rPr>
              <w:t>设备名称</w:t>
            </w: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r>
              <w:rPr>
                <w:rFonts w:hint="eastAsia" w:ascii="宋体" w:hAnsi="宋体" w:cs="宋体"/>
                <w:kern w:val="0"/>
                <w:sz w:val="22"/>
                <w:szCs w:val="22"/>
                <w:highlight w:val="none"/>
              </w:rPr>
              <w:t>规格型号</w:t>
            </w: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r>
              <w:rPr>
                <w:rFonts w:hint="eastAsia" w:ascii="宋体" w:hAnsi="宋体" w:cs="宋体"/>
                <w:kern w:val="0"/>
                <w:sz w:val="22"/>
                <w:szCs w:val="22"/>
                <w:highlight w:val="none"/>
              </w:rPr>
              <w:t>数量</w:t>
            </w: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r>
              <w:rPr>
                <w:rFonts w:hint="eastAsia" w:ascii="宋体" w:hAnsi="宋体" w:cs="宋体"/>
                <w:kern w:val="0"/>
                <w:sz w:val="22"/>
                <w:szCs w:val="22"/>
                <w:highlight w:val="none"/>
              </w:rPr>
              <w:t>设备能力</w:t>
            </w: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r>
              <w:rPr>
                <w:rFonts w:hint="eastAsia" w:ascii="宋体" w:hAnsi="宋体" w:cs="宋体"/>
                <w:kern w:val="0"/>
                <w:sz w:val="22"/>
                <w:szCs w:val="22"/>
                <w:highlight w:val="none"/>
              </w:rPr>
              <w:t>进场时间</w:t>
            </w: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r>
              <w:rPr>
                <w:rFonts w:hint="eastAsia" w:ascii="宋体" w:hAnsi="宋体" w:cs="宋体"/>
                <w:kern w:val="0"/>
                <w:sz w:val="22"/>
                <w:szCs w:val="22"/>
                <w:highlight w:val="none"/>
              </w:rPr>
              <w:t>备注</w:t>
            </w: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r>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210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6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06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4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134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c>
          <w:tcPr>
            <w:tcW w:w="920" w:type="dxa"/>
            <w:tcBorders>
              <w:top w:val="single" w:color="000000" w:sz="4" w:space="0"/>
              <w:left w:val="nil"/>
              <w:bottom w:val="single" w:color="000000" w:sz="4" w:space="0"/>
              <w:right w:val="single" w:color="000000" w:sz="4" w:space="0"/>
            </w:tcBorders>
            <w:shd w:val="clear" w:color="auto" w:fill="FFFFFF"/>
            <w:vAlign w:val="center"/>
          </w:tcPr>
          <w:p>
            <w:pPr>
              <w:widowControl/>
              <w:jc w:val="center"/>
              <w:rPr>
                <w:rFonts w:ascii="宋体" w:hAnsi="宋体" w:cs="宋体"/>
                <w:kern w:val="0"/>
                <w:sz w:val="22"/>
                <w:szCs w:val="22"/>
                <w:highlight w:val="none"/>
              </w:rPr>
            </w:pPr>
          </w:p>
        </w:tc>
      </w:tr>
    </w:tbl>
    <w:p>
      <w:pPr>
        <w:spacing w:line="440" w:lineRule="exact"/>
        <w:ind w:right="720"/>
        <w:rPr>
          <w:rFonts w:ascii="宋体" w:hAnsi="宋体"/>
          <w:sz w:val="24"/>
          <w:highlight w:val="none"/>
        </w:rPr>
      </w:pPr>
    </w:p>
    <w:p>
      <w:pPr>
        <w:snapToGrid w:val="0"/>
        <w:spacing w:before="50" w:after="120" w:afterLines="50"/>
        <w:jc w:val="left"/>
        <w:rPr>
          <w:rFonts w:ascii="宋体" w:hAnsi="宋体"/>
          <w:b/>
          <w:color w:val="000000"/>
          <w:spacing w:val="20"/>
          <w:sz w:val="24"/>
          <w:highlight w:val="none"/>
        </w:rPr>
      </w:pPr>
      <w:r>
        <w:rPr>
          <w:rFonts w:hint="eastAsia" w:ascii="宋体" w:hAnsi="宋体"/>
          <w:b/>
          <w:color w:val="000000"/>
          <w:spacing w:val="20"/>
          <w:sz w:val="24"/>
          <w:highlight w:val="none"/>
        </w:rPr>
        <w:t xml:space="preserve">法定代表人签字（或盖章）：         </w:t>
      </w:r>
      <w:r>
        <w:rPr>
          <w:rFonts w:hint="eastAsia" w:ascii="宋体" w:hAnsi="宋体"/>
          <w:b/>
          <w:color w:val="FF0000"/>
          <w:spacing w:val="20"/>
          <w:sz w:val="24"/>
          <w:highlight w:val="none"/>
        </w:rPr>
        <w:t xml:space="preserve">   </w:t>
      </w:r>
      <w:r>
        <w:rPr>
          <w:rFonts w:hint="eastAsia" w:ascii="宋体" w:hAnsi="宋体"/>
          <w:b/>
          <w:spacing w:val="20"/>
          <w:sz w:val="24"/>
          <w:highlight w:val="none"/>
        </w:rPr>
        <w:t>供应商（盖章）：</w:t>
      </w:r>
    </w:p>
    <w:p>
      <w:pPr>
        <w:snapToGrid w:val="0"/>
        <w:spacing w:before="50" w:after="120" w:afterLines="50"/>
        <w:jc w:val="left"/>
        <w:rPr>
          <w:rFonts w:ascii="宋体" w:hAnsi="宋体"/>
          <w:b/>
          <w:color w:val="000000"/>
          <w:sz w:val="24"/>
          <w:highlight w:val="none"/>
        </w:rPr>
      </w:pPr>
    </w:p>
    <w:p>
      <w:pPr>
        <w:snapToGrid w:val="0"/>
        <w:spacing w:before="50" w:after="120" w:afterLines="50"/>
        <w:jc w:val="left"/>
        <w:rPr>
          <w:rFonts w:ascii="宋体" w:hAnsi="宋体"/>
          <w:b/>
          <w:color w:val="000000"/>
          <w:sz w:val="24"/>
          <w:highlight w:val="none"/>
        </w:rPr>
      </w:pPr>
      <w:r>
        <w:rPr>
          <w:rFonts w:hint="eastAsia" w:ascii="宋体" w:hAnsi="宋体"/>
          <w:b/>
          <w:color w:val="000000"/>
          <w:sz w:val="24"/>
          <w:highlight w:val="none"/>
        </w:rPr>
        <w:t>日期:_____年___月___日</w:t>
      </w:r>
    </w:p>
    <w:p>
      <w:pPr>
        <w:spacing w:line="440" w:lineRule="exact"/>
        <w:ind w:right="840"/>
        <w:jc w:val="right"/>
        <w:rPr>
          <w:rFonts w:ascii="宋体" w:hAnsi="宋体"/>
          <w:sz w:val="24"/>
          <w:highlight w:val="none"/>
        </w:rPr>
      </w:pPr>
      <w:r>
        <w:rPr>
          <w:rFonts w:ascii="宋体" w:hAnsi="宋体"/>
          <w:sz w:val="24"/>
          <w:highlight w:val="none"/>
        </w:rPr>
        <w:br w:type="page"/>
      </w:r>
    </w:p>
    <w:p>
      <w:pPr>
        <w:spacing w:line="440" w:lineRule="exact"/>
        <w:rPr>
          <w:rFonts w:ascii="新宋体" w:hAnsi="新宋体" w:eastAsia="新宋体" w:cs="新宋体"/>
          <w:sz w:val="24"/>
          <w:szCs w:val="24"/>
          <w:highlight w:val="none"/>
        </w:rPr>
        <w:sectPr>
          <w:footerReference r:id="rId8" w:type="default"/>
          <w:pgSz w:w="11906" w:h="16838"/>
          <w:pgMar w:top="1247" w:right="1361" w:bottom="1247" w:left="1361" w:header="851" w:footer="1219" w:gutter="0"/>
          <w:pgNumType w:fmt="decimal"/>
          <w:cols w:space="720" w:num="1"/>
          <w:docGrid w:linePitch="312" w:charSpace="0"/>
        </w:sectPr>
      </w:pPr>
    </w:p>
    <w:p>
      <w:pPr>
        <w:snapToGrid w:val="0"/>
        <w:spacing w:before="50" w:after="120" w:afterLines="50"/>
        <w:ind w:firstLine="480" w:firstLineChars="200"/>
        <w:jc w:val="left"/>
        <w:rPr>
          <w:rFonts w:hint="eastAsia" w:ascii="宋体" w:hAnsi="宋体"/>
          <w:b/>
          <w:sz w:val="24"/>
          <w:highlight w:val="none"/>
        </w:rPr>
      </w:pPr>
      <w:r>
        <w:rPr>
          <w:rFonts w:hint="eastAsia" w:ascii="宋体" w:hAnsi="宋体"/>
          <w:color w:val="000000"/>
          <w:sz w:val="24"/>
          <w:highlight w:val="none"/>
          <w:lang w:val="en-US" w:eastAsia="zh-CN"/>
        </w:rPr>
        <w:t>14</w:t>
      </w:r>
      <w:r>
        <w:rPr>
          <w:rFonts w:hint="eastAsia" w:ascii="宋体" w:hAnsi="宋体"/>
          <w:color w:val="000000"/>
          <w:sz w:val="24"/>
          <w:highlight w:val="none"/>
        </w:rPr>
        <w:t>.供应商类似合同案例一览表格式：</w:t>
      </w:r>
    </w:p>
    <w:p>
      <w:pPr>
        <w:snapToGrid w:val="0"/>
        <w:spacing w:before="50" w:after="120" w:afterLines="50"/>
        <w:jc w:val="center"/>
        <w:rPr>
          <w:rFonts w:ascii="宋体" w:hAnsi="宋体"/>
          <w:b/>
          <w:sz w:val="24"/>
          <w:highlight w:val="none"/>
        </w:rPr>
      </w:pPr>
      <w:r>
        <w:rPr>
          <w:rFonts w:hint="eastAsia" w:ascii="宋体" w:hAnsi="宋体"/>
          <w:b/>
          <w:sz w:val="24"/>
          <w:highlight w:val="none"/>
        </w:rPr>
        <w:t>供应商类似合同案例一览表</w:t>
      </w:r>
    </w:p>
    <w:p>
      <w:pPr>
        <w:snapToGrid w:val="0"/>
        <w:spacing w:before="120" w:beforeLines="50" w:after="50" w:line="480" w:lineRule="auto"/>
        <w:ind w:firstLine="1068" w:firstLineChars="445"/>
        <w:rPr>
          <w:rFonts w:ascii="宋体" w:hAnsi="宋体"/>
          <w:bCs/>
          <w:sz w:val="24"/>
          <w:highlight w:val="none"/>
        </w:rPr>
      </w:pPr>
    </w:p>
    <w:p>
      <w:pPr>
        <w:snapToGrid w:val="0"/>
        <w:spacing w:before="120" w:beforeLines="50" w:after="50" w:line="480" w:lineRule="auto"/>
        <w:ind w:firstLine="1068" w:firstLineChars="445"/>
        <w:rPr>
          <w:rFonts w:ascii="宋体" w:hAnsi="宋体"/>
          <w:bCs/>
          <w:sz w:val="24"/>
          <w:szCs w:val="20"/>
          <w:highlight w:val="none"/>
        </w:rPr>
      </w:pPr>
      <w:r>
        <w:rPr>
          <w:rFonts w:hint="eastAsia" w:ascii="宋体" w:hAnsi="宋体"/>
          <w:bCs/>
          <w:sz w:val="24"/>
          <w:highlight w:val="none"/>
        </w:rPr>
        <w:t xml:space="preserve">项目名称：                                            </w:t>
      </w:r>
      <w:r>
        <w:rPr>
          <w:rFonts w:hint="eastAsia" w:ascii="宋体" w:hAnsi="宋体"/>
          <w:sz w:val="24"/>
          <w:highlight w:val="none"/>
        </w:rPr>
        <w:t>项目编号：</w:t>
      </w:r>
    </w:p>
    <w:tbl>
      <w:tblPr>
        <w:tblStyle w:val="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33"/>
        <w:gridCol w:w="2835"/>
        <w:gridCol w:w="2003"/>
        <w:gridCol w:w="1843"/>
        <w:gridCol w:w="1764"/>
        <w:gridCol w:w="1921"/>
        <w:gridCol w:w="139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243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 w:val="24"/>
                <w:highlight w:val="none"/>
              </w:rPr>
            </w:pPr>
            <w:r>
              <w:rPr>
                <w:rFonts w:hint="eastAsia" w:ascii="宋体" w:hAnsi="宋体"/>
                <w:sz w:val="24"/>
                <w:highlight w:val="none"/>
              </w:rPr>
              <w:t>采购单位名称</w:t>
            </w: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 w:val="24"/>
                <w:highlight w:val="none"/>
              </w:rPr>
            </w:pPr>
            <w:r>
              <w:rPr>
                <w:rFonts w:hint="eastAsia" w:ascii="宋体" w:hAnsi="宋体"/>
                <w:sz w:val="24"/>
                <w:highlight w:val="none"/>
              </w:rPr>
              <w:t>项目名称</w:t>
            </w:r>
          </w:p>
        </w:tc>
        <w:tc>
          <w:tcPr>
            <w:tcW w:w="200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sz w:val="24"/>
                <w:highlight w:val="none"/>
              </w:rPr>
            </w:pPr>
            <w:r>
              <w:rPr>
                <w:rFonts w:hint="eastAsia" w:ascii="宋体" w:hAnsi="宋体"/>
                <w:sz w:val="24"/>
                <w:highlight w:val="none"/>
              </w:rPr>
              <w:t>合同金额</w:t>
            </w:r>
          </w:p>
          <w:p>
            <w:pPr>
              <w:snapToGrid w:val="0"/>
              <w:spacing w:line="360" w:lineRule="auto"/>
              <w:jc w:val="center"/>
              <w:rPr>
                <w:rFonts w:ascii="宋体" w:hAnsi="宋体"/>
                <w:sz w:val="24"/>
                <w:highlight w:val="none"/>
              </w:rPr>
            </w:pPr>
            <w:r>
              <w:rPr>
                <w:rFonts w:hint="eastAsia" w:ascii="宋体" w:hAnsi="宋体"/>
                <w:sz w:val="24"/>
                <w:highlight w:val="none"/>
              </w:rPr>
              <w:t>（万元）</w:t>
            </w:r>
          </w:p>
        </w:tc>
        <w:tc>
          <w:tcPr>
            <w:tcW w:w="1843"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sz w:val="24"/>
                <w:highlight w:val="none"/>
              </w:rPr>
            </w:pPr>
            <w:r>
              <w:rPr>
                <w:rFonts w:hint="eastAsia" w:ascii="宋体" w:hAnsi="宋体"/>
                <w:sz w:val="24"/>
                <w:highlight w:val="none"/>
              </w:rPr>
              <w:t>合同签订时间</w:t>
            </w:r>
          </w:p>
        </w:tc>
        <w:tc>
          <w:tcPr>
            <w:tcW w:w="1764"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rPr>
                <w:rFonts w:ascii="宋体" w:hAnsi="宋体"/>
                <w:sz w:val="24"/>
                <w:highlight w:val="none"/>
              </w:rPr>
            </w:pPr>
            <w:r>
              <w:rPr>
                <w:rFonts w:hint="eastAsia" w:ascii="宋体" w:hAnsi="宋体"/>
                <w:sz w:val="24"/>
                <w:highlight w:val="none"/>
              </w:rPr>
              <w:t>合同完成时间</w:t>
            </w:r>
          </w:p>
        </w:tc>
        <w:tc>
          <w:tcPr>
            <w:tcW w:w="1921" w:type="dxa"/>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ascii="宋体" w:hAnsi="宋体"/>
                <w:sz w:val="24"/>
                <w:highlight w:val="none"/>
              </w:rPr>
            </w:pPr>
            <w:r>
              <w:rPr>
                <w:rFonts w:hint="eastAsia" w:ascii="宋体" w:hAnsi="宋体"/>
                <w:sz w:val="24"/>
                <w:highlight w:val="none"/>
              </w:rPr>
              <w:t>采购单位联系人</w:t>
            </w:r>
          </w:p>
        </w:tc>
        <w:tc>
          <w:tcPr>
            <w:tcW w:w="1399"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宋体" w:hAnsi="宋体"/>
                <w:sz w:val="24"/>
                <w:highlight w:val="none"/>
              </w:rPr>
            </w:pPr>
            <w:r>
              <w:rPr>
                <w:rFonts w:hint="eastAsia" w:ascii="宋体" w:hAnsi="宋体"/>
                <w:sz w:val="24"/>
                <w:highlight w:val="none"/>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33"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sz w:val="24"/>
                <w:highlight w:val="none"/>
              </w:rPr>
            </w:pPr>
          </w:p>
        </w:tc>
        <w:tc>
          <w:tcPr>
            <w:tcW w:w="2835"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sz w:val="24"/>
                <w:highlight w:val="none"/>
              </w:rPr>
            </w:pPr>
          </w:p>
        </w:tc>
        <w:tc>
          <w:tcPr>
            <w:tcW w:w="2003"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sz w:val="24"/>
                <w:highlight w:val="none"/>
              </w:rPr>
            </w:pPr>
          </w:p>
        </w:tc>
        <w:tc>
          <w:tcPr>
            <w:tcW w:w="1843"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sz w:val="24"/>
                <w:highlight w:val="none"/>
              </w:rPr>
            </w:pPr>
          </w:p>
        </w:tc>
        <w:tc>
          <w:tcPr>
            <w:tcW w:w="1764"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sz w:val="24"/>
                <w:highlight w:val="none"/>
              </w:rPr>
            </w:pPr>
          </w:p>
        </w:tc>
        <w:tc>
          <w:tcPr>
            <w:tcW w:w="1921"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sz w:val="24"/>
                <w:highlight w:val="none"/>
              </w:rPr>
            </w:pPr>
          </w:p>
        </w:tc>
        <w:tc>
          <w:tcPr>
            <w:tcW w:w="1399" w:type="dxa"/>
            <w:tcBorders>
              <w:top w:val="single" w:color="auto" w:sz="4" w:space="0"/>
              <w:left w:val="single" w:color="auto" w:sz="4" w:space="0"/>
              <w:bottom w:val="single" w:color="auto" w:sz="4" w:space="0"/>
              <w:right w:val="single" w:color="auto" w:sz="4" w:space="0"/>
            </w:tcBorders>
          </w:tcPr>
          <w:p>
            <w:pPr>
              <w:snapToGrid w:val="0"/>
              <w:spacing w:line="240" w:lineRule="exact"/>
              <w:jc w:val="left"/>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2835"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200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764"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921"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399"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243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2835"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200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764"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921"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399"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2835"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200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764"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921"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399"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2835"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200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764"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921"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c>
          <w:tcPr>
            <w:tcW w:w="1399" w:type="dxa"/>
            <w:tcBorders>
              <w:top w:val="single" w:color="auto" w:sz="4" w:space="0"/>
              <w:left w:val="single" w:color="auto" w:sz="4" w:space="0"/>
              <w:bottom w:val="single" w:color="auto" w:sz="4" w:space="0"/>
              <w:right w:val="single" w:color="auto" w:sz="4" w:space="0"/>
            </w:tcBorders>
          </w:tcPr>
          <w:p>
            <w:pPr>
              <w:snapToGrid w:val="0"/>
              <w:spacing w:before="50" w:after="120" w:afterLines="50" w:line="400" w:lineRule="exact"/>
              <w:jc w:val="left"/>
              <w:rPr>
                <w:rFonts w:ascii="宋体" w:hAnsi="宋体"/>
                <w:color w:val="000000"/>
                <w:sz w:val="24"/>
                <w:szCs w:val="20"/>
                <w:highlight w:val="none"/>
              </w:rPr>
            </w:pPr>
          </w:p>
        </w:tc>
      </w:tr>
    </w:tbl>
    <w:p>
      <w:pPr>
        <w:snapToGrid w:val="0"/>
        <w:ind w:firstLine="960" w:firstLineChars="400"/>
        <w:rPr>
          <w:rFonts w:ascii="宋体" w:hAnsi="宋体" w:eastAsia="宋体"/>
          <w:color w:val="FF0000"/>
          <w:sz w:val="24"/>
          <w:szCs w:val="24"/>
          <w:highlight w:val="none"/>
        </w:rPr>
      </w:pPr>
      <w:r>
        <w:rPr>
          <w:rFonts w:hint="eastAsia" w:ascii="宋体" w:hAnsi="宋体" w:eastAsia="宋体"/>
          <w:color w:val="FF0000"/>
          <w:sz w:val="24"/>
          <w:szCs w:val="24"/>
          <w:highlight w:val="none"/>
        </w:rPr>
        <w:t xml:space="preserve"> </w:t>
      </w:r>
    </w:p>
    <w:p>
      <w:pPr>
        <w:snapToGrid w:val="0"/>
        <w:ind w:firstLine="360" w:firstLineChars="150"/>
        <w:rPr>
          <w:rFonts w:ascii="宋体" w:hAnsi="宋体" w:eastAsia="宋体"/>
          <w:color w:val="000000"/>
          <w:sz w:val="24"/>
          <w:szCs w:val="24"/>
          <w:highlight w:val="none"/>
        </w:rPr>
      </w:pPr>
    </w:p>
    <w:p>
      <w:pPr>
        <w:snapToGrid w:val="0"/>
        <w:ind w:firstLine="482" w:firstLineChars="200"/>
        <w:rPr>
          <w:rFonts w:ascii="宋体" w:hAnsi="宋体" w:eastAsia="宋体"/>
          <w:b/>
          <w:color w:val="000000"/>
          <w:sz w:val="24"/>
          <w:szCs w:val="24"/>
          <w:highlight w:val="none"/>
        </w:rPr>
      </w:pPr>
      <w:r>
        <w:rPr>
          <w:rFonts w:hint="eastAsia" w:ascii="宋体" w:hAnsi="宋体" w:eastAsia="宋体"/>
          <w:b/>
          <w:color w:val="000000"/>
          <w:sz w:val="24"/>
          <w:szCs w:val="24"/>
          <w:highlight w:val="none"/>
        </w:rPr>
        <w:t>法定代表人签字（或盖章）：                            供应商（盖章）：                    日期:_____年___月___日</w:t>
      </w:r>
    </w:p>
    <w:p>
      <w:pPr>
        <w:snapToGrid w:val="0"/>
        <w:rPr>
          <w:rFonts w:ascii="宋体" w:hAnsi="宋体" w:eastAsia="宋体"/>
          <w:color w:val="000000"/>
          <w:sz w:val="24"/>
          <w:szCs w:val="24"/>
          <w:highlight w:val="none"/>
        </w:rPr>
      </w:pPr>
    </w:p>
    <w:p>
      <w:pPr>
        <w:rPr>
          <w:highlight w:val="none"/>
        </w:rPr>
        <w:sectPr>
          <w:headerReference r:id="rId9" w:type="default"/>
          <w:footerReference r:id="rId10" w:type="default"/>
          <w:footerReference r:id="rId11" w:type="even"/>
          <w:pgSz w:w="16838" w:h="11906" w:orient="landscape"/>
          <w:pgMar w:top="1588" w:right="1021" w:bottom="1588" w:left="851" w:header="851" w:footer="851" w:gutter="0"/>
          <w:pgNumType w:fmt="decimal"/>
          <w:cols w:space="720" w:num="1"/>
        </w:sectPr>
      </w:pPr>
    </w:p>
    <w:p>
      <w:pPr>
        <w:snapToGrid w:val="0"/>
        <w:spacing w:before="50"/>
        <w:jc w:val="left"/>
        <w:rPr>
          <w:rFonts w:ascii="宋体" w:hAnsi="宋体"/>
          <w:color w:val="000000"/>
          <w:sz w:val="24"/>
          <w:highlight w:val="none"/>
        </w:rPr>
      </w:pPr>
      <w:r>
        <w:rPr>
          <w:rFonts w:hint="eastAsia" w:ascii="宋体" w:hAnsi="宋体"/>
          <w:color w:val="000000"/>
          <w:sz w:val="24"/>
          <w:highlight w:val="none"/>
          <w:lang w:val="en-US" w:eastAsia="zh-CN"/>
        </w:rPr>
        <w:t>15</w:t>
      </w:r>
      <w:r>
        <w:rPr>
          <w:rFonts w:hint="eastAsia" w:ascii="宋体" w:hAnsi="宋体"/>
          <w:color w:val="000000"/>
          <w:sz w:val="24"/>
          <w:highlight w:val="none"/>
        </w:rPr>
        <w:t>.商务及技术响应表格式：</w:t>
      </w:r>
    </w:p>
    <w:p>
      <w:pPr>
        <w:snapToGrid w:val="0"/>
        <w:spacing w:before="50"/>
        <w:jc w:val="left"/>
        <w:rPr>
          <w:rFonts w:ascii="宋体" w:hAnsi="宋体"/>
          <w:color w:val="000000"/>
          <w:sz w:val="24"/>
          <w:highlight w:val="none"/>
        </w:rPr>
      </w:pPr>
    </w:p>
    <w:p>
      <w:pPr>
        <w:snapToGrid w:val="0"/>
        <w:spacing w:before="50"/>
        <w:jc w:val="center"/>
        <w:rPr>
          <w:rFonts w:ascii="宋体" w:hAnsi="宋体"/>
          <w:b/>
          <w:color w:val="000000"/>
          <w:sz w:val="24"/>
          <w:highlight w:val="none"/>
        </w:rPr>
      </w:pPr>
      <w:r>
        <w:rPr>
          <w:rFonts w:hint="eastAsia" w:ascii="宋体" w:hAnsi="宋体"/>
          <w:b/>
          <w:color w:val="000000"/>
          <w:sz w:val="24"/>
          <w:highlight w:val="none"/>
        </w:rPr>
        <w:t>商务及技术响应表</w:t>
      </w:r>
    </w:p>
    <w:p>
      <w:pPr>
        <w:snapToGrid w:val="0"/>
        <w:spacing w:before="120" w:beforeLines="50" w:after="50" w:line="360" w:lineRule="auto"/>
        <w:jc w:val="center"/>
        <w:rPr>
          <w:rFonts w:ascii="宋体" w:hAnsi="宋体"/>
          <w:bCs/>
          <w:color w:val="000000"/>
          <w:sz w:val="24"/>
          <w:highlight w:val="none"/>
        </w:rPr>
      </w:pPr>
    </w:p>
    <w:p>
      <w:pPr>
        <w:snapToGrid w:val="0"/>
        <w:spacing w:before="120" w:beforeLines="50" w:after="50" w:line="240" w:lineRule="auto"/>
        <w:rPr>
          <w:rFonts w:ascii="宋体" w:hAnsi="宋体"/>
          <w:color w:val="000000"/>
          <w:sz w:val="24"/>
          <w:highlight w:val="none"/>
        </w:rPr>
      </w:pPr>
      <w:r>
        <w:rPr>
          <w:rFonts w:hint="eastAsia" w:ascii="宋体" w:hAnsi="宋体"/>
          <w:bCs/>
          <w:color w:val="000000"/>
          <w:sz w:val="24"/>
          <w:highlight w:val="none"/>
        </w:rPr>
        <w:t>项目名称：</w:t>
      </w:r>
    </w:p>
    <w:p>
      <w:pPr>
        <w:snapToGrid w:val="0"/>
        <w:spacing w:before="120" w:beforeLines="50" w:after="50" w:line="240" w:lineRule="auto"/>
        <w:rPr>
          <w:rFonts w:ascii="宋体" w:hAnsi="宋体"/>
          <w:b/>
          <w:color w:val="000000"/>
          <w:sz w:val="24"/>
          <w:highlight w:val="none"/>
        </w:rPr>
      </w:pPr>
      <w:r>
        <w:rPr>
          <w:rFonts w:hint="eastAsia" w:ascii="宋体" w:hAnsi="宋体"/>
          <w:color w:val="000000"/>
          <w:sz w:val="24"/>
          <w:highlight w:val="none"/>
        </w:rPr>
        <w:t>项目编号：</w:t>
      </w:r>
    </w:p>
    <w:tbl>
      <w:tblPr>
        <w:tblStyle w:val="6"/>
        <w:tblW w:w="972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6"/>
        <w:gridCol w:w="1159"/>
        <w:gridCol w:w="2975"/>
        <w:gridCol w:w="900"/>
        <w:gridCol w:w="2053"/>
        <w:gridCol w:w="179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ascii="宋体" w:hAnsi="宋体"/>
                <w:b/>
                <w:color w:val="000000"/>
                <w:sz w:val="24"/>
                <w:highlight w:val="none"/>
              </w:rPr>
            </w:pPr>
            <w:r>
              <w:rPr>
                <w:rFonts w:hint="eastAsia" w:ascii="宋体" w:hAnsi="宋体"/>
                <w:b/>
                <w:color w:val="000000"/>
                <w:sz w:val="24"/>
                <w:highlight w:val="none"/>
              </w:rPr>
              <w:t>序号</w:t>
            </w:r>
          </w:p>
        </w:tc>
        <w:tc>
          <w:tcPr>
            <w:tcW w:w="1159"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ascii="宋体" w:hAnsi="宋体"/>
                <w:b/>
                <w:color w:val="000000"/>
                <w:sz w:val="24"/>
                <w:szCs w:val="20"/>
                <w:highlight w:val="none"/>
              </w:rPr>
            </w:pPr>
            <w:r>
              <w:rPr>
                <w:rFonts w:hint="eastAsia" w:ascii="宋体" w:hAnsi="宋体"/>
                <w:b/>
                <w:color w:val="000000"/>
                <w:sz w:val="24"/>
                <w:highlight w:val="none"/>
              </w:rPr>
              <w:t>名称</w:t>
            </w:r>
          </w:p>
        </w:tc>
        <w:tc>
          <w:tcPr>
            <w:tcW w:w="2975"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ascii="宋体" w:hAnsi="宋体"/>
                <w:b/>
                <w:color w:val="000000"/>
                <w:sz w:val="24"/>
                <w:szCs w:val="20"/>
                <w:highlight w:val="none"/>
              </w:rPr>
            </w:pPr>
            <w:r>
              <w:rPr>
                <w:rFonts w:hint="eastAsia" w:ascii="宋体" w:hAnsi="宋体"/>
                <w:b/>
                <w:color w:val="000000"/>
                <w:sz w:val="24"/>
                <w:highlight w:val="none"/>
              </w:rPr>
              <w:t>磋商文件要求</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ascii="宋体" w:hAnsi="宋体"/>
                <w:b/>
                <w:color w:val="000000"/>
                <w:sz w:val="24"/>
                <w:szCs w:val="20"/>
                <w:highlight w:val="none"/>
              </w:rPr>
            </w:pPr>
            <w:r>
              <w:rPr>
                <w:rFonts w:hint="eastAsia" w:ascii="宋体" w:hAnsi="宋体"/>
                <w:b/>
                <w:color w:val="000000"/>
                <w:sz w:val="24"/>
                <w:highlight w:val="none"/>
              </w:rPr>
              <w:t>是否响应</w:t>
            </w:r>
          </w:p>
        </w:tc>
        <w:tc>
          <w:tcPr>
            <w:tcW w:w="2053"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hint="eastAsia" w:ascii="宋体" w:hAnsi="宋体"/>
                <w:b/>
                <w:color w:val="000000"/>
                <w:sz w:val="24"/>
                <w:highlight w:val="none"/>
              </w:rPr>
            </w:pPr>
            <w:r>
              <w:rPr>
                <w:rFonts w:hint="eastAsia" w:ascii="宋体" w:hAnsi="宋体"/>
                <w:b/>
                <w:color w:val="000000"/>
                <w:sz w:val="24"/>
                <w:highlight w:val="none"/>
              </w:rPr>
              <w:t>供应商的应标</w:t>
            </w:r>
          </w:p>
          <w:p>
            <w:pPr>
              <w:snapToGrid w:val="0"/>
              <w:spacing w:before="120" w:beforeLines="50" w:line="240" w:lineRule="auto"/>
              <w:jc w:val="center"/>
              <w:rPr>
                <w:rFonts w:ascii="宋体" w:hAnsi="宋体"/>
                <w:b/>
                <w:color w:val="000000"/>
                <w:sz w:val="24"/>
                <w:szCs w:val="20"/>
                <w:highlight w:val="none"/>
              </w:rPr>
            </w:pPr>
            <w:r>
              <w:rPr>
                <w:rFonts w:hint="eastAsia" w:ascii="宋体" w:hAnsi="宋体"/>
                <w:b/>
                <w:color w:val="000000"/>
                <w:sz w:val="24"/>
                <w:highlight w:val="none"/>
              </w:rPr>
              <w:t>情况</w:t>
            </w:r>
          </w:p>
        </w:tc>
        <w:tc>
          <w:tcPr>
            <w:tcW w:w="1794"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ascii="宋体" w:hAnsi="宋体"/>
                <w:b/>
                <w:sz w:val="24"/>
                <w:highlight w:val="none"/>
              </w:rPr>
            </w:pPr>
            <w:r>
              <w:rPr>
                <w:rFonts w:hint="eastAsia" w:ascii="宋体" w:hAnsi="宋体"/>
                <w:b/>
                <w:sz w:val="24"/>
                <w:highlight w:val="none"/>
              </w:rPr>
              <w:t>相应内容在响应文件中页码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9" w:hRule="atLeast"/>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hint="eastAsia" w:ascii="宋体" w:hAnsi="宋体" w:eastAsia="宋体" w:cs="Times New Roman"/>
                <w:sz w:val="24"/>
                <w:highlight w:val="none"/>
                <w:lang w:val="en-US" w:eastAsia="zh-CN"/>
              </w:rPr>
            </w:pPr>
            <w:r>
              <w:rPr>
                <w:rFonts w:hint="eastAsia" w:ascii="宋体" w:hAnsi="宋体" w:eastAsia="宋体" w:cs="Times New Roman"/>
                <w:sz w:val="24"/>
                <w:highlight w:val="none"/>
                <w:lang w:val="en-US" w:eastAsia="zh-CN"/>
              </w:rPr>
              <w:t>1</w:t>
            </w:r>
          </w:p>
        </w:tc>
        <w:tc>
          <w:tcPr>
            <w:tcW w:w="1159" w:type="dxa"/>
            <w:tcBorders>
              <w:top w:val="single" w:color="auto" w:sz="4" w:space="0"/>
              <w:left w:val="single" w:color="auto" w:sz="4" w:space="0"/>
              <w:bottom w:val="single" w:color="auto" w:sz="4" w:space="0"/>
              <w:right w:val="single" w:color="auto" w:sz="4" w:space="0"/>
            </w:tcBorders>
          </w:tcPr>
          <w:p>
            <w:pPr>
              <w:snapToGrid w:val="0"/>
              <w:spacing w:before="120" w:beforeLines="50" w:line="240" w:lineRule="auto"/>
              <w:jc w:val="center"/>
              <w:rPr>
                <w:rFonts w:hint="eastAsia" w:ascii="宋体" w:hAnsi="宋体" w:eastAsia="宋体" w:cs="Times New Roman"/>
                <w:sz w:val="24"/>
                <w:highlight w:val="none"/>
              </w:rPr>
            </w:pPr>
            <w:r>
              <w:rPr>
                <w:rFonts w:hint="eastAsia" w:ascii="宋体" w:hAnsi="宋体" w:eastAsia="宋体" w:cs="Times New Roman"/>
                <w:sz w:val="24"/>
                <w:highlight w:val="none"/>
              </w:rPr>
              <w:t>工期</w:t>
            </w:r>
          </w:p>
        </w:tc>
        <w:tc>
          <w:tcPr>
            <w:tcW w:w="2975" w:type="dxa"/>
            <w:tcBorders>
              <w:top w:val="single" w:color="auto" w:sz="4" w:space="0"/>
              <w:left w:val="single" w:color="auto" w:sz="4" w:space="0"/>
              <w:bottom w:val="single" w:color="auto" w:sz="4" w:space="0"/>
              <w:right w:val="single" w:color="auto" w:sz="4" w:space="0"/>
            </w:tcBorders>
          </w:tcPr>
          <w:p>
            <w:pPr>
              <w:snapToGrid w:val="0"/>
              <w:spacing w:before="120" w:beforeLines="50" w:line="240" w:lineRule="auto"/>
              <w:jc w:val="center"/>
              <w:rPr>
                <w:rFonts w:hint="eastAsia" w:ascii="宋体" w:hAnsi="宋体" w:eastAsia="宋体" w:cs="Times New Roman"/>
                <w:sz w:val="24"/>
                <w:highlight w:val="none"/>
              </w:rPr>
            </w:pPr>
            <w:r>
              <w:rPr>
                <w:rFonts w:hint="eastAsia" w:ascii="宋体" w:hAnsi="宋体" w:eastAsia="宋体" w:cs="Times New Roman"/>
                <w:sz w:val="24"/>
                <w:highlight w:val="none"/>
              </w:rPr>
              <w:t>不超过60日历天</w:t>
            </w:r>
          </w:p>
        </w:tc>
        <w:tc>
          <w:tcPr>
            <w:tcW w:w="900"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2053"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1794"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hint="eastAsia" w:ascii="宋体" w:hAnsi="宋体" w:eastAsia="宋体" w:cs="Times New Roman"/>
                <w:sz w:val="24"/>
                <w:highlight w:val="none"/>
                <w:lang w:val="en-US" w:eastAsia="zh-CN"/>
              </w:rPr>
            </w:pPr>
            <w:r>
              <w:rPr>
                <w:rFonts w:hint="eastAsia" w:ascii="宋体" w:hAnsi="宋体" w:eastAsia="宋体" w:cs="Times New Roman"/>
                <w:sz w:val="24"/>
                <w:highlight w:val="none"/>
                <w:lang w:val="en-US" w:eastAsia="zh-CN"/>
              </w:rPr>
              <w:t>2</w:t>
            </w:r>
          </w:p>
        </w:tc>
        <w:tc>
          <w:tcPr>
            <w:tcW w:w="1159" w:type="dxa"/>
            <w:tcBorders>
              <w:top w:val="single" w:color="auto" w:sz="4" w:space="0"/>
              <w:left w:val="single" w:color="auto" w:sz="4" w:space="0"/>
              <w:bottom w:val="single" w:color="auto" w:sz="4" w:space="0"/>
              <w:right w:val="single" w:color="auto" w:sz="4" w:space="0"/>
            </w:tcBorders>
          </w:tcPr>
          <w:p>
            <w:pPr>
              <w:snapToGrid w:val="0"/>
              <w:spacing w:before="120" w:beforeLines="50" w:line="240" w:lineRule="auto"/>
              <w:jc w:val="center"/>
              <w:rPr>
                <w:rFonts w:hint="eastAsia" w:ascii="宋体" w:hAnsi="宋体" w:eastAsia="宋体" w:cs="Times New Roman"/>
                <w:sz w:val="24"/>
                <w:highlight w:val="none"/>
              </w:rPr>
            </w:pPr>
            <w:r>
              <w:rPr>
                <w:rFonts w:hint="eastAsia" w:ascii="宋体" w:hAnsi="宋体" w:eastAsia="宋体" w:cs="Times New Roman"/>
                <w:sz w:val="24"/>
                <w:highlight w:val="none"/>
              </w:rPr>
              <w:t>投标有效期</w:t>
            </w:r>
          </w:p>
        </w:tc>
        <w:tc>
          <w:tcPr>
            <w:tcW w:w="2975" w:type="dxa"/>
            <w:tcBorders>
              <w:top w:val="single" w:color="auto" w:sz="4" w:space="0"/>
              <w:left w:val="single" w:color="auto" w:sz="4" w:space="0"/>
              <w:bottom w:val="single" w:color="auto" w:sz="4" w:space="0"/>
              <w:right w:val="single" w:color="auto" w:sz="4" w:space="0"/>
            </w:tcBorders>
          </w:tcPr>
          <w:p>
            <w:pPr>
              <w:snapToGrid w:val="0"/>
              <w:spacing w:before="120" w:beforeLines="50" w:line="240" w:lineRule="auto"/>
              <w:jc w:val="center"/>
              <w:rPr>
                <w:rFonts w:hint="eastAsia" w:ascii="宋体" w:hAnsi="宋体" w:eastAsia="宋体" w:cs="Times New Roman"/>
                <w:sz w:val="24"/>
                <w:highlight w:val="none"/>
              </w:rPr>
            </w:pPr>
            <w:r>
              <w:rPr>
                <w:rFonts w:hint="eastAsia" w:ascii="宋体" w:hAnsi="宋体" w:eastAsia="宋体" w:cs="Times New Roman"/>
                <w:sz w:val="24"/>
                <w:highlight w:val="none"/>
              </w:rPr>
              <w:t>自投标截止日起 90 天响应文件应保持有效</w:t>
            </w:r>
          </w:p>
        </w:tc>
        <w:tc>
          <w:tcPr>
            <w:tcW w:w="900"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2053"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1794"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hint="eastAsia" w:ascii="宋体" w:hAnsi="宋体" w:eastAsia="宋体" w:cs="Times New Roman"/>
                <w:sz w:val="24"/>
                <w:highlight w:val="none"/>
                <w:lang w:val="en-US" w:eastAsia="zh-CN"/>
              </w:rPr>
            </w:pPr>
            <w:r>
              <w:rPr>
                <w:rFonts w:hint="eastAsia" w:ascii="宋体" w:hAnsi="宋体" w:eastAsia="宋体" w:cs="Times New Roman"/>
                <w:sz w:val="24"/>
                <w:highlight w:val="none"/>
                <w:lang w:val="en-US" w:eastAsia="zh-CN"/>
              </w:rPr>
              <w:t>3</w:t>
            </w:r>
          </w:p>
        </w:tc>
        <w:tc>
          <w:tcPr>
            <w:tcW w:w="1159" w:type="dxa"/>
            <w:tcBorders>
              <w:top w:val="single" w:color="auto" w:sz="4" w:space="0"/>
              <w:left w:val="single" w:color="auto" w:sz="4" w:space="0"/>
              <w:bottom w:val="single" w:color="auto" w:sz="4" w:space="0"/>
              <w:right w:val="single" w:color="auto" w:sz="4" w:space="0"/>
            </w:tcBorders>
          </w:tcPr>
          <w:p>
            <w:pPr>
              <w:snapToGrid w:val="0"/>
              <w:spacing w:before="120" w:beforeLines="50" w:line="240" w:lineRule="auto"/>
              <w:jc w:val="center"/>
              <w:rPr>
                <w:rFonts w:hint="eastAsia" w:ascii="宋体" w:hAnsi="宋体" w:eastAsia="宋体" w:cs="Times New Roman"/>
                <w:sz w:val="24"/>
                <w:highlight w:val="none"/>
              </w:rPr>
            </w:pPr>
          </w:p>
          <w:p>
            <w:pPr>
              <w:snapToGrid w:val="0"/>
              <w:spacing w:before="120" w:beforeLines="50" w:line="240" w:lineRule="auto"/>
              <w:jc w:val="center"/>
              <w:rPr>
                <w:rFonts w:hint="eastAsia" w:ascii="宋体" w:hAnsi="宋体" w:eastAsia="宋体" w:cs="Times New Roman"/>
                <w:sz w:val="24"/>
                <w:highlight w:val="none"/>
              </w:rPr>
            </w:pPr>
          </w:p>
          <w:p>
            <w:pPr>
              <w:snapToGrid w:val="0"/>
              <w:spacing w:before="120" w:beforeLines="50" w:line="240" w:lineRule="auto"/>
              <w:jc w:val="center"/>
              <w:rPr>
                <w:rFonts w:hint="eastAsia" w:ascii="宋体" w:hAnsi="宋体" w:eastAsia="宋体" w:cs="Times New Roman"/>
                <w:sz w:val="24"/>
                <w:highlight w:val="none"/>
              </w:rPr>
            </w:pPr>
            <w:r>
              <w:rPr>
                <w:rFonts w:hint="eastAsia" w:ascii="宋体" w:hAnsi="宋体" w:eastAsia="宋体" w:cs="Times New Roman"/>
                <w:sz w:val="24"/>
                <w:highlight w:val="none"/>
              </w:rPr>
              <w:t>付款</w:t>
            </w:r>
          </w:p>
          <w:p>
            <w:pPr>
              <w:snapToGrid w:val="0"/>
              <w:spacing w:before="120" w:beforeLines="50" w:line="240" w:lineRule="auto"/>
              <w:jc w:val="center"/>
              <w:rPr>
                <w:rFonts w:hint="eastAsia" w:ascii="宋体" w:hAnsi="宋体" w:eastAsia="宋体" w:cs="Times New Roman"/>
                <w:sz w:val="24"/>
                <w:highlight w:val="none"/>
              </w:rPr>
            </w:pPr>
            <w:r>
              <w:rPr>
                <w:rFonts w:hint="eastAsia" w:ascii="宋体" w:hAnsi="宋体" w:eastAsia="宋体" w:cs="Times New Roman"/>
                <w:sz w:val="24"/>
                <w:highlight w:val="none"/>
              </w:rPr>
              <w:t>方式</w:t>
            </w:r>
          </w:p>
        </w:tc>
        <w:tc>
          <w:tcPr>
            <w:tcW w:w="2975" w:type="dxa"/>
            <w:tcBorders>
              <w:top w:val="single" w:color="auto" w:sz="4" w:space="0"/>
              <w:left w:val="single" w:color="auto" w:sz="4" w:space="0"/>
              <w:bottom w:val="single" w:color="auto" w:sz="4" w:space="0"/>
              <w:right w:val="single" w:color="auto" w:sz="4" w:space="0"/>
            </w:tcBorders>
          </w:tcPr>
          <w:p>
            <w:pPr>
              <w:snapToGrid w:val="0"/>
              <w:spacing w:before="120" w:beforeLines="50" w:line="240" w:lineRule="auto"/>
              <w:jc w:val="center"/>
              <w:rPr>
                <w:rFonts w:hint="eastAsia" w:ascii="宋体" w:hAnsi="宋体" w:eastAsia="宋体" w:cs="Times New Roman"/>
                <w:sz w:val="24"/>
                <w:highlight w:val="none"/>
              </w:rPr>
            </w:pPr>
            <w:r>
              <w:rPr>
                <w:rFonts w:hint="eastAsia" w:ascii="宋体" w:hAnsi="宋体" w:eastAsia="宋体" w:cs="Times New Roman"/>
                <w:sz w:val="24"/>
                <w:highlight w:val="none"/>
              </w:rPr>
              <w:t>合同签订，按投标时承诺的人员、机械设备进场开工后7个工作日内支付合同金额</w:t>
            </w:r>
            <w:r>
              <w:rPr>
                <w:rFonts w:hint="eastAsia" w:ascii="宋体" w:hAnsi="宋体" w:eastAsia="宋体" w:cs="Times New Roman"/>
                <w:sz w:val="24"/>
                <w:highlight w:val="none"/>
                <w:lang w:val="en-US" w:eastAsia="zh-CN"/>
              </w:rPr>
              <w:t>30</w:t>
            </w:r>
            <w:r>
              <w:rPr>
                <w:rFonts w:hint="eastAsia" w:ascii="宋体" w:hAnsi="宋体" w:eastAsia="宋体" w:cs="Times New Roman"/>
                <w:sz w:val="24"/>
                <w:highlight w:val="none"/>
              </w:rPr>
              <w:t>%的预付款；工程完工后支付至合同总价的85%；工程竣工验收合格，发包人收到承包人完整的竣工验收报告、结算资料并经审核完成后支付至结算价款的100%。增值税专用发票应随付款进度及时提供给采购人。</w:t>
            </w:r>
          </w:p>
        </w:tc>
        <w:tc>
          <w:tcPr>
            <w:tcW w:w="900"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ind w:left="86"/>
              <w:rPr>
                <w:rFonts w:ascii="宋体" w:hAnsi="宋体"/>
                <w:color w:val="000000"/>
                <w:sz w:val="24"/>
                <w:szCs w:val="20"/>
                <w:highlight w:val="none"/>
              </w:rPr>
            </w:pPr>
          </w:p>
        </w:tc>
        <w:tc>
          <w:tcPr>
            <w:tcW w:w="2053"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ind w:left="86"/>
              <w:rPr>
                <w:rFonts w:ascii="宋体" w:hAnsi="宋体"/>
                <w:color w:val="000000"/>
                <w:sz w:val="24"/>
                <w:szCs w:val="20"/>
                <w:highlight w:val="none"/>
              </w:rPr>
            </w:pPr>
          </w:p>
        </w:tc>
        <w:tc>
          <w:tcPr>
            <w:tcW w:w="1794"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ind w:left="86"/>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before="120" w:beforeLines="50" w:line="240" w:lineRule="auto"/>
              <w:jc w:val="center"/>
              <w:rPr>
                <w:rFonts w:hint="eastAsia" w:ascii="宋体" w:hAnsi="宋体" w:eastAsia="宋体"/>
                <w:color w:val="000000"/>
                <w:sz w:val="24"/>
                <w:szCs w:val="20"/>
                <w:highlight w:val="none"/>
                <w:lang w:val="en-US" w:eastAsia="zh-CN"/>
              </w:rPr>
            </w:pPr>
            <w:r>
              <w:rPr>
                <w:rFonts w:hint="eastAsia" w:ascii="宋体" w:hAnsi="宋体"/>
                <w:color w:val="000000"/>
                <w:sz w:val="24"/>
                <w:szCs w:val="20"/>
                <w:highlight w:val="none"/>
                <w:lang w:val="en-US" w:eastAsia="zh-CN"/>
              </w:rPr>
              <w:t>4</w:t>
            </w:r>
          </w:p>
        </w:tc>
        <w:tc>
          <w:tcPr>
            <w:tcW w:w="1159" w:type="dxa"/>
            <w:tcBorders>
              <w:top w:val="single" w:color="auto" w:sz="4" w:space="0"/>
              <w:left w:val="single" w:color="auto" w:sz="4" w:space="0"/>
              <w:bottom w:val="single" w:color="auto" w:sz="4" w:space="0"/>
              <w:right w:val="single" w:color="auto" w:sz="4" w:space="0"/>
            </w:tcBorders>
          </w:tcPr>
          <w:p>
            <w:pPr>
              <w:snapToGrid w:val="0"/>
              <w:spacing w:before="120" w:beforeLines="50" w:line="240" w:lineRule="auto"/>
              <w:jc w:val="center"/>
              <w:rPr>
                <w:rFonts w:hint="eastAsia" w:ascii="宋体" w:hAnsi="宋体"/>
                <w:color w:val="000000"/>
                <w:sz w:val="24"/>
                <w:szCs w:val="20"/>
                <w:highlight w:val="none"/>
                <w:lang w:val="en-US" w:eastAsia="zh-CN"/>
              </w:rPr>
            </w:pPr>
            <w:r>
              <w:rPr>
                <w:rFonts w:hint="eastAsia" w:ascii="宋体" w:hAnsi="宋体"/>
                <w:color w:val="000000"/>
                <w:sz w:val="24"/>
                <w:szCs w:val="20"/>
                <w:highlight w:val="none"/>
                <w:lang w:val="en-US" w:eastAsia="zh-CN"/>
              </w:rPr>
              <w:t>投标</w:t>
            </w:r>
          </w:p>
          <w:p>
            <w:pPr>
              <w:snapToGrid w:val="0"/>
              <w:spacing w:before="120" w:beforeLines="50" w:line="240" w:lineRule="auto"/>
              <w:jc w:val="center"/>
              <w:rPr>
                <w:rFonts w:hint="default" w:ascii="宋体" w:hAnsi="宋体" w:eastAsia="宋体"/>
                <w:color w:val="000000"/>
                <w:sz w:val="24"/>
                <w:szCs w:val="20"/>
                <w:highlight w:val="none"/>
                <w:lang w:val="en-US" w:eastAsia="zh-CN"/>
              </w:rPr>
            </w:pPr>
            <w:r>
              <w:rPr>
                <w:rFonts w:hint="eastAsia" w:ascii="宋体" w:hAnsi="宋体"/>
                <w:color w:val="000000"/>
                <w:sz w:val="24"/>
                <w:szCs w:val="20"/>
                <w:highlight w:val="none"/>
                <w:lang w:val="en-US" w:eastAsia="zh-CN"/>
              </w:rPr>
              <w:t>报价</w:t>
            </w:r>
          </w:p>
        </w:tc>
        <w:tc>
          <w:tcPr>
            <w:tcW w:w="2975" w:type="dxa"/>
            <w:tcBorders>
              <w:top w:val="single" w:color="auto" w:sz="4" w:space="0"/>
              <w:left w:val="single" w:color="auto" w:sz="4" w:space="0"/>
              <w:bottom w:val="single" w:color="auto" w:sz="4" w:space="0"/>
              <w:right w:val="single" w:color="auto" w:sz="4" w:space="0"/>
            </w:tcBorders>
          </w:tcPr>
          <w:p>
            <w:pPr>
              <w:snapToGrid w:val="0"/>
              <w:spacing w:before="120" w:beforeLines="50" w:line="240" w:lineRule="auto"/>
              <w:jc w:val="center"/>
              <w:rPr>
                <w:rFonts w:ascii="宋体" w:hAnsi="宋体"/>
                <w:color w:val="000000"/>
                <w:sz w:val="24"/>
                <w:szCs w:val="20"/>
                <w:highlight w:val="none"/>
              </w:rPr>
            </w:pPr>
            <w:r>
              <w:rPr>
                <w:rFonts w:hint="eastAsia" w:ascii="宋体" w:hAnsi="宋体"/>
                <w:color w:val="000000" w:themeColor="text1"/>
                <w:sz w:val="24"/>
                <w:highlight w:val="none"/>
                <w14:textFill>
                  <w14:solidFill>
                    <w14:schemeClr w14:val="tx1"/>
                  </w14:solidFill>
                </w14:textFill>
              </w:rPr>
              <w:t>响应文件只允许有一个报价，有选择的或有条件的报价将不予接受。</w:t>
            </w:r>
          </w:p>
        </w:tc>
        <w:tc>
          <w:tcPr>
            <w:tcW w:w="900"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2053"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1794"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1159"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2975"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900"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2053"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c>
          <w:tcPr>
            <w:tcW w:w="1794" w:type="dxa"/>
            <w:tcBorders>
              <w:top w:val="single" w:color="auto" w:sz="4" w:space="0"/>
              <w:left w:val="single" w:color="auto" w:sz="4" w:space="0"/>
              <w:bottom w:val="single" w:color="auto" w:sz="4" w:space="0"/>
              <w:right w:val="single" w:color="auto" w:sz="4" w:space="0"/>
            </w:tcBorders>
          </w:tcPr>
          <w:p>
            <w:pPr>
              <w:snapToGrid w:val="0"/>
              <w:spacing w:before="120" w:beforeLines="50" w:line="360" w:lineRule="auto"/>
              <w:rPr>
                <w:rFonts w:ascii="宋体" w:hAnsi="宋体"/>
                <w:color w:val="000000"/>
                <w:sz w:val="24"/>
                <w:szCs w:val="20"/>
                <w:highlight w:val="none"/>
              </w:rPr>
            </w:pPr>
          </w:p>
        </w:tc>
      </w:tr>
    </w:tbl>
    <w:p>
      <w:pPr>
        <w:snapToGrid w:val="0"/>
        <w:spacing w:line="400" w:lineRule="exact"/>
        <w:rPr>
          <w:rFonts w:ascii="宋体" w:hAnsi="宋体"/>
          <w:b/>
          <w:sz w:val="24"/>
          <w:szCs w:val="20"/>
          <w:highlight w:val="none"/>
          <w:u w:val="single"/>
          <w:shd w:val="pct10" w:color="auto" w:fill="FFFFFF"/>
        </w:rPr>
      </w:pPr>
      <w:r>
        <w:rPr>
          <w:rFonts w:hint="eastAsia" w:ascii="宋体" w:hAnsi="宋体"/>
          <w:b/>
          <w:sz w:val="24"/>
          <w:szCs w:val="20"/>
          <w:highlight w:val="none"/>
          <w:u w:val="single"/>
          <w:shd w:val="pct10" w:color="auto" w:fill="FFFFFF"/>
        </w:rPr>
        <w:t>特别说明：</w:t>
      </w:r>
    </w:p>
    <w:p>
      <w:pPr>
        <w:snapToGrid w:val="0"/>
        <w:spacing w:line="400" w:lineRule="exact"/>
        <w:rPr>
          <w:rFonts w:ascii="宋体" w:hAnsi="宋体"/>
          <w:b/>
          <w:sz w:val="24"/>
          <w:highlight w:val="none"/>
          <w:u w:val="single"/>
          <w:shd w:val="pct10" w:color="auto" w:fill="FFFFFF"/>
        </w:rPr>
      </w:pPr>
      <w:r>
        <w:rPr>
          <w:rFonts w:hint="eastAsia" w:ascii="宋体" w:hAnsi="宋体"/>
          <w:b/>
          <w:sz w:val="24"/>
          <w:highlight w:val="none"/>
          <w:u w:val="single"/>
          <w:shd w:val="pct10" w:color="auto" w:fill="FFFFFF"/>
        </w:rPr>
        <w:t>1、投标人应在此表中将招标文件中列明</w:t>
      </w:r>
      <w:bookmarkStart w:id="137" w:name="_Hlk535995896"/>
      <w:r>
        <w:rPr>
          <w:rFonts w:hint="eastAsia" w:ascii="宋体" w:hAnsi="宋体"/>
          <w:b/>
          <w:sz w:val="24"/>
          <w:highlight w:val="none"/>
          <w:u w:val="single"/>
          <w:shd w:val="pct10" w:color="auto" w:fill="FFFFFF"/>
        </w:rPr>
        <w:t>的商务要求和技术参数要求的正偏离或负偏离的应标内容详细写明，</w:t>
      </w:r>
      <w:bookmarkEnd w:id="137"/>
      <w:r>
        <w:rPr>
          <w:rFonts w:hint="eastAsia" w:ascii="宋体" w:hAnsi="宋体"/>
          <w:b/>
          <w:sz w:val="24"/>
          <w:highlight w:val="none"/>
          <w:u w:val="single"/>
          <w:shd w:val="pct10" w:color="auto" w:fill="FFFFFF"/>
        </w:rPr>
        <w:t>特别是勿遗漏招标文件中打▲的商务和技术要求的应标内容。</w:t>
      </w:r>
      <w:r>
        <w:rPr>
          <w:rFonts w:hint="eastAsia" w:hAnsi="宋体"/>
          <w:b/>
          <w:sz w:val="24"/>
          <w:highlight w:val="none"/>
          <w:u w:val="single"/>
          <w:shd w:val="pct10" w:color="auto" w:fill="FFFFFF"/>
        </w:rPr>
        <w:t>如果投标人在本响应表中缺失部分招标文件中</w:t>
      </w:r>
      <w:r>
        <w:rPr>
          <w:rFonts w:hint="eastAsia" w:ascii="宋体" w:hAnsi="宋体"/>
          <w:b/>
          <w:sz w:val="24"/>
          <w:highlight w:val="none"/>
          <w:u w:val="single"/>
          <w:shd w:val="pct10" w:color="auto" w:fill="FFFFFF"/>
        </w:rPr>
        <w:t>打▲</w:t>
      </w:r>
      <w:r>
        <w:rPr>
          <w:rFonts w:hint="eastAsia" w:hAnsi="宋体"/>
          <w:b/>
          <w:sz w:val="24"/>
          <w:highlight w:val="none"/>
          <w:u w:val="single"/>
          <w:shd w:val="pct10" w:color="auto" w:fill="FFFFFF"/>
        </w:rPr>
        <w:t>的</w:t>
      </w:r>
      <w:r>
        <w:rPr>
          <w:rFonts w:hint="eastAsia" w:ascii="宋体" w:hAnsi="宋体"/>
          <w:b/>
          <w:sz w:val="24"/>
          <w:highlight w:val="none"/>
          <w:u w:val="single"/>
          <w:shd w:val="pct10" w:color="auto" w:fill="FFFFFF"/>
        </w:rPr>
        <w:t>商务和技术</w:t>
      </w:r>
      <w:r>
        <w:rPr>
          <w:rFonts w:hint="eastAsia" w:hAnsi="宋体"/>
          <w:b/>
          <w:sz w:val="24"/>
          <w:highlight w:val="none"/>
          <w:u w:val="single"/>
          <w:shd w:val="pct10" w:color="auto" w:fill="FFFFFF"/>
        </w:rPr>
        <w:t>要求的应标内容，同时在评标委员会对其进行询标时，投标人未能在规定时间内提供出其投标文件中有该项响应内容，其投标文件将会被判定为无效。</w:t>
      </w:r>
    </w:p>
    <w:p>
      <w:pPr>
        <w:snapToGrid w:val="0"/>
        <w:spacing w:line="400" w:lineRule="exact"/>
        <w:rPr>
          <w:rFonts w:ascii="宋体" w:hAnsi="宋体"/>
          <w:b/>
          <w:sz w:val="24"/>
          <w:highlight w:val="none"/>
          <w:u w:val="single"/>
          <w:shd w:val="pct10" w:color="auto" w:fill="FFFFFF"/>
        </w:rPr>
      </w:pPr>
      <w:r>
        <w:rPr>
          <w:rFonts w:ascii="宋体" w:hAnsi="宋体"/>
          <w:b/>
          <w:sz w:val="24"/>
          <w:highlight w:val="none"/>
          <w:u w:val="single"/>
          <w:shd w:val="pct10" w:color="auto" w:fill="FFFFFF"/>
        </w:rPr>
        <w:t>2</w:t>
      </w:r>
      <w:r>
        <w:rPr>
          <w:rFonts w:hint="eastAsia" w:ascii="宋体" w:hAnsi="宋体"/>
          <w:b/>
          <w:sz w:val="24"/>
          <w:highlight w:val="none"/>
          <w:u w:val="single"/>
          <w:shd w:val="pct10" w:color="auto" w:fill="FFFFFF"/>
        </w:rPr>
        <w:t>、如果在本表格中仅填写完全响应而不列出详细的应标内容，不予认可该商务及技术条款已作响应。</w:t>
      </w:r>
    </w:p>
    <w:p>
      <w:pPr>
        <w:snapToGrid w:val="0"/>
        <w:spacing w:beforeLines="0" w:afterLines="0" w:line="240" w:lineRule="auto"/>
        <w:rPr>
          <w:rFonts w:hAnsi="宋体"/>
          <w:color w:val="000000"/>
          <w:spacing w:val="20"/>
          <w:highlight w:val="none"/>
        </w:rPr>
      </w:pPr>
    </w:p>
    <w:p>
      <w:pPr>
        <w:snapToGrid w:val="0"/>
        <w:spacing w:beforeLines="0" w:afterLines="0" w:line="240" w:lineRule="auto"/>
        <w:rPr>
          <w:rFonts w:hAnsi="宋体"/>
          <w:b/>
          <w:color w:val="000000"/>
          <w:highlight w:val="none"/>
        </w:rPr>
      </w:pPr>
      <w:r>
        <w:rPr>
          <w:rFonts w:hint="eastAsia" w:hAnsi="宋体"/>
          <w:b/>
          <w:color w:val="000000"/>
          <w:spacing w:val="20"/>
          <w:highlight w:val="none"/>
        </w:rPr>
        <w:t>法定代表人签字（或盖章）：            供应商（盖章）：</w:t>
      </w:r>
    </w:p>
    <w:p>
      <w:pPr>
        <w:widowControl/>
        <w:jc w:val="left"/>
        <w:rPr>
          <w:rFonts w:ascii="宋体" w:hAnsi="宋体"/>
          <w:b/>
          <w:color w:val="000000"/>
          <w:sz w:val="24"/>
          <w:highlight w:val="none"/>
        </w:rPr>
      </w:pPr>
    </w:p>
    <w:p>
      <w:pPr>
        <w:snapToGrid w:val="0"/>
        <w:spacing w:before="50" w:after="120" w:afterLines="50"/>
        <w:jc w:val="left"/>
        <w:rPr>
          <w:rFonts w:ascii="宋体" w:hAnsi="宋体"/>
          <w:b/>
          <w:color w:val="000000"/>
          <w:sz w:val="24"/>
          <w:szCs w:val="20"/>
          <w:highlight w:val="none"/>
        </w:rPr>
      </w:pPr>
      <w:bookmarkStart w:id="138" w:name="_Toc265669851"/>
      <w:r>
        <w:rPr>
          <w:rFonts w:hint="eastAsia" w:ascii="宋体" w:hAnsi="宋体"/>
          <w:b/>
          <w:color w:val="000000"/>
          <w:sz w:val="24"/>
          <w:szCs w:val="20"/>
          <w:highlight w:val="none"/>
        </w:rPr>
        <w:t>日期:_____年___月___日</w:t>
      </w:r>
    </w:p>
    <w:p>
      <w:pPr>
        <w:snapToGrid w:val="0"/>
        <w:spacing w:before="50" w:after="120" w:afterLines="50"/>
        <w:outlineLvl w:val="1"/>
        <w:rPr>
          <w:rFonts w:ascii="宋体" w:hAnsi="宋体"/>
          <w:b/>
          <w:color w:val="000000"/>
          <w:sz w:val="24"/>
          <w:highlight w:val="none"/>
        </w:rPr>
      </w:pPr>
      <w:r>
        <w:rPr>
          <w:rFonts w:ascii="宋体" w:hAnsi="宋体"/>
          <w:b/>
          <w:color w:val="000000"/>
          <w:sz w:val="24"/>
          <w:highlight w:val="none"/>
        </w:rPr>
        <w:br w:type="page"/>
      </w:r>
    </w:p>
    <w:p>
      <w:pPr>
        <w:snapToGrid w:val="0"/>
        <w:spacing w:before="50" w:after="120" w:afterLines="50"/>
        <w:jc w:val="center"/>
        <w:outlineLvl w:val="1"/>
        <w:rPr>
          <w:rFonts w:ascii="宋体" w:hAnsi="宋体"/>
          <w:b/>
          <w:color w:val="000000"/>
          <w:sz w:val="24"/>
          <w:highlight w:val="none"/>
        </w:rPr>
      </w:pPr>
    </w:p>
    <w:bookmarkEnd w:id="85"/>
    <w:bookmarkEnd w:id="138"/>
    <w:p>
      <w:pPr>
        <w:snapToGrid w:val="0"/>
        <w:spacing w:before="50" w:after="120" w:afterLines="50"/>
        <w:jc w:val="center"/>
        <w:outlineLvl w:val="1"/>
        <w:rPr>
          <w:rFonts w:hint="eastAsia" w:ascii="宋体" w:hAnsi="宋体"/>
          <w:b/>
          <w:color w:val="000000"/>
          <w:sz w:val="30"/>
          <w:szCs w:val="30"/>
          <w:highlight w:val="none"/>
        </w:rPr>
      </w:pPr>
      <w:bookmarkStart w:id="139" w:name="_Toc31292"/>
      <w:bookmarkStart w:id="140" w:name="_Toc466534754"/>
    </w:p>
    <w:p>
      <w:pPr>
        <w:snapToGrid w:val="0"/>
        <w:spacing w:before="50" w:after="120" w:afterLines="50"/>
        <w:jc w:val="center"/>
        <w:outlineLvl w:val="1"/>
        <w:rPr>
          <w:rFonts w:hint="eastAsia" w:ascii="宋体" w:hAnsi="宋体"/>
          <w:b/>
          <w:color w:val="000000"/>
          <w:sz w:val="30"/>
          <w:szCs w:val="30"/>
          <w:highlight w:val="none"/>
        </w:rPr>
      </w:pPr>
    </w:p>
    <w:p>
      <w:pPr>
        <w:snapToGrid w:val="0"/>
        <w:spacing w:before="50" w:after="120" w:afterLines="50"/>
        <w:jc w:val="center"/>
        <w:outlineLvl w:val="1"/>
        <w:rPr>
          <w:rFonts w:ascii="宋体" w:hAnsi="宋体"/>
          <w:b/>
          <w:color w:val="000000"/>
          <w:sz w:val="30"/>
          <w:szCs w:val="30"/>
          <w:highlight w:val="none"/>
        </w:rPr>
      </w:pPr>
      <w:r>
        <w:rPr>
          <w:rFonts w:hint="eastAsia" w:ascii="宋体" w:hAnsi="宋体"/>
          <w:b/>
          <w:color w:val="000000"/>
          <w:sz w:val="30"/>
          <w:szCs w:val="30"/>
          <w:highlight w:val="none"/>
        </w:rPr>
        <w:t>三、报价文件格式</w:t>
      </w:r>
      <w:bookmarkEnd w:id="139"/>
      <w:bookmarkEnd w:id="140"/>
    </w:p>
    <w:p>
      <w:pPr>
        <w:snapToGrid w:val="0"/>
        <w:spacing w:before="120" w:beforeLines="50" w:after="50"/>
        <w:ind w:firstLine="645"/>
        <w:jc w:val="center"/>
        <w:rPr>
          <w:rFonts w:ascii="宋体" w:hAnsi="宋体"/>
          <w:color w:val="000000"/>
          <w:sz w:val="24"/>
          <w:szCs w:val="20"/>
          <w:highlight w:val="none"/>
        </w:rPr>
      </w:pPr>
      <w:r>
        <w:rPr>
          <w:rFonts w:ascii="宋体" w:hAnsi="宋体"/>
          <w:bCs/>
          <w:color w:val="000000"/>
          <w:sz w:val="24"/>
          <w:highlight w:val="none"/>
        </w:rPr>
        <w:t xml:space="preserve"> </w:t>
      </w:r>
    </w:p>
    <w:p>
      <w:pPr>
        <w:snapToGrid w:val="0"/>
        <w:spacing w:before="120" w:beforeLines="50" w:after="50"/>
        <w:rPr>
          <w:rFonts w:ascii="宋体" w:hAnsi="宋体"/>
          <w:color w:val="000000"/>
          <w:sz w:val="24"/>
          <w:szCs w:val="20"/>
          <w:highlight w:val="none"/>
        </w:rPr>
      </w:pPr>
    </w:p>
    <w:p>
      <w:pPr>
        <w:snapToGrid w:val="0"/>
        <w:spacing w:before="120" w:beforeLines="50" w:after="50"/>
        <w:rPr>
          <w:rFonts w:ascii="宋体" w:hAnsi="宋体"/>
          <w:color w:val="000000"/>
          <w:sz w:val="24"/>
          <w:szCs w:val="20"/>
          <w:highlight w:val="none"/>
        </w:rPr>
      </w:pPr>
    </w:p>
    <w:p>
      <w:pPr>
        <w:snapToGrid w:val="0"/>
        <w:spacing w:before="120" w:beforeLines="50" w:after="50"/>
        <w:ind w:firstLine="560" w:firstLineChars="200"/>
        <w:rPr>
          <w:rFonts w:ascii="宋体" w:hAnsi="宋体"/>
          <w:color w:val="000000"/>
          <w:sz w:val="28"/>
          <w:szCs w:val="28"/>
          <w:highlight w:val="none"/>
        </w:rPr>
      </w:pPr>
      <w:r>
        <w:rPr>
          <w:rFonts w:hint="eastAsia" w:ascii="宋体" w:hAnsi="宋体"/>
          <w:color w:val="000000"/>
          <w:sz w:val="28"/>
          <w:szCs w:val="28"/>
          <w:highlight w:val="none"/>
          <w:lang w:val="en-US" w:eastAsia="zh-CN"/>
        </w:rPr>
        <w:t>16</w:t>
      </w:r>
      <w:r>
        <w:rPr>
          <w:rFonts w:hint="eastAsia" w:ascii="宋体" w:hAnsi="宋体"/>
          <w:color w:val="000000"/>
          <w:sz w:val="28"/>
          <w:szCs w:val="28"/>
          <w:highlight w:val="none"/>
        </w:rPr>
        <w:t xml:space="preserve">.报价文件封面格式： </w:t>
      </w:r>
    </w:p>
    <w:p>
      <w:pPr>
        <w:snapToGrid w:val="0"/>
        <w:spacing w:before="120" w:beforeLines="50" w:after="50"/>
        <w:jc w:val="center"/>
        <w:rPr>
          <w:rFonts w:ascii="宋体" w:hAnsi="宋体"/>
          <w:bCs/>
          <w:color w:val="000000"/>
          <w:sz w:val="28"/>
          <w:szCs w:val="28"/>
          <w:highlight w:val="none"/>
        </w:rPr>
      </w:pPr>
      <w:r>
        <w:rPr>
          <w:rFonts w:hint="eastAsia" w:ascii="宋体" w:hAnsi="宋体"/>
          <w:bCs/>
          <w:color w:val="000000"/>
          <w:sz w:val="28"/>
          <w:szCs w:val="28"/>
          <w:highlight w:val="none"/>
        </w:rPr>
        <w:t>报 价 文 件</w:t>
      </w:r>
    </w:p>
    <w:p>
      <w:pPr>
        <w:snapToGrid w:val="0"/>
        <w:spacing w:before="120" w:beforeLines="50" w:after="50"/>
        <w:jc w:val="center"/>
        <w:rPr>
          <w:rFonts w:ascii="宋体" w:hAnsi="宋体"/>
          <w:b/>
          <w:bCs/>
          <w:color w:val="000000"/>
          <w:sz w:val="28"/>
          <w:szCs w:val="28"/>
          <w:highlight w:val="none"/>
        </w:rPr>
      </w:pPr>
      <w:r>
        <w:rPr>
          <w:rFonts w:hint="eastAsia" w:ascii="宋体" w:hAnsi="宋体"/>
          <w:b/>
          <w:bCs/>
          <w:color w:val="000000"/>
          <w:sz w:val="28"/>
          <w:szCs w:val="28"/>
          <w:highlight w:val="none"/>
        </w:rPr>
        <w:t xml:space="preserve"> </w:t>
      </w:r>
    </w:p>
    <w:p>
      <w:pPr>
        <w:snapToGrid w:val="0"/>
        <w:spacing w:before="120" w:beforeLines="50" w:after="50" w:line="360" w:lineRule="auto"/>
        <w:jc w:val="center"/>
        <w:rPr>
          <w:rFonts w:ascii="宋体" w:hAnsi="宋体"/>
          <w:bCs/>
          <w:color w:val="000000"/>
          <w:sz w:val="28"/>
          <w:szCs w:val="28"/>
          <w:highlight w:val="none"/>
        </w:rPr>
      </w:pPr>
    </w:p>
    <w:p>
      <w:pPr>
        <w:snapToGrid w:val="0"/>
        <w:spacing w:before="120" w:beforeLines="50" w:after="50" w:line="360" w:lineRule="auto"/>
        <w:ind w:firstLine="1246" w:firstLineChars="445"/>
        <w:rPr>
          <w:rFonts w:ascii="宋体" w:hAnsi="宋体"/>
          <w:bCs/>
          <w:color w:val="000000"/>
          <w:sz w:val="28"/>
          <w:szCs w:val="28"/>
          <w:highlight w:val="none"/>
        </w:rPr>
      </w:pPr>
      <w:r>
        <w:rPr>
          <w:rFonts w:hint="eastAsia" w:ascii="宋体" w:hAnsi="宋体"/>
          <w:bCs/>
          <w:color w:val="000000"/>
          <w:sz w:val="28"/>
          <w:szCs w:val="28"/>
          <w:highlight w:val="none"/>
        </w:rPr>
        <w:t>项目名称：</w:t>
      </w:r>
    </w:p>
    <w:p>
      <w:pPr>
        <w:snapToGrid w:val="0"/>
        <w:spacing w:before="120" w:beforeLines="50" w:after="50" w:line="360" w:lineRule="auto"/>
        <w:ind w:firstLine="560" w:firstLineChars="200"/>
        <w:rPr>
          <w:rFonts w:ascii="宋体" w:hAnsi="宋体"/>
          <w:bCs/>
          <w:color w:val="000000"/>
          <w:sz w:val="28"/>
          <w:szCs w:val="28"/>
          <w:highlight w:val="none"/>
        </w:rPr>
      </w:pPr>
      <w:r>
        <w:rPr>
          <w:rFonts w:hint="eastAsia" w:ascii="宋体" w:hAnsi="宋体"/>
          <w:bCs/>
          <w:color w:val="000000"/>
          <w:sz w:val="28"/>
          <w:szCs w:val="28"/>
          <w:highlight w:val="none"/>
        </w:rPr>
        <w:t xml:space="preserve">     项目编号：</w:t>
      </w:r>
    </w:p>
    <w:p>
      <w:pPr>
        <w:snapToGrid w:val="0"/>
        <w:spacing w:before="50" w:after="50" w:line="360" w:lineRule="auto"/>
        <w:ind w:firstLine="1164" w:firstLineChars="416"/>
        <w:rPr>
          <w:rFonts w:ascii="宋体" w:hAnsi="宋体"/>
          <w:bCs/>
          <w:color w:val="000000"/>
          <w:sz w:val="28"/>
          <w:szCs w:val="28"/>
          <w:highlight w:val="none"/>
        </w:rPr>
      </w:pPr>
    </w:p>
    <w:p>
      <w:pPr>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供应商名称：</w:t>
      </w:r>
    </w:p>
    <w:p>
      <w:pPr>
        <w:snapToGrid w:val="0"/>
        <w:spacing w:before="50" w:after="50" w:line="360" w:lineRule="auto"/>
        <w:ind w:firstLine="1164" w:firstLineChars="416"/>
        <w:rPr>
          <w:rFonts w:ascii="宋体" w:hAnsi="宋体"/>
          <w:bCs/>
          <w:color w:val="000000"/>
          <w:sz w:val="28"/>
          <w:szCs w:val="28"/>
          <w:highlight w:val="none"/>
        </w:rPr>
      </w:pPr>
      <w:r>
        <w:rPr>
          <w:rFonts w:hint="eastAsia" w:ascii="宋体" w:hAnsi="宋体"/>
          <w:bCs/>
          <w:color w:val="000000"/>
          <w:sz w:val="28"/>
          <w:szCs w:val="28"/>
          <w:highlight w:val="none"/>
        </w:rPr>
        <w:t>供应商地址：</w:t>
      </w:r>
    </w:p>
    <w:p>
      <w:pPr>
        <w:snapToGrid w:val="0"/>
        <w:spacing w:before="120" w:beforeLines="50" w:after="50" w:line="360" w:lineRule="auto"/>
        <w:jc w:val="center"/>
        <w:rPr>
          <w:rFonts w:ascii="宋体" w:hAnsi="宋体"/>
          <w:color w:val="000000"/>
          <w:sz w:val="28"/>
          <w:szCs w:val="28"/>
          <w:highlight w:val="none"/>
        </w:rPr>
      </w:pPr>
      <w:r>
        <w:rPr>
          <w:rFonts w:hint="eastAsia" w:ascii="宋体" w:hAnsi="宋体"/>
          <w:color w:val="000000"/>
          <w:sz w:val="28"/>
          <w:szCs w:val="28"/>
          <w:highlight w:val="none"/>
        </w:rPr>
        <w:t xml:space="preserve">                        </w:t>
      </w:r>
    </w:p>
    <w:p>
      <w:pPr>
        <w:snapToGrid w:val="0"/>
        <w:spacing w:before="120" w:beforeLines="50" w:after="50" w:line="360" w:lineRule="auto"/>
        <w:jc w:val="center"/>
        <w:rPr>
          <w:rFonts w:ascii="宋体" w:hAnsi="宋体"/>
          <w:color w:val="000000"/>
          <w:sz w:val="28"/>
          <w:szCs w:val="28"/>
          <w:highlight w:val="none"/>
        </w:rPr>
      </w:pPr>
      <w:r>
        <w:rPr>
          <w:rFonts w:hint="eastAsia" w:ascii="宋体" w:hAnsi="宋体"/>
          <w:color w:val="000000"/>
          <w:sz w:val="28"/>
          <w:szCs w:val="28"/>
          <w:highlight w:val="none"/>
        </w:rPr>
        <w:t>年  月  日</w:t>
      </w:r>
    </w:p>
    <w:p>
      <w:pPr>
        <w:snapToGrid w:val="0"/>
        <w:spacing w:beforeLines="0" w:afterLines="0" w:line="240" w:lineRule="auto"/>
        <w:rPr>
          <w:rFonts w:hAnsi="宋体"/>
          <w:color w:val="000000"/>
          <w:highlight w:val="none"/>
        </w:rPr>
      </w:pPr>
      <w:r>
        <w:rPr>
          <w:rFonts w:hint="eastAsia" w:hAnsi="宋体"/>
          <w:color w:val="000000"/>
          <w:highlight w:val="none"/>
        </w:rPr>
        <w:br w:type="page"/>
      </w:r>
      <w:r>
        <w:rPr>
          <w:rFonts w:hint="eastAsia" w:hAnsi="宋体"/>
          <w:color w:val="000000"/>
          <w:highlight w:val="none"/>
          <w:lang w:val="en-US" w:eastAsia="zh-CN"/>
        </w:rPr>
        <w:t>17</w:t>
      </w:r>
      <w:r>
        <w:rPr>
          <w:rFonts w:hint="eastAsia" w:hAnsi="宋体"/>
          <w:color w:val="000000"/>
          <w:highlight w:val="none"/>
        </w:rPr>
        <w:t>.开标一览表格式：</w:t>
      </w:r>
    </w:p>
    <w:p>
      <w:pPr>
        <w:snapToGrid w:val="0"/>
        <w:spacing w:beforeLines="0" w:afterLines="0" w:line="240" w:lineRule="auto"/>
        <w:jc w:val="center"/>
        <w:rPr>
          <w:rFonts w:hAnsi="宋体"/>
          <w:b/>
          <w:color w:val="000000"/>
          <w:highlight w:val="none"/>
        </w:rPr>
      </w:pPr>
      <w:r>
        <w:rPr>
          <w:rFonts w:hint="eastAsia" w:hAnsi="宋体"/>
          <w:b/>
          <w:color w:val="000000"/>
          <w:highlight w:val="none"/>
        </w:rPr>
        <w:t>开标一览表</w:t>
      </w:r>
    </w:p>
    <w:p>
      <w:pPr>
        <w:snapToGrid w:val="0"/>
        <w:spacing w:before="120" w:beforeLines="50" w:after="50" w:line="480" w:lineRule="auto"/>
        <w:rPr>
          <w:rFonts w:ascii="宋体" w:hAnsi="宋体"/>
          <w:b/>
          <w:color w:val="000000"/>
          <w:sz w:val="24"/>
          <w:highlight w:val="none"/>
        </w:rPr>
      </w:pPr>
    </w:p>
    <w:p>
      <w:pPr>
        <w:snapToGrid w:val="0"/>
        <w:spacing w:before="120" w:beforeLines="50" w:after="50" w:line="480" w:lineRule="auto"/>
        <w:ind w:firstLine="480" w:firstLineChars="200"/>
        <w:rPr>
          <w:rFonts w:ascii="宋体" w:hAnsi="宋体"/>
          <w:bCs/>
          <w:color w:val="000000"/>
          <w:sz w:val="24"/>
          <w:szCs w:val="20"/>
          <w:highlight w:val="none"/>
        </w:rPr>
      </w:pPr>
      <w:r>
        <w:rPr>
          <w:rFonts w:hint="eastAsia" w:ascii="宋体" w:hAnsi="宋体"/>
          <w:bCs/>
          <w:color w:val="000000"/>
          <w:sz w:val="24"/>
          <w:highlight w:val="none"/>
        </w:rPr>
        <w:t>项目名称：</w:t>
      </w:r>
    </w:p>
    <w:p>
      <w:pPr>
        <w:snapToGrid w:val="0"/>
        <w:spacing w:before="120" w:beforeLines="50" w:after="50" w:line="480" w:lineRule="auto"/>
        <w:ind w:firstLine="480" w:firstLineChars="200"/>
        <w:rPr>
          <w:rFonts w:ascii="宋体" w:hAnsi="宋体"/>
          <w:b/>
          <w:color w:val="000000"/>
          <w:sz w:val="24"/>
          <w:highlight w:val="none"/>
        </w:rPr>
      </w:pPr>
      <w:r>
        <w:rPr>
          <w:rFonts w:hint="eastAsia" w:ascii="宋体" w:hAnsi="宋体"/>
          <w:color w:val="000000"/>
          <w:sz w:val="24"/>
          <w:highlight w:val="none"/>
        </w:rPr>
        <w:t>项目编号：</w:t>
      </w:r>
    </w:p>
    <w:tbl>
      <w:tblPr>
        <w:tblStyle w:val="6"/>
        <w:tblW w:w="93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5587"/>
        <w:gridCol w:w="2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354" w:type="dxa"/>
            <w:vAlign w:val="center"/>
          </w:tcPr>
          <w:p>
            <w:pPr>
              <w:snapToGrid w:val="0"/>
              <w:spacing w:beforeLines="0" w:afterLines="0" w:line="240" w:lineRule="auto"/>
              <w:jc w:val="center"/>
              <w:rPr>
                <w:rFonts w:hAnsi="宋体"/>
                <w:b/>
                <w:color w:val="000000"/>
                <w:kern w:val="2"/>
                <w:sz w:val="24"/>
                <w:szCs w:val="28"/>
                <w:highlight w:val="none"/>
              </w:rPr>
            </w:pPr>
            <w:r>
              <w:rPr>
                <w:rFonts w:hint="eastAsia" w:hAnsi="宋体"/>
                <w:b/>
                <w:color w:val="000000"/>
                <w:kern w:val="2"/>
                <w:sz w:val="24"/>
                <w:szCs w:val="28"/>
                <w:highlight w:val="none"/>
              </w:rPr>
              <w:t>名称</w:t>
            </w:r>
          </w:p>
        </w:tc>
        <w:tc>
          <w:tcPr>
            <w:tcW w:w="5587" w:type="dxa"/>
            <w:vAlign w:val="center"/>
          </w:tcPr>
          <w:p>
            <w:pPr>
              <w:snapToGrid w:val="0"/>
              <w:spacing w:beforeLines="0" w:afterLines="0" w:line="240" w:lineRule="auto"/>
              <w:jc w:val="center"/>
              <w:rPr>
                <w:rFonts w:hAnsi="宋体"/>
                <w:b/>
                <w:color w:val="000000"/>
                <w:kern w:val="2"/>
                <w:sz w:val="24"/>
                <w:szCs w:val="28"/>
                <w:highlight w:val="none"/>
              </w:rPr>
            </w:pPr>
            <w:r>
              <w:rPr>
                <w:rFonts w:hint="eastAsia" w:hAnsi="宋体"/>
                <w:b/>
                <w:color w:val="000000"/>
                <w:kern w:val="2"/>
                <w:sz w:val="24"/>
                <w:szCs w:val="28"/>
                <w:highlight w:val="none"/>
              </w:rPr>
              <w:t>内容</w:t>
            </w:r>
          </w:p>
        </w:tc>
        <w:tc>
          <w:tcPr>
            <w:tcW w:w="2410" w:type="dxa"/>
            <w:vAlign w:val="center"/>
          </w:tcPr>
          <w:p>
            <w:pPr>
              <w:snapToGrid w:val="0"/>
              <w:spacing w:beforeLines="0" w:afterLines="0" w:line="240" w:lineRule="auto"/>
              <w:jc w:val="center"/>
              <w:rPr>
                <w:rFonts w:hAnsi="宋体"/>
                <w:b/>
                <w:color w:val="000000"/>
                <w:kern w:val="2"/>
                <w:sz w:val="24"/>
                <w:szCs w:val="28"/>
                <w:highlight w:val="none"/>
              </w:rPr>
            </w:pPr>
            <w:r>
              <w:rPr>
                <w:rFonts w:hint="eastAsia" w:hAnsi="宋体"/>
                <w:b/>
                <w:color w:val="000000"/>
                <w:kern w:val="2"/>
                <w:sz w:val="24"/>
                <w:szCs w:val="28"/>
                <w:highlight w:val="none"/>
              </w:rPr>
              <w:t>下浮率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7" w:hRule="atLeast"/>
        </w:trPr>
        <w:tc>
          <w:tcPr>
            <w:tcW w:w="1354" w:type="dxa"/>
            <w:vAlign w:val="center"/>
          </w:tcPr>
          <w:p>
            <w:pPr>
              <w:snapToGrid w:val="0"/>
              <w:spacing w:beforeLines="0" w:afterLines="0" w:line="240" w:lineRule="auto"/>
              <w:jc w:val="center"/>
              <w:rPr>
                <w:rFonts w:hAnsi="宋体"/>
                <w:b/>
                <w:color w:val="000000"/>
                <w:kern w:val="2"/>
                <w:sz w:val="24"/>
                <w:szCs w:val="28"/>
                <w:highlight w:val="none"/>
              </w:rPr>
            </w:pPr>
          </w:p>
          <w:p>
            <w:pPr>
              <w:snapToGrid w:val="0"/>
              <w:spacing w:beforeLines="0" w:afterLines="0" w:line="240" w:lineRule="auto"/>
              <w:jc w:val="center"/>
              <w:rPr>
                <w:rFonts w:hAnsi="宋体"/>
                <w:b w:val="0"/>
                <w:bCs w:val="0"/>
                <w:color w:val="000000"/>
                <w:kern w:val="2"/>
                <w:sz w:val="24"/>
                <w:szCs w:val="28"/>
                <w:highlight w:val="none"/>
              </w:rPr>
            </w:pPr>
            <w:r>
              <w:rPr>
                <w:rFonts w:hint="eastAsia" w:hAnsi="宋体"/>
                <w:color w:val="000000"/>
                <w:kern w:val="2"/>
                <w:sz w:val="24"/>
                <w:szCs w:val="28"/>
                <w:highlight w:val="none"/>
              </w:rPr>
              <w:t>投</w:t>
            </w:r>
            <w:r>
              <w:rPr>
                <w:rFonts w:hint="eastAsia" w:hAnsi="宋体"/>
                <w:b w:val="0"/>
                <w:bCs w:val="0"/>
                <w:kern w:val="2"/>
                <w:sz w:val="24"/>
                <w:szCs w:val="28"/>
                <w:highlight w:val="none"/>
              </w:rPr>
              <w:t>标总报价</w:t>
            </w:r>
          </w:p>
          <w:p>
            <w:pPr>
              <w:snapToGrid w:val="0"/>
              <w:spacing w:beforeLines="0" w:afterLines="0" w:line="240" w:lineRule="auto"/>
              <w:rPr>
                <w:rFonts w:hAnsi="宋体"/>
                <w:b/>
                <w:color w:val="000000"/>
                <w:kern w:val="2"/>
                <w:sz w:val="24"/>
                <w:szCs w:val="28"/>
                <w:highlight w:val="none"/>
              </w:rPr>
            </w:pPr>
          </w:p>
        </w:tc>
        <w:tc>
          <w:tcPr>
            <w:tcW w:w="5587" w:type="dxa"/>
            <w:vAlign w:val="center"/>
          </w:tcPr>
          <w:p>
            <w:pPr>
              <w:snapToGrid w:val="0"/>
              <w:spacing w:beforeLines="0" w:afterLines="0" w:line="240" w:lineRule="auto"/>
              <w:rPr>
                <w:rFonts w:hAnsi="宋体"/>
                <w:color w:val="000000"/>
                <w:kern w:val="2"/>
                <w:sz w:val="24"/>
                <w:szCs w:val="28"/>
                <w:highlight w:val="none"/>
              </w:rPr>
            </w:pPr>
          </w:p>
          <w:p>
            <w:pPr>
              <w:snapToGrid w:val="0"/>
              <w:spacing w:beforeLines="0" w:afterLines="0" w:line="240" w:lineRule="auto"/>
              <w:ind w:left="240" w:hanging="240" w:hangingChars="100"/>
              <w:rPr>
                <w:rFonts w:hint="eastAsia" w:hAnsi="宋体"/>
                <w:kern w:val="2"/>
                <w:sz w:val="24"/>
                <w:szCs w:val="28"/>
                <w:highlight w:val="none"/>
                <w:u w:val="single"/>
              </w:rPr>
            </w:pPr>
            <w:r>
              <w:rPr>
                <w:rFonts w:hint="eastAsia" w:hAnsi="宋体"/>
                <w:color w:val="000000"/>
                <w:kern w:val="2"/>
                <w:sz w:val="24"/>
                <w:szCs w:val="28"/>
                <w:highlight w:val="none"/>
              </w:rPr>
              <w:t>大写</w:t>
            </w:r>
            <w:r>
              <w:rPr>
                <w:rFonts w:hint="eastAsia" w:hAnsi="宋体"/>
                <w:kern w:val="2"/>
                <w:sz w:val="24"/>
                <w:szCs w:val="28"/>
                <w:highlight w:val="none"/>
              </w:rPr>
              <w:t>：人民币</w:t>
            </w:r>
            <w:r>
              <w:rPr>
                <w:rFonts w:hint="eastAsia" w:hAnsi="宋体"/>
                <w:kern w:val="2"/>
                <w:sz w:val="24"/>
                <w:szCs w:val="28"/>
                <w:highlight w:val="none"/>
                <w:u w:val="single"/>
              </w:rPr>
              <w:t xml:space="preserve"> </w:t>
            </w:r>
            <w:r>
              <w:rPr>
                <w:rFonts w:hint="eastAsia" w:hAnsi="宋体"/>
                <w:kern w:val="2"/>
                <w:sz w:val="24"/>
                <w:szCs w:val="28"/>
                <w:highlight w:val="none"/>
                <w:u w:val="single"/>
                <w:lang w:val="en-US" w:eastAsia="zh-CN"/>
              </w:rPr>
              <w:t xml:space="preserve">  </w:t>
            </w:r>
            <w:r>
              <w:rPr>
                <w:rFonts w:hAnsi="宋体"/>
                <w:kern w:val="2"/>
                <w:sz w:val="24"/>
                <w:szCs w:val="28"/>
                <w:highlight w:val="none"/>
                <w:u w:val="single"/>
              </w:rPr>
              <w:t xml:space="preserve">  </w:t>
            </w:r>
            <w:r>
              <w:rPr>
                <w:rFonts w:hint="eastAsia" w:hAnsi="宋体"/>
                <w:kern w:val="2"/>
                <w:sz w:val="24"/>
                <w:szCs w:val="28"/>
                <w:highlight w:val="none"/>
              </w:rPr>
              <w:t>佰</w:t>
            </w:r>
            <w:r>
              <w:rPr>
                <w:rFonts w:hint="eastAsia" w:hAnsi="宋体"/>
                <w:kern w:val="2"/>
                <w:sz w:val="24"/>
                <w:szCs w:val="28"/>
                <w:highlight w:val="none"/>
                <w:u w:val="single"/>
              </w:rPr>
              <w:t xml:space="preserve"> </w:t>
            </w:r>
            <w:r>
              <w:rPr>
                <w:rFonts w:hAnsi="宋体"/>
                <w:kern w:val="2"/>
                <w:sz w:val="24"/>
                <w:szCs w:val="28"/>
                <w:highlight w:val="none"/>
                <w:u w:val="single"/>
              </w:rPr>
              <w:t xml:space="preserve"> </w:t>
            </w:r>
            <w:r>
              <w:rPr>
                <w:rFonts w:hint="eastAsia" w:hAnsi="宋体"/>
                <w:kern w:val="2"/>
                <w:sz w:val="24"/>
                <w:szCs w:val="28"/>
                <w:highlight w:val="none"/>
                <w:u w:val="single"/>
                <w:lang w:val="en-US" w:eastAsia="zh-CN"/>
              </w:rPr>
              <w:t xml:space="preserve">  </w:t>
            </w:r>
            <w:r>
              <w:rPr>
                <w:rFonts w:hAnsi="宋体"/>
                <w:kern w:val="2"/>
                <w:sz w:val="24"/>
                <w:szCs w:val="28"/>
                <w:highlight w:val="none"/>
                <w:u w:val="single"/>
              </w:rPr>
              <w:t xml:space="preserve"> </w:t>
            </w:r>
            <w:r>
              <w:rPr>
                <w:rFonts w:hint="eastAsia" w:hAnsi="宋体"/>
                <w:kern w:val="2"/>
                <w:sz w:val="24"/>
                <w:szCs w:val="28"/>
                <w:highlight w:val="none"/>
              </w:rPr>
              <w:t>拾</w:t>
            </w:r>
            <w:r>
              <w:rPr>
                <w:rFonts w:hint="eastAsia" w:hAnsi="宋体"/>
                <w:kern w:val="2"/>
                <w:sz w:val="24"/>
                <w:szCs w:val="28"/>
                <w:highlight w:val="none"/>
                <w:u w:val="single"/>
              </w:rPr>
              <w:t xml:space="preserve"> </w:t>
            </w:r>
            <w:r>
              <w:rPr>
                <w:rFonts w:hint="eastAsia" w:hAnsi="宋体"/>
                <w:kern w:val="2"/>
                <w:sz w:val="24"/>
                <w:szCs w:val="28"/>
                <w:highlight w:val="none"/>
                <w:u w:val="single"/>
                <w:lang w:val="en-US" w:eastAsia="zh-CN"/>
              </w:rPr>
              <w:t xml:space="preserve">  </w:t>
            </w:r>
            <w:r>
              <w:rPr>
                <w:rFonts w:hAnsi="宋体"/>
                <w:kern w:val="2"/>
                <w:sz w:val="24"/>
                <w:szCs w:val="28"/>
                <w:highlight w:val="none"/>
                <w:u w:val="single"/>
              </w:rPr>
              <w:t xml:space="preserve"> </w:t>
            </w:r>
            <w:r>
              <w:rPr>
                <w:rFonts w:hint="eastAsia" w:hAnsi="宋体"/>
                <w:kern w:val="2"/>
                <w:sz w:val="24"/>
                <w:szCs w:val="28"/>
                <w:highlight w:val="none"/>
              </w:rPr>
              <w:t>万</w:t>
            </w:r>
            <w:r>
              <w:rPr>
                <w:rFonts w:hint="eastAsia" w:hAnsi="宋体"/>
                <w:kern w:val="2"/>
                <w:sz w:val="24"/>
                <w:szCs w:val="28"/>
                <w:highlight w:val="none"/>
                <w:u w:val="single"/>
              </w:rPr>
              <w:t xml:space="preserve"> </w:t>
            </w:r>
            <w:r>
              <w:rPr>
                <w:rFonts w:hint="eastAsia" w:hAnsi="宋体"/>
                <w:kern w:val="2"/>
                <w:sz w:val="24"/>
                <w:szCs w:val="28"/>
                <w:highlight w:val="none"/>
                <w:u w:val="single"/>
                <w:lang w:val="en-US" w:eastAsia="zh-CN"/>
              </w:rPr>
              <w:t xml:space="preserve">  </w:t>
            </w:r>
            <w:r>
              <w:rPr>
                <w:rFonts w:hAnsi="宋体"/>
                <w:kern w:val="2"/>
                <w:sz w:val="24"/>
                <w:szCs w:val="28"/>
                <w:highlight w:val="none"/>
                <w:u w:val="single"/>
              </w:rPr>
              <w:t xml:space="preserve"> </w:t>
            </w:r>
            <w:r>
              <w:rPr>
                <w:rFonts w:hint="eastAsia" w:hAnsi="宋体"/>
                <w:kern w:val="2"/>
                <w:sz w:val="24"/>
                <w:szCs w:val="28"/>
                <w:highlight w:val="none"/>
              </w:rPr>
              <w:t>仟</w:t>
            </w:r>
            <w:r>
              <w:rPr>
                <w:rFonts w:hint="eastAsia" w:hAnsi="宋体"/>
                <w:kern w:val="2"/>
                <w:sz w:val="24"/>
                <w:szCs w:val="28"/>
                <w:highlight w:val="none"/>
                <w:u w:val="single"/>
              </w:rPr>
              <w:t xml:space="preserve"> </w:t>
            </w:r>
            <w:r>
              <w:rPr>
                <w:rFonts w:hint="eastAsia" w:hAnsi="宋体"/>
                <w:kern w:val="2"/>
                <w:sz w:val="24"/>
                <w:szCs w:val="28"/>
                <w:highlight w:val="none"/>
                <w:u w:val="single"/>
                <w:lang w:val="en-US" w:eastAsia="zh-CN"/>
              </w:rPr>
              <w:t xml:space="preserve">  </w:t>
            </w:r>
            <w:r>
              <w:rPr>
                <w:rFonts w:hAnsi="宋体"/>
                <w:kern w:val="2"/>
                <w:sz w:val="24"/>
                <w:szCs w:val="28"/>
                <w:highlight w:val="none"/>
                <w:u w:val="single"/>
              </w:rPr>
              <w:t xml:space="preserve"> </w:t>
            </w:r>
            <w:r>
              <w:rPr>
                <w:rFonts w:hint="eastAsia" w:hAnsi="宋体"/>
                <w:kern w:val="2"/>
                <w:sz w:val="24"/>
                <w:szCs w:val="28"/>
                <w:highlight w:val="none"/>
              </w:rPr>
              <w:t>佰</w:t>
            </w:r>
            <w:r>
              <w:rPr>
                <w:rFonts w:hint="eastAsia" w:hAnsi="宋体"/>
                <w:kern w:val="2"/>
                <w:sz w:val="24"/>
                <w:szCs w:val="28"/>
                <w:highlight w:val="none"/>
                <w:u w:val="single"/>
              </w:rPr>
              <w:t xml:space="preserve"> </w:t>
            </w:r>
            <w:r>
              <w:rPr>
                <w:rFonts w:hint="eastAsia" w:hAnsi="宋体"/>
                <w:kern w:val="2"/>
                <w:sz w:val="24"/>
                <w:szCs w:val="28"/>
                <w:highlight w:val="none"/>
                <w:u w:val="single"/>
                <w:lang w:val="en-US" w:eastAsia="zh-CN"/>
              </w:rPr>
              <w:t xml:space="preserve">  </w:t>
            </w:r>
            <w:r>
              <w:rPr>
                <w:rFonts w:hAnsi="宋体"/>
                <w:kern w:val="2"/>
                <w:sz w:val="24"/>
                <w:szCs w:val="28"/>
                <w:highlight w:val="none"/>
                <w:u w:val="single"/>
              </w:rPr>
              <w:t xml:space="preserve"> </w:t>
            </w:r>
            <w:r>
              <w:rPr>
                <w:rFonts w:hint="eastAsia" w:hAnsi="宋体"/>
                <w:kern w:val="2"/>
                <w:sz w:val="24"/>
                <w:szCs w:val="28"/>
                <w:highlight w:val="none"/>
              </w:rPr>
              <w:t>拾</w:t>
            </w:r>
            <w:r>
              <w:rPr>
                <w:rFonts w:hint="eastAsia" w:hAnsi="宋体"/>
                <w:kern w:val="2"/>
                <w:sz w:val="24"/>
                <w:szCs w:val="28"/>
                <w:highlight w:val="none"/>
                <w:u w:val="single"/>
              </w:rPr>
              <w:t xml:space="preserve"> </w:t>
            </w:r>
            <w:r>
              <w:rPr>
                <w:rFonts w:hAnsi="宋体"/>
                <w:kern w:val="2"/>
                <w:sz w:val="24"/>
                <w:szCs w:val="28"/>
                <w:highlight w:val="none"/>
                <w:u w:val="single"/>
              </w:rPr>
              <w:t xml:space="preserve">   </w:t>
            </w:r>
            <w:r>
              <w:rPr>
                <w:rFonts w:hint="eastAsia" w:hAnsi="宋体"/>
                <w:kern w:val="2"/>
                <w:sz w:val="24"/>
                <w:szCs w:val="28"/>
                <w:highlight w:val="none"/>
                <w:u w:val="single"/>
              </w:rPr>
              <w:t xml:space="preserve">     </w:t>
            </w:r>
          </w:p>
          <w:p>
            <w:pPr>
              <w:snapToGrid w:val="0"/>
              <w:spacing w:beforeLines="0" w:afterLines="0" w:line="240" w:lineRule="auto"/>
              <w:ind w:left="210" w:leftChars="100" w:firstLine="720" w:firstLineChars="300"/>
              <w:rPr>
                <w:rFonts w:hAnsi="宋体"/>
                <w:kern w:val="2"/>
                <w:sz w:val="24"/>
                <w:szCs w:val="28"/>
                <w:highlight w:val="none"/>
              </w:rPr>
            </w:pPr>
            <w:r>
              <w:rPr>
                <w:rFonts w:hAnsi="宋体"/>
                <w:kern w:val="2"/>
                <w:sz w:val="24"/>
                <w:szCs w:val="28"/>
                <w:highlight w:val="none"/>
                <w:u w:val="single"/>
              </w:rPr>
              <w:t xml:space="preserve"> </w:t>
            </w:r>
            <w:r>
              <w:rPr>
                <w:rFonts w:hint="eastAsia" w:hAnsi="宋体"/>
                <w:kern w:val="2"/>
                <w:sz w:val="24"/>
                <w:szCs w:val="28"/>
                <w:highlight w:val="none"/>
                <w:u w:val="single"/>
              </w:rPr>
              <w:t xml:space="preserve"> </w:t>
            </w:r>
            <w:r>
              <w:rPr>
                <w:rFonts w:hAnsi="宋体"/>
                <w:kern w:val="2"/>
                <w:sz w:val="24"/>
                <w:szCs w:val="28"/>
                <w:highlight w:val="none"/>
                <w:u w:val="single"/>
              </w:rPr>
              <w:t xml:space="preserve">  </w:t>
            </w:r>
            <w:r>
              <w:rPr>
                <w:rFonts w:hint="eastAsia" w:hAnsi="宋体"/>
                <w:kern w:val="2"/>
                <w:sz w:val="24"/>
                <w:szCs w:val="28"/>
                <w:highlight w:val="none"/>
              </w:rPr>
              <w:t>元</w:t>
            </w:r>
            <w:r>
              <w:rPr>
                <w:rFonts w:hAnsi="宋体"/>
                <w:kern w:val="2"/>
                <w:sz w:val="24"/>
                <w:szCs w:val="28"/>
                <w:highlight w:val="none"/>
              </w:rPr>
              <w:t xml:space="preserve"> </w:t>
            </w:r>
            <w:r>
              <w:rPr>
                <w:rFonts w:hAnsi="宋体"/>
                <w:kern w:val="2"/>
                <w:sz w:val="24"/>
                <w:szCs w:val="28"/>
                <w:highlight w:val="none"/>
                <w:u w:val="single"/>
              </w:rPr>
              <w:t xml:space="preserve"> </w:t>
            </w:r>
            <w:r>
              <w:rPr>
                <w:rFonts w:hint="eastAsia" w:hAnsi="宋体"/>
                <w:kern w:val="2"/>
                <w:sz w:val="24"/>
                <w:szCs w:val="28"/>
                <w:highlight w:val="none"/>
                <w:u w:val="single"/>
              </w:rPr>
              <w:t xml:space="preserve"> </w:t>
            </w:r>
            <w:r>
              <w:rPr>
                <w:rFonts w:hAnsi="宋体"/>
                <w:kern w:val="2"/>
                <w:sz w:val="24"/>
                <w:szCs w:val="28"/>
                <w:highlight w:val="none"/>
                <w:u w:val="single"/>
              </w:rPr>
              <w:t xml:space="preserve">  </w:t>
            </w:r>
            <w:r>
              <w:rPr>
                <w:rFonts w:hint="eastAsia" w:hAnsi="宋体"/>
                <w:kern w:val="2"/>
                <w:sz w:val="24"/>
                <w:szCs w:val="28"/>
                <w:highlight w:val="none"/>
              </w:rPr>
              <w:t>角</w:t>
            </w:r>
            <w:r>
              <w:rPr>
                <w:rFonts w:hint="eastAsia" w:hAnsi="宋体"/>
                <w:kern w:val="2"/>
                <w:sz w:val="24"/>
                <w:szCs w:val="28"/>
                <w:highlight w:val="none"/>
                <w:u w:val="single"/>
              </w:rPr>
              <w:t xml:space="preserve"> </w:t>
            </w:r>
            <w:r>
              <w:rPr>
                <w:rFonts w:hAnsi="宋体"/>
                <w:kern w:val="2"/>
                <w:sz w:val="24"/>
                <w:szCs w:val="28"/>
                <w:highlight w:val="none"/>
                <w:u w:val="single"/>
              </w:rPr>
              <w:t xml:space="preserve">   </w:t>
            </w:r>
            <w:r>
              <w:rPr>
                <w:rFonts w:hint="eastAsia" w:hAnsi="宋体"/>
                <w:kern w:val="2"/>
                <w:sz w:val="24"/>
                <w:szCs w:val="28"/>
                <w:highlight w:val="none"/>
              </w:rPr>
              <w:t>分整</w:t>
            </w:r>
          </w:p>
          <w:p>
            <w:pPr>
              <w:snapToGrid w:val="0"/>
              <w:spacing w:beforeLines="0" w:afterLines="0" w:line="240" w:lineRule="auto"/>
              <w:rPr>
                <w:rFonts w:hAnsi="宋体"/>
                <w:kern w:val="2"/>
                <w:sz w:val="24"/>
                <w:szCs w:val="28"/>
                <w:highlight w:val="none"/>
              </w:rPr>
            </w:pPr>
          </w:p>
          <w:p>
            <w:pPr>
              <w:snapToGrid w:val="0"/>
              <w:spacing w:beforeLines="0" w:afterLines="0" w:line="240" w:lineRule="auto"/>
              <w:rPr>
                <w:rFonts w:hAnsi="宋体"/>
                <w:kern w:val="2"/>
                <w:sz w:val="24"/>
                <w:szCs w:val="28"/>
                <w:highlight w:val="none"/>
              </w:rPr>
            </w:pPr>
            <w:r>
              <w:rPr>
                <w:rFonts w:hint="eastAsia" w:hAnsi="宋体"/>
                <w:kern w:val="2"/>
                <w:sz w:val="24"/>
                <w:szCs w:val="28"/>
                <w:highlight w:val="none"/>
              </w:rPr>
              <w:t>小写：</w:t>
            </w:r>
            <w:r>
              <w:rPr>
                <w:rFonts w:hint="eastAsia" w:hAnsi="宋体"/>
                <w:kern w:val="2"/>
                <w:sz w:val="24"/>
                <w:szCs w:val="28"/>
                <w:highlight w:val="none"/>
                <w:u w:val="single"/>
                <w:lang w:val="en-US" w:eastAsia="zh-CN"/>
              </w:rPr>
              <w:t>¥</w:t>
            </w:r>
            <w:r>
              <w:rPr>
                <w:rFonts w:hint="eastAsia" w:hAnsi="宋体"/>
                <w:kern w:val="2"/>
                <w:sz w:val="24"/>
                <w:szCs w:val="28"/>
                <w:highlight w:val="none"/>
                <w:u w:val="single"/>
              </w:rPr>
              <w:t>_</w:t>
            </w:r>
            <w:r>
              <w:rPr>
                <w:rFonts w:hint="eastAsia" w:hAnsi="宋体"/>
                <w:kern w:val="2"/>
                <w:sz w:val="24"/>
                <w:szCs w:val="28"/>
                <w:highlight w:val="none"/>
              </w:rPr>
              <w:t>_______________________元整</w:t>
            </w:r>
          </w:p>
        </w:tc>
        <w:tc>
          <w:tcPr>
            <w:tcW w:w="2410" w:type="dxa"/>
          </w:tcPr>
          <w:p>
            <w:pPr>
              <w:snapToGrid w:val="0"/>
              <w:spacing w:beforeLines="0" w:afterLines="0" w:line="240" w:lineRule="auto"/>
              <w:rPr>
                <w:rFonts w:hAnsi="宋体"/>
                <w:b/>
                <w:color w:val="000000"/>
                <w:kern w:val="2"/>
                <w:sz w:val="24"/>
                <w:szCs w:val="28"/>
                <w:highlight w:val="none"/>
              </w:rPr>
            </w:pPr>
          </w:p>
          <w:p>
            <w:pPr>
              <w:snapToGrid w:val="0"/>
              <w:spacing w:beforeLines="0" w:afterLines="0" w:line="240" w:lineRule="auto"/>
              <w:rPr>
                <w:rFonts w:hAnsi="宋体"/>
                <w:b/>
                <w:color w:val="000000"/>
                <w:kern w:val="2"/>
                <w:sz w:val="24"/>
                <w:szCs w:val="28"/>
                <w:highlight w:val="none"/>
              </w:rPr>
            </w:pPr>
          </w:p>
          <w:p>
            <w:pPr>
              <w:snapToGrid w:val="0"/>
              <w:spacing w:beforeLines="0" w:afterLines="0" w:line="240" w:lineRule="auto"/>
              <w:rPr>
                <w:rFonts w:hAnsi="宋体"/>
                <w:b/>
                <w:color w:val="000000"/>
                <w:kern w:val="2"/>
                <w:sz w:val="24"/>
                <w:szCs w:val="28"/>
                <w:highlight w:val="none"/>
              </w:rPr>
            </w:pPr>
            <w:r>
              <w:rPr>
                <w:rFonts w:hint="eastAsia" w:hAnsi="宋体"/>
                <w:b/>
                <w:color w:val="000000"/>
                <w:kern w:val="2"/>
                <w:sz w:val="24"/>
                <w:szCs w:val="28"/>
                <w:highlight w:val="none"/>
              </w:rPr>
              <w:t>本项目投标下浮率为</w:t>
            </w:r>
            <w:r>
              <w:rPr>
                <w:rFonts w:hint="eastAsia" w:hAnsi="宋体"/>
                <w:b/>
                <w:color w:val="000000"/>
                <w:kern w:val="2"/>
                <w:sz w:val="24"/>
                <w:szCs w:val="28"/>
                <w:highlight w:val="none"/>
                <w:u w:val="single"/>
              </w:rPr>
              <w:t xml:space="preserve"> </w:t>
            </w:r>
            <w:r>
              <w:rPr>
                <w:rFonts w:hAnsi="宋体"/>
                <w:b/>
                <w:color w:val="000000"/>
                <w:kern w:val="2"/>
                <w:sz w:val="24"/>
                <w:szCs w:val="28"/>
                <w:highlight w:val="none"/>
                <w:u w:val="single"/>
              </w:rPr>
              <w:t xml:space="preserve">     </w:t>
            </w:r>
            <w:r>
              <w:rPr>
                <w:rFonts w:hint="eastAsia" w:hAnsi="宋体"/>
                <w:b/>
                <w:color w:val="000000"/>
                <w:kern w:val="2"/>
                <w:sz w:val="24"/>
                <w:szCs w:val="28"/>
                <w:highlight w:val="none"/>
              </w:rPr>
              <w:t>%</w:t>
            </w:r>
          </w:p>
        </w:tc>
      </w:tr>
    </w:tbl>
    <w:p>
      <w:pPr>
        <w:snapToGrid w:val="0"/>
        <w:spacing w:beforeLines="0" w:afterLines="0"/>
        <w:rPr>
          <w:rFonts w:hAnsi="宋体"/>
          <w:b/>
          <w:color w:val="FF0000"/>
          <w:kern w:val="2"/>
          <w:szCs w:val="20"/>
          <w:highlight w:val="none"/>
        </w:rPr>
      </w:pPr>
    </w:p>
    <w:p>
      <w:pPr>
        <w:snapToGrid w:val="0"/>
        <w:spacing w:beforeLines="0" w:afterLines="0"/>
        <w:rPr>
          <w:rFonts w:hAnsi="宋体"/>
          <w:b w:val="0"/>
          <w:bCs/>
          <w:color w:val="auto"/>
          <w:kern w:val="2"/>
          <w:sz w:val="24"/>
          <w:szCs w:val="22"/>
          <w:highlight w:val="none"/>
        </w:rPr>
      </w:pPr>
      <w:r>
        <w:rPr>
          <w:rFonts w:hint="eastAsia" w:hAnsi="宋体"/>
          <w:b w:val="0"/>
          <w:bCs/>
          <w:color w:val="auto"/>
          <w:kern w:val="2"/>
          <w:sz w:val="24"/>
          <w:szCs w:val="28"/>
          <w:highlight w:val="none"/>
        </w:rPr>
        <w:t>备注：本项目最高限价为147</w:t>
      </w:r>
      <w:r>
        <w:rPr>
          <w:rFonts w:hint="eastAsia" w:hAnsi="宋体"/>
          <w:b w:val="0"/>
          <w:bCs/>
          <w:color w:val="auto"/>
          <w:kern w:val="2"/>
          <w:sz w:val="24"/>
          <w:szCs w:val="28"/>
          <w:highlight w:val="none"/>
          <w:lang w:val="en-US" w:eastAsia="zh-CN"/>
        </w:rPr>
        <w:t>0500</w:t>
      </w:r>
      <w:r>
        <w:rPr>
          <w:rFonts w:hint="eastAsia" w:hAnsi="宋体"/>
          <w:b w:val="0"/>
          <w:bCs/>
          <w:color w:val="auto"/>
          <w:kern w:val="2"/>
          <w:sz w:val="24"/>
          <w:szCs w:val="28"/>
          <w:highlight w:val="none"/>
        </w:rPr>
        <w:t>元【即本项目投标下浮率不少于</w:t>
      </w:r>
      <w:r>
        <w:rPr>
          <w:rFonts w:hint="eastAsia" w:hAnsi="宋体"/>
          <w:b w:val="0"/>
          <w:bCs/>
          <w:color w:val="auto"/>
          <w:kern w:val="2"/>
          <w:sz w:val="24"/>
          <w:szCs w:val="28"/>
          <w:highlight w:val="none"/>
          <w:lang w:val="en-US" w:eastAsia="zh-CN"/>
        </w:rPr>
        <w:t>13</w:t>
      </w:r>
      <w:r>
        <w:rPr>
          <w:rFonts w:hint="eastAsia" w:hAnsi="宋体"/>
          <w:b w:val="0"/>
          <w:bCs/>
          <w:color w:val="auto"/>
          <w:kern w:val="2"/>
          <w:sz w:val="24"/>
          <w:szCs w:val="28"/>
          <w:highlight w:val="none"/>
        </w:rPr>
        <w:t>.5%，即170</w:t>
      </w:r>
      <w:r>
        <w:rPr>
          <w:rFonts w:hint="eastAsia" w:hAnsi="宋体"/>
          <w:b w:val="0"/>
          <w:bCs/>
          <w:color w:val="auto"/>
          <w:kern w:val="2"/>
          <w:sz w:val="24"/>
          <w:szCs w:val="28"/>
          <w:highlight w:val="none"/>
          <w:lang w:val="en-US" w:eastAsia="zh-CN"/>
        </w:rPr>
        <w:t>0000</w:t>
      </w:r>
      <w:r>
        <w:rPr>
          <w:rFonts w:hint="eastAsia" w:hAnsi="宋体"/>
          <w:b w:val="0"/>
          <w:bCs/>
          <w:color w:val="auto"/>
          <w:kern w:val="2"/>
          <w:sz w:val="24"/>
          <w:szCs w:val="28"/>
          <w:highlight w:val="none"/>
        </w:rPr>
        <w:t>元*（1-13.5%）】超过最高限价为无效标。竣工决算按照本项目最终投标下浮率进行决算。</w:t>
      </w:r>
    </w:p>
    <w:p>
      <w:pPr>
        <w:snapToGrid w:val="0"/>
        <w:spacing w:beforeLines="0" w:afterLines="0"/>
        <w:rPr>
          <w:rFonts w:hAnsi="宋体"/>
          <w:b/>
          <w:color w:val="FF0000"/>
          <w:kern w:val="2"/>
          <w:szCs w:val="20"/>
          <w:highlight w:val="none"/>
        </w:rPr>
      </w:pPr>
    </w:p>
    <w:p>
      <w:pPr>
        <w:snapToGrid w:val="0"/>
        <w:spacing w:before="50" w:after="120" w:afterLines="50" w:line="360" w:lineRule="auto"/>
        <w:jc w:val="left"/>
        <w:rPr>
          <w:rFonts w:ascii="宋体" w:hAnsi="宋体"/>
          <w:color w:val="000000"/>
          <w:sz w:val="24"/>
          <w:szCs w:val="20"/>
          <w:highlight w:val="none"/>
        </w:rPr>
      </w:pPr>
    </w:p>
    <w:p>
      <w:pPr>
        <w:snapToGrid w:val="0"/>
        <w:spacing w:beforeLines="0" w:afterLines="0" w:line="240" w:lineRule="auto"/>
        <w:rPr>
          <w:rFonts w:hAnsi="宋体"/>
          <w:b/>
          <w:color w:val="000000"/>
          <w:spacing w:val="20"/>
          <w:sz w:val="24"/>
          <w:szCs w:val="24"/>
          <w:highlight w:val="none"/>
        </w:rPr>
      </w:pPr>
      <w:r>
        <w:rPr>
          <w:rFonts w:hint="eastAsia" w:hAnsi="宋体"/>
          <w:b/>
          <w:color w:val="000000"/>
          <w:spacing w:val="20"/>
          <w:sz w:val="24"/>
          <w:szCs w:val="24"/>
          <w:highlight w:val="none"/>
        </w:rPr>
        <w:t xml:space="preserve">法定代表人签字（或盖章）：            供应商（盖章）：  </w:t>
      </w:r>
    </w:p>
    <w:p>
      <w:pPr>
        <w:snapToGrid w:val="0"/>
        <w:spacing w:beforeLines="0" w:afterLines="0" w:line="240" w:lineRule="auto"/>
        <w:rPr>
          <w:rFonts w:hAnsi="宋体"/>
          <w:color w:val="000000"/>
          <w:sz w:val="24"/>
          <w:szCs w:val="24"/>
          <w:highlight w:val="none"/>
        </w:rPr>
      </w:pPr>
    </w:p>
    <w:p>
      <w:pPr>
        <w:snapToGrid w:val="0"/>
        <w:spacing w:before="50" w:after="120" w:afterLines="50"/>
        <w:jc w:val="left"/>
        <w:rPr>
          <w:rFonts w:ascii="宋体" w:hAnsi="宋体"/>
          <w:b/>
          <w:color w:val="000000"/>
          <w:sz w:val="24"/>
          <w:szCs w:val="24"/>
          <w:highlight w:val="none"/>
        </w:rPr>
      </w:pPr>
    </w:p>
    <w:p>
      <w:pPr>
        <w:snapToGrid w:val="0"/>
        <w:spacing w:before="50" w:after="120" w:afterLines="50"/>
        <w:jc w:val="left"/>
        <w:rPr>
          <w:rFonts w:ascii="宋体" w:hAnsi="宋体"/>
          <w:b/>
          <w:color w:val="000000"/>
          <w:sz w:val="24"/>
          <w:szCs w:val="24"/>
          <w:highlight w:val="none"/>
        </w:rPr>
      </w:pPr>
      <w:r>
        <w:rPr>
          <w:rFonts w:hint="eastAsia" w:ascii="宋体" w:hAnsi="宋体"/>
          <w:b/>
          <w:color w:val="000000"/>
          <w:sz w:val="24"/>
          <w:szCs w:val="24"/>
          <w:highlight w:val="none"/>
        </w:rPr>
        <w:t>日期:_____年___月___日</w:t>
      </w:r>
    </w:p>
    <w:p>
      <w:pPr>
        <w:snapToGrid w:val="0"/>
        <w:spacing w:beforeLines="0" w:afterLines="0" w:line="240" w:lineRule="auto"/>
        <w:rPr>
          <w:rFonts w:hAnsi="宋体"/>
          <w:color w:val="000000"/>
          <w:highlight w:val="none"/>
        </w:rPr>
      </w:pPr>
    </w:p>
    <w:p>
      <w:pPr>
        <w:snapToGrid w:val="0"/>
        <w:spacing w:beforeLines="0" w:afterLines="0" w:line="240" w:lineRule="auto"/>
        <w:rPr>
          <w:rFonts w:hAnsi="宋体"/>
          <w:color w:val="000000"/>
          <w:highlight w:val="none"/>
        </w:rPr>
      </w:pPr>
    </w:p>
    <w:p>
      <w:pPr>
        <w:snapToGrid w:val="0"/>
        <w:spacing w:beforeLines="0" w:afterLines="0" w:line="240" w:lineRule="auto"/>
        <w:rPr>
          <w:rFonts w:hAnsi="宋体"/>
          <w:color w:val="000000"/>
          <w:highlight w:val="none"/>
        </w:rPr>
      </w:pPr>
    </w:p>
    <w:p>
      <w:pPr>
        <w:snapToGrid w:val="0"/>
        <w:spacing w:beforeLines="0" w:afterLines="0" w:line="240" w:lineRule="auto"/>
        <w:rPr>
          <w:rFonts w:ascii="宋体" w:hAnsi="宋体"/>
          <w:b/>
          <w:color w:val="000000"/>
          <w:sz w:val="24"/>
          <w:szCs w:val="20"/>
          <w:highlight w:val="none"/>
        </w:rPr>
      </w:pPr>
      <w:r>
        <w:rPr>
          <w:rFonts w:hAnsi="宋体"/>
          <w:color w:val="000000"/>
          <w:highlight w:val="none"/>
        </w:rPr>
        <w:br w:type="page"/>
      </w:r>
    </w:p>
    <w:p>
      <w:pPr>
        <w:snapToGrid w:val="0"/>
        <w:spacing w:beforeLines="0" w:afterLines="0" w:line="240" w:lineRule="auto"/>
        <w:rPr>
          <w:rFonts w:hAnsi="宋体"/>
          <w:highlight w:val="none"/>
        </w:rPr>
      </w:pPr>
      <w:r>
        <w:rPr>
          <w:rFonts w:hint="eastAsia" w:hAnsi="宋体"/>
          <w:highlight w:val="none"/>
          <w:lang w:val="en-US" w:eastAsia="zh-CN"/>
        </w:rPr>
        <w:t>18.</w:t>
      </w:r>
      <w:r>
        <w:rPr>
          <w:rFonts w:hint="eastAsia" w:hAnsi="宋体"/>
          <w:highlight w:val="none"/>
        </w:rPr>
        <w:t>政府采购活动现场确认声明书</w:t>
      </w:r>
    </w:p>
    <w:p>
      <w:pPr>
        <w:snapToGrid w:val="0"/>
        <w:spacing w:line="500" w:lineRule="exact"/>
        <w:jc w:val="center"/>
        <w:rPr>
          <w:rFonts w:ascii="方正小标宋简体" w:hAnsi="方正小标宋简体" w:eastAsia="方正小标宋简体" w:cs="方正小标宋简体"/>
          <w:color w:val="000000"/>
          <w:sz w:val="44"/>
          <w:szCs w:val="44"/>
          <w:highlight w:val="none"/>
        </w:rPr>
      </w:pPr>
    </w:p>
    <w:p>
      <w:pPr>
        <w:snapToGrid w:val="0"/>
        <w:spacing w:line="500" w:lineRule="exact"/>
        <w:jc w:val="center"/>
        <w:rPr>
          <w:rFonts w:hint="eastAsia" w:ascii="宋体" w:hAnsi="宋体" w:eastAsia="宋体" w:cs="宋体"/>
          <w:color w:val="000000"/>
          <w:sz w:val="44"/>
          <w:szCs w:val="44"/>
          <w:highlight w:val="none"/>
        </w:rPr>
      </w:pPr>
      <w:r>
        <w:rPr>
          <w:rFonts w:hint="eastAsia" w:ascii="宋体" w:hAnsi="宋体" w:eastAsia="宋体" w:cs="宋体"/>
          <w:color w:val="000000"/>
          <w:sz w:val="44"/>
          <w:szCs w:val="44"/>
          <w:highlight w:val="none"/>
        </w:rPr>
        <w:t>政府采购活动现场确认声明书</w:t>
      </w:r>
    </w:p>
    <w:p>
      <w:pPr>
        <w:snapToGrid w:val="0"/>
        <w:spacing w:line="500" w:lineRule="exact"/>
        <w:rPr>
          <w:rFonts w:ascii="仿宋" w:hAnsi="Courier New" w:eastAsia="仿宋"/>
          <w:b/>
          <w:color w:val="000000"/>
          <w:sz w:val="24"/>
          <w:highlight w:val="none"/>
        </w:rPr>
      </w:pPr>
      <w:r>
        <w:rPr>
          <w:rFonts w:hint="eastAsia" w:ascii="仿宋" w:hAnsi="仿宋"/>
          <w:color w:val="000000"/>
          <w:kern w:val="0"/>
          <w:sz w:val="24"/>
          <w:highlight w:val="none"/>
          <w:u w:val="single"/>
        </w:rPr>
        <w:t xml:space="preserve"> </w:t>
      </w:r>
      <w:r>
        <w:rPr>
          <w:rFonts w:ascii="仿宋" w:hAnsi="仿宋"/>
          <w:color w:val="000000"/>
          <w:kern w:val="0"/>
          <w:sz w:val="24"/>
          <w:highlight w:val="none"/>
          <w:u w:val="single"/>
        </w:rPr>
        <w:t xml:space="preserve">               </w:t>
      </w:r>
      <w:r>
        <w:rPr>
          <w:rFonts w:hint="eastAsia" w:ascii="仿宋" w:hAnsi="仿宋"/>
          <w:color w:val="000000"/>
          <w:kern w:val="0"/>
          <w:sz w:val="24"/>
          <w:highlight w:val="none"/>
          <w:u w:val="single"/>
        </w:rPr>
        <w:t xml:space="preserve"> </w:t>
      </w:r>
      <w:r>
        <w:rPr>
          <w:rFonts w:hint="eastAsia" w:ascii="仿宋" w:hAnsi="仿宋"/>
          <w:color w:val="000000"/>
          <w:kern w:val="0"/>
          <w:sz w:val="24"/>
          <w:highlight w:val="none"/>
        </w:rPr>
        <w:t>（采购组织机构名称）：</w:t>
      </w:r>
    </w:p>
    <w:p>
      <w:pPr>
        <w:widowControl/>
        <w:spacing w:line="360" w:lineRule="exact"/>
        <w:ind w:firstLine="504" w:firstLineChars="200"/>
        <w:jc w:val="left"/>
        <w:rPr>
          <w:rFonts w:ascii="宋体" w:hAnsi="宋体"/>
          <w:color w:val="000000"/>
          <w:kern w:val="0"/>
          <w:sz w:val="24"/>
          <w:highlight w:val="none"/>
          <w:lang w:val="zh-CN"/>
        </w:rPr>
      </w:pPr>
      <w:r>
        <w:rPr>
          <w:rFonts w:hint="eastAsia" w:ascii="仿宋" w:hAnsi="仿宋"/>
          <w:color w:val="000000"/>
          <w:spacing w:val="6"/>
          <w:kern w:val="0"/>
          <w:sz w:val="24"/>
          <w:highlight w:val="none"/>
          <w:lang w:val="zh-CN"/>
        </w:rPr>
        <w:t>本人经由</w:t>
      </w:r>
      <w:r>
        <w:rPr>
          <w:rFonts w:hint="eastAsia" w:ascii="仿宋" w:hAnsi="仿宋"/>
          <w:color w:val="000000"/>
          <w:spacing w:val="6"/>
          <w:kern w:val="0"/>
          <w:sz w:val="24"/>
          <w:highlight w:val="none"/>
          <w:u w:val="single"/>
          <w:lang w:val="zh-CN"/>
        </w:rPr>
        <w:t xml:space="preserve">                   </w:t>
      </w:r>
      <w:r>
        <w:rPr>
          <w:rFonts w:ascii="仿宋" w:hAnsi="仿宋"/>
          <w:color w:val="000000"/>
          <w:spacing w:val="6"/>
          <w:kern w:val="0"/>
          <w:sz w:val="24"/>
          <w:highlight w:val="none"/>
          <w:u w:val="single"/>
          <w:lang w:val="zh-CN"/>
        </w:rPr>
        <w:t xml:space="preserve">          </w:t>
      </w:r>
      <w:r>
        <w:rPr>
          <w:rFonts w:hint="eastAsia" w:ascii="仿宋" w:hAnsi="仿宋"/>
          <w:color w:val="000000"/>
          <w:spacing w:val="6"/>
          <w:kern w:val="0"/>
          <w:sz w:val="24"/>
          <w:highlight w:val="none"/>
          <w:lang w:val="zh-CN"/>
        </w:rPr>
        <w:t>单位</w:t>
      </w:r>
      <w:r>
        <w:rPr>
          <w:rFonts w:hint="eastAsia" w:ascii="仿宋" w:hAnsi="仿宋"/>
          <w:color w:val="000000"/>
          <w:spacing w:val="6"/>
          <w:kern w:val="0"/>
          <w:sz w:val="24"/>
          <w:highlight w:val="none"/>
          <w:u w:val="single"/>
          <w:lang w:val="zh-CN"/>
        </w:rPr>
        <w:t xml:space="preserve">         (法人代表)</w:t>
      </w:r>
      <w:r>
        <w:rPr>
          <w:rFonts w:hint="eastAsia" w:ascii="仿宋" w:hAnsi="仿宋"/>
          <w:color w:val="000000"/>
          <w:spacing w:val="6"/>
          <w:kern w:val="0"/>
          <w:sz w:val="24"/>
          <w:highlight w:val="none"/>
          <w:lang w:val="zh-CN"/>
        </w:rPr>
        <w:t>合法授权参加</w:t>
      </w:r>
      <w:r>
        <w:rPr>
          <w:rFonts w:hint="eastAsia" w:ascii="宋体" w:hAnsi="宋体"/>
          <w:color w:val="000000"/>
          <w:kern w:val="0"/>
          <w:sz w:val="24"/>
          <w:highlight w:val="none"/>
          <w:u w:val="single"/>
          <w:lang w:val="zh-CN"/>
        </w:rPr>
        <w:t xml:space="preserve"> </w:t>
      </w:r>
      <w:r>
        <w:rPr>
          <w:rFonts w:ascii="宋体" w:hAnsi="宋体"/>
          <w:color w:val="000000"/>
          <w:kern w:val="0"/>
          <w:sz w:val="24"/>
          <w:highlight w:val="none"/>
          <w:u w:val="single"/>
          <w:lang w:val="zh-CN"/>
        </w:rPr>
        <w:t xml:space="preserve">                 </w:t>
      </w:r>
      <w:r>
        <w:rPr>
          <w:rFonts w:hint="eastAsia" w:ascii="宋体" w:hAnsi="宋体"/>
          <w:color w:val="000000"/>
          <w:kern w:val="0"/>
          <w:sz w:val="24"/>
          <w:highlight w:val="none"/>
          <w:u w:val="single"/>
          <w:lang w:val="zh-CN"/>
        </w:rPr>
        <w:t xml:space="preserve"> </w:t>
      </w:r>
      <w:r>
        <w:rPr>
          <w:rFonts w:ascii="宋体" w:hAnsi="宋体"/>
          <w:color w:val="000000"/>
          <w:kern w:val="0"/>
          <w:sz w:val="24"/>
          <w:highlight w:val="none"/>
          <w:u w:val="single"/>
          <w:lang w:val="zh-CN"/>
        </w:rPr>
        <w:t xml:space="preserve">   </w:t>
      </w:r>
      <w:r>
        <w:rPr>
          <w:rFonts w:hint="eastAsia" w:ascii="宋体" w:hAnsi="宋体"/>
          <w:color w:val="000000"/>
          <w:kern w:val="0"/>
          <w:sz w:val="24"/>
          <w:highlight w:val="none"/>
          <w:u w:val="single"/>
          <w:lang w:val="zh-CN"/>
        </w:rPr>
        <w:t>采购</w:t>
      </w:r>
      <w:r>
        <w:rPr>
          <w:rFonts w:hint="eastAsia" w:ascii="仿宋" w:hAnsi="仿宋"/>
          <w:color w:val="000000"/>
          <w:spacing w:val="6"/>
          <w:kern w:val="0"/>
          <w:sz w:val="24"/>
          <w:highlight w:val="none"/>
          <w:u w:val="single"/>
          <w:lang w:val="zh-CN"/>
        </w:rPr>
        <w:t xml:space="preserve">（编号： </w:t>
      </w:r>
      <w:r>
        <w:rPr>
          <w:rFonts w:ascii="仿宋" w:hAnsi="仿宋"/>
          <w:color w:val="000000"/>
          <w:spacing w:val="6"/>
          <w:kern w:val="0"/>
          <w:sz w:val="24"/>
          <w:highlight w:val="none"/>
          <w:u w:val="single"/>
          <w:lang w:val="zh-CN"/>
        </w:rPr>
        <w:t xml:space="preserve">      ）</w:t>
      </w:r>
      <w:r>
        <w:rPr>
          <w:rFonts w:hint="eastAsia" w:ascii="仿宋" w:hAnsi="仿宋"/>
          <w:color w:val="000000"/>
          <w:spacing w:val="6"/>
          <w:kern w:val="0"/>
          <w:sz w:val="24"/>
          <w:highlight w:val="none"/>
          <w:lang w:val="zh-CN"/>
        </w:rPr>
        <w:t>政府采购活动，经与本单位法人代表（负责人）联系确认，现就有关公平竞争事项郑重声明如下：</w:t>
      </w:r>
    </w:p>
    <w:p>
      <w:pPr>
        <w:widowControl/>
        <w:snapToGrid w:val="0"/>
        <w:spacing w:line="440" w:lineRule="exact"/>
        <w:rPr>
          <w:rFonts w:ascii="仿宋" w:eastAsia="仿宋"/>
          <w:color w:val="000000"/>
          <w:kern w:val="0"/>
          <w:sz w:val="24"/>
          <w:highlight w:val="none"/>
        </w:rPr>
      </w:pPr>
      <w:r>
        <w:rPr>
          <w:rFonts w:hint="eastAsia" w:ascii="仿宋" w:hAnsi="仿宋"/>
          <w:color w:val="000000"/>
          <w:kern w:val="0"/>
          <w:sz w:val="24"/>
          <w:highlight w:val="none"/>
        </w:rPr>
        <w:t>一、本单位与采购人之间</w:t>
      </w:r>
    </w:p>
    <w:p>
      <w:pPr>
        <w:widowControl/>
        <w:snapToGrid w:val="0"/>
        <w:spacing w:line="440" w:lineRule="exact"/>
        <w:ind w:left="454"/>
        <w:rPr>
          <w:rFonts w:ascii="仿宋" w:eastAsia="仿宋"/>
          <w:color w:val="000000"/>
          <w:kern w:val="0"/>
          <w:sz w:val="24"/>
          <w:highlight w:val="none"/>
        </w:rPr>
      </w:pPr>
      <w:r>
        <w:rPr>
          <w:rFonts w:hint="eastAsia" w:ascii="宋体" w:hAnsi="宋体" w:cs="宋体"/>
          <w:color w:val="000000"/>
          <w:kern w:val="0"/>
          <w:sz w:val="24"/>
          <w:highlight w:val="none"/>
        </w:rPr>
        <w:t>□</w:t>
      </w:r>
      <w:r>
        <w:rPr>
          <w:rFonts w:hint="eastAsia" w:ascii="仿宋" w:hAnsi="仿宋"/>
          <w:color w:val="000000"/>
          <w:kern w:val="0"/>
          <w:sz w:val="24"/>
          <w:highlight w:val="none"/>
        </w:rPr>
        <w:t>不存在利害关系</w:t>
      </w:r>
    </w:p>
    <w:p>
      <w:pPr>
        <w:widowControl/>
        <w:snapToGrid w:val="0"/>
        <w:spacing w:line="440" w:lineRule="exact"/>
        <w:ind w:left="454"/>
        <w:rPr>
          <w:rFonts w:ascii="仿宋" w:eastAsia="仿宋"/>
          <w:color w:val="000000"/>
          <w:kern w:val="0"/>
          <w:sz w:val="24"/>
          <w:highlight w:val="none"/>
        </w:rPr>
      </w:pPr>
      <w:r>
        <w:rPr>
          <w:rFonts w:hint="eastAsia" w:ascii="宋体" w:hAnsi="宋体" w:cs="宋体"/>
          <w:color w:val="000000"/>
          <w:kern w:val="0"/>
          <w:sz w:val="24"/>
          <w:highlight w:val="none"/>
        </w:rPr>
        <w:t>□</w:t>
      </w:r>
      <w:r>
        <w:rPr>
          <w:rFonts w:hint="eastAsia" w:ascii="仿宋" w:hAnsi="仿宋"/>
          <w:color w:val="000000"/>
          <w:kern w:val="0"/>
          <w:sz w:val="24"/>
          <w:highlight w:val="none"/>
        </w:rPr>
        <w:t>存在下列利害关系：</w:t>
      </w:r>
    </w:p>
    <w:p>
      <w:pPr>
        <w:widowControl/>
        <w:snapToGrid w:val="0"/>
        <w:spacing w:line="440" w:lineRule="exact"/>
        <w:rPr>
          <w:rFonts w:ascii="仿宋" w:eastAsia="仿宋"/>
          <w:color w:val="000000"/>
          <w:kern w:val="0"/>
          <w:sz w:val="24"/>
          <w:highlight w:val="none"/>
        </w:rPr>
      </w:pPr>
      <w:r>
        <w:rPr>
          <w:rFonts w:ascii="仿宋" w:hAnsi="仿宋"/>
          <w:color w:val="000000"/>
          <w:kern w:val="0"/>
          <w:sz w:val="24"/>
          <w:highlight w:val="none"/>
        </w:rPr>
        <w:t xml:space="preserve">  A.</w:t>
      </w:r>
      <w:r>
        <w:rPr>
          <w:rFonts w:hint="eastAsia" w:ascii="仿宋" w:hAnsi="仿宋"/>
          <w:color w:val="000000"/>
          <w:kern w:val="0"/>
          <w:sz w:val="24"/>
          <w:highlight w:val="none"/>
        </w:rPr>
        <w:t>投资关系</w:t>
      </w:r>
      <w:r>
        <w:rPr>
          <w:rFonts w:ascii="仿宋" w:hAnsi="仿宋"/>
          <w:color w:val="000000"/>
          <w:kern w:val="0"/>
          <w:sz w:val="24"/>
          <w:highlight w:val="none"/>
        </w:rPr>
        <w:t xml:space="preserve">    B.</w:t>
      </w:r>
      <w:r>
        <w:rPr>
          <w:rFonts w:hint="eastAsia" w:ascii="仿宋" w:hAnsi="仿宋"/>
          <w:color w:val="000000"/>
          <w:kern w:val="0"/>
          <w:sz w:val="24"/>
          <w:highlight w:val="none"/>
        </w:rPr>
        <w:t>行政隶属关系</w:t>
      </w:r>
      <w:r>
        <w:rPr>
          <w:rFonts w:ascii="仿宋" w:hAnsi="仿宋"/>
          <w:color w:val="000000"/>
          <w:kern w:val="0"/>
          <w:sz w:val="24"/>
          <w:highlight w:val="none"/>
        </w:rPr>
        <w:t xml:space="preserve">    C.</w:t>
      </w:r>
      <w:r>
        <w:rPr>
          <w:rFonts w:hint="eastAsia" w:ascii="仿宋" w:hAnsi="仿宋"/>
          <w:color w:val="000000"/>
          <w:kern w:val="0"/>
          <w:sz w:val="24"/>
          <w:highlight w:val="none"/>
        </w:rPr>
        <w:t>业务指导关系</w:t>
      </w:r>
    </w:p>
    <w:p>
      <w:pPr>
        <w:widowControl/>
        <w:snapToGrid w:val="0"/>
        <w:spacing w:line="440" w:lineRule="exact"/>
        <w:rPr>
          <w:rFonts w:ascii="仿宋" w:eastAsia="仿宋"/>
          <w:color w:val="000000"/>
          <w:kern w:val="0"/>
          <w:sz w:val="24"/>
          <w:highlight w:val="none"/>
        </w:rPr>
      </w:pPr>
      <w:r>
        <w:rPr>
          <w:rFonts w:ascii="仿宋" w:hAnsi="仿宋"/>
          <w:color w:val="000000"/>
          <w:kern w:val="0"/>
          <w:sz w:val="24"/>
          <w:highlight w:val="none"/>
        </w:rPr>
        <w:t xml:space="preserve">  D.</w:t>
      </w:r>
      <w:r>
        <w:rPr>
          <w:rFonts w:hint="eastAsia" w:ascii="仿宋" w:hAnsi="仿宋"/>
          <w:color w:val="000000"/>
          <w:kern w:val="0"/>
          <w:sz w:val="24"/>
          <w:highlight w:val="none"/>
        </w:rPr>
        <w:t>其他可能</w:t>
      </w:r>
      <w:r>
        <w:rPr>
          <w:rFonts w:hint="eastAsia" w:ascii="仿宋" w:hAnsi="仿宋"/>
          <w:color w:val="000000"/>
          <w:sz w:val="24"/>
          <w:highlight w:val="none"/>
        </w:rPr>
        <w:t>影响采购公正的</w:t>
      </w:r>
      <w:r>
        <w:rPr>
          <w:rFonts w:hint="eastAsia" w:ascii="仿宋" w:hAnsi="仿宋"/>
          <w:color w:val="000000"/>
          <w:kern w:val="0"/>
          <w:sz w:val="24"/>
          <w:highlight w:val="none"/>
        </w:rPr>
        <w:t>利害关系。</w:t>
      </w:r>
    </w:p>
    <w:p>
      <w:pPr>
        <w:widowControl/>
        <w:snapToGrid w:val="0"/>
        <w:spacing w:line="440" w:lineRule="exact"/>
        <w:rPr>
          <w:rFonts w:ascii="仿宋" w:eastAsia="仿宋"/>
          <w:color w:val="000000"/>
          <w:kern w:val="0"/>
          <w:sz w:val="24"/>
          <w:highlight w:val="none"/>
        </w:rPr>
      </w:pPr>
      <w:r>
        <w:rPr>
          <w:rFonts w:hint="eastAsia" w:ascii="仿宋" w:hAnsi="仿宋"/>
          <w:color w:val="000000"/>
          <w:spacing w:val="6"/>
          <w:sz w:val="24"/>
          <w:highlight w:val="none"/>
        </w:rPr>
        <w:t>二、</w:t>
      </w:r>
      <w:r>
        <w:rPr>
          <w:rFonts w:hint="eastAsia" w:ascii="仿宋" w:hAnsi="仿宋"/>
          <w:color w:val="000000"/>
          <w:kern w:val="0"/>
          <w:sz w:val="24"/>
          <w:highlight w:val="none"/>
        </w:rPr>
        <w:t>现已清楚知道参加本项目采购活动的其他所有供应商名称，本单位</w:t>
      </w:r>
    </w:p>
    <w:p>
      <w:pPr>
        <w:widowControl/>
        <w:snapToGrid w:val="0"/>
        <w:spacing w:line="440" w:lineRule="exact"/>
        <w:ind w:firstLine="480" w:firstLineChars="200"/>
        <w:rPr>
          <w:rFonts w:ascii="仿宋" w:eastAsia="仿宋"/>
          <w:color w:val="000000"/>
          <w:kern w:val="0"/>
          <w:sz w:val="24"/>
          <w:highlight w:val="none"/>
        </w:rPr>
      </w:pPr>
      <w:r>
        <w:rPr>
          <w:rFonts w:hint="eastAsia" w:ascii="宋体" w:hAnsi="宋体" w:cs="宋体"/>
          <w:color w:val="000000"/>
          <w:kern w:val="0"/>
          <w:sz w:val="24"/>
          <w:highlight w:val="none"/>
        </w:rPr>
        <w:t>□与其他所有供应商之间均</w:t>
      </w:r>
      <w:r>
        <w:rPr>
          <w:rFonts w:hint="eastAsia" w:ascii="仿宋" w:hAnsi="仿宋"/>
          <w:color w:val="000000"/>
          <w:kern w:val="0"/>
          <w:sz w:val="24"/>
          <w:highlight w:val="none"/>
        </w:rPr>
        <w:t>不存在利害关系</w:t>
      </w:r>
    </w:p>
    <w:p>
      <w:pPr>
        <w:widowControl/>
        <w:snapToGrid w:val="0"/>
        <w:spacing w:line="440" w:lineRule="exact"/>
        <w:ind w:firstLine="480" w:firstLineChars="200"/>
        <w:rPr>
          <w:rFonts w:ascii="仿宋" w:eastAsia="仿宋"/>
          <w:color w:val="000000"/>
          <w:kern w:val="0"/>
          <w:sz w:val="24"/>
          <w:highlight w:val="none"/>
        </w:rPr>
      </w:pPr>
      <w:r>
        <w:rPr>
          <w:rFonts w:hint="eastAsia" w:ascii="宋体" w:hAnsi="宋体" w:cs="宋体"/>
          <w:color w:val="000000"/>
          <w:kern w:val="0"/>
          <w:sz w:val="24"/>
          <w:highlight w:val="none"/>
        </w:rPr>
        <w:t>□与之间</w:t>
      </w:r>
      <w:r>
        <w:rPr>
          <w:rFonts w:hint="eastAsia" w:ascii="仿宋" w:hAnsi="仿宋"/>
          <w:color w:val="000000"/>
          <w:kern w:val="0"/>
          <w:sz w:val="24"/>
          <w:highlight w:val="none"/>
        </w:rPr>
        <w:t>存在下列利害关系：</w:t>
      </w:r>
    </w:p>
    <w:p>
      <w:pPr>
        <w:snapToGrid w:val="0"/>
        <w:spacing w:line="440" w:lineRule="exact"/>
        <w:rPr>
          <w:rFonts w:ascii="仿宋" w:hAnsi="Courier New" w:eastAsia="仿宋"/>
          <w:color w:val="000000"/>
          <w:kern w:val="0"/>
          <w:sz w:val="24"/>
          <w:highlight w:val="none"/>
        </w:rPr>
      </w:pPr>
      <w:r>
        <w:rPr>
          <w:rFonts w:ascii="仿宋" w:hAnsi="仿宋"/>
          <w:color w:val="000000"/>
          <w:kern w:val="0"/>
          <w:sz w:val="24"/>
          <w:highlight w:val="none"/>
        </w:rPr>
        <w:t xml:space="preserve">  A.</w:t>
      </w:r>
      <w:r>
        <w:rPr>
          <w:rFonts w:hint="eastAsia" w:ascii="仿宋" w:hAnsi="仿宋"/>
          <w:color w:val="000000"/>
          <w:kern w:val="0"/>
          <w:sz w:val="24"/>
          <w:highlight w:val="none"/>
        </w:rPr>
        <w:t>法定代表人或负责人或实际控制人是同一人</w:t>
      </w:r>
    </w:p>
    <w:p>
      <w:pPr>
        <w:snapToGrid w:val="0"/>
        <w:spacing w:line="440" w:lineRule="exact"/>
        <w:rPr>
          <w:rFonts w:ascii="仿宋" w:hAnsi="Courier New" w:eastAsia="仿宋"/>
          <w:color w:val="000000"/>
          <w:spacing w:val="6"/>
          <w:sz w:val="24"/>
          <w:highlight w:val="none"/>
        </w:rPr>
      </w:pPr>
      <w:r>
        <w:rPr>
          <w:rFonts w:ascii="仿宋" w:hAnsi="仿宋"/>
          <w:color w:val="000000"/>
          <w:kern w:val="0"/>
          <w:sz w:val="24"/>
          <w:highlight w:val="none"/>
        </w:rPr>
        <w:t xml:space="preserve">  B.</w:t>
      </w:r>
      <w:r>
        <w:rPr>
          <w:rFonts w:hint="eastAsia" w:ascii="仿宋" w:hAnsi="仿宋"/>
          <w:color w:val="000000"/>
          <w:kern w:val="0"/>
          <w:sz w:val="24"/>
          <w:highlight w:val="none"/>
        </w:rPr>
        <w:t>法定代表人或负责人或实际控制人是夫妻关系</w:t>
      </w:r>
    </w:p>
    <w:p>
      <w:pPr>
        <w:snapToGrid w:val="0"/>
        <w:spacing w:line="440" w:lineRule="exact"/>
        <w:rPr>
          <w:rFonts w:ascii="仿宋" w:hAnsi="Courier New" w:eastAsia="仿宋"/>
          <w:color w:val="000000"/>
          <w:spacing w:val="6"/>
          <w:sz w:val="24"/>
          <w:highlight w:val="none"/>
        </w:rPr>
      </w:pPr>
      <w:r>
        <w:rPr>
          <w:rFonts w:ascii="仿宋" w:hAnsi="仿宋"/>
          <w:color w:val="000000"/>
          <w:kern w:val="0"/>
          <w:sz w:val="24"/>
          <w:highlight w:val="none"/>
        </w:rPr>
        <w:t xml:space="preserve">  C.</w:t>
      </w:r>
      <w:r>
        <w:rPr>
          <w:rFonts w:hint="eastAsia" w:ascii="仿宋" w:hAnsi="仿宋"/>
          <w:color w:val="000000"/>
          <w:kern w:val="0"/>
          <w:sz w:val="24"/>
          <w:highlight w:val="none"/>
        </w:rPr>
        <w:t>法定代表人或负责人或实际控制人是直系血亲关系</w:t>
      </w:r>
    </w:p>
    <w:p>
      <w:pPr>
        <w:snapToGrid w:val="0"/>
        <w:spacing w:line="440" w:lineRule="exact"/>
        <w:rPr>
          <w:rFonts w:ascii="仿宋" w:hAnsi="Courier New" w:eastAsia="仿宋"/>
          <w:color w:val="000000"/>
          <w:spacing w:val="6"/>
          <w:sz w:val="24"/>
          <w:highlight w:val="none"/>
        </w:rPr>
      </w:pPr>
      <w:r>
        <w:rPr>
          <w:rFonts w:ascii="仿宋" w:hAnsi="仿宋"/>
          <w:color w:val="000000"/>
          <w:kern w:val="0"/>
          <w:sz w:val="24"/>
          <w:highlight w:val="none"/>
        </w:rPr>
        <w:t xml:space="preserve">  D.</w:t>
      </w:r>
      <w:r>
        <w:rPr>
          <w:rFonts w:hint="eastAsia" w:ascii="仿宋" w:hAnsi="仿宋"/>
          <w:color w:val="000000"/>
          <w:kern w:val="0"/>
          <w:sz w:val="24"/>
          <w:highlight w:val="none"/>
        </w:rPr>
        <w:t>法定代表人或负责人或实际控制人存在三代以内旁系血亲关系</w:t>
      </w:r>
    </w:p>
    <w:p>
      <w:pPr>
        <w:snapToGrid w:val="0"/>
        <w:spacing w:line="440" w:lineRule="exact"/>
        <w:rPr>
          <w:rFonts w:ascii="仿宋" w:hAnsi="Courier New" w:eastAsia="仿宋"/>
          <w:color w:val="000000"/>
          <w:kern w:val="0"/>
          <w:sz w:val="24"/>
          <w:highlight w:val="none"/>
        </w:rPr>
      </w:pPr>
      <w:r>
        <w:rPr>
          <w:rFonts w:ascii="仿宋" w:hAnsi="仿宋"/>
          <w:color w:val="000000"/>
          <w:kern w:val="0"/>
          <w:sz w:val="24"/>
          <w:highlight w:val="none"/>
        </w:rPr>
        <w:t xml:space="preserve">  E.</w:t>
      </w:r>
      <w:r>
        <w:rPr>
          <w:rFonts w:hint="eastAsia" w:ascii="仿宋" w:hAnsi="仿宋"/>
          <w:color w:val="000000"/>
          <w:kern w:val="0"/>
          <w:sz w:val="24"/>
          <w:highlight w:val="none"/>
        </w:rPr>
        <w:t>法定代表人或负责人或实际控制人存在近姻亲关系</w:t>
      </w:r>
    </w:p>
    <w:p>
      <w:pPr>
        <w:snapToGrid w:val="0"/>
        <w:spacing w:line="440" w:lineRule="exact"/>
        <w:rPr>
          <w:rFonts w:ascii="仿宋" w:hAnsi="Courier New" w:eastAsia="仿宋"/>
          <w:color w:val="000000"/>
          <w:kern w:val="0"/>
          <w:sz w:val="24"/>
          <w:highlight w:val="none"/>
        </w:rPr>
      </w:pPr>
      <w:r>
        <w:rPr>
          <w:rFonts w:ascii="仿宋" w:hAnsi="仿宋"/>
          <w:color w:val="000000"/>
          <w:kern w:val="0"/>
          <w:sz w:val="24"/>
          <w:highlight w:val="none"/>
        </w:rPr>
        <w:t xml:space="preserve">  F.</w:t>
      </w:r>
      <w:r>
        <w:rPr>
          <w:rFonts w:hint="eastAsia" w:ascii="仿宋" w:hAnsi="仿宋"/>
          <w:color w:val="000000"/>
          <w:kern w:val="0"/>
          <w:sz w:val="24"/>
          <w:highlight w:val="none"/>
        </w:rPr>
        <w:t>法定代表人或负责人或实际控制人存在股份控制或实际控制关系</w:t>
      </w:r>
    </w:p>
    <w:p>
      <w:pPr>
        <w:snapToGrid w:val="0"/>
        <w:spacing w:line="440" w:lineRule="exact"/>
        <w:outlineLvl w:val="0"/>
        <w:rPr>
          <w:rFonts w:ascii="仿宋" w:hAnsi="Courier New" w:eastAsia="仿宋"/>
          <w:color w:val="000000"/>
          <w:kern w:val="0"/>
          <w:sz w:val="24"/>
          <w:highlight w:val="none"/>
        </w:rPr>
      </w:pPr>
      <w:r>
        <w:rPr>
          <w:rFonts w:ascii="仿宋" w:hAnsi="仿宋"/>
          <w:color w:val="000000"/>
          <w:kern w:val="0"/>
          <w:sz w:val="24"/>
          <w:highlight w:val="none"/>
        </w:rPr>
        <w:t xml:space="preserve">  </w:t>
      </w:r>
      <w:bookmarkStart w:id="141" w:name="_Toc26056"/>
      <w:r>
        <w:rPr>
          <w:rFonts w:ascii="仿宋" w:hAnsi="仿宋"/>
          <w:color w:val="000000"/>
          <w:kern w:val="0"/>
          <w:sz w:val="24"/>
          <w:highlight w:val="none"/>
        </w:rPr>
        <w:t>G.</w:t>
      </w:r>
      <w:r>
        <w:rPr>
          <w:rFonts w:hint="eastAsia" w:ascii="仿宋" w:hAnsi="仿宋"/>
          <w:color w:val="000000"/>
          <w:kern w:val="0"/>
          <w:sz w:val="24"/>
          <w:highlight w:val="none"/>
        </w:rPr>
        <w:t>存在共同直接或间接投资设立子公司、联营企业和合营企业情况</w:t>
      </w:r>
      <w:bookmarkEnd w:id="141"/>
    </w:p>
    <w:p>
      <w:pPr>
        <w:snapToGrid w:val="0"/>
        <w:spacing w:line="440" w:lineRule="exact"/>
        <w:rPr>
          <w:rFonts w:ascii="仿宋" w:hAnsi="Courier New" w:eastAsia="仿宋"/>
          <w:color w:val="000000"/>
          <w:sz w:val="24"/>
          <w:highlight w:val="none"/>
        </w:rPr>
      </w:pPr>
      <w:r>
        <w:rPr>
          <w:rFonts w:ascii="仿宋" w:hAnsi="仿宋"/>
          <w:color w:val="000000"/>
          <w:kern w:val="0"/>
          <w:sz w:val="24"/>
          <w:highlight w:val="none"/>
        </w:rPr>
        <w:t xml:space="preserve">  H.</w:t>
      </w:r>
      <w:r>
        <w:rPr>
          <w:rFonts w:hint="eastAsia" w:ascii="仿宋" w:hAnsi="仿宋"/>
          <w:color w:val="000000"/>
          <w:kern w:val="0"/>
          <w:sz w:val="24"/>
          <w:highlight w:val="none"/>
        </w:rPr>
        <w:t>存在分级代理或代销关系、同一生产制造商关系、</w:t>
      </w:r>
      <w:r>
        <w:rPr>
          <w:rFonts w:hint="eastAsia" w:ascii="仿宋" w:hAnsi="仿宋"/>
          <w:color w:val="000000"/>
          <w:sz w:val="24"/>
          <w:highlight w:val="none"/>
        </w:rPr>
        <w:t>管理关系、重要业务（占主营业务收入</w:t>
      </w:r>
      <w:r>
        <w:rPr>
          <w:rFonts w:ascii="仿宋" w:hAnsi="仿宋"/>
          <w:color w:val="000000"/>
          <w:sz w:val="24"/>
          <w:highlight w:val="none"/>
        </w:rPr>
        <w:t>50%</w:t>
      </w:r>
      <w:r>
        <w:rPr>
          <w:rFonts w:hint="eastAsia" w:ascii="仿宋" w:hAnsi="仿宋"/>
          <w:color w:val="000000"/>
          <w:sz w:val="24"/>
          <w:highlight w:val="none"/>
        </w:rPr>
        <w:t>以上）或重要财务往来关系（如融资）等其他实质性控制关系</w:t>
      </w:r>
    </w:p>
    <w:p>
      <w:pPr>
        <w:snapToGrid w:val="0"/>
        <w:spacing w:line="440" w:lineRule="exact"/>
        <w:rPr>
          <w:rFonts w:ascii="仿宋" w:hAnsi="Courier New" w:eastAsia="仿宋"/>
          <w:color w:val="000000"/>
          <w:spacing w:val="6"/>
          <w:sz w:val="24"/>
          <w:highlight w:val="none"/>
        </w:rPr>
      </w:pPr>
      <w:r>
        <w:rPr>
          <w:rFonts w:ascii="仿宋" w:hAnsi="仿宋"/>
          <w:color w:val="000000"/>
          <w:sz w:val="24"/>
          <w:highlight w:val="none"/>
        </w:rPr>
        <w:t>I</w:t>
      </w:r>
      <w:r>
        <w:rPr>
          <w:rFonts w:ascii="仿宋" w:hAnsi="Courier New" w:eastAsia="仿宋"/>
          <w:color w:val="000000"/>
          <w:kern w:val="0"/>
          <w:sz w:val="24"/>
          <w:highlight w:val="none"/>
        </w:rPr>
        <w:t>.</w:t>
      </w:r>
      <w:r>
        <w:rPr>
          <w:rFonts w:hint="eastAsia" w:ascii="仿宋" w:hAnsi="仿宋"/>
          <w:color w:val="000000"/>
          <w:sz w:val="24"/>
          <w:highlight w:val="none"/>
        </w:rPr>
        <w:t>其他利害关系情况</w:t>
      </w:r>
      <w:r>
        <w:rPr>
          <w:rFonts w:hint="eastAsia" w:ascii="仿宋" w:hAnsi="仿宋"/>
          <w:color w:val="000000"/>
          <w:kern w:val="0"/>
          <w:sz w:val="24"/>
          <w:highlight w:val="none"/>
        </w:rPr>
        <w:t>。</w:t>
      </w:r>
    </w:p>
    <w:p>
      <w:pPr>
        <w:widowControl/>
        <w:snapToGrid w:val="0"/>
        <w:spacing w:line="440" w:lineRule="exact"/>
        <w:rPr>
          <w:rFonts w:ascii="仿宋" w:eastAsia="仿宋"/>
          <w:color w:val="000000"/>
          <w:kern w:val="0"/>
          <w:sz w:val="24"/>
          <w:highlight w:val="none"/>
        </w:rPr>
      </w:pPr>
      <w:r>
        <w:rPr>
          <w:rFonts w:hint="eastAsia" w:ascii="仿宋" w:hAnsi="仿宋"/>
          <w:color w:val="000000"/>
          <w:sz w:val="24"/>
          <w:highlight w:val="none"/>
        </w:rPr>
        <w:t>三、现已清楚知道并</w:t>
      </w:r>
      <w:r>
        <w:rPr>
          <w:rFonts w:hint="eastAsia" w:ascii="仿宋" w:hAnsi="仿宋"/>
          <w:color w:val="000000"/>
          <w:kern w:val="0"/>
          <w:sz w:val="24"/>
          <w:highlight w:val="none"/>
        </w:rPr>
        <w:t>严格遵守政府采购法律法规和现场纪律。</w:t>
      </w:r>
    </w:p>
    <w:p>
      <w:pPr>
        <w:widowControl/>
        <w:snapToGrid w:val="0"/>
        <w:spacing w:line="440" w:lineRule="exact"/>
        <w:rPr>
          <w:rFonts w:ascii="仿宋" w:hAnsi="仿宋"/>
          <w:color w:val="000000"/>
          <w:kern w:val="0"/>
          <w:sz w:val="24"/>
          <w:highlight w:val="none"/>
        </w:rPr>
      </w:pPr>
      <w:r>
        <w:rPr>
          <w:rFonts w:hint="eastAsia" w:ascii="仿宋" w:hAnsi="仿宋"/>
          <w:color w:val="000000"/>
          <w:kern w:val="0"/>
          <w:sz w:val="24"/>
          <w:highlight w:val="none"/>
        </w:rPr>
        <w:t>四、我发现供应商之间存在或可能存在上述第二条第项利害关系。</w:t>
      </w:r>
    </w:p>
    <w:p>
      <w:pPr>
        <w:widowControl/>
        <w:snapToGrid w:val="0"/>
        <w:spacing w:line="440" w:lineRule="exact"/>
        <w:rPr>
          <w:rFonts w:ascii="宋体" w:hAnsi="宋体"/>
          <w:color w:val="000000"/>
          <w:kern w:val="0"/>
          <w:sz w:val="24"/>
          <w:highlight w:val="none"/>
        </w:rPr>
      </w:pPr>
      <w:r>
        <w:rPr>
          <w:rFonts w:hint="eastAsia" w:ascii="宋体" w:hAnsi="宋体"/>
          <w:color w:val="000000"/>
          <w:kern w:val="0"/>
          <w:sz w:val="24"/>
          <w:highlight w:val="none"/>
        </w:rPr>
        <w:t>□不存在利害关系</w:t>
      </w:r>
    </w:p>
    <w:p>
      <w:pPr>
        <w:widowControl/>
        <w:snapToGrid w:val="0"/>
        <w:spacing w:line="440" w:lineRule="exact"/>
        <w:rPr>
          <w:rFonts w:ascii="宋体" w:hAnsi="宋体"/>
          <w:color w:val="000000"/>
          <w:kern w:val="0"/>
          <w:sz w:val="24"/>
          <w:highlight w:val="none"/>
        </w:rPr>
      </w:pPr>
      <w:r>
        <w:rPr>
          <w:rFonts w:hint="eastAsia" w:ascii="宋体" w:hAnsi="宋体"/>
          <w:color w:val="000000"/>
          <w:kern w:val="0"/>
          <w:sz w:val="24"/>
          <w:highlight w:val="none"/>
        </w:rPr>
        <w:t>□存在下列利害关系</w:t>
      </w:r>
    </w:p>
    <w:p>
      <w:pPr>
        <w:snapToGrid w:val="0"/>
        <w:spacing w:line="500" w:lineRule="exact"/>
        <w:ind w:firstLine="480" w:firstLineChars="200"/>
        <w:rPr>
          <w:rFonts w:ascii="仿宋" w:hAnsi="仿宋"/>
          <w:color w:val="000000"/>
          <w:sz w:val="24"/>
          <w:highlight w:val="none"/>
        </w:rPr>
      </w:pPr>
    </w:p>
    <w:p>
      <w:pPr>
        <w:snapToGrid w:val="0"/>
        <w:spacing w:line="500" w:lineRule="exact"/>
        <w:ind w:firstLine="482" w:firstLineChars="200"/>
        <w:rPr>
          <w:rFonts w:ascii="仿宋" w:hAnsi="Courier New" w:eastAsia="仿宋"/>
          <w:b/>
          <w:color w:val="000000"/>
          <w:sz w:val="24"/>
          <w:highlight w:val="none"/>
        </w:rPr>
      </w:pPr>
      <w:r>
        <w:rPr>
          <w:rFonts w:hint="eastAsia" w:ascii="仿宋" w:hAnsi="仿宋"/>
          <w:b/>
          <w:color w:val="000000"/>
          <w:sz w:val="24"/>
          <w:highlight w:val="none"/>
        </w:rPr>
        <w:t>供应商代表签名：</w:t>
      </w:r>
    </w:p>
    <w:p>
      <w:pPr>
        <w:ind w:firstLine="3840" w:firstLineChars="1600"/>
        <w:rPr>
          <w:rFonts w:ascii="仿宋" w:eastAsia="仿宋"/>
          <w:color w:val="000000"/>
          <w:sz w:val="24"/>
          <w:highlight w:val="none"/>
        </w:rPr>
      </w:pPr>
    </w:p>
    <w:p>
      <w:pPr>
        <w:ind w:firstLine="5880" w:firstLineChars="2450"/>
        <w:rPr>
          <w:rFonts w:ascii="仿宋" w:hAnsi="仿宋"/>
          <w:color w:val="000000"/>
          <w:sz w:val="24"/>
          <w:highlight w:val="none"/>
        </w:rPr>
      </w:pPr>
      <w:r>
        <w:rPr>
          <w:rFonts w:hint="eastAsia" w:ascii="仿宋" w:hAnsi="仿宋"/>
          <w:color w:val="000000"/>
          <w:sz w:val="24"/>
          <w:highlight w:val="none"/>
        </w:rPr>
        <w:t>年</w:t>
      </w:r>
      <w:r>
        <w:rPr>
          <w:rFonts w:ascii="仿宋" w:hAnsi="仿宋"/>
          <w:color w:val="000000"/>
          <w:sz w:val="24"/>
          <w:highlight w:val="none"/>
        </w:rPr>
        <w:t xml:space="preserve">  </w:t>
      </w:r>
      <w:r>
        <w:rPr>
          <w:rFonts w:hint="eastAsia" w:ascii="仿宋" w:hAnsi="仿宋"/>
          <w:color w:val="000000"/>
          <w:sz w:val="24"/>
          <w:highlight w:val="none"/>
        </w:rPr>
        <w:t>月</w:t>
      </w:r>
      <w:r>
        <w:rPr>
          <w:rFonts w:ascii="仿宋" w:hAnsi="仿宋"/>
          <w:color w:val="000000"/>
          <w:sz w:val="24"/>
          <w:highlight w:val="none"/>
        </w:rPr>
        <w:t xml:space="preserve">   </w:t>
      </w:r>
      <w:r>
        <w:rPr>
          <w:rFonts w:hint="eastAsia" w:ascii="仿宋" w:hAnsi="仿宋"/>
          <w:color w:val="000000"/>
          <w:sz w:val="24"/>
          <w:highlight w:val="none"/>
        </w:rPr>
        <w:t>日</w:t>
      </w:r>
    </w:p>
    <w:p>
      <w:pPr>
        <w:rPr>
          <w:highlight w:val="none"/>
        </w:rPr>
      </w:pPr>
    </w:p>
    <w:p>
      <w:pPr>
        <w:ind w:firstLine="5880" w:firstLineChars="2450"/>
        <w:rPr>
          <w:rFonts w:ascii="仿宋" w:hAnsi="仿宋"/>
          <w:color w:val="000000"/>
          <w:sz w:val="24"/>
          <w:highlight w:val="none"/>
        </w:rPr>
      </w:pPr>
    </w:p>
    <w:sectPr>
      <w:headerReference r:id="rId12" w:type="default"/>
      <w:footerReference r:id="rId13" w:type="default"/>
      <w:footerReference r:id="rId14" w:type="even"/>
      <w:pgSz w:w="11906" w:h="16838"/>
      <w:pgMar w:top="1021" w:right="1588" w:bottom="851" w:left="1588" w:header="567" w:footer="454" w:gutter="0"/>
      <w:pgNumType w:fmt="decimal"/>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创艺简标宋">
    <w:altName w:val="黑体"/>
    <w:panose1 w:val="00000000000000000000"/>
    <w:charset w:val="00"/>
    <w:family w:val="auto"/>
    <w:pitch w:val="default"/>
    <w:sig w:usb0="00000000" w:usb1="00000000" w:usb2="00000010" w:usb3="00000000" w:csb0="00040000" w:csb1="00000000"/>
  </w:font>
  <w:font w:name="仿宋_GB2312">
    <w:altName w:val="仿宋"/>
    <w:panose1 w:val="00000000000000000000"/>
    <w:charset w:val="00"/>
    <w:family w:val="modern"/>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方正小标宋简体">
    <w:altName w:val="黑体"/>
    <w:panose1 w:val="00000000000000000000"/>
    <w:charset w:val="00"/>
    <w:family w:val="script"/>
    <w:pitch w:val="default"/>
    <w:sig w:usb0="00000000" w:usb1="00000000" w:usb2="00000010" w:usb3="00000000" w:csb0="0004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ind w:right="360"/>
      <w:jc w:val="left"/>
      <w:rPr>
        <w:rFonts w:eastAsia="仿宋_GB2312"/>
        <w:sz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rFonts w:ascii="宋体" w:hAnsi="宋体" w:eastAsia="宋体"/>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
                            <w:fldChar w:fldCharType="begin"/>
                          </w:r>
                          <w:r>
                            <w:instrText xml:space="preserve"> PAGE  \* MERGEFORMAT </w:instrText>
                          </w:r>
                          <w:r>
                            <w:fldChar w:fldCharType="separate"/>
                          </w:r>
                          <w:r>
                            <w:t>45</w:t>
                          </w:r>
                          <w:r>
                            <w:fldChar w:fldCharType="end"/>
                          </w:r>
                        </w:p>
                      </w:txbxContent>
                    </wps:txbx>
                    <wps:bodyPr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OqXm5zwAAAAUBAAAPAAAAAAAA&#10;AAEAIAAAACIAAABkcnMvZG93bnJldi54bWxQSwECFAAUAAAACACHTuJAIGVwN+IBAADMAwAADgAA&#10;AAAAAAABACAAAAAeAQAAZHJzL2Uyb0RvYy54bWxQSwUGAAAAAAYABgBZAQAAcgUAAAAA&#10;">
              <v:fill on="f" focussize="0,0"/>
              <v:stroke on="f"/>
              <v:imagedata o:title=""/>
              <o:lock v:ext="edit" aspectratio="f"/>
              <v:textbox inset="0mm,0mm,0mm,0mm" style="mso-fit-shape-to-text:t;">
                <w:txbxContent>
                  <w:p>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fldChar w:fldCharType="begin"/>
                          </w:r>
                          <w:r>
                            <w:instrText xml:space="preserve"> PAGE  \* MERGEFORMAT </w:instrText>
                          </w:r>
                          <w:r>
                            <w:fldChar w:fldCharType="separate"/>
                          </w:r>
                          <w:r>
                            <w:t>74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r>
                      <w:fldChar w:fldCharType="begin"/>
                    </w:r>
                    <w:r>
                      <w:instrText xml:space="preserve"> PAGE  \* MERGEFORMAT </w:instrText>
                    </w:r>
                    <w:r>
                      <w:fldChar w:fldCharType="separate"/>
                    </w:r>
                    <w:r>
                      <w:t>74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right" w:y="1"/>
    </w:pPr>
    <w:r>
      <w:fldChar w:fldCharType="begin"/>
    </w:r>
    <w:r>
      <w:instrText xml:space="preserve">PAGE  </w:instrText>
    </w:r>
    <w:r>
      <w:fldChar w:fldCharType="end"/>
    </w:r>
  </w:p>
  <w:p>
    <w:pPr>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fldChar w:fldCharType="begin"/>
                          </w:r>
                          <w:r>
                            <w:instrText xml:space="preserve">PAGE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r>
                      <w:fldChar w:fldCharType="begin"/>
                    </w:r>
                    <w:r>
                      <w:instrText xml:space="preserve">PAGE  </w:instrText>
                    </w:r>
                    <w:r>
                      <w:fldChar w:fldCharType="separate"/>
                    </w:r>
                    <w:r>
                      <w:t>77</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right" w:y="1"/>
    </w:pPr>
    <w:r>
      <w:fldChar w:fldCharType="begin"/>
    </w:r>
    <w:r>
      <w:instrText xml:space="preserve">PAGE  </w:instrText>
    </w:r>
    <w:r>
      <w:fldChar w:fldCharType="separate"/>
    </w:r>
    <w:r>
      <w:t>53</w:t>
    </w:r>
    <w:r>
      <w:fldChar w:fldCharType="end"/>
    </w:r>
  </w:p>
  <w:p>
    <w:pPr>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180A22"/>
    <w:multiLevelType w:val="singleLevel"/>
    <w:tmpl w:val="9E180A22"/>
    <w:lvl w:ilvl="0" w:tentative="0">
      <w:start w:val="5"/>
      <w:numFmt w:val="decimal"/>
      <w:suff w:val="nothing"/>
      <w:lvlText w:val="%1、"/>
      <w:lvlJc w:val="left"/>
    </w:lvl>
  </w:abstractNum>
  <w:abstractNum w:abstractNumId="1">
    <w:nsid w:val="2DA468F9"/>
    <w:multiLevelType w:val="singleLevel"/>
    <w:tmpl w:val="2DA468F9"/>
    <w:lvl w:ilvl="0" w:tentative="0">
      <w:start w:val="1"/>
      <w:numFmt w:val="decimal"/>
      <w:suff w:val="nothing"/>
      <w:lvlText w:val="%1、"/>
      <w:lvlJc w:val="left"/>
    </w:lvl>
  </w:abstractNum>
  <w:abstractNum w:abstractNumId="2">
    <w:nsid w:val="4B4E5583"/>
    <w:multiLevelType w:val="singleLevel"/>
    <w:tmpl w:val="4B4E5583"/>
    <w:lvl w:ilvl="0" w:tentative="0">
      <w:start w:val="1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VmM2ZiN2ZhZTUwMDNlODBlOWE1N2JkYjU5MzE1MmMifQ=="/>
  </w:docVars>
  <w:rsids>
    <w:rsidRoot w:val="000008D7"/>
    <w:rsid w:val="000000D7"/>
    <w:rsid w:val="000008D7"/>
    <w:rsid w:val="00000982"/>
    <w:rsid w:val="00001E7D"/>
    <w:rsid w:val="0000218A"/>
    <w:rsid w:val="00002483"/>
    <w:rsid w:val="00002485"/>
    <w:rsid w:val="00002CF8"/>
    <w:rsid w:val="000032CA"/>
    <w:rsid w:val="00003E16"/>
    <w:rsid w:val="00004E71"/>
    <w:rsid w:val="00005CFF"/>
    <w:rsid w:val="0001070D"/>
    <w:rsid w:val="0001174B"/>
    <w:rsid w:val="00011CD2"/>
    <w:rsid w:val="00013773"/>
    <w:rsid w:val="00014DDC"/>
    <w:rsid w:val="00015C24"/>
    <w:rsid w:val="0001630F"/>
    <w:rsid w:val="00020CE7"/>
    <w:rsid w:val="00021495"/>
    <w:rsid w:val="00021A2B"/>
    <w:rsid w:val="00021D2B"/>
    <w:rsid w:val="00022148"/>
    <w:rsid w:val="00024130"/>
    <w:rsid w:val="000247A9"/>
    <w:rsid w:val="0002495D"/>
    <w:rsid w:val="00025397"/>
    <w:rsid w:val="000260AE"/>
    <w:rsid w:val="000260BE"/>
    <w:rsid w:val="00030FFB"/>
    <w:rsid w:val="00031A8C"/>
    <w:rsid w:val="0003234E"/>
    <w:rsid w:val="00032882"/>
    <w:rsid w:val="00033366"/>
    <w:rsid w:val="0003444A"/>
    <w:rsid w:val="000349CC"/>
    <w:rsid w:val="00034DF7"/>
    <w:rsid w:val="00035249"/>
    <w:rsid w:val="00035C6C"/>
    <w:rsid w:val="00035E6B"/>
    <w:rsid w:val="0003695F"/>
    <w:rsid w:val="00036E4C"/>
    <w:rsid w:val="000405F2"/>
    <w:rsid w:val="000408BF"/>
    <w:rsid w:val="0004133E"/>
    <w:rsid w:val="00042B0A"/>
    <w:rsid w:val="00042D09"/>
    <w:rsid w:val="0004358C"/>
    <w:rsid w:val="000443E9"/>
    <w:rsid w:val="00044E24"/>
    <w:rsid w:val="00044F8D"/>
    <w:rsid w:val="0004562C"/>
    <w:rsid w:val="00046410"/>
    <w:rsid w:val="000506AD"/>
    <w:rsid w:val="0005164C"/>
    <w:rsid w:val="000524DA"/>
    <w:rsid w:val="00052BAF"/>
    <w:rsid w:val="00054012"/>
    <w:rsid w:val="00055195"/>
    <w:rsid w:val="0005588C"/>
    <w:rsid w:val="00055EB7"/>
    <w:rsid w:val="00055F54"/>
    <w:rsid w:val="00056416"/>
    <w:rsid w:val="000564F0"/>
    <w:rsid w:val="000613FD"/>
    <w:rsid w:val="000619E3"/>
    <w:rsid w:val="00062503"/>
    <w:rsid w:val="00062B2D"/>
    <w:rsid w:val="000642EB"/>
    <w:rsid w:val="00064497"/>
    <w:rsid w:val="000645B7"/>
    <w:rsid w:val="00064A5C"/>
    <w:rsid w:val="00066906"/>
    <w:rsid w:val="00066AE1"/>
    <w:rsid w:val="00067108"/>
    <w:rsid w:val="00067CD6"/>
    <w:rsid w:val="00071CD8"/>
    <w:rsid w:val="00071FDA"/>
    <w:rsid w:val="00072A89"/>
    <w:rsid w:val="000730FF"/>
    <w:rsid w:val="00073448"/>
    <w:rsid w:val="0007482A"/>
    <w:rsid w:val="00074D67"/>
    <w:rsid w:val="0007562E"/>
    <w:rsid w:val="0007575E"/>
    <w:rsid w:val="00075F6E"/>
    <w:rsid w:val="000772F2"/>
    <w:rsid w:val="0008015A"/>
    <w:rsid w:val="00080FC2"/>
    <w:rsid w:val="00082938"/>
    <w:rsid w:val="00082E88"/>
    <w:rsid w:val="000833F6"/>
    <w:rsid w:val="000836A6"/>
    <w:rsid w:val="00084C3F"/>
    <w:rsid w:val="00085C05"/>
    <w:rsid w:val="000862C5"/>
    <w:rsid w:val="00086EE2"/>
    <w:rsid w:val="00087E16"/>
    <w:rsid w:val="00090AB3"/>
    <w:rsid w:val="0009159F"/>
    <w:rsid w:val="000917D7"/>
    <w:rsid w:val="00091CF5"/>
    <w:rsid w:val="000926D9"/>
    <w:rsid w:val="000930D4"/>
    <w:rsid w:val="000931AF"/>
    <w:rsid w:val="000933E2"/>
    <w:rsid w:val="0009341D"/>
    <w:rsid w:val="0009375E"/>
    <w:rsid w:val="00094A6B"/>
    <w:rsid w:val="0009696A"/>
    <w:rsid w:val="000977A8"/>
    <w:rsid w:val="00097A26"/>
    <w:rsid w:val="00097DA6"/>
    <w:rsid w:val="000A08F9"/>
    <w:rsid w:val="000A0F94"/>
    <w:rsid w:val="000A1780"/>
    <w:rsid w:val="000A2141"/>
    <w:rsid w:val="000A30AE"/>
    <w:rsid w:val="000A4402"/>
    <w:rsid w:val="000A47A9"/>
    <w:rsid w:val="000A4A91"/>
    <w:rsid w:val="000A57BB"/>
    <w:rsid w:val="000A6163"/>
    <w:rsid w:val="000A7509"/>
    <w:rsid w:val="000A7940"/>
    <w:rsid w:val="000B0C94"/>
    <w:rsid w:val="000B14E8"/>
    <w:rsid w:val="000B1ACE"/>
    <w:rsid w:val="000B366B"/>
    <w:rsid w:val="000B3F38"/>
    <w:rsid w:val="000B490E"/>
    <w:rsid w:val="000B515B"/>
    <w:rsid w:val="000B6D7C"/>
    <w:rsid w:val="000C1211"/>
    <w:rsid w:val="000C14A3"/>
    <w:rsid w:val="000C372B"/>
    <w:rsid w:val="000C467E"/>
    <w:rsid w:val="000C5D92"/>
    <w:rsid w:val="000C6F27"/>
    <w:rsid w:val="000C7CE3"/>
    <w:rsid w:val="000D033F"/>
    <w:rsid w:val="000D0441"/>
    <w:rsid w:val="000D13FC"/>
    <w:rsid w:val="000D2F5F"/>
    <w:rsid w:val="000D3740"/>
    <w:rsid w:val="000D4F44"/>
    <w:rsid w:val="000D5B51"/>
    <w:rsid w:val="000D6F06"/>
    <w:rsid w:val="000D7912"/>
    <w:rsid w:val="000D7B12"/>
    <w:rsid w:val="000E0048"/>
    <w:rsid w:val="000E083E"/>
    <w:rsid w:val="000E4506"/>
    <w:rsid w:val="000E57C9"/>
    <w:rsid w:val="000E6FED"/>
    <w:rsid w:val="000E7566"/>
    <w:rsid w:val="000F15B9"/>
    <w:rsid w:val="000F1697"/>
    <w:rsid w:val="000F1A29"/>
    <w:rsid w:val="000F1A7E"/>
    <w:rsid w:val="000F1AAD"/>
    <w:rsid w:val="000F27C0"/>
    <w:rsid w:val="000F3B22"/>
    <w:rsid w:val="000F3CF8"/>
    <w:rsid w:val="000F4804"/>
    <w:rsid w:val="000F49E3"/>
    <w:rsid w:val="000F53A6"/>
    <w:rsid w:val="000F6C7C"/>
    <w:rsid w:val="000F6E11"/>
    <w:rsid w:val="0010004F"/>
    <w:rsid w:val="00101512"/>
    <w:rsid w:val="00101ECD"/>
    <w:rsid w:val="00102B24"/>
    <w:rsid w:val="00104CD7"/>
    <w:rsid w:val="001061BD"/>
    <w:rsid w:val="001062CB"/>
    <w:rsid w:val="0010729C"/>
    <w:rsid w:val="00107348"/>
    <w:rsid w:val="001075D4"/>
    <w:rsid w:val="00107922"/>
    <w:rsid w:val="00111ED2"/>
    <w:rsid w:val="00112758"/>
    <w:rsid w:val="00113068"/>
    <w:rsid w:val="0011387A"/>
    <w:rsid w:val="0011484D"/>
    <w:rsid w:val="0011500F"/>
    <w:rsid w:val="00115C8D"/>
    <w:rsid w:val="00115DE0"/>
    <w:rsid w:val="0012002A"/>
    <w:rsid w:val="001211AF"/>
    <w:rsid w:val="00122650"/>
    <w:rsid w:val="00123304"/>
    <w:rsid w:val="00123553"/>
    <w:rsid w:val="00123691"/>
    <w:rsid w:val="0012453C"/>
    <w:rsid w:val="001247D7"/>
    <w:rsid w:val="00124E16"/>
    <w:rsid w:val="00125469"/>
    <w:rsid w:val="00126628"/>
    <w:rsid w:val="001272E8"/>
    <w:rsid w:val="00127C0B"/>
    <w:rsid w:val="00130961"/>
    <w:rsid w:val="001313B7"/>
    <w:rsid w:val="00132145"/>
    <w:rsid w:val="001323AE"/>
    <w:rsid w:val="00132406"/>
    <w:rsid w:val="0013312D"/>
    <w:rsid w:val="0013579A"/>
    <w:rsid w:val="00135814"/>
    <w:rsid w:val="0013719D"/>
    <w:rsid w:val="001372FD"/>
    <w:rsid w:val="001402E8"/>
    <w:rsid w:val="001404F9"/>
    <w:rsid w:val="00141CF1"/>
    <w:rsid w:val="00143217"/>
    <w:rsid w:val="001442E6"/>
    <w:rsid w:val="00144BC0"/>
    <w:rsid w:val="00144CF4"/>
    <w:rsid w:val="00145205"/>
    <w:rsid w:val="0014558F"/>
    <w:rsid w:val="00145B44"/>
    <w:rsid w:val="001463CF"/>
    <w:rsid w:val="00146D99"/>
    <w:rsid w:val="00150B67"/>
    <w:rsid w:val="001515C9"/>
    <w:rsid w:val="00153880"/>
    <w:rsid w:val="001540FF"/>
    <w:rsid w:val="00154E8A"/>
    <w:rsid w:val="001557F9"/>
    <w:rsid w:val="0015589B"/>
    <w:rsid w:val="00155E77"/>
    <w:rsid w:val="00155E87"/>
    <w:rsid w:val="00156693"/>
    <w:rsid w:val="0016040E"/>
    <w:rsid w:val="00160693"/>
    <w:rsid w:val="001612A1"/>
    <w:rsid w:val="0016160D"/>
    <w:rsid w:val="00161A17"/>
    <w:rsid w:val="00161FC4"/>
    <w:rsid w:val="001628F1"/>
    <w:rsid w:val="00162D1F"/>
    <w:rsid w:val="00162E76"/>
    <w:rsid w:val="00163000"/>
    <w:rsid w:val="00163062"/>
    <w:rsid w:val="00164077"/>
    <w:rsid w:val="00164FE2"/>
    <w:rsid w:val="00165FBB"/>
    <w:rsid w:val="00170388"/>
    <w:rsid w:val="001709B8"/>
    <w:rsid w:val="00170E24"/>
    <w:rsid w:val="00171819"/>
    <w:rsid w:val="00171E5A"/>
    <w:rsid w:val="00172A4C"/>
    <w:rsid w:val="00174A28"/>
    <w:rsid w:val="00177D91"/>
    <w:rsid w:val="00177E86"/>
    <w:rsid w:val="001803B9"/>
    <w:rsid w:val="00180717"/>
    <w:rsid w:val="00180825"/>
    <w:rsid w:val="00180C98"/>
    <w:rsid w:val="00181048"/>
    <w:rsid w:val="00181673"/>
    <w:rsid w:val="0018231D"/>
    <w:rsid w:val="00183647"/>
    <w:rsid w:val="0018376B"/>
    <w:rsid w:val="001850AE"/>
    <w:rsid w:val="00185E47"/>
    <w:rsid w:val="00190297"/>
    <w:rsid w:val="001905B4"/>
    <w:rsid w:val="001912BB"/>
    <w:rsid w:val="0019157E"/>
    <w:rsid w:val="00191A95"/>
    <w:rsid w:val="00191B2D"/>
    <w:rsid w:val="00191D01"/>
    <w:rsid w:val="00191F85"/>
    <w:rsid w:val="00192082"/>
    <w:rsid w:val="00192AAB"/>
    <w:rsid w:val="00193193"/>
    <w:rsid w:val="0019394D"/>
    <w:rsid w:val="00194715"/>
    <w:rsid w:val="0019594D"/>
    <w:rsid w:val="00195E96"/>
    <w:rsid w:val="00197D59"/>
    <w:rsid w:val="001A040C"/>
    <w:rsid w:val="001A0538"/>
    <w:rsid w:val="001A11A5"/>
    <w:rsid w:val="001A1FD5"/>
    <w:rsid w:val="001A276F"/>
    <w:rsid w:val="001A28D1"/>
    <w:rsid w:val="001A2AA0"/>
    <w:rsid w:val="001A2C2D"/>
    <w:rsid w:val="001A3661"/>
    <w:rsid w:val="001A3DAC"/>
    <w:rsid w:val="001A5BBC"/>
    <w:rsid w:val="001A6303"/>
    <w:rsid w:val="001A6CC2"/>
    <w:rsid w:val="001A6D33"/>
    <w:rsid w:val="001A6F81"/>
    <w:rsid w:val="001A7074"/>
    <w:rsid w:val="001B06A7"/>
    <w:rsid w:val="001B161F"/>
    <w:rsid w:val="001B27CC"/>
    <w:rsid w:val="001B2813"/>
    <w:rsid w:val="001B2AB2"/>
    <w:rsid w:val="001B3382"/>
    <w:rsid w:val="001B3E84"/>
    <w:rsid w:val="001B4D87"/>
    <w:rsid w:val="001B4EE8"/>
    <w:rsid w:val="001B5B5B"/>
    <w:rsid w:val="001B5C48"/>
    <w:rsid w:val="001B5F84"/>
    <w:rsid w:val="001B6656"/>
    <w:rsid w:val="001B6E16"/>
    <w:rsid w:val="001B723B"/>
    <w:rsid w:val="001B7BA8"/>
    <w:rsid w:val="001C2149"/>
    <w:rsid w:val="001C2997"/>
    <w:rsid w:val="001C2B4D"/>
    <w:rsid w:val="001C3C59"/>
    <w:rsid w:val="001C4853"/>
    <w:rsid w:val="001C5E5D"/>
    <w:rsid w:val="001C5F4F"/>
    <w:rsid w:val="001C6086"/>
    <w:rsid w:val="001C69B0"/>
    <w:rsid w:val="001C6E88"/>
    <w:rsid w:val="001C710B"/>
    <w:rsid w:val="001D14D8"/>
    <w:rsid w:val="001D27ED"/>
    <w:rsid w:val="001D49BC"/>
    <w:rsid w:val="001D4BFE"/>
    <w:rsid w:val="001D5F4B"/>
    <w:rsid w:val="001D79CF"/>
    <w:rsid w:val="001D7D35"/>
    <w:rsid w:val="001E1034"/>
    <w:rsid w:val="001E1109"/>
    <w:rsid w:val="001E1151"/>
    <w:rsid w:val="001E127E"/>
    <w:rsid w:val="001E31D0"/>
    <w:rsid w:val="001E5205"/>
    <w:rsid w:val="001E5BEF"/>
    <w:rsid w:val="001E5E95"/>
    <w:rsid w:val="001E5F02"/>
    <w:rsid w:val="001E6332"/>
    <w:rsid w:val="001F2640"/>
    <w:rsid w:val="001F2932"/>
    <w:rsid w:val="001F392B"/>
    <w:rsid w:val="001F3E92"/>
    <w:rsid w:val="001F3EAA"/>
    <w:rsid w:val="001F6379"/>
    <w:rsid w:val="001F6544"/>
    <w:rsid w:val="001F6B58"/>
    <w:rsid w:val="001F7B66"/>
    <w:rsid w:val="00200040"/>
    <w:rsid w:val="0020035C"/>
    <w:rsid w:val="0020087F"/>
    <w:rsid w:val="00200932"/>
    <w:rsid w:val="00201789"/>
    <w:rsid w:val="00201C88"/>
    <w:rsid w:val="00202F5D"/>
    <w:rsid w:val="00203374"/>
    <w:rsid w:val="0020352F"/>
    <w:rsid w:val="00203987"/>
    <w:rsid w:val="002048B3"/>
    <w:rsid w:val="00204D12"/>
    <w:rsid w:val="002051CF"/>
    <w:rsid w:val="00205E8B"/>
    <w:rsid w:val="00206BD1"/>
    <w:rsid w:val="002072D4"/>
    <w:rsid w:val="00210EA7"/>
    <w:rsid w:val="00211E99"/>
    <w:rsid w:val="00211EF5"/>
    <w:rsid w:val="00212D31"/>
    <w:rsid w:val="00213376"/>
    <w:rsid w:val="002140DF"/>
    <w:rsid w:val="002154C7"/>
    <w:rsid w:val="00216145"/>
    <w:rsid w:val="00216B81"/>
    <w:rsid w:val="00216CA5"/>
    <w:rsid w:val="0021773D"/>
    <w:rsid w:val="00220CE0"/>
    <w:rsid w:val="00222CC7"/>
    <w:rsid w:val="00223ACC"/>
    <w:rsid w:val="002245D9"/>
    <w:rsid w:val="00224AC6"/>
    <w:rsid w:val="00224EE2"/>
    <w:rsid w:val="00225423"/>
    <w:rsid w:val="00225F3C"/>
    <w:rsid w:val="00226181"/>
    <w:rsid w:val="002265FF"/>
    <w:rsid w:val="00226696"/>
    <w:rsid w:val="002277D3"/>
    <w:rsid w:val="002301C7"/>
    <w:rsid w:val="00230405"/>
    <w:rsid w:val="00231102"/>
    <w:rsid w:val="00231BE9"/>
    <w:rsid w:val="002328D1"/>
    <w:rsid w:val="00233290"/>
    <w:rsid w:val="0023377F"/>
    <w:rsid w:val="00233BCF"/>
    <w:rsid w:val="00234642"/>
    <w:rsid w:val="00234C51"/>
    <w:rsid w:val="00234DBC"/>
    <w:rsid w:val="0023522F"/>
    <w:rsid w:val="00236025"/>
    <w:rsid w:val="00237311"/>
    <w:rsid w:val="0023787D"/>
    <w:rsid w:val="002404EB"/>
    <w:rsid w:val="002416B3"/>
    <w:rsid w:val="00241B26"/>
    <w:rsid w:val="002423EE"/>
    <w:rsid w:val="00242A14"/>
    <w:rsid w:val="0024350C"/>
    <w:rsid w:val="00243F54"/>
    <w:rsid w:val="0024470F"/>
    <w:rsid w:val="002447DE"/>
    <w:rsid w:val="00245FD3"/>
    <w:rsid w:val="00246450"/>
    <w:rsid w:val="0024795F"/>
    <w:rsid w:val="002502E5"/>
    <w:rsid w:val="00250F86"/>
    <w:rsid w:val="00251A17"/>
    <w:rsid w:val="00251E02"/>
    <w:rsid w:val="002521E9"/>
    <w:rsid w:val="002523A0"/>
    <w:rsid w:val="002530CF"/>
    <w:rsid w:val="0025580C"/>
    <w:rsid w:val="00255F0E"/>
    <w:rsid w:val="00257DAF"/>
    <w:rsid w:val="002609D9"/>
    <w:rsid w:val="00260B8A"/>
    <w:rsid w:val="00260C34"/>
    <w:rsid w:val="002610B7"/>
    <w:rsid w:val="0026223E"/>
    <w:rsid w:val="00262746"/>
    <w:rsid w:val="0026279E"/>
    <w:rsid w:val="002629B8"/>
    <w:rsid w:val="00262DF9"/>
    <w:rsid w:val="002637B7"/>
    <w:rsid w:val="002640F8"/>
    <w:rsid w:val="0026763D"/>
    <w:rsid w:val="00267E16"/>
    <w:rsid w:val="00267E1E"/>
    <w:rsid w:val="00267E23"/>
    <w:rsid w:val="002703F5"/>
    <w:rsid w:val="002704A0"/>
    <w:rsid w:val="00270A98"/>
    <w:rsid w:val="00270AF3"/>
    <w:rsid w:val="00271033"/>
    <w:rsid w:val="0027166B"/>
    <w:rsid w:val="002728CF"/>
    <w:rsid w:val="00272AF6"/>
    <w:rsid w:val="002732E4"/>
    <w:rsid w:val="002732F3"/>
    <w:rsid w:val="00274728"/>
    <w:rsid w:val="0027564C"/>
    <w:rsid w:val="00275BEC"/>
    <w:rsid w:val="00277C91"/>
    <w:rsid w:val="00277F63"/>
    <w:rsid w:val="00280F48"/>
    <w:rsid w:val="0028211A"/>
    <w:rsid w:val="00282B55"/>
    <w:rsid w:val="00282B5F"/>
    <w:rsid w:val="00286157"/>
    <w:rsid w:val="002868C5"/>
    <w:rsid w:val="00287665"/>
    <w:rsid w:val="00287774"/>
    <w:rsid w:val="00287A4C"/>
    <w:rsid w:val="00287CB6"/>
    <w:rsid w:val="00290279"/>
    <w:rsid w:val="002917A2"/>
    <w:rsid w:val="0029195C"/>
    <w:rsid w:val="002919BB"/>
    <w:rsid w:val="002931D7"/>
    <w:rsid w:val="00293D18"/>
    <w:rsid w:val="00293E83"/>
    <w:rsid w:val="00294734"/>
    <w:rsid w:val="00294EF3"/>
    <w:rsid w:val="00295C67"/>
    <w:rsid w:val="00295FE4"/>
    <w:rsid w:val="00296103"/>
    <w:rsid w:val="0029727E"/>
    <w:rsid w:val="00297456"/>
    <w:rsid w:val="002974EF"/>
    <w:rsid w:val="002A058A"/>
    <w:rsid w:val="002A13A2"/>
    <w:rsid w:val="002A1E58"/>
    <w:rsid w:val="002A20AE"/>
    <w:rsid w:val="002A271A"/>
    <w:rsid w:val="002A4208"/>
    <w:rsid w:val="002A42AF"/>
    <w:rsid w:val="002A50CC"/>
    <w:rsid w:val="002A5810"/>
    <w:rsid w:val="002A5A9C"/>
    <w:rsid w:val="002A6BEB"/>
    <w:rsid w:val="002A788D"/>
    <w:rsid w:val="002A7FDD"/>
    <w:rsid w:val="002B1021"/>
    <w:rsid w:val="002B2205"/>
    <w:rsid w:val="002B28C1"/>
    <w:rsid w:val="002B2CE5"/>
    <w:rsid w:val="002B3DEC"/>
    <w:rsid w:val="002B3E63"/>
    <w:rsid w:val="002B4C13"/>
    <w:rsid w:val="002B4F74"/>
    <w:rsid w:val="002B51A0"/>
    <w:rsid w:val="002B7E49"/>
    <w:rsid w:val="002C1267"/>
    <w:rsid w:val="002C13D2"/>
    <w:rsid w:val="002C1617"/>
    <w:rsid w:val="002C17EB"/>
    <w:rsid w:val="002C1B06"/>
    <w:rsid w:val="002C225E"/>
    <w:rsid w:val="002C23F8"/>
    <w:rsid w:val="002C2458"/>
    <w:rsid w:val="002C2535"/>
    <w:rsid w:val="002C2981"/>
    <w:rsid w:val="002C3A42"/>
    <w:rsid w:val="002C4807"/>
    <w:rsid w:val="002C4D33"/>
    <w:rsid w:val="002C58C1"/>
    <w:rsid w:val="002C672B"/>
    <w:rsid w:val="002C70A2"/>
    <w:rsid w:val="002C75C7"/>
    <w:rsid w:val="002C7E94"/>
    <w:rsid w:val="002D0460"/>
    <w:rsid w:val="002D0E9E"/>
    <w:rsid w:val="002D0EF1"/>
    <w:rsid w:val="002D28A0"/>
    <w:rsid w:val="002D30A1"/>
    <w:rsid w:val="002D32ED"/>
    <w:rsid w:val="002D3F3F"/>
    <w:rsid w:val="002D4FD4"/>
    <w:rsid w:val="002D64F0"/>
    <w:rsid w:val="002D6F88"/>
    <w:rsid w:val="002D7319"/>
    <w:rsid w:val="002D7A6C"/>
    <w:rsid w:val="002E0B99"/>
    <w:rsid w:val="002E1308"/>
    <w:rsid w:val="002E248E"/>
    <w:rsid w:val="002E2720"/>
    <w:rsid w:val="002E399F"/>
    <w:rsid w:val="002E693C"/>
    <w:rsid w:val="002E6A7B"/>
    <w:rsid w:val="002E778F"/>
    <w:rsid w:val="002E7D82"/>
    <w:rsid w:val="002E7FB0"/>
    <w:rsid w:val="002F0145"/>
    <w:rsid w:val="002F12EA"/>
    <w:rsid w:val="002F142D"/>
    <w:rsid w:val="002F1A1A"/>
    <w:rsid w:val="002F1B2E"/>
    <w:rsid w:val="002F1D96"/>
    <w:rsid w:val="002F2FCB"/>
    <w:rsid w:val="002F3C06"/>
    <w:rsid w:val="002F5B07"/>
    <w:rsid w:val="002F6102"/>
    <w:rsid w:val="002F634E"/>
    <w:rsid w:val="002F636D"/>
    <w:rsid w:val="002F675E"/>
    <w:rsid w:val="002F6A3D"/>
    <w:rsid w:val="002F6E85"/>
    <w:rsid w:val="002F76A9"/>
    <w:rsid w:val="002F7B52"/>
    <w:rsid w:val="002F7C39"/>
    <w:rsid w:val="00300A2B"/>
    <w:rsid w:val="003043B1"/>
    <w:rsid w:val="00304ADB"/>
    <w:rsid w:val="0030519A"/>
    <w:rsid w:val="003053BE"/>
    <w:rsid w:val="00305F20"/>
    <w:rsid w:val="003061DD"/>
    <w:rsid w:val="003067E9"/>
    <w:rsid w:val="00306E05"/>
    <w:rsid w:val="0031140F"/>
    <w:rsid w:val="00312670"/>
    <w:rsid w:val="0031288E"/>
    <w:rsid w:val="00312D66"/>
    <w:rsid w:val="003133DD"/>
    <w:rsid w:val="00313F64"/>
    <w:rsid w:val="003157A7"/>
    <w:rsid w:val="00315F21"/>
    <w:rsid w:val="00316299"/>
    <w:rsid w:val="00316E19"/>
    <w:rsid w:val="00316FEF"/>
    <w:rsid w:val="00317517"/>
    <w:rsid w:val="003178CC"/>
    <w:rsid w:val="00321234"/>
    <w:rsid w:val="00321869"/>
    <w:rsid w:val="00323A64"/>
    <w:rsid w:val="00324063"/>
    <w:rsid w:val="00324DA4"/>
    <w:rsid w:val="00327650"/>
    <w:rsid w:val="003316EC"/>
    <w:rsid w:val="00331D49"/>
    <w:rsid w:val="00331F9B"/>
    <w:rsid w:val="00334654"/>
    <w:rsid w:val="00334974"/>
    <w:rsid w:val="003351C3"/>
    <w:rsid w:val="0034180D"/>
    <w:rsid w:val="0034357F"/>
    <w:rsid w:val="00343B5A"/>
    <w:rsid w:val="003447F3"/>
    <w:rsid w:val="00346144"/>
    <w:rsid w:val="00346CD0"/>
    <w:rsid w:val="00347F44"/>
    <w:rsid w:val="00350764"/>
    <w:rsid w:val="00350821"/>
    <w:rsid w:val="003508EA"/>
    <w:rsid w:val="00350E12"/>
    <w:rsid w:val="00351E50"/>
    <w:rsid w:val="0035289E"/>
    <w:rsid w:val="00352CB2"/>
    <w:rsid w:val="00352E15"/>
    <w:rsid w:val="00352EF4"/>
    <w:rsid w:val="003530A6"/>
    <w:rsid w:val="003534A3"/>
    <w:rsid w:val="003539F3"/>
    <w:rsid w:val="00354704"/>
    <w:rsid w:val="003563EF"/>
    <w:rsid w:val="00356B37"/>
    <w:rsid w:val="00357199"/>
    <w:rsid w:val="00360FC3"/>
    <w:rsid w:val="00362BDE"/>
    <w:rsid w:val="0036342C"/>
    <w:rsid w:val="00363630"/>
    <w:rsid w:val="00363A6F"/>
    <w:rsid w:val="0036408B"/>
    <w:rsid w:val="00364BD6"/>
    <w:rsid w:val="00365026"/>
    <w:rsid w:val="003650AB"/>
    <w:rsid w:val="00365F00"/>
    <w:rsid w:val="0036669A"/>
    <w:rsid w:val="00367076"/>
    <w:rsid w:val="00367823"/>
    <w:rsid w:val="003679A6"/>
    <w:rsid w:val="00371097"/>
    <w:rsid w:val="003720F9"/>
    <w:rsid w:val="0037222D"/>
    <w:rsid w:val="003722B7"/>
    <w:rsid w:val="0037269D"/>
    <w:rsid w:val="003740FF"/>
    <w:rsid w:val="00374A2A"/>
    <w:rsid w:val="00375E4B"/>
    <w:rsid w:val="0037673D"/>
    <w:rsid w:val="00376A08"/>
    <w:rsid w:val="0038004D"/>
    <w:rsid w:val="00381AEA"/>
    <w:rsid w:val="00382054"/>
    <w:rsid w:val="00382960"/>
    <w:rsid w:val="00382CFD"/>
    <w:rsid w:val="00383812"/>
    <w:rsid w:val="003844F9"/>
    <w:rsid w:val="0038467A"/>
    <w:rsid w:val="00387FE6"/>
    <w:rsid w:val="00390167"/>
    <w:rsid w:val="003907BF"/>
    <w:rsid w:val="00390F53"/>
    <w:rsid w:val="00390FB9"/>
    <w:rsid w:val="003914F6"/>
    <w:rsid w:val="003925E5"/>
    <w:rsid w:val="003929B0"/>
    <w:rsid w:val="0039334B"/>
    <w:rsid w:val="00393E07"/>
    <w:rsid w:val="003948D5"/>
    <w:rsid w:val="00397FEA"/>
    <w:rsid w:val="003A16DC"/>
    <w:rsid w:val="003A4BDD"/>
    <w:rsid w:val="003A5A64"/>
    <w:rsid w:val="003B00AB"/>
    <w:rsid w:val="003B019E"/>
    <w:rsid w:val="003B0824"/>
    <w:rsid w:val="003B2154"/>
    <w:rsid w:val="003B4974"/>
    <w:rsid w:val="003B6A1C"/>
    <w:rsid w:val="003B7008"/>
    <w:rsid w:val="003B7350"/>
    <w:rsid w:val="003C4BD9"/>
    <w:rsid w:val="003C5346"/>
    <w:rsid w:val="003D0193"/>
    <w:rsid w:val="003D03F0"/>
    <w:rsid w:val="003D09B1"/>
    <w:rsid w:val="003D0A44"/>
    <w:rsid w:val="003D1FC7"/>
    <w:rsid w:val="003D2E31"/>
    <w:rsid w:val="003D3178"/>
    <w:rsid w:val="003D5701"/>
    <w:rsid w:val="003D5815"/>
    <w:rsid w:val="003D5F19"/>
    <w:rsid w:val="003D65AB"/>
    <w:rsid w:val="003D6A6D"/>
    <w:rsid w:val="003D74D0"/>
    <w:rsid w:val="003D7D78"/>
    <w:rsid w:val="003E13E7"/>
    <w:rsid w:val="003E187C"/>
    <w:rsid w:val="003E24A2"/>
    <w:rsid w:val="003E34ED"/>
    <w:rsid w:val="003E3D48"/>
    <w:rsid w:val="003E484E"/>
    <w:rsid w:val="003E4B16"/>
    <w:rsid w:val="003E5158"/>
    <w:rsid w:val="003E5AAB"/>
    <w:rsid w:val="003E5B49"/>
    <w:rsid w:val="003E7E4F"/>
    <w:rsid w:val="003F007C"/>
    <w:rsid w:val="003F1D9D"/>
    <w:rsid w:val="003F3313"/>
    <w:rsid w:val="003F369B"/>
    <w:rsid w:val="003F40E8"/>
    <w:rsid w:val="003F45D5"/>
    <w:rsid w:val="003F4FB8"/>
    <w:rsid w:val="003F6F79"/>
    <w:rsid w:val="003F7193"/>
    <w:rsid w:val="003F78B3"/>
    <w:rsid w:val="004001FA"/>
    <w:rsid w:val="00401E9C"/>
    <w:rsid w:val="00401FB7"/>
    <w:rsid w:val="00403482"/>
    <w:rsid w:val="0040384F"/>
    <w:rsid w:val="00403AEF"/>
    <w:rsid w:val="00404961"/>
    <w:rsid w:val="00404DAC"/>
    <w:rsid w:val="00405AB3"/>
    <w:rsid w:val="00405E3D"/>
    <w:rsid w:val="00406A0F"/>
    <w:rsid w:val="00406F2B"/>
    <w:rsid w:val="00407644"/>
    <w:rsid w:val="00407E5D"/>
    <w:rsid w:val="00410191"/>
    <w:rsid w:val="00411C92"/>
    <w:rsid w:val="00412585"/>
    <w:rsid w:val="00412EC9"/>
    <w:rsid w:val="00413971"/>
    <w:rsid w:val="0041511D"/>
    <w:rsid w:val="0041683B"/>
    <w:rsid w:val="00417561"/>
    <w:rsid w:val="00420682"/>
    <w:rsid w:val="00421D9C"/>
    <w:rsid w:val="00422546"/>
    <w:rsid w:val="004225FB"/>
    <w:rsid w:val="00422F36"/>
    <w:rsid w:val="00423C9E"/>
    <w:rsid w:val="00424A7E"/>
    <w:rsid w:val="00424EA7"/>
    <w:rsid w:val="0042526A"/>
    <w:rsid w:val="004255DD"/>
    <w:rsid w:val="004258F5"/>
    <w:rsid w:val="00425EFE"/>
    <w:rsid w:val="00426CD5"/>
    <w:rsid w:val="00427253"/>
    <w:rsid w:val="00427DCB"/>
    <w:rsid w:val="00427ED9"/>
    <w:rsid w:val="00430C56"/>
    <w:rsid w:val="004311C4"/>
    <w:rsid w:val="00432095"/>
    <w:rsid w:val="00433C4B"/>
    <w:rsid w:val="00434468"/>
    <w:rsid w:val="004347A9"/>
    <w:rsid w:val="00434A1C"/>
    <w:rsid w:val="00435307"/>
    <w:rsid w:val="0043590F"/>
    <w:rsid w:val="00436794"/>
    <w:rsid w:val="00436FAE"/>
    <w:rsid w:val="00437DC0"/>
    <w:rsid w:val="0044199D"/>
    <w:rsid w:val="00442284"/>
    <w:rsid w:val="00442A49"/>
    <w:rsid w:val="004433EB"/>
    <w:rsid w:val="00443C56"/>
    <w:rsid w:val="004444DD"/>
    <w:rsid w:val="00444F8D"/>
    <w:rsid w:val="004453B2"/>
    <w:rsid w:val="00446424"/>
    <w:rsid w:val="00447856"/>
    <w:rsid w:val="00450403"/>
    <w:rsid w:val="004506DD"/>
    <w:rsid w:val="00450DBF"/>
    <w:rsid w:val="0045107F"/>
    <w:rsid w:val="004536F2"/>
    <w:rsid w:val="00454065"/>
    <w:rsid w:val="004540F2"/>
    <w:rsid w:val="004541D1"/>
    <w:rsid w:val="00454873"/>
    <w:rsid w:val="00454A07"/>
    <w:rsid w:val="00455AC8"/>
    <w:rsid w:val="00457621"/>
    <w:rsid w:val="00460D41"/>
    <w:rsid w:val="00461E0C"/>
    <w:rsid w:val="00462163"/>
    <w:rsid w:val="00462530"/>
    <w:rsid w:val="00462965"/>
    <w:rsid w:val="00462AB2"/>
    <w:rsid w:val="00462FF8"/>
    <w:rsid w:val="00463AF0"/>
    <w:rsid w:val="004644B7"/>
    <w:rsid w:val="00464715"/>
    <w:rsid w:val="004652CA"/>
    <w:rsid w:val="004710C1"/>
    <w:rsid w:val="0047123A"/>
    <w:rsid w:val="0047134B"/>
    <w:rsid w:val="004716A5"/>
    <w:rsid w:val="00471EB1"/>
    <w:rsid w:val="00473D2C"/>
    <w:rsid w:val="00474A3A"/>
    <w:rsid w:val="00475589"/>
    <w:rsid w:val="00475EB4"/>
    <w:rsid w:val="0047671F"/>
    <w:rsid w:val="00477D1D"/>
    <w:rsid w:val="004825B4"/>
    <w:rsid w:val="004827BA"/>
    <w:rsid w:val="00482A84"/>
    <w:rsid w:val="00483030"/>
    <w:rsid w:val="00483C67"/>
    <w:rsid w:val="004855F0"/>
    <w:rsid w:val="00486498"/>
    <w:rsid w:val="004864AB"/>
    <w:rsid w:val="004869F7"/>
    <w:rsid w:val="0048709E"/>
    <w:rsid w:val="00490125"/>
    <w:rsid w:val="00490943"/>
    <w:rsid w:val="00490F0C"/>
    <w:rsid w:val="00490FEB"/>
    <w:rsid w:val="0049166B"/>
    <w:rsid w:val="00491A29"/>
    <w:rsid w:val="004928ED"/>
    <w:rsid w:val="00492999"/>
    <w:rsid w:val="00492EE9"/>
    <w:rsid w:val="00493030"/>
    <w:rsid w:val="004948B7"/>
    <w:rsid w:val="00494D2A"/>
    <w:rsid w:val="00496694"/>
    <w:rsid w:val="00496B00"/>
    <w:rsid w:val="00497111"/>
    <w:rsid w:val="0049728A"/>
    <w:rsid w:val="00497453"/>
    <w:rsid w:val="00497BFB"/>
    <w:rsid w:val="00497EDD"/>
    <w:rsid w:val="004A093C"/>
    <w:rsid w:val="004A2107"/>
    <w:rsid w:val="004A2E19"/>
    <w:rsid w:val="004A496A"/>
    <w:rsid w:val="004A4991"/>
    <w:rsid w:val="004A4B1D"/>
    <w:rsid w:val="004A5065"/>
    <w:rsid w:val="004A59BD"/>
    <w:rsid w:val="004A6419"/>
    <w:rsid w:val="004A7021"/>
    <w:rsid w:val="004A77AC"/>
    <w:rsid w:val="004A77E7"/>
    <w:rsid w:val="004B2058"/>
    <w:rsid w:val="004B2093"/>
    <w:rsid w:val="004B2232"/>
    <w:rsid w:val="004B2F9A"/>
    <w:rsid w:val="004B3ACD"/>
    <w:rsid w:val="004B4A58"/>
    <w:rsid w:val="004B531D"/>
    <w:rsid w:val="004B5C45"/>
    <w:rsid w:val="004B6169"/>
    <w:rsid w:val="004B684D"/>
    <w:rsid w:val="004B6D98"/>
    <w:rsid w:val="004B724F"/>
    <w:rsid w:val="004B785E"/>
    <w:rsid w:val="004C06E3"/>
    <w:rsid w:val="004C0908"/>
    <w:rsid w:val="004C2271"/>
    <w:rsid w:val="004C30B4"/>
    <w:rsid w:val="004C3515"/>
    <w:rsid w:val="004C4467"/>
    <w:rsid w:val="004C45FD"/>
    <w:rsid w:val="004C58A2"/>
    <w:rsid w:val="004C60E5"/>
    <w:rsid w:val="004C6978"/>
    <w:rsid w:val="004C7F95"/>
    <w:rsid w:val="004C7FA2"/>
    <w:rsid w:val="004D0667"/>
    <w:rsid w:val="004D0FED"/>
    <w:rsid w:val="004D1268"/>
    <w:rsid w:val="004D12A0"/>
    <w:rsid w:val="004D2A7E"/>
    <w:rsid w:val="004D3129"/>
    <w:rsid w:val="004D3359"/>
    <w:rsid w:val="004D3E25"/>
    <w:rsid w:val="004D4305"/>
    <w:rsid w:val="004D5406"/>
    <w:rsid w:val="004D5425"/>
    <w:rsid w:val="004D6017"/>
    <w:rsid w:val="004D78B1"/>
    <w:rsid w:val="004D7AFD"/>
    <w:rsid w:val="004D7D94"/>
    <w:rsid w:val="004E0799"/>
    <w:rsid w:val="004E0989"/>
    <w:rsid w:val="004E0B76"/>
    <w:rsid w:val="004E1349"/>
    <w:rsid w:val="004E19D3"/>
    <w:rsid w:val="004E2595"/>
    <w:rsid w:val="004E269A"/>
    <w:rsid w:val="004E2936"/>
    <w:rsid w:val="004E372B"/>
    <w:rsid w:val="004E3A76"/>
    <w:rsid w:val="004E3B99"/>
    <w:rsid w:val="004E421B"/>
    <w:rsid w:val="004E4C91"/>
    <w:rsid w:val="004E5C31"/>
    <w:rsid w:val="004E5DA5"/>
    <w:rsid w:val="004E64F8"/>
    <w:rsid w:val="004E6F43"/>
    <w:rsid w:val="004F1003"/>
    <w:rsid w:val="004F23B7"/>
    <w:rsid w:val="004F33E9"/>
    <w:rsid w:val="004F3681"/>
    <w:rsid w:val="004F36DD"/>
    <w:rsid w:val="004F3858"/>
    <w:rsid w:val="004F3B45"/>
    <w:rsid w:val="004F5653"/>
    <w:rsid w:val="004F5F8A"/>
    <w:rsid w:val="004F692E"/>
    <w:rsid w:val="004F7AAF"/>
    <w:rsid w:val="0050047C"/>
    <w:rsid w:val="005004E5"/>
    <w:rsid w:val="005012EC"/>
    <w:rsid w:val="005017C1"/>
    <w:rsid w:val="0050194A"/>
    <w:rsid w:val="00502075"/>
    <w:rsid w:val="005032B7"/>
    <w:rsid w:val="00503A6E"/>
    <w:rsid w:val="005042E3"/>
    <w:rsid w:val="00504E50"/>
    <w:rsid w:val="005059FC"/>
    <w:rsid w:val="00506891"/>
    <w:rsid w:val="005122FD"/>
    <w:rsid w:val="005139EC"/>
    <w:rsid w:val="0051671C"/>
    <w:rsid w:val="0051779C"/>
    <w:rsid w:val="00517BEE"/>
    <w:rsid w:val="00520569"/>
    <w:rsid w:val="005224B8"/>
    <w:rsid w:val="00522816"/>
    <w:rsid w:val="005243E7"/>
    <w:rsid w:val="00524AEE"/>
    <w:rsid w:val="00524F8C"/>
    <w:rsid w:val="0053193A"/>
    <w:rsid w:val="00531B5D"/>
    <w:rsid w:val="00531BA8"/>
    <w:rsid w:val="00531C72"/>
    <w:rsid w:val="0053268C"/>
    <w:rsid w:val="0053270F"/>
    <w:rsid w:val="00532C84"/>
    <w:rsid w:val="00532ED6"/>
    <w:rsid w:val="00533367"/>
    <w:rsid w:val="00533B10"/>
    <w:rsid w:val="00533DE1"/>
    <w:rsid w:val="00533EF0"/>
    <w:rsid w:val="0053440A"/>
    <w:rsid w:val="00534D88"/>
    <w:rsid w:val="00535D0C"/>
    <w:rsid w:val="00535D37"/>
    <w:rsid w:val="00536F15"/>
    <w:rsid w:val="00537418"/>
    <w:rsid w:val="005378CE"/>
    <w:rsid w:val="005408A6"/>
    <w:rsid w:val="00540916"/>
    <w:rsid w:val="005416BB"/>
    <w:rsid w:val="00541ED5"/>
    <w:rsid w:val="005426D0"/>
    <w:rsid w:val="0054347C"/>
    <w:rsid w:val="00545E83"/>
    <w:rsid w:val="00552C5D"/>
    <w:rsid w:val="0055479C"/>
    <w:rsid w:val="005547C4"/>
    <w:rsid w:val="005559C3"/>
    <w:rsid w:val="00555FAD"/>
    <w:rsid w:val="00556BA3"/>
    <w:rsid w:val="00560D46"/>
    <w:rsid w:val="005610C8"/>
    <w:rsid w:val="0056215C"/>
    <w:rsid w:val="0056335F"/>
    <w:rsid w:val="00563D4F"/>
    <w:rsid w:val="005654B1"/>
    <w:rsid w:val="005654FD"/>
    <w:rsid w:val="005674C0"/>
    <w:rsid w:val="00567B68"/>
    <w:rsid w:val="00567F26"/>
    <w:rsid w:val="005701E5"/>
    <w:rsid w:val="0057032B"/>
    <w:rsid w:val="0057062B"/>
    <w:rsid w:val="00570657"/>
    <w:rsid w:val="0057161D"/>
    <w:rsid w:val="00572753"/>
    <w:rsid w:val="00572F07"/>
    <w:rsid w:val="00574C13"/>
    <w:rsid w:val="00576152"/>
    <w:rsid w:val="00576F76"/>
    <w:rsid w:val="005774B7"/>
    <w:rsid w:val="00580545"/>
    <w:rsid w:val="005815FD"/>
    <w:rsid w:val="00581F83"/>
    <w:rsid w:val="00582007"/>
    <w:rsid w:val="00582BBA"/>
    <w:rsid w:val="00583219"/>
    <w:rsid w:val="0058350E"/>
    <w:rsid w:val="0058438C"/>
    <w:rsid w:val="005844B0"/>
    <w:rsid w:val="00584E81"/>
    <w:rsid w:val="0058567E"/>
    <w:rsid w:val="005875BE"/>
    <w:rsid w:val="00587E17"/>
    <w:rsid w:val="00587E98"/>
    <w:rsid w:val="00590DC6"/>
    <w:rsid w:val="005918CD"/>
    <w:rsid w:val="00592591"/>
    <w:rsid w:val="005928EA"/>
    <w:rsid w:val="005935DB"/>
    <w:rsid w:val="00593E92"/>
    <w:rsid w:val="0059448D"/>
    <w:rsid w:val="0059580A"/>
    <w:rsid w:val="0059668A"/>
    <w:rsid w:val="00596E6D"/>
    <w:rsid w:val="005A0057"/>
    <w:rsid w:val="005A0AB9"/>
    <w:rsid w:val="005A237B"/>
    <w:rsid w:val="005A3E34"/>
    <w:rsid w:val="005A45F2"/>
    <w:rsid w:val="005A464E"/>
    <w:rsid w:val="005A4D14"/>
    <w:rsid w:val="005A53E4"/>
    <w:rsid w:val="005A6BD3"/>
    <w:rsid w:val="005A6D1C"/>
    <w:rsid w:val="005A73A0"/>
    <w:rsid w:val="005B00AA"/>
    <w:rsid w:val="005B117A"/>
    <w:rsid w:val="005B20CA"/>
    <w:rsid w:val="005B361A"/>
    <w:rsid w:val="005B48BE"/>
    <w:rsid w:val="005B53B9"/>
    <w:rsid w:val="005B56B3"/>
    <w:rsid w:val="005B5817"/>
    <w:rsid w:val="005B5CF7"/>
    <w:rsid w:val="005B5FE8"/>
    <w:rsid w:val="005B6B41"/>
    <w:rsid w:val="005B6C02"/>
    <w:rsid w:val="005B732E"/>
    <w:rsid w:val="005C0A65"/>
    <w:rsid w:val="005C0EB3"/>
    <w:rsid w:val="005C2087"/>
    <w:rsid w:val="005C3304"/>
    <w:rsid w:val="005C334E"/>
    <w:rsid w:val="005C43A7"/>
    <w:rsid w:val="005C5701"/>
    <w:rsid w:val="005C5B0C"/>
    <w:rsid w:val="005C5F56"/>
    <w:rsid w:val="005C6998"/>
    <w:rsid w:val="005C7347"/>
    <w:rsid w:val="005D2495"/>
    <w:rsid w:val="005D357D"/>
    <w:rsid w:val="005D3C56"/>
    <w:rsid w:val="005D3CDE"/>
    <w:rsid w:val="005D422F"/>
    <w:rsid w:val="005D442F"/>
    <w:rsid w:val="005D4E36"/>
    <w:rsid w:val="005D5BD0"/>
    <w:rsid w:val="005D61DB"/>
    <w:rsid w:val="005D732D"/>
    <w:rsid w:val="005D7C55"/>
    <w:rsid w:val="005D7EA6"/>
    <w:rsid w:val="005E1487"/>
    <w:rsid w:val="005E1852"/>
    <w:rsid w:val="005E1C7F"/>
    <w:rsid w:val="005E2262"/>
    <w:rsid w:val="005E46B8"/>
    <w:rsid w:val="005E4A76"/>
    <w:rsid w:val="005E5890"/>
    <w:rsid w:val="005E5F7D"/>
    <w:rsid w:val="005E6403"/>
    <w:rsid w:val="005E720C"/>
    <w:rsid w:val="005E7354"/>
    <w:rsid w:val="005F01EF"/>
    <w:rsid w:val="005F0421"/>
    <w:rsid w:val="005F0D31"/>
    <w:rsid w:val="005F0D3C"/>
    <w:rsid w:val="005F2AFD"/>
    <w:rsid w:val="005F2B05"/>
    <w:rsid w:val="005F48A9"/>
    <w:rsid w:val="005F495C"/>
    <w:rsid w:val="005F6106"/>
    <w:rsid w:val="005F6193"/>
    <w:rsid w:val="00600200"/>
    <w:rsid w:val="006005B4"/>
    <w:rsid w:val="006008A2"/>
    <w:rsid w:val="00600FD9"/>
    <w:rsid w:val="00601013"/>
    <w:rsid w:val="00601C9C"/>
    <w:rsid w:val="00602BEA"/>
    <w:rsid w:val="006041D0"/>
    <w:rsid w:val="0060471A"/>
    <w:rsid w:val="006121F0"/>
    <w:rsid w:val="00614220"/>
    <w:rsid w:val="00615758"/>
    <w:rsid w:val="006158A0"/>
    <w:rsid w:val="00615F69"/>
    <w:rsid w:val="00616129"/>
    <w:rsid w:val="00617319"/>
    <w:rsid w:val="00620782"/>
    <w:rsid w:val="006208C4"/>
    <w:rsid w:val="0062210A"/>
    <w:rsid w:val="006226E7"/>
    <w:rsid w:val="00622C52"/>
    <w:rsid w:val="0062361C"/>
    <w:rsid w:val="0062578B"/>
    <w:rsid w:val="00625AB1"/>
    <w:rsid w:val="00626E87"/>
    <w:rsid w:val="0062726C"/>
    <w:rsid w:val="00627CE5"/>
    <w:rsid w:val="00627F93"/>
    <w:rsid w:val="00630666"/>
    <w:rsid w:val="00630EBB"/>
    <w:rsid w:val="00631751"/>
    <w:rsid w:val="0063180E"/>
    <w:rsid w:val="0063287B"/>
    <w:rsid w:val="00632901"/>
    <w:rsid w:val="00632944"/>
    <w:rsid w:val="00633341"/>
    <w:rsid w:val="006342C2"/>
    <w:rsid w:val="00635113"/>
    <w:rsid w:val="00635C29"/>
    <w:rsid w:val="006363D0"/>
    <w:rsid w:val="00636C8F"/>
    <w:rsid w:val="006375BA"/>
    <w:rsid w:val="00641D07"/>
    <w:rsid w:val="00642078"/>
    <w:rsid w:val="00643390"/>
    <w:rsid w:val="00643597"/>
    <w:rsid w:val="00643660"/>
    <w:rsid w:val="00644991"/>
    <w:rsid w:val="00645148"/>
    <w:rsid w:val="006452B0"/>
    <w:rsid w:val="00645306"/>
    <w:rsid w:val="006477CD"/>
    <w:rsid w:val="00647CA1"/>
    <w:rsid w:val="00647FAF"/>
    <w:rsid w:val="00647FCD"/>
    <w:rsid w:val="00652B8D"/>
    <w:rsid w:val="0065467C"/>
    <w:rsid w:val="0065473B"/>
    <w:rsid w:val="00654A8A"/>
    <w:rsid w:val="00654D40"/>
    <w:rsid w:val="006561AA"/>
    <w:rsid w:val="0065671E"/>
    <w:rsid w:val="00656AB7"/>
    <w:rsid w:val="006575D4"/>
    <w:rsid w:val="00657814"/>
    <w:rsid w:val="0066038A"/>
    <w:rsid w:val="00660B7F"/>
    <w:rsid w:val="00660D0C"/>
    <w:rsid w:val="00660FF6"/>
    <w:rsid w:val="00661575"/>
    <w:rsid w:val="0066160E"/>
    <w:rsid w:val="00661F9E"/>
    <w:rsid w:val="0066343A"/>
    <w:rsid w:val="00663A77"/>
    <w:rsid w:val="0066429D"/>
    <w:rsid w:val="00664962"/>
    <w:rsid w:val="00664B50"/>
    <w:rsid w:val="006656EA"/>
    <w:rsid w:val="006658E7"/>
    <w:rsid w:val="00665B07"/>
    <w:rsid w:val="00665F27"/>
    <w:rsid w:val="00667963"/>
    <w:rsid w:val="00667ECE"/>
    <w:rsid w:val="00671D8A"/>
    <w:rsid w:val="00672433"/>
    <w:rsid w:val="00672E9E"/>
    <w:rsid w:val="00672FCC"/>
    <w:rsid w:val="00674CBB"/>
    <w:rsid w:val="0067544D"/>
    <w:rsid w:val="00675881"/>
    <w:rsid w:val="00675F26"/>
    <w:rsid w:val="00677A06"/>
    <w:rsid w:val="00681269"/>
    <w:rsid w:val="006812EB"/>
    <w:rsid w:val="00682274"/>
    <w:rsid w:val="006823A7"/>
    <w:rsid w:val="00682592"/>
    <w:rsid w:val="00684866"/>
    <w:rsid w:val="006857FA"/>
    <w:rsid w:val="00685BAB"/>
    <w:rsid w:val="00687381"/>
    <w:rsid w:val="0068759E"/>
    <w:rsid w:val="00690168"/>
    <w:rsid w:val="0069049A"/>
    <w:rsid w:val="00690E8D"/>
    <w:rsid w:val="00690EA2"/>
    <w:rsid w:val="00690FAD"/>
    <w:rsid w:val="00691FC8"/>
    <w:rsid w:val="00692C61"/>
    <w:rsid w:val="00692FFA"/>
    <w:rsid w:val="00693C31"/>
    <w:rsid w:val="00694E4B"/>
    <w:rsid w:val="00695ECA"/>
    <w:rsid w:val="00696216"/>
    <w:rsid w:val="00696638"/>
    <w:rsid w:val="006967BC"/>
    <w:rsid w:val="00697219"/>
    <w:rsid w:val="00697919"/>
    <w:rsid w:val="006A126F"/>
    <w:rsid w:val="006A13B5"/>
    <w:rsid w:val="006A1831"/>
    <w:rsid w:val="006A3559"/>
    <w:rsid w:val="006A3DEF"/>
    <w:rsid w:val="006A4382"/>
    <w:rsid w:val="006A59EE"/>
    <w:rsid w:val="006A5B72"/>
    <w:rsid w:val="006A61AF"/>
    <w:rsid w:val="006A61C9"/>
    <w:rsid w:val="006A719A"/>
    <w:rsid w:val="006A77F3"/>
    <w:rsid w:val="006A7B8A"/>
    <w:rsid w:val="006B1323"/>
    <w:rsid w:val="006B4354"/>
    <w:rsid w:val="006B483B"/>
    <w:rsid w:val="006B4F08"/>
    <w:rsid w:val="006B57F6"/>
    <w:rsid w:val="006B59C3"/>
    <w:rsid w:val="006B5B8B"/>
    <w:rsid w:val="006B7CB5"/>
    <w:rsid w:val="006C06B0"/>
    <w:rsid w:val="006C3F77"/>
    <w:rsid w:val="006C4690"/>
    <w:rsid w:val="006C46A0"/>
    <w:rsid w:val="006C50FA"/>
    <w:rsid w:val="006C5758"/>
    <w:rsid w:val="006C610F"/>
    <w:rsid w:val="006C68A0"/>
    <w:rsid w:val="006C6A67"/>
    <w:rsid w:val="006D07CC"/>
    <w:rsid w:val="006D0C68"/>
    <w:rsid w:val="006D0F4A"/>
    <w:rsid w:val="006D1734"/>
    <w:rsid w:val="006D17F7"/>
    <w:rsid w:val="006D198F"/>
    <w:rsid w:val="006D3CD2"/>
    <w:rsid w:val="006D41B1"/>
    <w:rsid w:val="006D431C"/>
    <w:rsid w:val="006D5E60"/>
    <w:rsid w:val="006D6844"/>
    <w:rsid w:val="006D7637"/>
    <w:rsid w:val="006D7C77"/>
    <w:rsid w:val="006E0469"/>
    <w:rsid w:val="006E0C48"/>
    <w:rsid w:val="006E0D69"/>
    <w:rsid w:val="006E193B"/>
    <w:rsid w:val="006E1A0A"/>
    <w:rsid w:val="006E21AA"/>
    <w:rsid w:val="006E2961"/>
    <w:rsid w:val="006E3E26"/>
    <w:rsid w:val="006E48C8"/>
    <w:rsid w:val="006E5254"/>
    <w:rsid w:val="006E77FD"/>
    <w:rsid w:val="006F2C39"/>
    <w:rsid w:val="006F30CE"/>
    <w:rsid w:val="006F4491"/>
    <w:rsid w:val="006F456A"/>
    <w:rsid w:val="006F46A2"/>
    <w:rsid w:val="006F472E"/>
    <w:rsid w:val="006F6602"/>
    <w:rsid w:val="00700F4B"/>
    <w:rsid w:val="007011B1"/>
    <w:rsid w:val="00701488"/>
    <w:rsid w:val="00701BC8"/>
    <w:rsid w:val="00701CCF"/>
    <w:rsid w:val="00701F11"/>
    <w:rsid w:val="00702A62"/>
    <w:rsid w:val="00702BF0"/>
    <w:rsid w:val="0070374E"/>
    <w:rsid w:val="00703865"/>
    <w:rsid w:val="007045B0"/>
    <w:rsid w:val="00704AE2"/>
    <w:rsid w:val="0070579E"/>
    <w:rsid w:val="00706677"/>
    <w:rsid w:val="00707799"/>
    <w:rsid w:val="0071017B"/>
    <w:rsid w:val="0071126E"/>
    <w:rsid w:val="00711528"/>
    <w:rsid w:val="00714313"/>
    <w:rsid w:val="00714F57"/>
    <w:rsid w:val="0071511B"/>
    <w:rsid w:val="00716CDB"/>
    <w:rsid w:val="0071790B"/>
    <w:rsid w:val="007210E0"/>
    <w:rsid w:val="007226EB"/>
    <w:rsid w:val="0072315A"/>
    <w:rsid w:val="007231B9"/>
    <w:rsid w:val="00723A4D"/>
    <w:rsid w:val="00723C57"/>
    <w:rsid w:val="00723E2B"/>
    <w:rsid w:val="00723EB9"/>
    <w:rsid w:val="00726447"/>
    <w:rsid w:val="007267FF"/>
    <w:rsid w:val="00726BA2"/>
    <w:rsid w:val="007271B2"/>
    <w:rsid w:val="0072796F"/>
    <w:rsid w:val="0073078A"/>
    <w:rsid w:val="0073127C"/>
    <w:rsid w:val="007328F9"/>
    <w:rsid w:val="007340BD"/>
    <w:rsid w:val="00735363"/>
    <w:rsid w:val="00735BF8"/>
    <w:rsid w:val="00737B27"/>
    <w:rsid w:val="00740876"/>
    <w:rsid w:val="00741813"/>
    <w:rsid w:val="00742FD7"/>
    <w:rsid w:val="00743045"/>
    <w:rsid w:val="007436D9"/>
    <w:rsid w:val="00745231"/>
    <w:rsid w:val="0074577E"/>
    <w:rsid w:val="00745B75"/>
    <w:rsid w:val="00746AF0"/>
    <w:rsid w:val="00746BBC"/>
    <w:rsid w:val="00747A7C"/>
    <w:rsid w:val="00747E60"/>
    <w:rsid w:val="00750121"/>
    <w:rsid w:val="007516C5"/>
    <w:rsid w:val="007527DF"/>
    <w:rsid w:val="00753DD0"/>
    <w:rsid w:val="007546D3"/>
    <w:rsid w:val="007551C4"/>
    <w:rsid w:val="00755FA9"/>
    <w:rsid w:val="00756044"/>
    <w:rsid w:val="0075692C"/>
    <w:rsid w:val="007572E2"/>
    <w:rsid w:val="00757AE5"/>
    <w:rsid w:val="00757B9F"/>
    <w:rsid w:val="00760400"/>
    <w:rsid w:val="00761BE5"/>
    <w:rsid w:val="00761E4C"/>
    <w:rsid w:val="007620F1"/>
    <w:rsid w:val="007657C5"/>
    <w:rsid w:val="0076654C"/>
    <w:rsid w:val="007670D7"/>
    <w:rsid w:val="00771F70"/>
    <w:rsid w:val="00773673"/>
    <w:rsid w:val="007743EF"/>
    <w:rsid w:val="007748FD"/>
    <w:rsid w:val="0077572E"/>
    <w:rsid w:val="00780A8F"/>
    <w:rsid w:val="0078168D"/>
    <w:rsid w:val="00781A77"/>
    <w:rsid w:val="007820B1"/>
    <w:rsid w:val="0078279E"/>
    <w:rsid w:val="00782B2E"/>
    <w:rsid w:val="00782B6C"/>
    <w:rsid w:val="007832FD"/>
    <w:rsid w:val="007838C2"/>
    <w:rsid w:val="00784AA8"/>
    <w:rsid w:val="00785689"/>
    <w:rsid w:val="00785AC9"/>
    <w:rsid w:val="00785C2C"/>
    <w:rsid w:val="007862A1"/>
    <w:rsid w:val="0078631F"/>
    <w:rsid w:val="0078720E"/>
    <w:rsid w:val="007878AC"/>
    <w:rsid w:val="007878D5"/>
    <w:rsid w:val="007908AF"/>
    <w:rsid w:val="00791A91"/>
    <w:rsid w:val="00791DF1"/>
    <w:rsid w:val="007926AC"/>
    <w:rsid w:val="00793D83"/>
    <w:rsid w:val="007954D1"/>
    <w:rsid w:val="00795998"/>
    <w:rsid w:val="00796C11"/>
    <w:rsid w:val="007975DA"/>
    <w:rsid w:val="007A1059"/>
    <w:rsid w:val="007A207A"/>
    <w:rsid w:val="007A23EF"/>
    <w:rsid w:val="007A367C"/>
    <w:rsid w:val="007A3FB1"/>
    <w:rsid w:val="007A44AE"/>
    <w:rsid w:val="007A59B2"/>
    <w:rsid w:val="007A60F7"/>
    <w:rsid w:val="007A6B44"/>
    <w:rsid w:val="007A715E"/>
    <w:rsid w:val="007A749D"/>
    <w:rsid w:val="007B0B97"/>
    <w:rsid w:val="007B0C07"/>
    <w:rsid w:val="007B1BFE"/>
    <w:rsid w:val="007B1E68"/>
    <w:rsid w:val="007B2989"/>
    <w:rsid w:val="007B2E5E"/>
    <w:rsid w:val="007B331B"/>
    <w:rsid w:val="007B3597"/>
    <w:rsid w:val="007B3746"/>
    <w:rsid w:val="007B51E5"/>
    <w:rsid w:val="007B5287"/>
    <w:rsid w:val="007B6024"/>
    <w:rsid w:val="007B6929"/>
    <w:rsid w:val="007B69F5"/>
    <w:rsid w:val="007B77BD"/>
    <w:rsid w:val="007B7CCF"/>
    <w:rsid w:val="007B7ED0"/>
    <w:rsid w:val="007C1F27"/>
    <w:rsid w:val="007C379D"/>
    <w:rsid w:val="007C3DD0"/>
    <w:rsid w:val="007C3F70"/>
    <w:rsid w:val="007C4046"/>
    <w:rsid w:val="007C43A1"/>
    <w:rsid w:val="007C5229"/>
    <w:rsid w:val="007C58FB"/>
    <w:rsid w:val="007C6AF6"/>
    <w:rsid w:val="007C6DE5"/>
    <w:rsid w:val="007C7971"/>
    <w:rsid w:val="007D12F8"/>
    <w:rsid w:val="007D1EA4"/>
    <w:rsid w:val="007D43B9"/>
    <w:rsid w:val="007D4D4F"/>
    <w:rsid w:val="007D548C"/>
    <w:rsid w:val="007D71E1"/>
    <w:rsid w:val="007D71ED"/>
    <w:rsid w:val="007D7CAE"/>
    <w:rsid w:val="007E0810"/>
    <w:rsid w:val="007E150E"/>
    <w:rsid w:val="007E1E71"/>
    <w:rsid w:val="007E2296"/>
    <w:rsid w:val="007E344D"/>
    <w:rsid w:val="007E38EF"/>
    <w:rsid w:val="007E40FF"/>
    <w:rsid w:val="007E43F9"/>
    <w:rsid w:val="007E5AC0"/>
    <w:rsid w:val="007F0BA2"/>
    <w:rsid w:val="007F178E"/>
    <w:rsid w:val="007F29F7"/>
    <w:rsid w:val="007F37A9"/>
    <w:rsid w:val="007F6152"/>
    <w:rsid w:val="007F7320"/>
    <w:rsid w:val="008002D2"/>
    <w:rsid w:val="00802FF6"/>
    <w:rsid w:val="00802FFC"/>
    <w:rsid w:val="00803231"/>
    <w:rsid w:val="00803694"/>
    <w:rsid w:val="008046D0"/>
    <w:rsid w:val="008049BF"/>
    <w:rsid w:val="00805A9E"/>
    <w:rsid w:val="00806541"/>
    <w:rsid w:val="00806E0B"/>
    <w:rsid w:val="00810171"/>
    <w:rsid w:val="0081067F"/>
    <w:rsid w:val="00810F36"/>
    <w:rsid w:val="00812515"/>
    <w:rsid w:val="00812862"/>
    <w:rsid w:val="00812DFF"/>
    <w:rsid w:val="008130FA"/>
    <w:rsid w:val="00813EC8"/>
    <w:rsid w:val="00814050"/>
    <w:rsid w:val="00814667"/>
    <w:rsid w:val="00814F9E"/>
    <w:rsid w:val="00816D5D"/>
    <w:rsid w:val="008173AC"/>
    <w:rsid w:val="00817F91"/>
    <w:rsid w:val="008218AE"/>
    <w:rsid w:val="008219DF"/>
    <w:rsid w:val="00821E23"/>
    <w:rsid w:val="00822632"/>
    <w:rsid w:val="00824570"/>
    <w:rsid w:val="008246B8"/>
    <w:rsid w:val="00825E6B"/>
    <w:rsid w:val="00827336"/>
    <w:rsid w:val="00827FBC"/>
    <w:rsid w:val="00830535"/>
    <w:rsid w:val="0083119A"/>
    <w:rsid w:val="00832378"/>
    <w:rsid w:val="00832789"/>
    <w:rsid w:val="00832800"/>
    <w:rsid w:val="00832ADD"/>
    <w:rsid w:val="00833191"/>
    <w:rsid w:val="00834BF2"/>
    <w:rsid w:val="00836791"/>
    <w:rsid w:val="008369F3"/>
    <w:rsid w:val="008370D9"/>
    <w:rsid w:val="00837526"/>
    <w:rsid w:val="008401CD"/>
    <w:rsid w:val="008404B8"/>
    <w:rsid w:val="00841512"/>
    <w:rsid w:val="00841654"/>
    <w:rsid w:val="00841AF7"/>
    <w:rsid w:val="00842E99"/>
    <w:rsid w:val="0084329B"/>
    <w:rsid w:val="00843C6C"/>
    <w:rsid w:val="00844647"/>
    <w:rsid w:val="008462A5"/>
    <w:rsid w:val="0084670F"/>
    <w:rsid w:val="00847501"/>
    <w:rsid w:val="00847B35"/>
    <w:rsid w:val="008503F9"/>
    <w:rsid w:val="00850E95"/>
    <w:rsid w:val="00852252"/>
    <w:rsid w:val="00855720"/>
    <w:rsid w:val="00856092"/>
    <w:rsid w:val="00857617"/>
    <w:rsid w:val="008605B3"/>
    <w:rsid w:val="00861461"/>
    <w:rsid w:val="00861D30"/>
    <w:rsid w:val="00862432"/>
    <w:rsid w:val="00862F66"/>
    <w:rsid w:val="008630D7"/>
    <w:rsid w:val="00863BD8"/>
    <w:rsid w:val="008642F4"/>
    <w:rsid w:val="008646C4"/>
    <w:rsid w:val="00864CC0"/>
    <w:rsid w:val="008654C8"/>
    <w:rsid w:val="00865726"/>
    <w:rsid w:val="008702BD"/>
    <w:rsid w:val="00870AFC"/>
    <w:rsid w:val="00870E39"/>
    <w:rsid w:val="008724EB"/>
    <w:rsid w:val="00872B7C"/>
    <w:rsid w:val="00872BA4"/>
    <w:rsid w:val="00873C2C"/>
    <w:rsid w:val="00873CC6"/>
    <w:rsid w:val="00874874"/>
    <w:rsid w:val="00874A93"/>
    <w:rsid w:val="00875877"/>
    <w:rsid w:val="008764F0"/>
    <w:rsid w:val="00877580"/>
    <w:rsid w:val="00877ADF"/>
    <w:rsid w:val="008806C7"/>
    <w:rsid w:val="00880CEC"/>
    <w:rsid w:val="00880DE5"/>
    <w:rsid w:val="00880E8F"/>
    <w:rsid w:val="00882DC2"/>
    <w:rsid w:val="00883742"/>
    <w:rsid w:val="008837F4"/>
    <w:rsid w:val="00884508"/>
    <w:rsid w:val="00884B37"/>
    <w:rsid w:val="00884F96"/>
    <w:rsid w:val="00885738"/>
    <w:rsid w:val="00886C0F"/>
    <w:rsid w:val="00886D59"/>
    <w:rsid w:val="00887FA2"/>
    <w:rsid w:val="008925C1"/>
    <w:rsid w:val="00892996"/>
    <w:rsid w:val="00892E87"/>
    <w:rsid w:val="008931C4"/>
    <w:rsid w:val="00894AE4"/>
    <w:rsid w:val="0089561B"/>
    <w:rsid w:val="008959E2"/>
    <w:rsid w:val="008961CD"/>
    <w:rsid w:val="008967BC"/>
    <w:rsid w:val="00896B67"/>
    <w:rsid w:val="00896D1E"/>
    <w:rsid w:val="00897DFF"/>
    <w:rsid w:val="008A0B30"/>
    <w:rsid w:val="008A1084"/>
    <w:rsid w:val="008A1DF6"/>
    <w:rsid w:val="008A1EA0"/>
    <w:rsid w:val="008A3FD0"/>
    <w:rsid w:val="008A40D8"/>
    <w:rsid w:val="008A6E6A"/>
    <w:rsid w:val="008A7E18"/>
    <w:rsid w:val="008B21E2"/>
    <w:rsid w:val="008B2A2B"/>
    <w:rsid w:val="008B2A85"/>
    <w:rsid w:val="008B40EA"/>
    <w:rsid w:val="008B4939"/>
    <w:rsid w:val="008B5CD2"/>
    <w:rsid w:val="008B622E"/>
    <w:rsid w:val="008C0606"/>
    <w:rsid w:val="008C251B"/>
    <w:rsid w:val="008C3A00"/>
    <w:rsid w:val="008C58DA"/>
    <w:rsid w:val="008C5A83"/>
    <w:rsid w:val="008C5CFE"/>
    <w:rsid w:val="008C656C"/>
    <w:rsid w:val="008C665B"/>
    <w:rsid w:val="008C69BA"/>
    <w:rsid w:val="008C6B14"/>
    <w:rsid w:val="008C7B22"/>
    <w:rsid w:val="008C7BEA"/>
    <w:rsid w:val="008C7FDE"/>
    <w:rsid w:val="008D0443"/>
    <w:rsid w:val="008D112E"/>
    <w:rsid w:val="008D1960"/>
    <w:rsid w:val="008D1D07"/>
    <w:rsid w:val="008D27C3"/>
    <w:rsid w:val="008D2F7B"/>
    <w:rsid w:val="008D408C"/>
    <w:rsid w:val="008D504B"/>
    <w:rsid w:val="008D57BF"/>
    <w:rsid w:val="008D764D"/>
    <w:rsid w:val="008E0497"/>
    <w:rsid w:val="008E0F16"/>
    <w:rsid w:val="008E1C7A"/>
    <w:rsid w:val="008E27D5"/>
    <w:rsid w:val="008E2CE5"/>
    <w:rsid w:val="008E4231"/>
    <w:rsid w:val="008E469B"/>
    <w:rsid w:val="008E5006"/>
    <w:rsid w:val="008E593E"/>
    <w:rsid w:val="008E59F0"/>
    <w:rsid w:val="008E6C72"/>
    <w:rsid w:val="008F0063"/>
    <w:rsid w:val="008F03E1"/>
    <w:rsid w:val="008F040E"/>
    <w:rsid w:val="008F1670"/>
    <w:rsid w:val="008F16F8"/>
    <w:rsid w:val="008F18E9"/>
    <w:rsid w:val="008F1EAD"/>
    <w:rsid w:val="008F2382"/>
    <w:rsid w:val="008F28DD"/>
    <w:rsid w:val="008F62A5"/>
    <w:rsid w:val="008F783E"/>
    <w:rsid w:val="008F7BC8"/>
    <w:rsid w:val="00900273"/>
    <w:rsid w:val="00900DF9"/>
    <w:rsid w:val="009010C0"/>
    <w:rsid w:val="00901AA3"/>
    <w:rsid w:val="00901C04"/>
    <w:rsid w:val="00902E30"/>
    <w:rsid w:val="0090479E"/>
    <w:rsid w:val="009056FB"/>
    <w:rsid w:val="00905BDA"/>
    <w:rsid w:val="00906822"/>
    <w:rsid w:val="00906893"/>
    <w:rsid w:val="0090701B"/>
    <w:rsid w:val="00907215"/>
    <w:rsid w:val="00907547"/>
    <w:rsid w:val="009077FE"/>
    <w:rsid w:val="00910496"/>
    <w:rsid w:val="00910F80"/>
    <w:rsid w:val="00911C68"/>
    <w:rsid w:val="00913A2B"/>
    <w:rsid w:val="00913BDE"/>
    <w:rsid w:val="00913C06"/>
    <w:rsid w:val="00914E56"/>
    <w:rsid w:val="00914F3D"/>
    <w:rsid w:val="009151F9"/>
    <w:rsid w:val="00915712"/>
    <w:rsid w:val="009162CA"/>
    <w:rsid w:val="0091689A"/>
    <w:rsid w:val="00917069"/>
    <w:rsid w:val="009171B2"/>
    <w:rsid w:val="0091779D"/>
    <w:rsid w:val="00917F23"/>
    <w:rsid w:val="009219B8"/>
    <w:rsid w:val="00921E59"/>
    <w:rsid w:val="009225F0"/>
    <w:rsid w:val="00922605"/>
    <w:rsid w:val="00922817"/>
    <w:rsid w:val="009228EF"/>
    <w:rsid w:val="00923B05"/>
    <w:rsid w:val="00923E4B"/>
    <w:rsid w:val="009240FA"/>
    <w:rsid w:val="00925AA6"/>
    <w:rsid w:val="00925C55"/>
    <w:rsid w:val="00927270"/>
    <w:rsid w:val="00927700"/>
    <w:rsid w:val="0093007F"/>
    <w:rsid w:val="009304C7"/>
    <w:rsid w:val="00930B3F"/>
    <w:rsid w:val="00930EDB"/>
    <w:rsid w:val="0093317A"/>
    <w:rsid w:val="00933D0E"/>
    <w:rsid w:val="009344EC"/>
    <w:rsid w:val="00934B71"/>
    <w:rsid w:val="00935C0F"/>
    <w:rsid w:val="00935FBF"/>
    <w:rsid w:val="0093756C"/>
    <w:rsid w:val="009375A7"/>
    <w:rsid w:val="0094064A"/>
    <w:rsid w:val="009414BE"/>
    <w:rsid w:val="00941CF8"/>
    <w:rsid w:val="00941D8A"/>
    <w:rsid w:val="00943482"/>
    <w:rsid w:val="00943B2E"/>
    <w:rsid w:val="00943F43"/>
    <w:rsid w:val="00944B76"/>
    <w:rsid w:val="00946EE7"/>
    <w:rsid w:val="00946F75"/>
    <w:rsid w:val="0094738E"/>
    <w:rsid w:val="00950D3C"/>
    <w:rsid w:val="009510C8"/>
    <w:rsid w:val="00952822"/>
    <w:rsid w:val="0095350E"/>
    <w:rsid w:val="009538B5"/>
    <w:rsid w:val="009542DE"/>
    <w:rsid w:val="00954827"/>
    <w:rsid w:val="00955819"/>
    <w:rsid w:val="0095635E"/>
    <w:rsid w:val="00957A47"/>
    <w:rsid w:val="00957F39"/>
    <w:rsid w:val="00960993"/>
    <w:rsid w:val="009614EF"/>
    <w:rsid w:val="00962264"/>
    <w:rsid w:val="00962555"/>
    <w:rsid w:val="00962AE7"/>
    <w:rsid w:val="00962B4A"/>
    <w:rsid w:val="0096348D"/>
    <w:rsid w:val="00964260"/>
    <w:rsid w:val="009643E5"/>
    <w:rsid w:val="00964891"/>
    <w:rsid w:val="00964BD2"/>
    <w:rsid w:val="00964E95"/>
    <w:rsid w:val="00965985"/>
    <w:rsid w:val="00966543"/>
    <w:rsid w:val="0096665F"/>
    <w:rsid w:val="00966663"/>
    <w:rsid w:val="00966AB7"/>
    <w:rsid w:val="00966DBB"/>
    <w:rsid w:val="00967024"/>
    <w:rsid w:val="00970C87"/>
    <w:rsid w:val="009711AC"/>
    <w:rsid w:val="009717DF"/>
    <w:rsid w:val="00972722"/>
    <w:rsid w:val="00972BC6"/>
    <w:rsid w:val="009731B9"/>
    <w:rsid w:val="009737F7"/>
    <w:rsid w:val="00973A0E"/>
    <w:rsid w:val="00973FF1"/>
    <w:rsid w:val="0097619E"/>
    <w:rsid w:val="0097692E"/>
    <w:rsid w:val="00977C10"/>
    <w:rsid w:val="00980D34"/>
    <w:rsid w:val="009816E0"/>
    <w:rsid w:val="00981780"/>
    <w:rsid w:val="009824C4"/>
    <w:rsid w:val="009827D9"/>
    <w:rsid w:val="00982A7A"/>
    <w:rsid w:val="009841E5"/>
    <w:rsid w:val="009846B3"/>
    <w:rsid w:val="0098573D"/>
    <w:rsid w:val="00985D38"/>
    <w:rsid w:val="00985DA0"/>
    <w:rsid w:val="00986F96"/>
    <w:rsid w:val="00991E77"/>
    <w:rsid w:val="00992389"/>
    <w:rsid w:val="00992970"/>
    <w:rsid w:val="00993BCB"/>
    <w:rsid w:val="009943A5"/>
    <w:rsid w:val="00994528"/>
    <w:rsid w:val="009950E4"/>
    <w:rsid w:val="00996447"/>
    <w:rsid w:val="00996468"/>
    <w:rsid w:val="00996CD0"/>
    <w:rsid w:val="009A01D6"/>
    <w:rsid w:val="009A297D"/>
    <w:rsid w:val="009A2B42"/>
    <w:rsid w:val="009A3B26"/>
    <w:rsid w:val="009A47F8"/>
    <w:rsid w:val="009A4AAD"/>
    <w:rsid w:val="009A7ABF"/>
    <w:rsid w:val="009B1619"/>
    <w:rsid w:val="009B1981"/>
    <w:rsid w:val="009B20AC"/>
    <w:rsid w:val="009B21E0"/>
    <w:rsid w:val="009B22E1"/>
    <w:rsid w:val="009B24C3"/>
    <w:rsid w:val="009B3263"/>
    <w:rsid w:val="009B4775"/>
    <w:rsid w:val="009B478C"/>
    <w:rsid w:val="009B47A3"/>
    <w:rsid w:val="009B7951"/>
    <w:rsid w:val="009B7BE6"/>
    <w:rsid w:val="009C1156"/>
    <w:rsid w:val="009C15D3"/>
    <w:rsid w:val="009C1AF4"/>
    <w:rsid w:val="009C23DD"/>
    <w:rsid w:val="009C26FB"/>
    <w:rsid w:val="009C3A61"/>
    <w:rsid w:val="009C5DE2"/>
    <w:rsid w:val="009C6681"/>
    <w:rsid w:val="009C6B07"/>
    <w:rsid w:val="009C6D60"/>
    <w:rsid w:val="009C7B86"/>
    <w:rsid w:val="009C7F85"/>
    <w:rsid w:val="009D0AE8"/>
    <w:rsid w:val="009D1011"/>
    <w:rsid w:val="009D198E"/>
    <w:rsid w:val="009D37B0"/>
    <w:rsid w:val="009D3CF6"/>
    <w:rsid w:val="009D4743"/>
    <w:rsid w:val="009D4D45"/>
    <w:rsid w:val="009D5166"/>
    <w:rsid w:val="009D60B5"/>
    <w:rsid w:val="009D700C"/>
    <w:rsid w:val="009D726E"/>
    <w:rsid w:val="009D76FA"/>
    <w:rsid w:val="009E07C3"/>
    <w:rsid w:val="009E085B"/>
    <w:rsid w:val="009E0BDE"/>
    <w:rsid w:val="009E13FA"/>
    <w:rsid w:val="009E1C53"/>
    <w:rsid w:val="009E2141"/>
    <w:rsid w:val="009E2D19"/>
    <w:rsid w:val="009E36D8"/>
    <w:rsid w:val="009E3A4F"/>
    <w:rsid w:val="009E3F0D"/>
    <w:rsid w:val="009E408B"/>
    <w:rsid w:val="009E4D31"/>
    <w:rsid w:val="009E5402"/>
    <w:rsid w:val="009E54DF"/>
    <w:rsid w:val="009E7B8E"/>
    <w:rsid w:val="009F01BE"/>
    <w:rsid w:val="009F0CC2"/>
    <w:rsid w:val="009F12A2"/>
    <w:rsid w:val="009F19E1"/>
    <w:rsid w:val="009F21DE"/>
    <w:rsid w:val="009F2453"/>
    <w:rsid w:val="009F3983"/>
    <w:rsid w:val="009F3A4D"/>
    <w:rsid w:val="009F4178"/>
    <w:rsid w:val="009F4EC8"/>
    <w:rsid w:val="009F725E"/>
    <w:rsid w:val="00A003C3"/>
    <w:rsid w:val="00A009C6"/>
    <w:rsid w:val="00A01124"/>
    <w:rsid w:val="00A0112C"/>
    <w:rsid w:val="00A01DB4"/>
    <w:rsid w:val="00A01DE9"/>
    <w:rsid w:val="00A025CD"/>
    <w:rsid w:val="00A026E8"/>
    <w:rsid w:val="00A02FC0"/>
    <w:rsid w:val="00A03A30"/>
    <w:rsid w:val="00A03A8E"/>
    <w:rsid w:val="00A03F5B"/>
    <w:rsid w:val="00A04785"/>
    <w:rsid w:val="00A05468"/>
    <w:rsid w:val="00A05694"/>
    <w:rsid w:val="00A106C8"/>
    <w:rsid w:val="00A10760"/>
    <w:rsid w:val="00A10DC6"/>
    <w:rsid w:val="00A11404"/>
    <w:rsid w:val="00A12A0C"/>
    <w:rsid w:val="00A13D37"/>
    <w:rsid w:val="00A13EA9"/>
    <w:rsid w:val="00A143F7"/>
    <w:rsid w:val="00A146EE"/>
    <w:rsid w:val="00A14DC6"/>
    <w:rsid w:val="00A14F96"/>
    <w:rsid w:val="00A152C8"/>
    <w:rsid w:val="00A15503"/>
    <w:rsid w:val="00A155F9"/>
    <w:rsid w:val="00A169C6"/>
    <w:rsid w:val="00A1778D"/>
    <w:rsid w:val="00A17CA6"/>
    <w:rsid w:val="00A20EAC"/>
    <w:rsid w:val="00A21513"/>
    <w:rsid w:val="00A21F92"/>
    <w:rsid w:val="00A228A1"/>
    <w:rsid w:val="00A23A09"/>
    <w:rsid w:val="00A24F1F"/>
    <w:rsid w:val="00A25013"/>
    <w:rsid w:val="00A26195"/>
    <w:rsid w:val="00A26BE8"/>
    <w:rsid w:val="00A27EB6"/>
    <w:rsid w:val="00A27FC6"/>
    <w:rsid w:val="00A33226"/>
    <w:rsid w:val="00A33B35"/>
    <w:rsid w:val="00A362B4"/>
    <w:rsid w:val="00A367BE"/>
    <w:rsid w:val="00A369D2"/>
    <w:rsid w:val="00A36F37"/>
    <w:rsid w:val="00A41396"/>
    <w:rsid w:val="00A429BC"/>
    <w:rsid w:val="00A43DC3"/>
    <w:rsid w:val="00A442A0"/>
    <w:rsid w:val="00A4648A"/>
    <w:rsid w:val="00A46625"/>
    <w:rsid w:val="00A502CA"/>
    <w:rsid w:val="00A539BF"/>
    <w:rsid w:val="00A53E62"/>
    <w:rsid w:val="00A55830"/>
    <w:rsid w:val="00A56463"/>
    <w:rsid w:val="00A56B41"/>
    <w:rsid w:val="00A577BE"/>
    <w:rsid w:val="00A57A27"/>
    <w:rsid w:val="00A57A82"/>
    <w:rsid w:val="00A62E81"/>
    <w:rsid w:val="00A6303B"/>
    <w:rsid w:val="00A640A1"/>
    <w:rsid w:val="00A64565"/>
    <w:rsid w:val="00A64842"/>
    <w:rsid w:val="00A65007"/>
    <w:rsid w:val="00A65A85"/>
    <w:rsid w:val="00A67335"/>
    <w:rsid w:val="00A674CB"/>
    <w:rsid w:val="00A67BCE"/>
    <w:rsid w:val="00A703E2"/>
    <w:rsid w:val="00A70CC5"/>
    <w:rsid w:val="00A711AE"/>
    <w:rsid w:val="00A71FEE"/>
    <w:rsid w:val="00A72999"/>
    <w:rsid w:val="00A7347C"/>
    <w:rsid w:val="00A73A59"/>
    <w:rsid w:val="00A73EAC"/>
    <w:rsid w:val="00A74781"/>
    <w:rsid w:val="00A7606B"/>
    <w:rsid w:val="00A76EB5"/>
    <w:rsid w:val="00A76FE0"/>
    <w:rsid w:val="00A77A50"/>
    <w:rsid w:val="00A80372"/>
    <w:rsid w:val="00A8074E"/>
    <w:rsid w:val="00A81511"/>
    <w:rsid w:val="00A818AC"/>
    <w:rsid w:val="00A81B92"/>
    <w:rsid w:val="00A81CFD"/>
    <w:rsid w:val="00A826E5"/>
    <w:rsid w:val="00A8272E"/>
    <w:rsid w:val="00A82F7B"/>
    <w:rsid w:val="00A83285"/>
    <w:rsid w:val="00A838FF"/>
    <w:rsid w:val="00A84C82"/>
    <w:rsid w:val="00A853B6"/>
    <w:rsid w:val="00A858C0"/>
    <w:rsid w:val="00A9085C"/>
    <w:rsid w:val="00A918FA"/>
    <w:rsid w:val="00A9271E"/>
    <w:rsid w:val="00A927F3"/>
    <w:rsid w:val="00A9281D"/>
    <w:rsid w:val="00A92D5A"/>
    <w:rsid w:val="00A94028"/>
    <w:rsid w:val="00A9477F"/>
    <w:rsid w:val="00A94887"/>
    <w:rsid w:val="00A95A9A"/>
    <w:rsid w:val="00A96E1A"/>
    <w:rsid w:val="00A976D4"/>
    <w:rsid w:val="00A9792B"/>
    <w:rsid w:val="00A979A7"/>
    <w:rsid w:val="00AA03BB"/>
    <w:rsid w:val="00AA086A"/>
    <w:rsid w:val="00AA0C41"/>
    <w:rsid w:val="00AA0DC5"/>
    <w:rsid w:val="00AA14B3"/>
    <w:rsid w:val="00AA1D5E"/>
    <w:rsid w:val="00AA21AA"/>
    <w:rsid w:val="00AA3656"/>
    <w:rsid w:val="00AA3B1F"/>
    <w:rsid w:val="00AA53A7"/>
    <w:rsid w:val="00AA695D"/>
    <w:rsid w:val="00AA6980"/>
    <w:rsid w:val="00AA7118"/>
    <w:rsid w:val="00AA7493"/>
    <w:rsid w:val="00AB0855"/>
    <w:rsid w:val="00AB08E6"/>
    <w:rsid w:val="00AB0C8E"/>
    <w:rsid w:val="00AB0CE1"/>
    <w:rsid w:val="00AB13F1"/>
    <w:rsid w:val="00AB2EA0"/>
    <w:rsid w:val="00AB30C6"/>
    <w:rsid w:val="00AB34F8"/>
    <w:rsid w:val="00AB3BA7"/>
    <w:rsid w:val="00AB44E7"/>
    <w:rsid w:val="00AB45C3"/>
    <w:rsid w:val="00AB49E8"/>
    <w:rsid w:val="00AB51D1"/>
    <w:rsid w:val="00AB5AB3"/>
    <w:rsid w:val="00AB5F93"/>
    <w:rsid w:val="00AB6396"/>
    <w:rsid w:val="00AB7309"/>
    <w:rsid w:val="00AB7328"/>
    <w:rsid w:val="00AC0ACB"/>
    <w:rsid w:val="00AC10B5"/>
    <w:rsid w:val="00AC1AB3"/>
    <w:rsid w:val="00AC1BE8"/>
    <w:rsid w:val="00AC3432"/>
    <w:rsid w:val="00AC3577"/>
    <w:rsid w:val="00AC3773"/>
    <w:rsid w:val="00AC6B35"/>
    <w:rsid w:val="00AC6CAE"/>
    <w:rsid w:val="00AC757C"/>
    <w:rsid w:val="00AC7F6B"/>
    <w:rsid w:val="00AD0CAF"/>
    <w:rsid w:val="00AD1F1F"/>
    <w:rsid w:val="00AD2A83"/>
    <w:rsid w:val="00AD3394"/>
    <w:rsid w:val="00AD3B2D"/>
    <w:rsid w:val="00AD41C8"/>
    <w:rsid w:val="00AD455A"/>
    <w:rsid w:val="00AD46FD"/>
    <w:rsid w:val="00AD577C"/>
    <w:rsid w:val="00AD591C"/>
    <w:rsid w:val="00AD61E2"/>
    <w:rsid w:val="00AD6F21"/>
    <w:rsid w:val="00AE0321"/>
    <w:rsid w:val="00AE03A2"/>
    <w:rsid w:val="00AE203C"/>
    <w:rsid w:val="00AE275C"/>
    <w:rsid w:val="00AE2E7A"/>
    <w:rsid w:val="00AE4294"/>
    <w:rsid w:val="00AE4CCE"/>
    <w:rsid w:val="00AE4DA4"/>
    <w:rsid w:val="00AE4E43"/>
    <w:rsid w:val="00AE5290"/>
    <w:rsid w:val="00AE551C"/>
    <w:rsid w:val="00AE5864"/>
    <w:rsid w:val="00AE6C1A"/>
    <w:rsid w:val="00AE6E0B"/>
    <w:rsid w:val="00AF04EA"/>
    <w:rsid w:val="00AF0923"/>
    <w:rsid w:val="00AF0DD2"/>
    <w:rsid w:val="00AF1679"/>
    <w:rsid w:val="00AF2BC0"/>
    <w:rsid w:val="00AF3546"/>
    <w:rsid w:val="00AF3B8D"/>
    <w:rsid w:val="00AF3BDD"/>
    <w:rsid w:val="00AF43EF"/>
    <w:rsid w:val="00AF478C"/>
    <w:rsid w:val="00AF591D"/>
    <w:rsid w:val="00AF6246"/>
    <w:rsid w:val="00AF77F1"/>
    <w:rsid w:val="00B00353"/>
    <w:rsid w:val="00B0112B"/>
    <w:rsid w:val="00B01DFE"/>
    <w:rsid w:val="00B029AC"/>
    <w:rsid w:val="00B03BBE"/>
    <w:rsid w:val="00B03C52"/>
    <w:rsid w:val="00B03FB9"/>
    <w:rsid w:val="00B0522C"/>
    <w:rsid w:val="00B056EF"/>
    <w:rsid w:val="00B063AB"/>
    <w:rsid w:val="00B0653E"/>
    <w:rsid w:val="00B069BF"/>
    <w:rsid w:val="00B06BD1"/>
    <w:rsid w:val="00B07748"/>
    <w:rsid w:val="00B07BEF"/>
    <w:rsid w:val="00B10287"/>
    <w:rsid w:val="00B134BA"/>
    <w:rsid w:val="00B136F5"/>
    <w:rsid w:val="00B1370E"/>
    <w:rsid w:val="00B1457E"/>
    <w:rsid w:val="00B1486A"/>
    <w:rsid w:val="00B15BEF"/>
    <w:rsid w:val="00B1749A"/>
    <w:rsid w:val="00B203A9"/>
    <w:rsid w:val="00B21424"/>
    <w:rsid w:val="00B21D75"/>
    <w:rsid w:val="00B22682"/>
    <w:rsid w:val="00B22951"/>
    <w:rsid w:val="00B22B72"/>
    <w:rsid w:val="00B233B6"/>
    <w:rsid w:val="00B23474"/>
    <w:rsid w:val="00B23AF6"/>
    <w:rsid w:val="00B2468D"/>
    <w:rsid w:val="00B25961"/>
    <w:rsid w:val="00B259CE"/>
    <w:rsid w:val="00B2749C"/>
    <w:rsid w:val="00B274A0"/>
    <w:rsid w:val="00B30946"/>
    <w:rsid w:val="00B3244D"/>
    <w:rsid w:val="00B331A7"/>
    <w:rsid w:val="00B338D0"/>
    <w:rsid w:val="00B35DCE"/>
    <w:rsid w:val="00B361B8"/>
    <w:rsid w:val="00B361D3"/>
    <w:rsid w:val="00B37B3D"/>
    <w:rsid w:val="00B402E7"/>
    <w:rsid w:val="00B40906"/>
    <w:rsid w:val="00B40FA1"/>
    <w:rsid w:val="00B41D1B"/>
    <w:rsid w:val="00B41E3A"/>
    <w:rsid w:val="00B43793"/>
    <w:rsid w:val="00B44771"/>
    <w:rsid w:val="00B45E77"/>
    <w:rsid w:val="00B4603E"/>
    <w:rsid w:val="00B465A5"/>
    <w:rsid w:val="00B46C3D"/>
    <w:rsid w:val="00B46C42"/>
    <w:rsid w:val="00B474C2"/>
    <w:rsid w:val="00B47A85"/>
    <w:rsid w:val="00B50290"/>
    <w:rsid w:val="00B5039A"/>
    <w:rsid w:val="00B51A1F"/>
    <w:rsid w:val="00B523A1"/>
    <w:rsid w:val="00B5307A"/>
    <w:rsid w:val="00B550F5"/>
    <w:rsid w:val="00B55E5D"/>
    <w:rsid w:val="00B56A6E"/>
    <w:rsid w:val="00B570DB"/>
    <w:rsid w:val="00B60234"/>
    <w:rsid w:val="00B606DF"/>
    <w:rsid w:val="00B607C3"/>
    <w:rsid w:val="00B61A19"/>
    <w:rsid w:val="00B61C47"/>
    <w:rsid w:val="00B61EB5"/>
    <w:rsid w:val="00B61FD3"/>
    <w:rsid w:val="00B63AB7"/>
    <w:rsid w:val="00B63C33"/>
    <w:rsid w:val="00B642FC"/>
    <w:rsid w:val="00B64AED"/>
    <w:rsid w:val="00B65B95"/>
    <w:rsid w:val="00B660FA"/>
    <w:rsid w:val="00B66233"/>
    <w:rsid w:val="00B664BB"/>
    <w:rsid w:val="00B700C2"/>
    <w:rsid w:val="00B71215"/>
    <w:rsid w:val="00B72580"/>
    <w:rsid w:val="00B72659"/>
    <w:rsid w:val="00B72C62"/>
    <w:rsid w:val="00B72F74"/>
    <w:rsid w:val="00B74A87"/>
    <w:rsid w:val="00B75B9E"/>
    <w:rsid w:val="00B75C14"/>
    <w:rsid w:val="00B77BB6"/>
    <w:rsid w:val="00B80A62"/>
    <w:rsid w:val="00B811E6"/>
    <w:rsid w:val="00B81344"/>
    <w:rsid w:val="00B8290E"/>
    <w:rsid w:val="00B8344E"/>
    <w:rsid w:val="00B8423A"/>
    <w:rsid w:val="00B850D6"/>
    <w:rsid w:val="00B907C2"/>
    <w:rsid w:val="00B91202"/>
    <w:rsid w:val="00B91A46"/>
    <w:rsid w:val="00B92CE1"/>
    <w:rsid w:val="00B93234"/>
    <w:rsid w:val="00BA0203"/>
    <w:rsid w:val="00BA062E"/>
    <w:rsid w:val="00BA0B26"/>
    <w:rsid w:val="00BA1350"/>
    <w:rsid w:val="00BA142F"/>
    <w:rsid w:val="00BA20E4"/>
    <w:rsid w:val="00BA4561"/>
    <w:rsid w:val="00BA4AEE"/>
    <w:rsid w:val="00BA5CE6"/>
    <w:rsid w:val="00BA6098"/>
    <w:rsid w:val="00BA7123"/>
    <w:rsid w:val="00BA7145"/>
    <w:rsid w:val="00BA75BA"/>
    <w:rsid w:val="00BA7649"/>
    <w:rsid w:val="00BB0DEE"/>
    <w:rsid w:val="00BB1EC4"/>
    <w:rsid w:val="00BB1F53"/>
    <w:rsid w:val="00BB1F55"/>
    <w:rsid w:val="00BB245C"/>
    <w:rsid w:val="00BB246C"/>
    <w:rsid w:val="00BB257C"/>
    <w:rsid w:val="00BB398F"/>
    <w:rsid w:val="00BB40BB"/>
    <w:rsid w:val="00BB418B"/>
    <w:rsid w:val="00BB42D5"/>
    <w:rsid w:val="00BB4C45"/>
    <w:rsid w:val="00BB50DB"/>
    <w:rsid w:val="00BB5D6E"/>
    <w:rsid w:val="00BB5DAB"/>
    <w:rsid w:val="00BB5F6A"/>
    <w:rsid w:val="00BB6291"/>
    <w:rsid w:val="00BB7D68"/>
    <w:rsid w:val="00BC13D7"/>
    <w:rsid w:val="00BC157A"/>
    <w:rsid w:val="00BC458D"/>
    <w:rsid w:val="00BC47C5"/>
    <w:rsid w:val="00BC4F80"/>
    <w:rsid w:val="00BC5068"/>
    <w:rsid w:val="00BC66B6"/>
    <w:rsid w:val="00BC6D85"/>
    <w:rsid w:val="00BC6F66"/>
    <w:rsid w:val="00BC73DF"/>
    <w:rsid w:val="00BD0956"/>
    <w:rsid w:val="00BD1119"/>
    <w:rsid w:val="00BD162E"/>
    <w:rsid w:val="00BD18C2"/>
    <w:rsid w:val="00BD51C6"/>
    <w:rsid w:val="00BD63F9"/>
    <w:rsid w:val="00BD68C3"/>
    <w:rsid w:val="00BD7989"/>
    <w:rsid w:val="00BD7FB4"/>
    <w:rsid w:val="00BE0C4E"/>
    <w:rsid w:val="00BE1095"/>
    <w:rsid w:val="00BE1276"/>
    <w:rsid w:val="00BE1EE3"/>
    <w:rsid w:val="00BE2BCC"/>
    <w:rsid w:val="00BE3AB9"/>
    <w:rsid w:val="00BE43E6"/>
    <w:rsid w:val="00BE4600"/>
    <w:rsid w:val="00BE479C"/>
    <w:rsid w:val="00BE56F3"/>
    <w:rsid w:val="00BE59E5"/>
    <w:rsid w:val="00BE6053"/>
    <w:rsid w:val="00BF054B"/>
    <w:rsid w:val="00BF0B01"/>
    <w:rsid w:val="00BF2369"/>
    <w:rsid w:val="00BF2A76"/>
    <w:rsid w:val="00BF3FC9"/>
    <w:rsid w:val="00BF4A48"/>
    <w:rsid w:val="00BF7716"/>
    <w:rsid w:val="00BF7F48"/>
    <w:rsid w:val="00C0018A"/>
    <w:rsid w:val="00C00578"/>
    <w:rsid w:val="00C01B42"/>
    <w:rsid w:val="00C01DA4"/>
    <w:rsid w:val="00C023B7"/>
    <w:rsid w:val="00C03C15"/>
    <w:rsid w:val="00C066DE"/>
    <w:rsid w:val="00C06E68"/>
    <w:rsid w:val="00C07E4D"/>
    <w:rsid w:val="00C07ED9"/>
    <w:rsid w:val="00C10594"/>
    <w:rsid w:val="00C11C9B"/>
    <w:rsid w:val="00C120DF"/>
    <w:rsid w:val="00C12CFD"/>
    <w:rsid w:val="00C150C0"/>
    <w:rsid w:val="00C152A3"/>
    <w:rsid w:val="00C15D15"/>
    <w:rsid w:val="00C16464"/>
    <w:rsid w:val="00C16B0C"/>
    <w:rsid w:val="00C16DA0"/>
    <w:rsid w:val="00C175ED"/>
    <w:rsid w:val="00C20EC4"/>
    <w:rsid w:val="00C21005"/>
    <w:rsid w:val="00C22527"/>
    <w:rsid w:val="00C2312D"/>
    <w:rsid w:val="00C235AF"/>
    <w:rsid w:val="00C23A2B"/>
    <w:rsid w:val="00C23DCA"/>
    <w:rsid w:val="00C23DFA"/>
    <w:rsid w:val="00C25445"/>
    <w:rsid w:val="00C25FF4"/>
    <w:rsid w:val="00C26406"/>
    <w:rsid w:val="00C268A8"/>
    <w:rsid w:val="00C26A6A"/>
    <w:rsid w:val="00C278D1"/>
    <w:rsid w:val="00C30832"/>
    <w:rsid w:val="00C30A3D"/>
    <w:rsid w:val="00C31630"/>
    <w:rsid w:val="00C33984"/>
    <w:rsid w:val="00C345D0"/>
    <w:rsid w:val="00C34679"/>
    <w:rsid w:val="00C3539C"/>
    <w:rsid w:val="00C3557F"/>
    <w:rsid w:val="00C360D3"/>
    <w:rsid w:val="00C366D0"/>
    <w:rsid w:val="00C3722A"/>
    <w:rsid w:val="00C3764D"/>
    <w:rsid w:val="00C378DF"/>
    <w:rsid w:val="00C37B43"/>
    <w:rsid w:val="00C37D46"/>
    <w:rsid w:val="00C40FD6"/>
    <w:rsid w:val="00C413E8"/>
    <w:rsid w:val="00C4157D"/>
    <w:rsid w:val="00C428E0"/>
    <w:rsid w:val="00C42995"/>
    <w:rsid w:val="00C43005"/>
    <w:rsid w:val="00C43A74"/>
    <w:rsid w:val="00C44AB5"/>
    <w:rsid w:val="00C44E1A"/>
    <w:rsid w:val="00C45453"/>
    <w:rsid w:val="00C45806"/>
    <w:rsid w:val="00C45B12"/>
    <w:rsid w:val="00C46E61"/>
    <w:rsid w:val="00C4701D"/>
    <w:rsid w:val="00C4726D"/>
    <w:rsid w:val="00C4753C"/>
    <w:rsid w:val="00C478EB"/>
    <w:rsid w:val="00C5031E"/>
    <w:rsid w:val="00C50F78"/>
    <w:rsid w:val="00C51242"/>
    <w:rsid w:val="00C51641"/>
    <w:rsid w:val="00C51994"/>
    <w:rsid w:val="00C52B6C"/>
    <w:rsid w:val="00C52EF6"/>
    <w:rsid w:val="00C53ABC"/>
    <w:rsid w:val="00C53E8B"/>
    <w:rsid w:val="00C55D1C"/>
    <w:rsid w:val="00C579C6"/>
    <w:rsid w:val="00C57AEF"/>
    <w:rsid w:val="00C57CD2"/>
    <w:rsid w:val="00C61C3B"/>
    <w:rsid w:val="00C633A9"/>
    <w:rsid w:val="00C63A8B"/>
    <w:rsid w:val="00C64681"/>
    <w:rsid w:val="00C648EE"/>
    <w:rsid w:val="00C65322"/>
    <w:rsid w:val="00C6556B"/>
    <w:rsid w:val="00C65AD8"/>
    <w:rsid w:val="00C667BD"/>
    <w:rsid w:val="00C669A4"/>
    <w:rsid w:val="00C67724"/>
    <w:rsid w:val="00C71632"/>
    <w:rsid w:val="00C71DCD"/>
    <w:rsid w:val="00C73F96"/>
    <w:rsid w:val="00C759EE"/>
    <w:rsid w:val="00C75C00"/>
    <w:rsid w:val="00C76451"/>
    <w:rsid w:val="00C768F8"/>
    <w:rsid w:val="00C77B40"/>
    <w:rsid w:val="00C800F6"/>
    <w:rsid w:val="00C80E68"/>
    <w:rsid w:val="00C80F4B"/>
    <w:rsid w:val="00C82464"/>
    <w:rsid w:val="00C830DB"/>
    <w:rsid w:val="00C8395D"/>
    <w:rsid w:val="00C83A12"/>
    <w:rsid w:val="00C8452A"/>
    <w:rsid w:val="00C84ABD"/>
    <w:rsid w:val="00C85605"/>
    <w:rsid w:val="00C85D9D"/>
    <w:rsid w:val="00C8674B"/>
    <w:rsid w:val="00C87685"/>
    <w:rsid w:val="00C90F3B"/>
    <w:rsid w:val="00C91A72"/>
    <w:rsid w:val="00C91E51"/>
    <w:rsid w:val="00C94DA7"/>
    <w:rsid w:val="00C94EFC"/>
    <w:rsid w:val="00C96196"/>
    <w:rsid w:val="00C978C2"/>
    <w:rsid w:val="00C97E63"/>
    <w:rsid w:val="00CA017D"/>
    <w:rsid w:val="00CA0518"/>
    <w:rsid w:val="00CA1018"/>
    <w:rsid w:val="00CA13A3"/>
    <w:rsid w:val="00CA1E64"/>
    <w:rsid w:val="00CA1F1D"/>
    <w:rsid w:val="00CA204E"/>
    <w:rsid w:val="00CA2106"/>
    <w:rsid w:val="00CA27D2"/>
    <w:rsid w:val="00CA2D95"/>
    <w:rsid w:val="00CA5120"/>
    <w:rsid w:val="00CA5742"/>
    <w:rsid w:val="00CA5770"/>
    <w:rsid w:val="00CA584F"/>
    <w:rsid w:val="00CA68AF"/>
    <w:rsid w:val="00CA7B76"/>
    <w:rsid w:val="00CB03BA"/>
    <w:rsid w:val="00CB1CE1"/>
    <w:rsid w:val="00CB25F1"/>
    <w:rsid w:val="00CB4630"/>
    <w:rsid w:val="00CB4EE5"/>
    <w:rsid w:val="00CB574F"/>
    <w:rsid w:val="00CB6A07"/>
    <w:rsid w:val="00CB7382"/>
    <w:rsid w:val="00CB7E8D"/>
    <w:rsid w:val="00CC1F73"/>
    <w:rsid w:val="00CC2332"/>
    <w:rsid w:val="00CC2B3E"/>
    <w:rsid w:val="00CC2BFA"/>
    <w:rsid w:val="00CC384F"/>
    <w:rsid w:val="00CC4A76"/>
    <w:rsid w:val="00CC4BA0"/>
    <w:rsid w:val="00CC5255"/>
    <w:rsid w:val="00CC536A"/>
    <w:rsid w:val="00CC5A9B"/>
    <w:rsid w:val="00CC5B42"/>
    <w:rsid w:val="00CC639B"/>
    <w:rsid w:val="00CC6A74"/>
    <w:rsid w:val="00CC7295"/>
    <w:rsid w:val="00CC7991"/>
    <w:rsid w:val="00CD084C"/>
    <w:rsid w:val="00CD09CF"/>
    <w:rsid w:val="00CD0C05"/>
    <w:rsid w:val="00CD10F7"/>
    <w:rsid w:val="00CD11EF"/>
    <w:rsid w:val="00CD13C6"/>
    <w:rsid w:val="00CD3A64"/>
    <w:rsid w:val="00CD55BD"/>
    <w:rsid w:val="00CD6066"/>
    <w:rsid w:val="00CE0B30"/>
    <w:rsid w:val="00CE129F"/>
    <w:rsid w:val="00CE147F"/>
    <w:rsid w:val="00CE262C"/>
    <w:rsid w:val="00CE2844"/>
    <w:rsid w:val="00CE2A4C"/>
    <w:rsid w:val="00CE33D2"/>
    <w:rsid w:val="00CE5117"/>
    <w:rsid w:val="00CE61DD"/>
    <w:rsid w:val="00CE6234"/>
    <w:rsid w:val="00CE6AC4"/>
    <w:rsid w:val="00CE78F3"/>
    <w:rsid w:val="00CF07F9"/>
    <w:rsid w:val="00CF0BDE"/>
    <w:rsid w:val="00CF12BD"/>
    <w:rsid w:val="00CF26E0"/>
    <w:rsid w:val="00CF297F"/>
    <w:rsid w:val="00CF29FF"/>
    <w:rsid w:val="00CF491E"/>
    <w:rsid w:val="00CF5B1A"/>
    <w:rsid w:val="00CF6441"/>
    <w:rsid w:val="00CF7EC6"/>
    <w:rsid w:val="00D00616"/>
    <w:rsid w:val="00D00939"/>
    <w:rsid w:val="00D00A7E"/>
    <w:rsid w:val="00D01277"/>
    <w:rsid w:val="00D02333"/>
    <w:rsid w:val="00D02D28"/>
    <w:rsid w:val="00D05828"/>
    <w:rsid w:val="00D06100"/>
    <w:rsid w:val="00D06BCF"/>
    <w:rsid w:val="00D0776C"/>
    <w:rsid w:val="00D1161B"/>
    <w:rsid w:val="00D12646"/>
    <w:rsid w:val="00D12BC3"/>
    <w:rsid w:val="00D14325"/>
    <w:rsid w:val="00D15850"/>
    <w:rsid w:val="00D15B63"/>
    <w:rsid w:val="00D16571"/>
    <w:rsid w:val="00D175DF"/>
    <w:rsid w:val="00D1760E"/>
    <w:rsid w:val="00D203D4"/>
    <w:rsid w:val="00D21169"/>
    <w:rsid w:val="00D218B8"/>
    <w:rsid w:val="00D224F4"/>
    <w:rsid w:val="00D2313B"/>
    <w:rsid w:val="00D2424A"/>
    <w:rsid w:val="00D246DF"/>
    <w:rsid w:val="00D24EFB"/>
    <w:rsid w:val="00D25158"/>
    <w:rsid w:val="00D25C84"/>
    <w:rsid w:val="00D26167"/>
    <w:rsid w:val="00D2650A"/>
    <w:rsid w:val="00D2650B"/>
    <w:rsid w:val="00D275D3"/>
    <w:rsid w:val="00D30921"/>
    <w:rsid w:val="00D3123A"/>
    <w:rsid w:val="00D31838"/>
    <w:rsid w:val="00D3279B"/>
    <w:rsid w:val="00D335CC"/>
    <w:rsid w:val="00D35462"/>
    <w:rsid w:val="00D35ABE"/>
    <w:rsid w:val="00D374F0"/>
    <w:rsid w:val="00D37523"/>
    <w:rsid w:val="00D40319"/>
    <w:rsid w:val="00D414ED"/>
    <w:rsid w:val="00D422F9"/>
    <w:rsid w:val="00D431ED"/>
    <w:rsid w:val="00D43292"/>
    <w:rsid w:val="00D4359A"/>
    <w:rsid w:val="00D4396E"/>
    <w:rsid w:val="00D45450"/>
    <w:rsid w:val="00D45500"/>
    <w:rsid w:val="00D50F12"/>
    <w:rsid w:val="00D523F7"/>
    <w:rsid w:val="00D52788"/>
    <w:rsid w:val="00D52D41"/>
    <w:rsid w:val="00D52E51"/>
    <w:rsid w:val="00D537C1"/>
    <w:rsid w:val="00D55F7A"/>
    <w:rsid w:val="00D5624F"/>
    <w:rsid w:val="00D56B19"/>
    <w:rsid w:val="00D57566"/>
    <w:rsid w:val="00D5781E"/>
    <w:rsid w:val="00D609BA"/>
    <w:rsid w:val="00D60C1A"/>
    <w:rsid w:val="00D60DB7"/>
    <w:rsid w:val="00D61311"/>
    <w:rsid w:val="00D61745"/>
    <w:rsid w:val="00D618FF"/>
    <w:rsid w:val="00D62437"/>
    <w:rsid w:val="00D62597"/>
    <w:rsid w:val="00D625F7"/>
    <w:rsid w:val="00D634A7"/>
    <w:rsid w:val="00D63E8F"/>
    <w:rsid w:val="00D65042"/>
    <w:rsid w:val="00D6678E"/>
    <w:rsid w:val="00D670EC"/>
    <w:rsid w:val="00D71491"/>
    <w:rsid w:val="00D72522"/>
    <w:rsid w:val="00D729FA"/>
    <w:rsid w:val="00D73B66"/>
    <w:rsid w:val="00D7463E"/>
    <w:rsid w:val="00D74746"/>
    <w:rsid w:val="00D74C32"/>
    <w:rsid w:val="00D75015"/>
    <w:rsid w:val="00D75DEE"/>
    <w:rsid w:val="00D7631C"/>
    <w:rsid w:val="00D7643E"/>
    <w:rsid w:val="00D76640"/>
    <w:rsid w:val="00D76A24"/>
    <w:rsid w:val="00D771C1"/>
    <w:rsid w:val="00D775C1"/>
    <w:rsid w:val="00D8052E"/>
    <w:rsid w:val="00D8070E"/>
    <w:rsid w:val="00D813F1"/>
    <w:rsid w:val="00D81E8E"/>
    <w:rsid w:val="00D82912"/>
    <w:rsid w:val="00D83526"/>
    <w:rsid w:val="00D83880"/>
    <w:rsid w:val="00D83EB5"/>
    <w:rsid w:val="00D857AA"/>
    <w:rsid w:val="00D85F6A"/>
    <w:rsid w:val="00D87633"/>
    <w:rsid w:val="00D879D4"/>
    <w:rsid w:val="00D90B32"/>
    <w:rsid w:val="00D91698"/>
    <w:rsid w:val="00D91AE0"/>
    <w:rsid w:val="00D91DB4"/>
    <w:rsid w:val="00D95A2C"/>
    <w:rsid w:val="00D95BC5"/>
    <w:rsid w:val="00D96135"/>
    <w:rsid w:val="00D971E1"/>
    <w:rsid w:val="00D9775F"/>
    <w:rsid w:val="00DA2100"/>
    <w:rsid w:val="00DA27B3"/>
    <w:rsid w:val="00DA32E6"/>
    <w:rsid w:val="00DA32F7"/>
    <w:rsid w:val="00DA4C1F"/>
    <w:rsid w:val="00DA4F2F"/>
    <w:rsid w:val="00DA4FA4"/>
    <w:rsid w:val="00DA5246"/>
    <w:rsid w:val="00DA659F"/>
    <w:rsid w:val="00DA6D8D"/>
    <w:rsid w:val="00DA718C"/>
    <w:rsid w:val="00DA76F4"/>
    <w:rsid w:val="00DB2062"/>
    <w:rsid w:val="00DB3E48"/>
    <w:rsid w:val="00DB4C82"/>
    <w:rsid w:val="00DB5321"/>
    <w:rsid w:val="00DB608F"/>
    <w:rsid w:val="00DB7183"/>
    <w:rsid w:val="00DB776B"/>
    <w:rsid w:val="00DC1125"/>
    <w:rsid w:val="00DC19E2"/>
    <w:rsid w:val="00DC1CDA"/>
    <w:rsid w:val="00DC2BE1"/>
    <w:rsid w:val="00DC38E8"/>
    <w:rsid w:val="00DC400E"/>
    <w:rsid w:val="00DC69F1"/>
    <w:rsid w:val="00DC7DA7"/>
    <w:rsid w:val="00DD3779"/>
    <w:rsid w:val="00DD61DE"/>
    <w:rsid w:val="00DD642F"/>
    <w:rsid w:val="00DD6BE7"/>
    <w:rsid w:val="00DD6F90"/>
    <w:rsid w:val="00DD7805"/>
    <w:rsid w:val="00DD7D16"/>
    <w:rsid w:val="00DE149B"/>
    <w:rsid w:val="00DE28C2"/>
    <w:rsid w:val="00DE2935"/>
    <w:rsid w:val="00DE350C"/>
    <w:rsid w:val="00DE58E8"/>
    <w:rsid w:val="00DE6F54"/>
    <w:rsid w:val="00DF06A8"/>
    <w:rsid w:val="00DF0D83"/>
    <w:rsid w:val="00DF1164"/>
    <w:rsid w:val="00DF1AAF"/>
    <w:rsid w:val="00DF398F"/>
    <w:rsid w:val="00DF47D9"/>
    <w:rsid w:val="00DF51A2"/>
    <w:rsid w:val="00DF76D9"/>
    <w:rsid w:val="00E004C1"/>
    <w:rsid w:val="00E00AB6"/>
    <w:rsid w:val="00E00C4D"/>
    <w:rsid w:val="00E01FE6"/>
    <w:rsid w:val="00E02DC9"/>
    <w:rsid w:val="00E0588A"/>
    <w:rsid w:val="00E05C15"/>
    <w:rsid w:val="00E060D2"/>
    <w:rsid w:val="00E062FC"/>
    <w:rsid w:val="00E06ECF"/>
    <w:rsid w:val="00E10060"/>
    <w:rsid w:val="00E11A62"/>
    <w:rsid w:val="00E1241D"/>
    <w:rsid w:val="00E12669"/>
    <w:rsid w:val="00E133D4"/>
    <w:rsid w:val="00E13E2D"/>
    <w:rsid w:val="00E15FFB"/>
    <w:rsid w:val="00E16278"/>
    <w:rsid w:val="00E168C5"/>
    <w:rsid w:val="00E20FFA"/>
    <w:rsid w:val="00E21A8C"/>
    <w:rsid w:val="00E22D89"/>
    <w:rsid w:val="00E22ED8"/>
    <w:rsid w:val="00E23228"/>
    <w:rsid w:val="00E247E1"/>
    <w:rsid w:val="00E24882"/>
    <w:rsid w:val="00E2493B"/>
    <w:rsid w:val="00E254CB"/>
    <w:rsid w:val="00E26121"/>
    <w:rsid w:val="00E269C4"/>
    <w:rsid w:val="00E302BF"/>
    <w:rsid w:val="00E31D7E"/>
    <w:rsid w:val="00E33727"/>
    <w:rsid w:val="00E3466C"/>
    <w:rsid w:val="00E353AE"/>
    <w:rsid w:val="00E35608"/>
    <w:rsid w:val="00E35ADC"/>
    <w:rsid w:val="00E35EE1"/>
    <w:rsid w:val="00E373BD"/>
    <w:rsid w:val="00E37BCA"/>
    <w:rsid w:val="00E4049C"/>
    <w:rsid w:val="00E409DA"/>
    <w:rsid w:val="00E40DDA"/>
    <w:rsid w:val="00E41E6E"/>
    <w:rsid w:val="00E43B81"/>
    <w:rsid w:val="00E45C24"/>
    <w:rsid w:val="00E45CB6"/>
    <w:rsid w:val="00E45FFF"/>
    <w:rsid w:val="00E46B41"/>
    <w:rsid w:val="00E47D4B"/>
    <w:rsid w:val="00E47D56"/>
    <w:rsid w:val="00E510C8"/>
    <w:rsid w:val="00E52B60"/>
    <w:rsid w:val="00E53045"/>
    <w:rsid w:val="00E53664"/>
    <w:rsid w:val="00E5393B"/>
    <w:rsid w:val="00E53BEE"/>
    <w:rsid w:val="00E544FA"/>
    <w:rsid w:val="00E551DD"/>
    <w:rsid w:val="00E56B4F"/>
    <w:rsid w:val="00E5767B"/>
    <w:rsid w:val="00E57918"/>
    <w:rsid w:val="00E60141"/>
    <w:rsid w:val="00E60300"/>
    <w:rsid w:val="00E6083C"/>
    <w:rsid w:val="00E6092D"/>
    <w:rsid w:val="00E6433C"/>
    <w:rsid w:val="00E658BD"/>
    <w:rsid w:val="00E65DE8"/>
    <w:rsid w:val="00E66272"/>
    <w:rsid w:val="00E67E23"/>
    <w:rsid w:val="00E67F88"/>
    <w:rsid w:val="00E707F1"/>
    <w:rsid w:val="00E70A31"/>
    <w:rsid w:val="00E71214"/>
    <w:rsid w:val="00E71820"/>
    <w:rsid w:val="00E71959"/>
    <w:rsid w:val="00E71FA4"/>
    <w:rsid w:val="00E73312"/>
    <w:rsid w:val="00E7345D"/>
    <w:rsid w:val="00E734E7"/>
    <w:rsid w:val="00E7383D"/>
    <w:rsid w:val="00E74333"/>
    <w:rsid w:val="00E74FCB"/>
    <w:rsid w:val="00E75D16"/>
    <w:rsid w:val="00E76E45"/>
    <w:rsid w:val="00E77DFD"/>
    <w:rsid w:val="00E80B61"/>
    <w:rsid w:val="00E80CAA"/>
    <w:rsid w:val="00E80E6A"/>
    <w:rsid w:val="00E8179F"/>
    <w:rsid w:val="00E817AA"/>
    <w:rsid w:val="00E81FAB"/>
    <w:rsid w:val="00E821F4"/>
    <w:rsid w:val="00E82C8C"/>
    <w:rsid w:val="00E83548"/>
    <w:rsid w:val="00E83FBE"/>
    <w:rsid w:val="00E86F6E"/>
    <w:rsid w:val="00E90699"/>
    <w:rsid w:val="00E90B73"/>
    <w:rsid w:val="00E90E2A"/>
    <w:rsid w:val="00E90E72"/>
    <w:rsid w:val="00E92173"/>
    <w:rsid w:val="00E924E3"/>
    <w:rsid w:val="00E9316F"/>
    <w:rsid w:val="00E93724"/>
    <w:rsid w:val="00E949BF"/>
    <w:rsid w:val="00E94FC6"/>
    <w:rsid w:val="00E9529F"/>
    <w:rsid w:val="00E95E4F"/>
    <w:rsid w:val="00E96856"/>
    <w:rsid w:val="00E9695D"/>
    <w:rsid w:val="00E977BA"/>
    <w:rsid w:val="00E97E83"/>
    <w:rsid w:val="00EA0BEC"/>
    <w:rsid w:val="00EA193F"/>
    <w:rsid w:val="00EA3F73"/>
    <w:rsid w:val="00EA3FF0"/>
    <w:rsid w:val="00EA46DC"/>
    <w:rsid w:val="00EA484B"/>
    <w:rsid w:val="00EA4B4A"/>
    <w:rsid w:val="00EA5C2F"/>
    <w:rsid w:val="00EA5F44"/>
    <w:rsid w:val="00EA6FAE"/>
    <w:rsid w:val="00EA7AA7"/>
    <w:rsid w:val="00EA7CB1"/>
    <w:rsid w:val="00EB0890"/>
    <w:rsid w:val="00EB1229"/>
    <w:rsid w:val="00EB19CE"/>
    <w:rsid w:val="00EB20C0"/>
    <w:rsid w:val="00EB2339"/>
    <w:rsid w:val="00EB2737"/>
    <w:rsid w:val="00EB2796"/>
    <w:rsid w:val="00EB3111"/>
    <w:rsid w:val="00EB37E9"/>
    <w:rsid w:val="00EB3E7F"/>
    <w:rsid w:val="00EB4297"/>
    <w:rsid w:val="00EB568D"/>
    <w:rsid w:val="00EB64AC"/>
    <w:rsid w:val="00EB67D4"/>
    <w:rsid w:val="00EB7AC6"/>
    <w:rsid w:val="00EB7CA5"/>
    <w:rsid w:val="00EC0280"/>
    <w:rsid w:val="00EC0A11"/>
    <w:rsid w:val="00EC13EE"/>
    <w:rsid w:val="00EC1974"/>
    <w:rsid w:val="00EC2DAC"/>
    <w:rsid w:val="00EC2DE1"/>
    <w:rsid w:val="00EC32B5"/>
    <w:rsid w:val="00EC3473"/>
    <w:rsid w:val="00EC3805"/>
    <w:rsid w:val="00EC3FED"/>
    <w:rsid w:val="00EC41DD"/>
    <w:rsid w:val="00EC5E86"/>
    <w:rsid w:val="00EC626F"/>
    <w:rsid w:val="00EC6FF7"/>
    <w:rsid w:val="00ED0050"/>
    <w:rsid w:val="00ED04F8"/>
    <w:rsid w:val="00ED0642"/>
    <w:rsid w:val="00ED163C"/>
    <w:rsid w:val="00ED18CA"/>
    <w:rsid w:val="00ED2957"/>
    <w:rsid w:val="00ED4274"/>
    <w:rsid w:val="00ED4FC5"/>
    <w:rsid w:val="00ED5219"/>
    <w:rsid w:val="00ED56CB"/>
    <w:rsid w:val="00ED68D6"/>
    <w:rsid w:val="00ED6925"/>
    <w:rsid w:val="00ED6D26"/>
    <w:rsid w:val="00ED7673"/>
    <w:rsid w:val="00ED7A10"/>
    <w:rsid w:val="00ED7F59"/>
    <w:rsid w:val="00EE051F"/>
    <w:rsid w:val="00EE10FD"/>
    <w:rsid w:val="00EE1524"/>
    <w:rsid w:val="00EE3187"/>
    <w:rsid w:val="00EE32ED"/>
    <w:rsid w:val="00EE360F"/>
    <w:rsid w:val="00EE3E23"/>
    <w:rsid w:val="00EE4581"/>
    <w:rsid w:val="00EE65E3"/>
    <w:rsid w:val="00EE6660"/>
    <w:rsid w:val="00EE697A"/>
    <w:rsid w:val="00EE6DA8"/>
    <w:rsid w:val="00EE7056"/>
    <w:rsid w:val="00EE7690"/>
    <w:rsid w:val="00EE7E39"/>
    <w:rsid w:val="00EF2B62"/>
    <w:rsid w:val="00EF3A95"/>
    <w:rsid w:val="00EF464C"/>
    <w:rsid w:val="00EF5D7B"/>
    <w:rsid w:val="00EF6038"/>
    <w:rsid w:val="00EF7521"/>
    <w:rsid w:val="00EF7744"/>
    <w:rsid w:val="00EF78A7"/>
    <w:rsid w:val="00F01673"/>
    <w:rsid w:val="00F01865"/>
    <w:rsid w:val="00F02C8F"/>
    <w:rsid w:val="00F02F46"/>
    <w:rsid w:val="00F035CC"/>
    <w:rsid w:val="00F03C7D"/>
    <w:rsid w:val="00F03CB8"/>
    <w:rsid w:val="00F03E24"/>
    <w:rsid w:val="00F04599"/>
    <w:rsid w:val="00F048D9"/>
    <w:rsid w:val="00F04A34"/>
    <w:rsid w:val="00F0584F"/>
    <w:rsid w:val="00F05973"/>
    <w:rsid w:val="00F05B35"/>
    <w:rsid w:val="00F06088"/>
    <w:rsid w:val="00F065FE"/>
    <w:rsid w:val="00F06D3D"/>
    <w:rsid w:val="00F07C54"/>
    <w:rsid w:val="00F107E5"/>
    <w:rsid w:val="00F109ED"/>
    <w:rsid w:val="00F111FA"/>
    <w:rsid w:val="00F11B1C"/>
    <w:rsid w:val="00F120D4"/>
    <w:rsid w:val="00F12C52"/>
    <w:rsid w:val="00F13EA6"/>
    <w:rsid w:val="00F142C7"/>
    <w:rsid w:val="00F14608"/>
    <w:rsid w:val="00F14C1C"/>
    <w:rsid w:val="00F15438"/>
    <w:rsid w:val="00F15548"/>
    <w:rsid w:val="00F16151"/>
    <w:rsid w:val="00F164A8"/>
    <w:rsid w:val="00F1699F"/>
    <w:rsid w:val="00F170F0"/>
    <w:rsid w:val="00F1766A"/>
    <w:rsid w:val="00F2154B"/>
    <w:rsid w:val="00F2178B"/>
    <w:rsid w:val="00F22F6B"/>
    <w:rsid w:val="00F23C14"/>
    <w:rsid w:val="00F25255"/>
    <w:rsid w:val="00F257D7"/>
    <w:rsid w:val="00F266ED"/>
    <w:rsid w:val="00F26960"/>
    <w:rsid w:val="00F26AFA"/>
    <w:rsid w:val="00F26EAF"/>
    <w:rsid w:val="00F2725D"/>
    <w:rsid w:val="00F27C36"/>
    <w:rsid w:val="00F30869"/>
    <w:rsid w:val="00F3242A"/>
    <w:rsid w:val="00F3290B"/>
    <w:rsid w:val="00F32FAA"/>
    <w:rsid w:val="00F3512E"/>
    <w:rsid w:val="00F36029"/>
    <w:rsid w:val="00F36204"/>
    <w:rsid w:val="00F36549"/>
    <w:rsid w:val="00F3665E"/>
    <w:rsid w:val="00F36E5C"/>
    <w:rsid w:val="00F37238"/>
    <w:rsid w:val="00F3731A"/>
    <w:rsid w:val="00F404D4"/>
    <w:rsid w:val="00F40898"/>
    <w:rsid w:val="00F42572"/>
    <w:rsid w:val="00F43752"/>
    <w:rsid w:val="00F44250"/>
    <w:rsid w:val="00F44947"/>
    <w:rsid w:val="00F44967"/>
    <w:rsid w:val="00F44ED5"/>
    <w:rsid w:val="00F4618A"/>
    <w:rsid w:val="00F46F96"/>
    <w:rsid w:val="00F477A4"/>
    <w:rsid w:val="00F50572"/>
    <w:rsid w:val="00F50644"/>
    <w:rsid w:val="00F508A6"/>
    <w:rsid w:val="00F50945"/>
    <w:rsid w:val="00F51456"/>
    <w:rsid w:val="00F52125"/>
    <w:rsid w:val="00F527D4"/>
    <w:rsid w:val="00F53E33"/>
    <w:rsid w:val="00F547EF"/>
    <w:rsid w:val="00F54A02"/>
    <w:rsid w:val="00F565F6"/>
    <w:rsid w:val="00F57071"/>
    <w:rsid w:val="00F60F99"/>
    <w:rsid w:val="00F61DDC"/>
    <w:rsid w:val="00F62400"/>
    <w:rsid w:val="00F629A4"/>
    <w:rsid w:val="00F62AD4"/>
    <w:rsid w:val="00F62FFF"/>
    <w:rsid w:val="00F6391A"/>
    <w:rsid w:val="00F63A5E"/>
    <w:rsid w:val="00F63F39"/>
    <w:rsid w:val="00F64F4D"/>
    <w:rsid w:val="00F66E3B"/>
    <w:rsid w:val="00F67762"/>
    <w:rsid w:val="00F67FE3"/>
    <w:rsid w:val="00F71AF7"/>
    <w:rsid w:val="00F72384"/>
    <w:rsid w:val="00F741FD"/>
    <w:rsid w:val="00F751D6"/>
    <w:rsid w:val="00F7541F"/>
    <w:rsid w:val="00F756EF"/>
    <w:rsid w:val="00F75C9C"/>
    <w:rsid w:val="00F76C5F"/>
    <w:rsid w:val="00F76E60"/>
    <w:rsid w:val="00F76F64"/>
    <w:rsid w:val="00F775DA"/>
    <w:rsid w:val="00F77B08"/>
    <w:rsid w:val="00F81B3E"/>
    <w:rsid w:val="00F81D2D"/>
    <w:rsid w:val="00F81D6F"/>
    <w:rsid w:val="00F82468"/>
    <w:rsid w:val="00F82B71"/>
    <w:rsid w:val="00F83936"/>
    <w:rsid w:val="00F84C83"/>
    <w:rsid w:val="00F862E9"/>
    <w:rsid w:val="00F86D53"/>
    <w:rsid w:val="00F91ACF"/>
    <w:rsid w:val="00F9241A"/>
    <w:rsid w:val="00F94691"/>
    <w:rsid w:val="00F95293"/>
    <w:rsid w:val="00F95CFE"/>
    <w:rsid w:val="00F962F7"/>
    <w:rsid w:val="00F96D81"/>
    <w:rsid w:val="00F97339"/>
    <w:rsid w:val="00F9735B"/>
    <w:rsid w:val="00F978C1"/>
    <w:rsid w:val="00FA02BD"/>
    <w:rsid w:val="00FA0419"/>
    <w:rsid w:val="00FA07A5"/>
    <w:rsid w:val="00FA18C3"/>
    <w:rsid w:val="00FA211D"/>
    <w:rsid w:val="00FA2430"/>
    <w:rsid w:val="00FA291D"/>
    <w:rsid w:val="00FA33DD"/>
    <w:rsid w:val="00FA3A1D"/>
    <w:rsid w:val="00FA4110"/>
    <w:rsid w:val="00FA482C"/>
    <w:rsid w:val="00FA6096"/>
    <w:rsid w:val="00FA7C98"/>
    <w:rsid w:val="00FB0CF5"/>
    <w:rsid w:val="00FB168B"/>
    <w:rsid w:val="00FB4C1C"/>
    <w:rsid w:val="00FB56C6"/>
    <w:rsid w:val="00FB5D60"/>
    <w:rsid w:val="00FB5E0A"/>
    <w:rsid w:val="00FB5F56"/>
    <w:rsid w:val="00FB739D"/>
    <w:rsid w:val="00FC00BE"/>
    <w:rsid w:val="00FC0A44"/>
    <w:rsid w:val="00FC1D60"/>
    <w:rsid w:val="00FC253B"/>
    <w:rsid w:val="00FC2607"/>
    <w:rsid w:val="00FC3048"/>
    <w:rsid w:val="00FC3079"/>
    <w:rsid w:val="00FC3243"/>
    <w:rsid w:val="00FC3425"/>
    <w:rsid w:val="00FC4155"/>
    <w:rsid w:val="00FC485A"/>
    <w:rsid w:val="00FC4C23"/>
    <w:rsid w:val="00FC5C5E"/>
    <w:rsid w:val="00FC6B77"/>
    <w:rsid w:val="00FC6EF3"/>
    <w:rsid w:val="00FC6F4F"/>
    <w:rsid w:val="00FC7049"/>
    <w:rsid w:val="00FC7A62"/>
    <w:rsid w:val="00FC7D64"/>
    <w:rsid w:val="00FC7DF8"/>
    <w:rsid w:val="00FD058A"/>
    <w:rsid w:val="00FD1744"/>
    <w:rsid w:val="00FD1FF7"/>
    <w:rsid w:val="00FD2061"/>
    <w:rsid w:val="00FD208C"/>
    <w:rsid w:val="00FD2157"/>
    <w:rsid w:val="00FD3481"/>
    <w:rsid w:val="00FD521A"/>
    <w:rsid w:val="00FD530F"/>
    <w:rsid w:val="00FD557D"/>
    <w:rsid w:val="00FD5699"/>
    <w:rsid w:val="00FD6227"/>
    <w:rsid w:val="00FE015C"/>
    <w:rsid w:val="00FE0F0C"/>
    <w:rsid w:val="00FE1109"/>
    <w:rsid w:val="00FE256A"/>
    <w:rsid w:val="00FE2C61"/>
    <w:rsid w:val="00FE3DA6"/>
    <w:rsid w:val="00FE4298"/>
    <w:rsid w:val="00FE74A7"/>
    <w:rsid w:val="00FF0D92"/>
    <w:rsid w:val="00FF10C2"/>
    <w:rsid w:val="00FF1458"/>
    <w:rsid w:val="00FF14B0"/>
    <w:rsid w:val="00FF2B09"/>
    <w:rsid w:val="00FF39B0"/>
    <w:rsid w:val="00FF43F9"/>
    <w:rsid w:val="00FF4860"/>
    <w:rsid w:val="00FF54FF"/>
    <w:rsid w:val="00FF6EF2"/>
    <w:rsid w:val="00FF78FC"/>
    <w:rsid w:val="01282E62"/>
    <w:rsid w:val="01A8611A"/>
    <w:rsid w:val="0216715F"/>
    <w:rsid w:val="02191E9F"/>
    <w:rsid w:val="033E77E8"/>
    <w:rsid w:val="036208AE"/>
    <w:rsid w:val="04732647"/>
    <w:rsid w:val="05576BEA"/>
    <w:rsid w:val="056B1570"/>
    <w:rsid w:val="05790131"/>
    <w:rsid w:val="058D7738"/>
    <w:rsid w:val="05AA02EA"/>
    <w:rsid w:val="06366FA5"/>
    <w:rsid w:val="064F1E54"/>
    <w:rsid w:val="06764670"/>
    <w:rsid w:val="06E9122D"/>
    <w:rsid w:val="072B6F55"/>
    <w:rsid w:val="073D09B5"/>
    <w:rsid w:val="07566F61"/>
    <w:rsid w:val="07B73AE0"/>
    <w:rsid w:val="084542FA"/>
    <w:rsid w:val="0869623A"/>
    <w:rsid w:val="08B1198F"/>
    <w:rsid w:val="08B651F8"/>
    <w:rsid w:val="090D306A"/>
    <w:rsid w:val="092B34F0"/>
    <w:rsid w:val="09A84B40"/>
    <w:rsid w:val="09DB3168"/>
    <w:rsid w:val="09DE4037"/>
    <w:rsid w:val="0AAE262A"/>
    <w:rsid w:val="0B071D3B"/>
    <w:rsid w:val="0B093D05"/>
    <w:rsid w:val="0B3D39AE"/>
    <w:rsid w:val="0BB51797"/>
    <w:rsid w:val="0BD62886"/>
    <w:rsid w:val="0BFD7671"/>
    <w:rsid w:val="0C0F13AE"/>
    <w:rsid w:val="0C9910B8"/>
    <w:rsid w:val="0CD36378"/>
    <w:rsid w:val="0CEC568C"/>
    <w:rsid w:val="0DBF06AB"/>
    <w:rsid w:val="0E0802A4"/>
    <w:rsid w:val="0ED85677"/>
    <w:rsid w:val="0F4D5A83"/>
    <w:rsid w:val="0FEA71FB"/>
    <w:rsid w:val="106317C1"/>
    <w:rsid w:val="1108690A"/>
    <w:rsid w:val="11B554BC"/>
    <w:rsid w:val="11E5626B"/>
    <w:rsid w:val="12306F12"/>
    <w:rsid w:val="12906AB9"/>
    <w:rsid w:val="12C47E40"/>
    <w:rsid w:val="145204CA"/>
    <w:rsid w:val="14681A9C"/>
    <w:rsid w:val="14E82BDD"/>
    <w:rsid w:val="15632263"/>
    <w:rsid w:val="15B50385"/>
    <w:rsid w:val="15F86E50"/>
    <w:rsid w:val="160B788E"/>
    <w:rsid w:val="16201F02"/>
    <w:rsid w:val="16DC210B"/>
    <w:rsid w:val="1748204C"/>
    <w:rsid w:val="17DB4333"/>
    <w:rsid w:val="17DE3E23"/>
    <w:rsid w:val="18B83A73"/>
    <w:rsid w:val="18F02060"/>
    <w:rsid w:val="1A0F29BA"/>
    <w:rsid w:val="1AAB08DA"/>
    <w:rsid w:val="1B6F1962"/>
    <w:rsid w:val="1C024584"/>
    <w:rsid w:val="1C2362A8"/>
    <w:rsid w:val="1C672639"/>
    <w:rsid w:val="1C9378D2"/>
    <w:rsid w:val="1D4B5AB7"/>
    <w:rsid w:val="1D6628F1"/>
    <w:rsid w:val="1DB16A22"/>
    <w:rsid w:val="1E3429EF"/>
    <w:rsid w:val="1E6C7D66"/>
    <w:rsid w:val="1EE53CE9"/>
    <w:rsid w:val="1F5C3FAB"/>
    <w:rsid w:val="1F5E479D"/>
    <w:rsid w:val="1FEC5824"/>
    <w:rsid w:val="20362A4E"/>
    <w:rsid w:val="204C4020"/>
    <w:rsid w:val="207965CD"/>
    <w:rsid w:val="20B802FC"/>
    <w:rsid w:val="21BD6CA4"/>
    <w:rsid w:val="21C67161"/>
    <w:rsid w:val="22D70FE3"/>
    <w:rsid w:val="2334778E"/>
    <w:rsid w:val="236553F8"/>
    <w:rsid w:val="23D82EFE"/>
    <w:rsid w:val="23E02D14"/>
    <w:rsid w:val="242552B4"/>
    <w:rsid w:val="246615F4"/>
    <w:rsid w:val="24A540DB"/>
    <w:rsid w:val="252437BD"/>
    <w:rsid w:val="253B22C4"/>
    <w:rsid w:val="25A12397"/>
    <w:rsid w:val="262E575E"/>
    <w:rsid w:val="26906C30"/>
    <w:rsid w:val="26BD5C77"/>
    <w:rsid w:val="26CC5486"/>
    <w:rsid w:val="270F5C6A"/>
    <w:rsid w:val="271635D9"/>
    <w:rsid w:val="278A3680"/>
    <w:rsid w:val="27C87289"/>
    <w:rsid w:val="27DC037F"/>
    <w:rsid w:val="27FA0D7D"/>
    <w:rsid w:val="28342710"/>
    <w:rsid w:val="28BA3CC5"/>
    <w:rsid w:val="2A71235D"/>
    <w:rsid w:val="2A777809"/>
    <w:rsid w:val="2ADE7F6A"/>
    <w:rsid w:val="2B6D7540"/>
    <w:rsid w:val="2BC453B2"/>
    <w:rsid w:val="2C182496"/>
    <w:rsid w:val="2C324A12"/>
    <w:rsid w:val="2C6E3570"/>
    <w:rsid w:val="2C732934"/>
    <w:rsid w:val="2C7D37B3"/>
    <w:rsid w:val="2CDA0C05"/>
    <w:rsid w:val="2D23435A"/>
    <w:rsid w:val="2DBC4164"/>
    <w:rsid w:val="2E25661C"/>
    <w:rsid w:val="2F1C5505"/>
    <w:rsid w:val="2F294DE3"/>
    <w:rsid w:val="305C4F4D"/>
    <w:rsid w:val="30847806"/>
    <w:rsid w:val="31322DBE"/>
    <w:rsid w:val="314C18E5"/>
    <w:rsid w:val="32236BAB"/>
    <w:rsid w:val="3260395B"/>
    <w:rsid w:val="32F57D20"/>
    <w:rsid w:val="32F814B4"/>
    <w:rsid w:val="33152997"/>
    <w:rsid w:val="33BF2903"/>
    <w:rsid w:val="348E5668"/>
    <w:rsid w:val="349D04C0"/>
    <w:rsid w:val="3575596F"/>
    <w:rsid w:val="35A2540A"/>
    <w:rsid w:val="35E30B2B"/>
    <w:rsid w:val="371A67CE"/>
    <w:rsid w:val="3763389D"/>
    <w:rsid w:val="377F2AD5"/>
    <w:rsid w:val="37ED7A3F"/>
    <w:rsid w:val="37F52D97"/>
    <w:rsid w:val="3811480C"/>
    <w:rsid w:val="38841C86"/>
    <w:rsid w:val="389600D6"/>
    <w:rsid w:val="38B467AE"/>
    <w:rsid w:val="38DE7F76"/>
    <w:rsid w:val="393F251C"/>
    <w:rsid w:val="3A640E4B"/>
    <w:rsid w:val="3AAF722D"/>
    <w:rsid w:val="3B0F4170"/>
    <w:rsid w:val="3B450E45"/>
    <w:rsid w:val="3B567FF1"/>
    <w:rsid w:val="3BDA477E"/>
    <w:rsid w:val="3C1A2DCC"/>
    <w:rsid w:val="3C300842"/>
    <w:rsid w:val="3C687F58"/>
    <w:rsid w:val="3C933EAC"/>
    <w:rsid w:val="3DAB63D2"/>
    <w:rsid w:val="3DB862A6"/>
    <w:rsid w:val="3DFA7A30"/>
    <w:rsid w:val="3E6B7393"/>
    <w:rsid w:val="3F0635A8"/>
    <w:rsid w:val="3F0D4E6A"/>
    <w:rsid w:val="401D2E8B"/>
    <w:rsid w:val="406378CC"/>
    <w:rsid w:val="40BA6883"/>
    <w:rsid w:val="40BF2DCB"/>
    <w:rsid w:val="40EA7211"/>
    <w:rsid w:val="4125649B"/>
    <w:rsid w:val="41874618"/>
    <w:rsid w:val="429A07C3"/>
    <w:rsid w:val="42D42FF8"/>
    <w:rsid w:val="42EB7271"/>
    <w:rsid w:val="42F535F3"/>
    <w:rsid w:val="438C2802"/>
    <w:rsid w:val="438F3B29"/>
    <w:rsid w:val="456A3B8D"/>
    <w:rsid w:val="456A4DC4"/>
    <w:rsid w:val="45A04342"/>
    <w:rsid w:val="45DE6C67"/>
    <w:rsid w:val="4600467E"/>
    <w:rsid w:val="46073D0B"/>
    <w:rsid w:val="46222FA9"/>
    <w:rsid w:val="47044DA5"/>
    <w:rsid w:val="47624169"/>
    <w:rsid w:val="47AD724B"/>
    <w:rsid w:val="47CE5C82"/>
    <w:rsid w:val="47F10ACF"/>
    <w:rsid w:val="48B85E47"/>
    <w:rsid w:val="48FC5846"/>
    <w:rsid w:val="49292409"/>
    <w:rsid w:val="49555828"/>
    <w:rsid w:val="4961604F"/>
    <w:rsid w:val="496658A3"/>
    <w:rsid w:val="49861083"/>
    <w:rsid w:val="4A6859CC"/>
    <w:rsid w:val="4A6873F9"/>
    <w:rsid w:val="4BE13907"/>
    <w:rsid w:val="4C1E4213"/>
    <w:rsid w:val="4C525007"/>
    <w:rsid w:val="4C940979"/>
    <w:rsid w:val="4CB22BAD"/>
    <w:rsid w:val="4D16138E"/>
    <w:rsid w:val="4D323065"/>
    <w:rsid w:val="4D423F31"/>
    <w:rsid w:val="4D466BC3"/>
    <w:rsid w:val="4DEF03B9"/>
    <w:rsid w:val="4DFC67D6"/>
    <w:rsid w:val="4E586B41"/>
    <w:rsid w:val="4F5D32A4"/>
    <w:rsid w:val="4FB658C3"/>
    <w:rsid w:val="4FCB2904"/>
    <w:rsid w:val="500150A6"/>
    <w:rsid w:val="50150863"/>
    <w:rsid w:val="50751306"/>
    <w:rsid w:val="52122591"/>
    <w:rsid w:val="52293911"/>
    <w:rsid w:val="525955B1"/>
    <w:rsid w:val="52FE08FA"/>
    <w:rsid w:val="53E47AF0"/>
    <w:rsid w:val="542E16B3"/>
    <w:rsid w:val="54813591"/>
    <w:rsid w:val="54ED3248"/>
    <w:rsid w:val="5578146D"/>
    <w:rsid w:val="55DF4A13"/>
    <w:rsid w:val="561B7A15"/>
    <w:rsid w:val="56892BD1"/>
    <w:rsid w:val="56FB1D20"/>
    <w:rsid w:val="57250B4B"/>
    <w:rsid w:val="57E24C8E"/>
    <w:rsid w:val="588B4030"/>
    <w:rsid w:val="58F46A27"/>
    <w:rsid w:val="59116CE9"/>
    <w:rsid w:val="59853B23"/>
    <w:rsid w:val="59F64A21"/>
    <w:rsid w:val="5A427419"/>
    <w:rsid w:val="5A87245F"/>
    <w:rsid w:val="5AA61FA3"/>
    <w:rsid w:val="5ACB662F"/>
    <w:rsid w:val="5B904622"/>
    <w:rsid w:val="5BB406F0"/>
    <w:rsid w:val="5C471564"/>
    <w:rsid w:val="5D1C479E"/>
    <w:rsid w:val="5D54742A"/>
    <w:rsid w:val="5D9C143B"/>
    <w:rsid w:val="5DFD1D2C"/>
    <w:rsid w:val="5ECC69D0"/>
    <w:rsid w:val="5EE035AA"/>
    <w:rsid w:val="5EF552A7"/>
    <w:rsid w:val="5F3C1128"/>
    <w:rsid w:val="5FA02D6C"/>
    <w:rsid w:val="5FD11B9F"/>
    <w:rsid w:val="5FDA693A"/>
    <w:rsid w:val="606B7A2B"/>
    <w:rsid w:val="60AD07DF"/>
    <w:rsid w:val="60DD5FF3"/>
    <w:rsid w:val="617F70AA"/>
    <w:rsid w:val="625E4788"/>
    <w:rsid w:val="62E93375"/>
    <w:rsid w:val="62FF66F4"/>
    <w:rsid w:val="636649C5"/>
    <w:rsid w:val="63715118"/>
    <w:rsid w:val="63BD7947"/>
    <w:rsid w:val="63E87188"/>
    <w:rsid w:val="63F26259"/>
    <w:rsid w:val="64C97254"/>
    <w:rsid w:val="64D21BE7"/>
    <w:rsid w:val="652B7140"/>
    <w:rsid w:val="658C7FE7"/>
    <w:rsid w:val="65EC0A86"/>
    <w:rsid w:val="65F8742B"/>
    <w:rsid w:val="65F951C8"/>
    <w:rsid w:val="66613222"/>
    <w:rsid w:val="6686576C"/>
    <w:rsid w:val="668A65AD"/>
    <w:rsid w:val="67095D94"/>
    <w:rsid w:val="67E3416F"/>
    <w:rsid w:val="693049A8"/>
    <w:rsid w:val="69823BDB"/>
    <w:rsid w:val="6A9A459F"/>
    <w:rsid w:val="6B0B7C00"/>
    <w:rsid w:val="6B8D6867"/>
    <w:rsid w:val="6C1E3B87"/>
    <w:rsid w:val="6CA87DFD"/>
    <w:rsid w:val="6CAD71C1"/>
    <w:rsid w:val="6D1C4347"/>
    <w:rsid w:val="6E276AFF"/>
    <w:rsid w:val="6F0230C8"/>
    <w:rsid w:val="6F8561D3"/>
    <w:rsid w:val="6FB172AF"/>
    <w:rsid w:val="708407BD"/>
    <w:rsid w:val="71B77CAE"/>
    <w:rsid w:val="72563E57"/>
    <w:rsid w:val="72E77EDF"/>
    <w:rsid w:val="735C724B"/>
    <w:rsid w:val="736F59C9"/>
    <w:rsid w:val="73726A6F"/>
    <w:rsid w:val="73816CB2"/>
    <w:rsid w:val="738D1AFA"/>
    <w:rsid w:val="73B76B77"/>
    <w:rsid w:val="74A470FC"/>
    <w:rsid w:val="74C35E1A"/>
    <w:rsid w:val="759200BB"/>
    <w:rsid w:val="76393874"/>
    <w:rsid w:val="76796366"/>
    <w:rsid w:val="77512E3F"/>
    <w:rsid w:val="77DE33E7"/>
    <w:rsid w:val="77E837A3"/>
    <w:rsid w:val="77F167F3"/>
    <w:rsid w:val="78911745"/>
    <w:rsid w:val="78956797"/>
    <w:rsid w:val="792F3B51"/>
    <w:rsid w:val="797A65A9"/>
    <w:rsid w:val="7AAC4F5C"/>
    <w:rsid w:val="7AE00762"/>
    <w:rsid w:val="7B166879"/>
    <w:rsid w:val="7C6333F8"/>
    <w:rsid w:val="7CA54AE5"/>
    <w:rsid w:val="7CB974BC"/>
    <w:rsid w:val="7CCD740C"/>
    <w:rsid w:val="7CDE6F23"/>
    <w:rsid w:val="7DCE51E9"/>
    <w:rsid w:val="7E2B6198"/>
    <w:rsid w:val="7E6426E8"/>
    <w:rsid w:val="7E9006F1"/>
    <w:rsid w:val="7EFF6109"/>
    <w:rsid w:val="7FA77AA0"/>
    <w:rsid w:val="7FA80B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sz w:val="21"/>
      <w:szCs w:val="22"/>
    </w:rPr>
  </w:style>
  <w:style w:type="paragraph" w:styleId="2">
    <w:name w:val="heading 2"/>
    <w:basedOn w:val="1"/>
    <w:next w:val="1"/>
    <w:qFormat/>
    <w:uiPriority w:val="9"/>
    <w:pPr>
      <w:keepNext/>
      <w:keepLines/>
      <w:spacing w:before="260" w:after="260" w:line="415" w:lineRule="auto"/>
      <w:outlineLvl w:val="1"/>
    </w:pPr>
    <w:rPr>
      <w:rFonts w:ascii="Arial" w:hAnsi="Arial" w:eastAsia="黑体"/>
      <w:b/>
      <w:bCs/>
      <w:kern w:val="0"/>
      <w:sz w:val="32"/>
      <w:szCs w:val="32"/>
    </w:rPr>
  </w:style>
  <w:style w:type="character" w:default="1" w:styleId="7">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toc 2"/>
    <w:basedOn w:val="1"/>
    <w:next w:val="1"/>
    <w:qFormat/>
    <w:uiPriority w:val="39"/>
    <w:pPr>
      <w:ind w:left="420" w:left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37EDB40-038A-4864-8856-FADC7003C520}">
  <ds:schemaRefs/>
</ds:datastoreItem>
</file>

<file path=docProps/app.xml><?xml version="1.0" encoding="utf-8"?>
<Properties xmlns="http://schemas.openxmlformats.org/officeDocument/2006/extended-properties" xmlns:vt="http://schemas.openxmlformats.org/officeDocument/2006/docPropsVTypes">
  <Pages>84</Pages>
  <Words>48605</Words>
  <Characters>51065</Characters>
  <TotalTime>5</TotalTime>
  <ScaleCrop>false</ScaleCrop>
  <LinksUpToDate>false</LinksUpToDate>
  <CharactersWithSpaces>56280</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2024-05-22T05:07:00Z</dcterms:created>
  <dc:creator>十一</dc:creator>
  <cp:lastModifiedBy>中永</cp:lastModifiedBy>
  <dcterms:modified xsi:type="dcterms:W3CDTF">2024-06-06T09:18:27Z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644A6365BE074263A6DB41A76E569076_12</vt:lpwstr>
  </property>
</Properties>
</file>