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659BC">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DF9D827">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43D5C84D">
      <w:pPr>
        <w:adjustRightInd w:val="0"/>
        <w:snapToGrid w:val="0"/>
        <w:jc w:val="center"/>
        <w:rPr>
          <w:rFonts w:ascii="宋体" w:hAnsi="宋体" w:cs="Arial"/>
          <w:bCs/>
          <w:color w:val="FF0000"/>
          <w:sz w:val="36"/>
          <w:szCs w:val="36"/>
          <w:u w:val="single"/>
          <w:shd w:val="pct10" w:color="auto" w:fill="FFFFFF"/>
        </w:rPr>
      </w:pPr>
    </w:p>
    <w:p w14:paraId="4AA6DC59">
      <w:pPr>
        <w:adjustRightInd w:val="0"/>
        <w:snapToGrid w:val="0"/>
        <w:spacing w:line="360" w:lineRule="auto"/>
        <w:ind w:left="1955" w:hanging="1926" w:hangingChars="541"/>
        <w:jc w:val="center"/>
        <w:rPr>
          <w:rFonts w:ascii="宋体" w:hAnsi="宋体"/>
          <w:b/>
          <w:bCs/>
          <w:sz w:val="36"/>
          <w:szCs w:val="36"/>
        </w:rPr>
      </w:pPr>
      <w:r>
        <w:rPr>
          <w:rFonts w:hint="eastAsia" w:ascii="宋体" w:hAnsi="宋体"/>
          <w:b/>
          <w:bCs/>
          <w:sz w:val="36"/>
          <w:szCs w:val="36"/>
        </w:rPr>
        <w:t>（电子投标、不见面开标方式）</w:t>
      </w:r>
    </w:p>
    <w:p w14:paraId="12B7341D">
      <w:pPr>
        <w:adjustRightInd w:val="0"/>
        <w:snapToGrid w:val="0"/>
        <w:rPr>
          <w:rFonts w:ascii="黑体" w:hAnsi="黑体" w:eastAsia="黑体"/>
          <w:b/>
          <w:bCs/>
          <w:color w:val="000000"/>
          <w:sz w:val="28"/>
          <w:szCs w:val="28"/>
        </w:rPr>
      </w:pPr>
    </w:p>
    <w:p w14:paraId="42E0BAB0">
      <w:pPr>
        <w:pStyle w:val="58"/>
      </w:pPr>
    </w:p>
    <w:p w14:paraId="11E1201F">
      <w:pPr>
        <w:adjustRightInd w:val="0"/>
        <w:snapToGrid w:val="0"/>
        <w:spacing w:line="360" w:lineRule="auto"/>
        <w:ind w:left="1472" w:leftChars="125" w:hanging="1215" w:hangingChars="440"/>
        <w:rPr>
          <w:rFonts w:ascii="宋体" w:hAnsi="宋体"/>
          <w:b/>
          <w:bCs/>
          <w:color w:val="000000"/>
          <w:sz w:val="28"/>
          <w:szCs w:val="28"/>
        </w:rPr>
      </w:pPr>
      <w:r>
        <w:rPr>
          <w:rFonts w:hint="eastAsia" w:ascii="宋体" w:hAnsi="宋体"/>
          <w:b/>
          <w:bCs/>
          <w:color w:val="000000"/>
          <w:sz w:val="28"/>
          <w:szCs w:val="28"/>
        </w:rPr>
        <w:t xml:space="preserve">项目名称：五家殿、泾头项区块截污纳管改造工程 </w:t>
      </w:r>
    </w:p>
    <w:p w14:paraId="110D2F5B">
      <w:pPr>
        <w:adjustRightInd w:val="0"/>
        <w:snapToGrid w:val="0"/>
        <w:spacing w:line="360" w:lineRule="auto"/>
        <w:ind w:left="1472" w:leftChars="125" w:hanging="1215" w:hangingChars="440"/>
        <w:rPr>
          <w:rFonts w:ascii="宋体" w:hAnsi="宋体" w:cs="Arial"/>
          <w:bCs/>
          <w:color w:val="000000"/>
          <w:sz w:val="28"/>
          <w:szCs w:val="28"/>
        </w:rPr>
      </w:pPr>
      <w:r>
        <w:rPr>
          <w:rFonts w:hint="eastAsia" w:ascii="宋体" w:hAnsi="宋体"/>
          <w:b/>
          <w:bCs/>
          <w:color w:val="000000"/>
          <w:sz w:val="28"/>
          <w:szCs w:val="28"/>
        </w:rPr>
        <w:t>项目编号：</w:t>
      </w:r>
      <w:r>
        <w:rPr>
          <w:rFonts w:hint="default" w:ascii="宋体" w:hAnsi="宋体"/>
          <w:b/>
          <w:bCs/>
          <w:color w:val="000000"/>
          <w:sz w:val="28"/>
          <w:szCs w:val="28"/>
          <w:lang w:val="en-US" w:eastAsia="zh-CN"/>
        </w:rPr>
        <w:t>TZLZ-20241</w:t>
      </w:r>
      <w:r>
        <w:rPr>
          <w:rFonts w:hint="eastAsia" w:ascii="宋体" w:hAnsi="宋体"/>
          <w:b/>
          <w:bCs/>
          <w:color w:val="000000"/>
          <w:sz w:val="28"/>
          <w:szCs w:val="28"/>
          <w:lang w:val="en-US" w:eastAsia="zh-CN"/>
        </w:rPr>
        <w:t>7</w:t>
      </w:r>
    </w:p>
    <w:p w14:paraId="249F5672">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58D3F611">
      <w:pPr>
        <w:pStyle w:val="58"/>
      </w:pPr>
    </w:p>
    <w:p w14:paraId="5BB988C7">
      <w:pPr>
        <w:spacing w:line="480" w:lineRule="auto"/>
        <w:ind w:firstLine="552" w:firstLineChars="200"/>
        <w:rPr>
          <w:rFonts w:hint="default" w:ascii="宋体" w:hAnsi="宋体" w:eastAsia="宋体" w:cs="宋体"/>
          <w:b/>
          <w:color w:val="auto"/>
          <w:sz w:val="28"/>
          <w:lang w:val="en-US" w:eastAsia="zh-CN"/>
        </w:rPr>
      </w:pPr>
      <w:r>
        <w:rPr>
          <w:rFonts w:hint="eastAsia" w:ascii="宋体" w:hAnsi="宋体"/>
          <w:b/>
          <w:bCs/>
          <w:color w:val="auto"/>
          <w:sz w:val="28"/>
          <w:szCs w:val="28"/>
        </w:rPr>
        <w:t>采购单位</w:t>
      </w:r>
      <w:r>
        <w:rPr>
          <w:rFonts w:hint="eastAsia" w:ascii="宋体" w:hAnsi="宋体" w:cs="宋体"/>
          <w:b/>
          <w:color w:val="auto"/>
          <w:sz w:val="28"/>
        </w:rPr>
        <w:t xml:space="preserve">：临海市住房和城乡建设局 </w:t>
      </w:r>
    </w:p>
    <w:p w14:paraId="4D76FE05">
      <w:pPr>
        <w:adjustRightInd w:val="0"/>
        <w:snapToGrid w:val="0"/>
        <w:spacing w:line="480" w:lineRule="auto"/>
        <w:ind w:firstLine="552" w:firstLineChars="200"/>
        <w:rPr>
          <w:rFonts w:hint="default" w:ascii="宋体" w:hAnsi="宋体" w:eastAsia="宋体"/>
          <w:b/>
          <w:bCs/>
          <w:color w:val="auto"/>
          <w:sz w:val="28"/>
          <w:szCs w:val="28"/>
          <w:lang w:val="en-US" w:eastAsia="zh-CN"/>
        </w:rPr>
      </w:pPr>
      <w:r>
        <w:rPr>
          <w:rFonts w:hint="eastAsia" w:ascii="宋体" w:hAnsi="宋体"/>
          <w:b/>
          <w:bCs/>
          <w:color w:val="auto"/>
          <w:sz w:val="28"/>
          <w:szCs w:val="28"/>
        </w:rPr>
        <w:t>联 系 人：</w:t>
      </w:r>
      <w:r>
        <w:rPr>
          <w:rFonts w:hint="eastAsia" w:ascii="宋体" w:hAnsi="宋体"/>
          <w:b/>
          <w:bCs/>
          <w:color w:val="auto"/>
          <w:sz w:val="28"/>
          <w:szCs w:val="28"/>
          <w:lang w:val="en-US" w:eastAsia="zh-CN"/>
        </w:rPr>
        <w:t>谢</w:t>
      </w:r>
      <w:r>
        <w:rPr>
          <w:rFonts w:hint="eastAsia" w:ascii="宋体" w:hAnsi="宋体"/>
          <w:b/>
          <w:bCs/>
          <w:color w:val="auto"/>
          <w:sz w:val="28"/>
          <w:szCs w:val="28"/>
          <w:lang w:eastAsia="zh-CN"/>
        </w:rPr>
        <w:t>先生</w:t>
      </w:r>
      <w:r>
        <w:rPr>
          <w:rFonts w:hint="eastAsia" w:ascii="宋体" w:hAnsi="宋体"/>
          <w:b/>
          <w:bCs/>
          <w:color w:val="auto"/>
          <w:sz w:val="28"/>
          <w:szCs w:val="28"/>
          <w:lang w:val="en-US" w:eastAsia="zh-CN"/>
        </w:rPr>
        <w:t xml:space="preserve">            </w:t>
      </w:r>
      <w:r>
        <w:rPr>
          <w:rFonts w:hint="eastAsia" w:ascii="宋体" w:hAnsi="宋体"/>
          <w:b/>
          <w:bCs/>
          <w:color w:val="auto"/>
          <w:sz w:val="28"/>
          <w:szCs w:val="28"/>
        </w:rPr>
        <w:t xml:space="preserve">  </w:t>
      </w:r>
      <w:r>
        <w:rPr>
          <w:rFonts w:hint="eastAsia" w:ascii="宋体" w:hAnsi="宋体" w:cs="宋体"/>
          <w:b/>
          <w:color w:val="auto"/>
          <w:sz w:val="28"/>
        </w:rPr>
        <w:t xml:space="preserve">    联系电话:0576-85382132</w:t>
      </w:r>
    </w:p>
    <w:p w14:paraId="6406E3EE">
      <w:pPr>
        <w:pStyle w:val="423"/>
        <w:ind w:left="0" w:leftChars="0" w:firstLine="0" w:firstLineChars="0"/>
        <w:rPr>
          <w:rFonts w:ascii="宋体" w:hAnsi="宋体" w:cs="宋体"/>
          <w:b/>
          <w:sz w:val="28"/>
        </w:rPr>
      </w:pPr>
    </w:p>
    <w:p w14:paraId="51F526BD">
      <w:pPr>
        <w:spacing w:line="480" w:lineRule="auto"/>
        <w:ind w:firstLine="552" w:firstLineChars="200"/>
        <w:rPr>
          <w:rFonts w:hint="default" w:ascii="宋体" w:hAnsi="宋体" w:eastAsia="宋体" w:cs="宋体"/>
          <w:b/>
          <w:sz w:val="28"/>
          <w:lang w:val="en-US" w:eastAsia="zh-CN"/>
        </w:rPr>
      </w:pPr>
      <w:r>
        <w:rPr>
          <w:rFonts w:hint="eastAsia" w:ascii="宋体" w:hAnsi="宋体" w:cs="宋体"/>
          <w:b/>
          <w:sz w:val="28"/>
        </w:rPr>
        <w:t>招标代理机构：</w:t>
      </w:r>
      <w:r>
        <w:rPr>
          <w:rFonts w:hint="eastAsia" w:ascii="宋体" w:hAnsi="宋体" w:cs="宋体"/>
          <w:b/>
          <w:sz w:val="28"/>
          <w:lang w:val="en-US" w:eastAsia="zh-CN"/>
        </w:rPr>
        <w:t>台州立众工程咨询有限公司</w:t>
      </w:r>
    </w:p>
    <w:p w14:paraId="55FC9967">
      <w:pPr>
        <w:spacing w:line="480" w:lineRule="auto"/>
        <w:ind w:firstLine="552" w:firstLineChars="200"/>
        <w:rPr>
          <w:rFonts w:ascii="宋体" w:hAnsi="宋体"/>
          <w:b/>
          <w:bCs/>
          <w:color w:val="000000"/>
          <w:sz w:val="30"/>
        </w:rPr>
      </w:pPr>
      <w:r>
        <w:rPr>
          <w:rFonts w:hint="eastAsia" w:ascii="宋体" w:hAnsi="宋体" w:cs="宋体"/>
          <w:b/>
          <w:color w:val="000000"/>
          <w:sz w:val="28"/>
        </w:rPr>
        <w:t xml:space="preserve">联 系 人：邵女士           </w:t>
      </w:r>
      <w:r>
        <w:rPr>
          <w:rFonts w:hint="eastAsia" w:ascii="宋体" w:hAnsi="宋体" w:cs="宋体"/>
          <w:b/>
          <w:color w:val="000000"/>
          <w:sz w:val="28"/>
          <w:lang w:val="en-US" w:eastAsia="zh-CN"/>
        </w:rPr>
        <w:t xml:space="preserve">      </w:t>
      </w:r>
      <w:r>
        <w:rPr>
          <w:rFonts w:hint="eastAsia" w:ascii="宋体" w:hAnsi="宋体" w:cs="宋体"/>
          <w:b/>
          <w:color w:val="000000"/>
          <w:sz w:val="28"/>
        </w:rPr>
        <w:t>联系电话：0576-85318816</w:t>
      </w:r>
    </w:p>
    <w:p w14:paraId="7B054842">
      <w:pPr>
        <w:spacing w:line="500" w:lineRule="atLeast"/>
        <w:rPr>
          <w:rFonts w:hint="eastAsia" w:ascii="宋体" w:hAnsi="宋体"/>
          <w:b/>
          <w:bCs/>
          <w:color w:val="000000"/>
          <w:sz w:val="28"/>
          <w:szCs w:val="28"/>
        </w:rPr>
      </w:pPr>
    </w:p>
    <w:p w14:paraId="70E823C5">
      <w:pPr>
        <w:spacing w:line="500" w:lineRule="atLeast"/>
        <w:ind w:firstLine="3147" w:firstLineChars="1140"/>
        <w:rPr>
          <w:rFonts w:ascii="创艺简标宋" w:hAnsi="宋体" w:eastAsia="创艺简标宋"/>
          <w:color w:val="000000"/>
          <w:sz w:val="44"/>
          <w:szCs w:val="44"/>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十一</w:t>
      </w:r>
      <w:r>
        <w:rPr>
          <w:rFonts w:hint="eastAsia" w:ascii="宋体" w:hAnsi="宋体"/>
          <w:b/>
          <w:bCs/>
          <w:color w:val="000000"/>
          <w:sz w:val="28"/>
          <w:szCs w:val="28"/>
        </w:rPr>
        <w:t xml:space="preserve">月 </w:t>
      </w:r>
    </w:p>
    <w:p w14:paraId="6681EA7C">
      <w:pPr>
        <w:pStyle w:val="28"/>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67CB621E">
      <w:pPr>
        <w:pStyle w:val="28"/>
        <w:spacing w:beforeLines="0" w:afterLines="0" w:line="360" w:lineRule="auto"/>
        <w:ind w:firstLine="592" w:firstLineChars="200"/>
        <w:rPr>
          <w:rFonts w:hAnsi="宋体"/>
          <w:color w:val="000000"/>
          <w:sz w:val="30"/>
          <w:szCs w:val="30"/>
        </w:rPr>
      </w:pPr>
    </w:p>
    <w:p w14:paraId="6C571AD1">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5"/>
        <w:spacing w:line="480" w:lineRule="auto"/>
        <w:rPr>
          <w:rFonts w:ascii="宋体" w:hAnsi="宋体"/>
          <w:b/>
          <w:color w:val="000000"/>
          <w:sz w:val="28"/>
          <w:szCs w:val="28"/>
        </w:rPr>
      </w:pPr>
    </w:p>
    <w:p w14:paraId="5EEAA569">
      <w:pPr>
        <w:pStyle w:val="35"/>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TOC \o "1-3" \h \z \u </w:instrText>
      </w:r>
      <w:r>
        <w:rPr>
          <w:rFonts w:hint="eastAsia" w:ascii="宋体" w:hAnsi="宋体"/>
          <w:color w:val="000000" w:themeColor="text1"/>
          <w:sz w:val="28"/>
          <w:szCs w:val="28"/>
          <w14:textFill>
            <w14:solidFill>
              <w14:schemeClr w14:val="tx1"/>
            </w14:solidFill>
          </w14:textFill>
        </w:rPr>
        <w:fldChar w:fldCharType="separate"/>
      </w: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_Toc12847 </w:instrText>
      </w:r>
      <w:r>
        <w:rPr>
          <w:rFonts w:hint="eastAsia" w:ascii="宋体" w:hAnsi="宋体"/>
          <w:sz w:val="28"/>
          <w:szCs w:val="28"/>
        </w:rPr>
        <w:fldChar w:fldCharType="separate"/>
      </w:r>
      <w:r>
        <w:rPr>
          <w:rFonts w:hint="eastAsia"/>
          <w:sz w:val="28"/>
          <w:szCs w:val="28"/>
        </w:rPr>
        <w:t>第一章 竞争性磋商公告</w:t>
      </w:r>
      <w:r>
        <w:rPr>
          <w:sz w:val="28"/>
          <w:szCs w:val="28"/>
        </w:rPr>
        <w:tab/>
      </w:r>
      <w:r>
        <w:rPr>
          <w:sz w:val="28"/>
          <w:szCs w:val="28"/>
        </w:rPr>
        <w:fldChar w:fldCharType="begin"/>
      </w:r>
      <w:r>
        <w:rPr>
          <w:sz w:val="28"/>
          <w:szCs w:val="28"/>
        </w:rPr>
        <w:instrText xml:space="preserve"> PAGEREF _Toc12847 \h </w:instrText>
      </w:r>
      <w:r>
        <w:rPr>
          <w:sz w:val="28"/>
          <w:szCs w:val="28"/>
        </w:rPr>
        <w:fldChar w:fldCharType="separate"/>
      </w:r>
      <w:r>
        <w:rPr>
          <w:sz w:val="28"/>
          <w:szCs w:val="28"/>
        </w:rPr>
        <w:t>1</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00CD09F8">
      <w:pPr>
        <w:pStyle w:val="35"/>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_Toc24830 </w:instrText>
      </w:r>
      <w:r>
        <w:rPr>
          <w:rFonts w:hint="eastAsia" w:ascii="宋体" w:hAnsi="宋体"/>
          <w:sz w:val="28"/>
          <w:szCs w:val="28"/>
        </w:rPr>
        <w:fldChar w:fldCharType="separate"/>
      </w:r>
      <w:r>
        <w:rPr>
          <w:rFonts w:hint="eastAsia" w:ascii="宋体" w:eastAsia="宋体" w:cs="Times New Roman"/>
          <w:sz w:val="28"/>
          <w:szCs w:val="28"/>
          <w:lang w:val="en-US" w:eastAsia="zh-CN"/>
        </w:rPr>
        <w:t>第二章  采购内容、需求及要求</w:t>
      </w:r>
      <w:r>
        <w:rPr>
          <w:sz w:val="28"/>
          <w:szCs w:val="28"/>
        </w:rPr>
        <w:tab/>
      </w:r>
      <w:r>
        <w:rPr>
          <w:sz w:val="28"/>
          <w:szCs w:val="28"/>
        </w:rPr>
        <w:fldChar w:fldCharType="begin"/>
      </w:r>
      <w:r>
        <w:rPr>
          <w:sz w:val="28"/>
          <w:szCs w:val="28"/>
        </w:rPr>
        <w:instrText xml:space="preserve"> PAGEREF _Toc24830 \h </w:instrText>
      </w:r>
      <w:r>
        <w:rPr>
          <w:sz w:val="28"/>
          <w:szCs w:val="28"/>
        </w:rPr>
        <w:fldChar w:fldCharType="separate"/>
      </w:r>
      <w:r>
        <w:rPr>
          <w:sz w:val="28"/>
          <w:szCs w:val="28"/>
        </w:rPr>
        <w:t>6</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11FFEF85">
      <w:pPr>
        <w:pStyle w:val="35"/>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_Toc3139 </w:instrText>
      </w:r>
      <w:r>
        <w:rPr>
          <w:rFonts w:hint="eastAsia" w:ascii="宋体" w:hAnsi="宋体"/>
          <w:sz w:val="28"/>
          <w:szCs w:val="28"/>
        </w:rPr>
        <w:fldChar w:fldCharType="separate"/>
      </w:r>
      <w:r>
        <w:rPr>
          <w:rFonts w:hint="eastAsia"/>
          <w:sz w:val="28"/>
          <w:szCs w:val="28"/>
        </w:rPr>
        <w:t>第三章</w:t>
      </w:r>
      <w:r>
        <w:rPr>
          <w:sz w:val="28"/>
          <w:szCs w:val="28"/>
        </w:rPr>
        <w:t xml:space="preserve">  供应商磋商须知</w:t>
      </w:r>
      <w:r>
        <w:rPr>
          <w:sz w:val="28"/>
          <w:szCs w:val="28"/>
        </w:rPr>
        <w:tab/>
      </w:r>
      <w:r>
        <w:rPr>
          <w:sz w:val="28"/>
          <w:szCs w:val="28"/>
        </w:rPr>
        <w:fldChar w:fldCharType="begin"/>
      </w:r>
      <w:r>
        <w:rPr>
          <w:sz w:val="28"/>
          <w:szCs w:val="28"/>
        </w:rPr>
        <w:instrText xml:space="preserve"> PAGEREF _Toc3139 \h </w:instrText>
      </w:r>
      <w:r>
        <w:rPr>
          <w:sz w:val="28"/>
          <w:szCs w:val="28"/>
        </w:rPr>
        <w:fldChar w:fldCharType="separate"/>
      </w:r>
      <w:r>
        <w:rPr>
          <w:sz w:val="28"/>
          <w:szCs w:val="28"/>
        </w:rPr>
        <w:t>10</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5C337895">
      <w:pPr>
        <w:pStyle w:val="35"/>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_Toc22279 </w:instrText>
      </w:r>
      <w:r>
        <w:rPr>
          <w:rFonts w:hint="eastAsia" w:ascii="宋体" w:hAnsi="宋体"/>
          <w:sz w:val="28"/>
          <w:szCs w:val="28"/>
        </w:rPr>
        <w:fldChar w:fldCharType="separate"/>
      </w:r>
      <w:r>
        <w:rPr>
          <w:rFonts w:hint="eastAsia" w:ascii="宋体" w:hAnsi="宋体"/>
          <w:sz w:val="28"/>
          <w:szCs w:val="28"/>
        </w:rPr>
        <w:t>第四章 评标办法及评分标准</w:t>
      </w:r>
      <w:r>
        <w:rPr>
          <w:sz w:val="28"/>
          <w:szCs w:val="28"/>
        </w:rPr>
        <w:tab/>
      </w:r>
      <w:r>
        <w:rPr>
          <w:sz w:val="28"/>
          <w:szCs w:val="28"/>
        </w:rPr>
        <w:fldChar w:fldCharType="begin"/>
      </w:r>
      <w:r>
        <w:rPr>
          <w:sz w:val="28"/>
          <w:szCs w:val="28"/>
        </w:rPr>
        <w:instrText xml:space="preserve"> PAGEREF _Toc22279 \h </w:instrText>
      </w:r>
      <w:r>
        <w:rPr>
          <w:sz w:val="28"/>
          <w:szCs w:val="28"/>
        </w:rPr>
        <w:fldChar w:fldCharType="separate"/>
      </w:r>
      <w:r>
        <w:rPr>
          <w:sz w:val="28"/>
          <w:szCs w:val="28"/>
        </w:rPr>
        <w:t>25</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2078A252">
      <w:pPr>
        <w:pStyle w:val="35"/>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_Toc20786 </w:instrText>
      </w:r>
      <w:r>
        <w:rPr>
          <w:rFonts w:hint="eastAsia" w:ascii="宋体" w:hAnsi="宋体"/>
          <w:sz w:val="28"/>
          <w:szCs w:val="28"/>
        </w:rPr>
        <w:fldChar w:fldCharType="separate"/>
      </w:r>
      <w:r>
        <w:rPr>
          <w:rFonts w:hint="eastAsia" w:ascii="宋体" w:hAnsi="Courier New" w:eastAsia="宋体" w:cs="Times New Roman"/>
          <w:kern w:val="0"/>
          <w:sz w:val="28"/>
          <w:szCs w:val="28"/>
          <w:highlight w:val="none"/>
          <w:lang w:val="en-US" w:eastAsia="zh-CN" w:bidi="ar-SA"/>
        </w:rPr>
        <w:t>第五章  合同主要条款</w:t>
      </w:r>
      <w:r>
        <w:rPr>
          <w:sz w:val="28"/>
          <w:szCs w:val="28"/>
        </w:rPr>
        <w:tab/>
      </w:r>
      <w:r>
        <w:rPr>
          <w:sz w:val="28"/>
          <w:szCs w:val="28"/>
        </w:rPr>
        <w:fldChar w:fldCharType="begin"/>
      </w:r>
      <w:r>
        <w:rPr>
          <w:sz w:val="28"/>
          <w:szCs w:val="28"/>
        </w:rPr>
        <w:instrText xml:space="preserve"> PAGEREF _Toc20786 \h </w:instrText>
      </w:r>
      <w:r>
        <w:rPr>
          <w:sz w:val="28"/>
          <w:szCs w:val="28"/>
        </w:rPr>
        <w:fldChar w:fldCharType="separate"/>
      </w:r>
      <w:r>
        <w:rPr>
          <w:sz w:val="28"/>
          <w:szCs w:val="28"/>
        </w:rPr>
        <w:t>30</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61EDAA7B">
      <w:pPr>
        <w:pStyle w:val="35"/>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_Toc21174 </w:instrText>
      </w:r>
      <w:r>
        <w:rPr>
          <w:rFonts w:hint="eastAsia" w:ascii="宋体" w:hAnsi="宋体"/>
          <w:sz w:val="28"/>
          <w:szCs w:val="28"/>
        </w:rPr>
        <w:fldChar w:fldCharType="separate"/>
      </w:r>
      <w:r>
        <w:rPr>
          <w:rFonts w:hint="eastAsia" w:hAnsi="宋体"/>
          <w:sz w:val="28"/>
          <w:szCs w:val="28"/>
          <w:highlight w:val="none"/>
        </w:rPr>
        <w:t>第六章　响应文件格式</w:t>
      </w:r>
      <w:r>
        <w:rPr>
          <w:sz w:val="28"/>
          <w:szCs w:val="28"/>
        </w:rPr>
        <w:tab/>
      </w:r>
      <w:r>
        <w:rPr>
          <w:sz w:val="28"/>
          <w:szCs w:val="28"/>
        </w:rPr>
        <w:fldChar w:fldCharType="begin"/>
      </w:r>
      <w:r>
        <w:rPr>
          <w:sz w:val="28"/>
          <w:szCs w:val="28"/>
        </w:rPr>
        <w:instrText xml:space="preserve"> PAGEREF _Toc21174 \h </w:instrText>
      </w:r>
      <w:r>
        <w:rPr>
          <w:sz w:val="28"/>
          <w:szCs w:val="28"/>
        </w:rPr>
        <w:fldChar w:fldCharType="separate"/>
      </w:r>
      <w:r>
        <w:rPr>
          <w:sz w:val="28"/>
          <w:szCs w:val="28"/>
        </w:rPr>
        <w:t>64</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457D146C">
      <w:pPr>
        <w:pStyle w:val="41"/>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_Toc16333 </w:instrText>
      </w:r>
      <w:r>
        <w:rPr>
          <w:rFonts w:hint="eastAsia" w:ascii="宋体" w:hAnsi="宋体"/>
          <w:sz w:val="28"/>
          <w:szCs w:val="28"/>
        </w:rPr>
        <w:fldChar w:fldCharType="separate"/>
      </w:r>
      <w:r>
        <w:rPr>
          <w:rFonts w:hint="eastAsia" w:ascii="宋体" w:hAnsi="宋体"/>
          <w:bCs/>
          <w:sz w:val="28"/>
          <w:szCs w:val="28"/>
          <w:highlight w:val="none"/>
        </w:rPr>
        <w:t>一、资格响应文件格式</w:t>
      </w:r>
      <w:r>
        <w:rPr>
          <w:sz w:val="28"/>
          <w:szCs w:val="28"/>
        </w:rPr>
        <w:tab/>
      </w:r>
      <w:r>
        <w:rPr>
          <w:sz w:val="28"/>
          <w:szCs w:val="28"/>
        </w:rPr>
        <w:fldChar w:fldCharType="begin"/>
      </w:r>
      <w:r>
        <w:rPr>
          <w:sz w:val="28"/>
          <w:szCs w:val="28"/>
        </w:rPr>
        <w:instrText xml:space="preserve"> PAGEREF _Toc16333 \h </w:instrText>
      </w:r>
      <w:r>
        <w:rPr>
          <w:sz w:val="28"/>
          <w:szCs w:val="28"/>
        </w:rPr>
        <w:fldChar w:fldCharType="separate"/>
      </w:r>
      <w:r>
        <w:rPr>
          <w:sz w:val="28"/>
          <w:szCs w:val="28"/>
        </w:rPr>
        <w:t>64</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529AECF6">
      <w:pPr>
        <w:pStyle w:val="41"/>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_Toc24405 </w:instrText>
      </w:r>
      <w:r>
        <w:rPr>
          <w:rFonts w:hint="eastAsia" w:ascii="宋体" w:hAnsi="宋体"/>
          <w:sz w:val="28"/>
          <w:szCs w:val="28"/>
        </w:rPr>
        <w:fldChar w:fldCharType="separate"/>
      </w:r>
      <w:r>
        <w:rPr>
          <w:rFonts w:hint="eastAsia" w:ascii="宋体" w:hAnsi="宋体"/>
          <w:bCs/>
          <w:kern w:val="0"/>
          <w:sz w:val="28"/>
          <w:szCs w:val="28"/>
          <w:highlight w:val="none"/>
        </w:rPr>
        <w:t>二、商务技术文件格式</w:t>
      </w:r>
      <w:r>
        <w:rPr>
          <w:sz w:val="28"/>
          <w:szCs w:val="28"/>
        </w:rPr>
        <w:tab/>
      </w:r>
      <w:r>
        <w:rPr>
          <w:sz w:val="28"/>
          <w:szCs w:val="28"/>
        </w:rPr>
        <w:fldChar w:fldCharType="begin"/>
      </w:r>
      <w:r>
        <w:rPr>
          <w:sz w:val="28"/>
          <w:szCs w:val="28"/>
        </w:rPr>
        <w:instrText xml:space="preserve"> PAGEREF _Toc24405 \h </w:instrText>
      </w:r>
      <w:r>
        <w:rPr>
          <w:sz w:val="28"/>
          <w:szCs w:val="28"/>
        </w:rPr>
        <w:fldChar w:fldCharType="separate"/>
      </w:r>
      <w:r>
        <w:rPr>
          <w:sz w:val="28"/>
          <w:szCs w:val="28"/>
        </w:rPr>
        <w:t>71</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53906635">
      <w:pPr>
        <w:pStyle w:val="41"/>
        <w:tabs>
          <w:tab w:val="right" w:leader="dot" w:pos="8845"/>
        </w:tabs>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_Toc8415 </w:instrText>
      </w:r>
      <w:r>
        <w:rPr>
          <w:rFonts w:hint="eastAsia" w:ascii="宋体" w:hAnsi="宋体"/>
          <w:sz w:val="28"/>
          <w:szCs w:val="28"/>
        </w:rPr>
        <w:fldChar w:fldCharType="separate"/>
      </w:r>
      <w:r>
        <w:rPr>
          <w:rFonts w:hint="eastAsia" w:ascii="宋体" w:hAnsi="宋体"/>
          <w:kern w:val="0"/>
          <w:sz w:val="28"/>
          <w:szCs w:val="28"/>
          <w:highlight w:val="none"/>
        </w:rPr>
        <w:t>三、报价文件格式</w:t>
      </w:r>
      <w:r>
        <w:rPr>
          <w:sz w:val="28"/>
          <w:szCs w:val="28"/>
        </w:rPr>
        <w:tab/>
      </w:r>
      <w:r>
        <w:rPr>
          <w:sz w:val="28"/>
          <w:szCs w:val="28"/>
        </w:rPr>
        <w:fldChar w:fldCharType="begin"/>
      </w:r>
      <w:r>
        <w:rPr>
          <w:sz w:val="28"/>
          <w:szCs w:val="28"/>
        </w:rPr>
        <w:instrText xml:space="preserve"> PAGEREF _Toc8415 \h </w:instrText>
      </w:r>
      <w:r>
        <w:rPr>
          <w:sz w:val="28"/>
          <w:szCs w:val="28"/>
        </w:rPr>
        <w:fldChar w:fldCharType="separate"/>
      </w:r>
      <w:r>
        <w:rPr>
          <w:sz w:val="28"/>
          <w:szCs w:val="28"/>
        </w:rPr>
        <w:t>81</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495F74F6">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fldChar w:fldCharType="end"/>
      </w:r>
    </w:p>
    <w:p w14:paraId="49AF664A">
      <w:pPr>
        <w:pStyle w:val="28"/>
        <w:snapToGrid w:val="0"/>
        <w:spacing w:beforeLines="0" w:afterLines="0" w:line="240" w:lineRule="auto"/>
        <w:jc w:val="center"/>
        <w:outlineLvl w:val="0"/>
        <w:rPr>
          <w:rFonts w:hint="eastAsia"/>
          <w:b/>
          <w:color w:val="000000"/>
          <w:sz w:val="30"/>
          <w:szCs w:val="30"/>
        </w:rPr>
        <w:sectPr>
          <w:footerReference r:id="rId3" w:type="default"/>
          <w:pgSz w:w="11907" w:h="16840"/>
          <w:pgMar w:top="1247" w:right="1531" w:bottom="1247" w:left="1531" w:header="851" w:footer="1559" w:gutter="0"/>
          <w:pgNumType w:fmt="decimal" w:start="1"/>
          <w:cols w:space="720" w:num="1"/>
          <w:docGrid w:type="linesAndChars" w:linePitch="586" w:charSpace="-842"/>
        </w:sectPr>
      </w:pPr>
      <w:bookmarkStart w:id="0" w:name="_Toc466534747"/>
    </w:p>
    <w:p w14:paraId="0DE632B8">
      <w:pPr>
        <w:pStyle w:val="28"/>
        <w:snapToGrid w:val="0"/>
        <w:spacing w:beforeLines="0" w:afterLines="0" w:line="240" w:lineRule="auto"/>
        <w:jc w:val="center"/>
        <w:outlineLvl w:val="0"/>
        <w:rPr>
          <w:rFonts w:ascii="黑体" w:hAnsi="宋体" w:eastAsia="黑体"/>
          <w:b/>
          <w:color w:val="000000"/>
          <w:sz w:val="30"/>
          <w:szCs w:val="30"/>
        </w:rPr>
      </w:pPr>
      <w:bookmarkStart w:id="1" w:name="_Toc12847"/>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72"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rPr>
        <w:t>临海市住房和城乡建设局</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五家殿、泾头项区块截污纳管改造工程</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4"/>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14:paraId="0AC78C3D">
      <w:pPr>
        <w:pStyle w:val="44"/>
        <w:spacing w:before="0" w:beforeAutospacing="0" w:after="0" w:afterAutospacing="0" w:line="400" w:lineRule="exact"/>
        <w:rPr>
          <w:rFonts w:hint="eastAsia" w:ascii="Arial" w:hAnsi="Arial" w:eastAsia="宋体" w:cs="Arial"/>
          <w:color w:val="auto"/>
          <w:highlight w:val="none"/>
          <w:lang w:eastAsia="zh-CN"/>
        </w:rPr>
      </w:pPr>
      <w:r>
        <w:rPr>
          <w:rFonts w:ascii="Arial" w:hAnsi="Arial" w:cs="Arial"/>
          <w:color w:val="auto"/>
          <w:highlight w:val="none"/>
        </w:rPr>
        <w:t>项目名称：</w:t>
      </w:r>
      <w:bookmarkStart w:id="2" w:name="OLE_LINK1"/>
      <w:r>
        <w:rPr>
          <w:rFonts w:hint="eastAsia" w:ascii="Arial" w:hAnsi="Arial" w:cs="Arial"/>
          <w:color w:val="auto"/>
          <w:highlight w:val="none"/>
        </w:rPr>
        <w:t>五家殿、泾头项区块截污纳管改造</w:t>
      </w:r>
      <w:r>
        <w:rPr>
          <w:rFonts w:hint="eastAsia" w:ascii="Arial" w:hAnsi="Arial" w:cs="Arial"/>
          <w:color w:val="auto"/>
          <w:highlight w:val="none"/>
          <w:lang w:eastAsia="zh-CN"/>
        </w:rPr>
        <w:t>工程</w:t>
      </w:r>
    </w:p>
    <w:bookmarkEnd w:id="2"/>
    <w:p w14:paraId="3AD3B240">
      <w:pPr>
        <w:pStyle w:val="44"/>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采购单位：</w:t>
      </w:r>
      <w:r>
        <w:rPr>
          <w:rFonts w:hint="eastAsia" w:ascii="Arial" w:hAnsi="Arial" w:cs="Arial"/>
          <w:color w:val="auto"/>
          <w:highlight w:val="none"/>
        </w:rPr>
        <w:t xml:space="preserve">临海市住房和城乡建设局 </w:t>
      </w:r>
    </w:p>
    <w:p w14:paraId="1D6CEA93">
      <w:pPr>
        <w:pStyle w:val="44"/>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采购规模及内容概述</w:t>
      </w:r>
      <w:r>
        <w:rPr>
          <w:rFonts w:hint="eastAsia" w:ascii="Arial" w:hAnsi="Arial" w:cs="Arial"/>
          <w:color w:val="auto"/>
          <w:highlight w:val="none"/>
        </w:rPr>
        <w:t>：本项目对大洋街道五家殿、泾头项区块进行截污纳管改造，对局部合流、直排管道进行截污，五家殿在管道排入河道的最后一个检查井进行截污沿河边游步道接入开发大道市政污水主管网，泾头项将局部未纳管管道接入开发大道市政污水主管网，污水管线全长600米，管径均为DN300。主要建设内容包括市政工程等。</w:t>
      </w:r>
      <w:r>
        <w:rPr>
          <w:rFonts w:ascii="Arial" w:hAnsi="Arial" w:cs="Arial"/>
          <w:color w:val="auto"/>
          <w:highlight w:val="none"/>
        </w:rPr>
        <w:t xml:space="preserve"> </w:t>
      </w:r>
    </w:p>
    <w:p w14:paraId="349A5936">
      <w:pPr>
        <w:pStyle w:val="44"/>
        <w:spacing w:before="0" w:beforeAutospacing="0" w:after="0" w:afterAutospacing="0" w:line="400" w:lineRule="exact"/>
        <w:rPr>
          <w:rFonts w:hint="eastAsia" w:ascii="Arial" w:hAnsi="Arial" w:cs="Arial"/>
          <w:color w:val="auto"/>
          <w:highlight w:val="none"/>
        </w:rPr>
      </w:pPr>
      <w:r>
        <w:rPr>
          <w:rFonts w:hint="eastAsia" w:ascii="Arial" w:hAnsi="Arial" w:cs="Arial"/>
          <w:color w:val="auto"/>
          <w:highlight w:val="none"/>
        </w:rPr>
        <w:t>采购预算：796606元</w:t>
      </w:r>
    </w:p>
    <w:p w14:paraId="1A4216EA">
      <w:pPr>
        <w:pStyle w:val="44"/>
        <w:spacing w:before="0" w:beforeAutospacing="0" w:after="0" w:afterAutospacing="0" w:line="400" w:lineRule="exact"/>
        <w:rPr>
          <w:rFonts w:hint="eastAsia" w:ascii="Arial" w:hAnsi="Arial" w:cs="Arial"/>
          <w:color w:val="auto"/>
          <w:highlight w:val="none"/>
        </w:rPr>
      </w:pPr>
      <w:r>
        <w:rPr>
          <w:rFonts w:hint="eastAsia" w:cs="Arial"/>
          <w:b/>
          <w:color w:val="auto"/>
          <w:sz w:val="24"/>
          <w:szCs w:val="24"/>
          <w:highlight w:val="none"/>
          <w:u w:val="single"/>
          <w:shd w:val="pct10" w:color="auto" w:fill="FFFFFF"/>
        </w:rPr>
        <w:t>最高</w:t>
      </w:r>
      <w:r>
        <w:rPr>
          <w:rFonts w:hint="eastAsia" w:cs="Arial"/>
          <w:b/>
          <w:color w:val="auto"/>
          <w:sz w:val="24"/>
          <w:szCs w:val="24"/>
          <w:highlight w:val="none"/>
          <w:u w:val="single"/>
          <w:shd w:val="pct10" w:color="auto" w:fill="FFFFFF"/>
          <w:lang w:eastAsia="zh-CN"/>
        </w:rPr>
        <w:t>投标</w:t>
      </w:r>
      <w:r>
        <w:rPr>
          <w:rFonts w:hint="eastAsia" w:cs="Arial"/>
          <w:b/>
          <w:color w:val="auto"/>
          <w:sz w:val="24"/>
          <w:szCs w:val="24"/>
          <w:highlight w:val="none"/>
          <w:u w:val="single"/>
          <w:shd w:val="pct10" w:color="auto" w:fill="FFFFFF"/>
        </w:rPr>
        <w:t>限价：697030元【即本项目投标下浮率不少于12.5%，即796606元*（1-12.5%）】</w:t>
      </w:r>
    </w:p>
    <w:p w14:paraId="020D2710">
      <w:pPr>
        <w:spacing w:line="400" w:lineRule="exact"/>
        <w:rPr>
          <w:rFonts w:ascii="Arial" w:hAnsi="Arial" w:cs="Arial"/>
          <w:color w:val="auto"/>
          <w:kern w:val="0"/>
          <w:sz w:val="24"/>
          <w:highlight w:val="none"/>
        </w:rPr>
      </w:pPr>
      <w:r>
        <w:rPr>
          <w:rFonts w:ascii="Arial" w:hAnsi="Arial" w:cs="Arial"/>
          <w:color w:val="auto"/>
          <w:kern w:val="0"/>
          <w:sz w:val="24"/>
          <w:highlight w:val="none"/>
        </w:rPr>
        <w:t>采购组织类型：</w:t>
      </w:r>
      <w:r>
        <w:rPr>
          <w:rFonts w:hint="eastAsia" w:ascii="宋体" w:hAnsi="宋体" w:cs="Arial"/>
          <w:color w:val="auto"/>
          <w:kern w:val="0"/>
          <w:sz w:val="24"/>
          <w:highlight w:val="none"/>
        </w:rPr>
        <w:t>分散</w:t>
      </w:r>
      <w:r>
        <w:rPr>
          <w:rFonts w:ascii="宋体" w:hAnsi="宋体" w:cs="Arial"/>
          <w:color w:val="auto"/>
          <w:kern w:val="0"/>
          <w:sz w:val="24"/>
          <w:highlight w:val="none"/>
        </w:rPr>
        <w:t>采购</w:t>
      </w:r>
    </w:p>
    <w:p w14:paraId="43463F67">
      <w:pPr>
        <w:pStyle w:val="44"/>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w:t>
      </w:r>
      <w:r>
        <w:rPr>
          <w:rFonts w:cs="Arial"/>
          <w:color w:val="auto"/>
          <w:highlight w:val="none"/>
        </w:rPr>
        <w:t>1</w:t>
      </w:r>
    </w:p>
    <w:p w14:paraId="702092FA">
      <w:pPr>
        <w:pStyle w:val="44"/>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3" w:name="OLE_LINK5"/>
      <w:r>
        <w:rPr>
          <w:rFonts w:hint="eastAsia" w:ascii="Arial" w:hAnsi="Arial" w:cs="Arial"/>
          <w:color w:val="auto"/>
          <w:highlight w:val="none"/>
        </w:rPr>
        <w:t>竞争性磋商</w:t>
      </w:r>
      <w:bookmarkEnd w:id="3"/>
    </w:p>
    <w:p w14:paraId="275E5986">
      <w:pPr>
        <w:pStyle w:val="44"/>
        <w:spacing w:before="0" w:beforeAutospacing="0" w:after="0" w:afterAutospacing="0" w:line="400" w:lineRule="exact"/>
        <w:rPr>
          <w:rFonts w:cs="宋体"/>
          <w:b/>
          <w:color w:val="auto"/>
          <w:highlight w:val="none"/>
        </w:rPr>
      </w:pPr>
      <w:r>
        <w:rPr>
          <w:rFonts w:hint="eastAsia" w:cs="宋体"/>
          <w:bCs/>
          <w:color w:val="auto"/>
          <w:sz w:val="28"/>
          <w:szCs w:val="28"/>
          <w:highlight w:val="none"/>
          <w:shd w:val="pct10" w:color="auto" w:fill="FFFFFF"/>
        </w:rPr>
        <w:t>▲</w:t>
      </w:r>
      <w:r>
        <w:rPr>
          <w:rFonts w:hint="eastAsia" w:cs="Arial"/>
          <w:b/>
          <w:color w:val="auto"/>
          <w:highlight w:val="none"/>
          <w:lang w:eastAsia="zh-CN"/>
        </w:rPr>
        <w:t>工期</w:t>
      </w:r>
      <w:r>
        <w:rPr>
          <w:rFonts w:cs="Arial"/>
          <w:b/>
          <w:color w:val="auto"/>
          <w:highlight w:val="none"/>
        </w:rPr>
        <w:t>：</w:t>
      </w:r>
      <w:r>
        <w:rPr>
          <w:rFonts w:hint="eastAsia" w:cs="Arial"/>
          <w:b/>
          <w:color w:val="auto"/>
          <w:highlight w:val="none"/>
        </w:rPr>
        <w:t>不超过</w:t>
      </w:r>
      <w:r>
        <w:rPr>
          <w:rFonts w:hint="eastAsia" w:cs="Arial"/>
          <w:b/>
          <w:color w:val="auto"/>
          <w:highlight w:val="none"/>
          <w:lang w:val="en-US" w:eastAsia="zh-CN"/>
        </w:rPr>
        <w:t>60</w:t>
      </w:r>
      <w:r>
        <w:rPr>
          <w:rFonts w:hint="eastAsia" w:cs="Arial"/>
          <w:b/>
          <w:color w:val="auto"/>
          <w:highlight w:val="none"/>
        </w:rPr>
        <w:t>日历天。</w:t>
      </w:r>
    </w:p>
    <w:p w14:paraId="6EBD1055">
      <w:pPr>
        <w:pStyle w:val="44"/>
        <w:spacing w:before="0" w:beforeAutospacing="0" w:after="0" w:afterAutospacing="0" w:line="400" w:lineRule="exact"/>
        <w:rPr>
          <w:rFonts w:cs="宋体"/>
          <w:b/>
          <w:color w:val="auto"/>
          <w:highlight w:val="none"/>
        </w:rPr>
      </w:pPr>
      <w:r>
        <w:rPr>
          <w:rFonts w:hint="eastAsia" w:ascii="Arial" w:hAnsi="Arial" w:cs="Arial"/>
          <w:b/>
          <w:bCs/>
          <w:color w:val="auto"/>
          <w:highlight w:val="none"/>
        </w:rPr>
        <w:t>磋商</w:t>
      </w:r>
      <w:r>
        <w:rPr>
          <w:rFonts w:hint="eastAsia" w:cs="宋体"/>
          <w:b/>
          <w:color w:val="auto"/>
          <w:highlight w:val="none"/>
        </w:rPr>
        <w:t>文件公告期限：5个工作日</w:t>
      </w:r>
    </w:p>
    <w:p w14:paraId="056A0E31">
      <w:pPr>
        <w:pStyle w:val="44"/>
        <w:spacing w:before="0" w:beforeAutospacing="0" w:after="0" w:afterAutospacing="0" w:line="400" w:lineRule="exact"/>
        <w:rPr>
          <w:rFonts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77B94284">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w:t>
      </w:r>
      <w:r>
        <w:rPr>
          <w:rFonts w:hint="eastAsia" w:ascii="宋体" w:hAnsi="宋体" w:cs="Arial"/>
          <w:b/>
          <w:bCs/>
          <w:color w:val="auto"/>
          <w:kern w:val="0"/>
          <w:sz w:val="24"/>
          <w:highlight w:val="none"/>
        </w:rPr>
        <w:t>合格磋商供应商的资格</w:t>
      </w:r>
      <w:r>
        <w:rPr>
          <w:rFonts w:ascii="宋体" w:hAnsi="宋体" w:cs="Arial"/>
          <w:b/>
          <w:bCs/>
          <w:color w:val="auto"/>
          <w:kern w:val="0"/>
          <w:sz w:val="24"/>
          <w:highlight w:val="none"/>
        </w:rPr>
        <w:t>要求</w:t>
      </w:r>
    </w:p>
    <w:p w14:paraId="53F5A90E">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6ACE1F0">
      <w:pPr>
        <w:spacing w:line="400" w:lineRule="exact"/>
        <w:rPr>
          <w:rFonts w:ascii="宋体" w:hAnsi="宋体" w:cs="Arial"/>
          <w:color w:val="auto"/>
          <w:kern w:val="0"/>
          <w:sz w:val="24"/>
          <w:highlight w:val="none"/>
        </w:rPr>
      </w:pPr>
      <w:bookmarkStart w:id="152" w:name="_GoBack"/>
      <w:r>
        <w:rPr>
          <w:rFonts w:hint="eastAsia" w:ascii="宋体" w:hAnsi="宋体" w:cs="Arial"/>
          <w:color w:val="auto"/>
          <w:kern w:val="0"/>
          <w:sz w:val="24"/>
          <w:highlight w:val="none"/>
        </w:rPr>
        <w:t>（2）全国范围内</w:t>
      </w:r>
      <w:r>
        <w:rPr>
          <w:rFonts w:hint="eastAsia" w:ascii="宋体" w:hAnsi="宋体" w:cs="Arial"/>
          <w:color w:val="auto"/>
          <w:kern w:val="0"/>
          <w:sz w:val="24"/>
          <w:highlight w:val="none"/>
          <w:lang w:eastAsia="zh-CN"/>
        </w:rPr>
        <w:t>市政公用工程施工总承包三级及以上</w:t>
      </w:r>
      <w:r>
        <w:rPr>
          <w:rFonts w:hint="eastAsia" w:ascii="宋体" w:hAnsi="宋体" w:cs="Arial"/>
          <w:color w:val="auto"/>
          <w:kern w:val="0"/>
          <w:sz w:val="24"/>
          <w:highlight w:val="none"/>
        </w:rPr>
        <w:t>资质且安全生产许可证在有效期内；</w:t>
      </w:r>
    </w:p>
    <w:p w14:paraId="3FCFA6A1">
      <w:pPr>
        <w:spacing w:line="400" w:lineRule="exact"/>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）拟派的项目负责人具有注册建造师（市政公用工程）二级及以上（建造师临时执业证书无效）；</w:t>
      </w:r>
    </w:p>
    <w:p w14:paraId="60C4DDB8">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）落实政府采购政策需满足的资格要求：本项目属于专门面向中小企业采购的项目。</w:t>
      </w:r>
      <w:r>
        <w:rPr>
          <w:rFonts w:hint="eastAsia" w:ascii="宋体" w:hAnsi="宋体" w:cs="Arial"/>
          <w:color w:val="auto"/>
          <w:kern w:val="0"/>
          <w:sz w:val="24"/>
          <w:highlight w:val="none"/>
        </w:rPr>
        <w:t>在工程采购项目中，工程由中小企业承建，即工程施工单位为中小企业，同时该中小企业不属</w:t>
      </w:r>
      <w:bookmarkEnd w:id="152"/>
      <w:r>
        <w:rPr>
          <w:rFonts w:hint="eastAsia" w:ascii="宋体" w:hAnsi="宋体" w:cs="Arial"/>
          <w:color w:val="auto"/>
          <w:kern w:val="0"/>
          <w:sz w:val="24"/>
          <w:highlight w:val="none"/>
        </w:rPr>
        <w:t>于大企业的分支机构，不存在控股股东为大企业的情形，也不存在与大企业的负责人为同一人的情形。如不符合上述要求的任何一点均不符合本条资格要求。</w:t>
      </w:r>
    </w:p>
    <w:p w14:paraId="7440D9B1">
      <w:pPr>
        <w:spacing w:line="400" w:lineRule="exact"/>
        <w:rPr>
          <w:rFonts w:hint="eastAsia" w:ascii="宋体" w:hAnsi="宋体" w:cs="Arial"/>
          <w:color w:val="auto"/>
          <w:kern w:val="0"/>
          <w:sz w:val="24"/>
          <w:highlight w:val="none"/>
          <w:lang w:eastAsia="zh-CN"/>
        </w:rPr>
      </w:pPr>
      <w:r>
        <w:rPr>
          <w:rFonts w:ascii="宋体" w:hAnsi="宋体" w:cs="Arial"/>
          <w:color w:val="auto"/>
          <w:kern w:val="0"/>
          <w:sz w:val="24"/>
          <w:highlight w:val="none"/>
        </w:rPr>
        <w:t>（5）</w:t>
      </w:r>
      <w:r>
        <w:rPr>
          <w:rFonts w:hint="eastAsia" w:ascii="宋体" w:hAnsi="宋体" w:cs="Arial"/>
          <w:color w:val="auto"/>
          <w:kern w:val="0"/>
          <w:sz w:val="24"/>
          <w:highlight w:val="none"/>
        </w:rPr>
        <w:t>本项目不接受联合体投标</w:t>
      </w:r>
      <w:r>
        <w:rPr>
          <w:rFonts w:hint="eastAsia" w:ascii="宋体" w:hAnsi="宋体" w:cs="Arial"/>
          <w:color w:val="auto"/>
          <w:kern w:val="0"/>
          <w:sz w:val="24"/>
          <w:highlight w:val="none"/>
          <w:lang w:eastAsia="zh-CN"/>
        </w:rPr>
        <w:t>。</w:t>
      </w:r>
    </w:p>
    <w:p w14:paraId="19D1E7FA">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4" w:name="_Hlk59307647"/>
      <w:r>
        <w:rPr>
          <w:rFonts w:hint="eastAsia" w:ascii="宋体" w:hAnsi="宋体" w:cs="Arial"/>
          <w:b/>
          <w:bCs/>
          <w:color w:val="auto"/>
          <w:kern w:val="0"/>
          <w:sz w:val="24"/>
          <w:highlight w:val="none"/>
          <w:u w:val="single"/>
          <w:shd w:val="pct10" w:color="auto" w:fill="FFFFFF"/>
        </w:rPr>
        <w:t>供应商须到临海市公</w:t>
      </w:r>
      <w:r>
        <w:rPr>
          <w:rFonts w:hint="eastAsia" w:ascii="宋体" w:hAnsi="宋体" w:cs="Arial"/>
          <w:b/>
          <w:bCs/>
          <w:kern w:val="0"/>
          <w:sz w:val="24"/>
          <w:u w:val="single"/>
          <w:shd w:val="pct10" w:color="auto" w:fill="FFFFFF"/>
        </w:rPr>
        <w:t>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4"/>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sz w:val="24"/>
        </w:rPr>
        <w:t>获取方式：凡有意参加投标者，在202</w:t>
      </w:r>
      <w:r>
        <w:rPr>
          <w:rFonts w:hint="eastAsia" w:ascii="宋体" w:hAnsi="宋体" w:cs="Arial"/>
          <w:bCs/>
          <w:sz w:val="24"/>
          <w:lang w:val="en-US" w:eastAsia="zh-CN"/>
        </w:rPr>
        <w:t>4</w:t>
      </w:r>
      <w:r>
        <w:rPr>
          <w:rFonts w:hint="eastAsia" w:ascii="宋体" w:hAnsi="宋体" w:cs="Arial"/>
          <w:bCs/>
          <w:sz w:val="24"/>
        </w:rPr>
        <w:t>年</w:t>
      </w:r>
      <w:r>
        <w:rPr>
          <w:rFonts w:hint="eastAsia" w:ascii="宋体" w:hAnsi="宋体" w:cs="Arial"/>
          <w:bCs/>
          <w:sz w:val="24"/>
          <w:lang w:val="en-US" w:eastAsia="zh-CN"/>
        </w:rPr>
        <w:t>11月19</w:t>
      </w:r>
      <w:r>
        <w:rPr>
          <w:rFonts w:hint="eastAsia" w:ascii="宋体" w:hAnsi="宋体" w:cs="Arial"/>
          <w:bCs/>
          <w:sz w:val="24"/>
        </w:rPr>
        <w:t xml:space="preserve">日 </w:t>
      </w:r>
      <w:r>
        <w:rPr>
          <w:rFonts w:hint="eastAsia" w:ascii="宋体" w:hAnsi="宋体" w:cs="Arial"/>
          <w:bCs/>
          <w:sz w:val="24"/>
          <w:lang w:val="en-US" w:eastAsia="zh-CN"/>
        </w:rPr>
        <w:t>8</w:t>
      </w:r>
      <w:r>
        <w:rPr>
          <w:rFonts w:hint="eastAsia" w:ascii="宋体" w:hAnsi="宋体" w:cs="Arial"/>
          <w:bCs/>
          <w:sz w:val="24"/>
        </w:rPr>
        <w:t>:</w:t>
      </w:r>
      <w:r>
        <w:rPr>
          <w:rFonts w:ascii="宋体" w:hAnsi="宋体" w:cs="Arial"/>
          <w:bCs/>
          <w:sz w:val="24"/>
        </w:rPr>
        <w:t>3</w:t>
      </w:r>
      <w:r>
        <w:rPr>
          <w:rFonts w:hint="eastAsia" w:ascii="宋体" w:hAnsi="宋体" w:cs="Arial"/>
          <w:bCs/>
          <w:sz w:val="24"/>
        </w:rPr>
        <w:t>0 前，到临海市公共资源交易</w:t>
      </w:r>
      <w:r>
        <w:rPr>
          <w:rFonts w:hint="eastAsia" w:ascii="宋体" w:hAnsi="宋体" w:cs="Arial"/>
          <w:bCs/>
          <w:color w:val="auto"/>
          <w:sz w:val="24"/>
        </w:rPr>
        <w:t>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4"/>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4"/>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4</w:t>
      </w:r>
      <w:r>
        <w:rPr>
          <w:rFonts w:hint="eastAsia" w:ascii="宋体" w:hAnsi="宋体"/>
          <w:b/>
          <w:color w:val="000000"/>
          <w:sz w:val="24"/>
        </w:rPr>
        <w:t>年</w:t>
      </w:r>
      <w:r>
        <w:rPr>
          <w:rFonts w:hint="eastAsia" w:ascii="宋体" w:hAnsi="宋体"/>
          <w:b/>
          <w:color w:val="000000"/>
          <w:sz w:val="24"/>
          <w:lang w:val="en-US" w:eastAsia="zh-CN"/>
        </w:rPr>
        <w:t>11</w:t>
      </w:r>
      <w:r>
        <w:rPr>
          <w:rFonts w:hint="eastAsia" w:ascii="宋体" w:hAnsi="宋体"/>
          <w:b/>
          <w:color w:val="000000"/>
          <w:sz w:val="24"/>
        </w:rPr>
        <w:t>月</w:t>
      </w:r>
      <w:r>
        <w:rPr>
          <w:rFonts w:hint="eastAsia" w:ascii="宋体" w:hAnsi="宋体"/>
          <w:b/>
          <w:color w:val="000000"/>
          <w:sz w:val="24"/>
          <w:lang w:val="en-US" w:eastAsia="zh-CN"/>
        </w:rPr>
        <w:t>19</w:t>
      </w:r>
      <w:r>
        <w:rPr>
          <w:rFonts w:hint="eastAsia" w:ascii="宋体" w:hAnsi="宋体"/>
          <w:b/>
          <w:color w:val="000000"/>
          <w:sz w:val="24"/>
        </w:rPr>
        <w:t>日</w:t>
      </w:r>
      <w:r>
        <w:rPr>
          <w:rFonts w:ascii="宋体" w:hAnsi="宋体"/>
          <w:b/>
          <w:color w:val="000000"/>
          <w:sz w:val="24"/>
        </w:rPr>
        <w:t>8</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0分00秒，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color w:val="auto"/>
          <w:sz w:val="24"/>
        </w:rPr>
      </w:pPr>
      <w:r>
        <w:rPr>
          <w:rFonts w:ascii="宋体" w:hAnsi="宋体"/>
          <w:sz w:val="24"/>
        </w:rPr>
        <w:t>开标时间：</w:t>
      </w:r>
      <w:r>
        <w:rPr>
          <w:rFonts w:ascii="宋体" w:hAnsi="宋体"/>
          <w:b/>
          <w:sz w:val="24"/>
        </w:rPr>
        <w:t>20</w:t>
      </w:r>
      <w:r>
        <w:rPr>
          <w:rFonts w:ascii="宋体" w:hAnsi="宋体"/>
          <w:b/>
          <w:color w:val="auto"/>
          <w:sz w:val="24"/>
        </w:rPr>
        <w:t>2</w:t>
      </w:r>
      <w:r>
        <w:rPr>
          <w:rFonts w:hint="eastAsia" w:ascii="宋体" w:hAnsi="宋体"/>
          <w:b/>
          <w:color w:val="auto"/>
          <w:sz w:val="24"/>
          <w:lang w:val="en-US" w:eastAsia="zh-CN"/>
        </w:rPr>
        <w:t>4</w:t>
      </w:r>
      <w:r>
        <w:rPr>
          <w:rFonts w:ascii="宋体" w:hAnsi="宋体"/>
          <w:b/>
          <w:color w:val="auto"/>
          <w:sz w:val="24"/>
        </w:rPr>
        <w:t>年</w:t>
      </w:r>
      <w:r>
        <w:rPr>
          <w:rFonts w:hint="eastAsia" w:ascii="宋体" w:hAnsi="宋体"/>
          <w:b/>
          <w:color w:val="auto"/>
          <w:sz w:val="24"/>
          <w:lang w:val="en-US" w:eastAsia="zh-CN"/>
        </w:rPr>
        <w:t>11</w:t>
      </w:r>
      <w:r>
        <w:rPr>
          <w:rFonts w:hint="eastAsia" w:ascii="宋体" w:hAnsi="宋体"/>
          <w:b/>
          <w:color w:val="auto"/>
          <w:sz w:val="24"/>
        </w:rPr>
        <w:t>月</w:t>
      </w:r>
      <w:r>
        <w:rPr>
          <w:rFonts w:hint="eastAsia" w:ascii="宋体" w:hAnsi="宋体"/>
          <w:b/>
          <w:color w:val="auto"/>
          <w:sz w:val="24"/>
          <w:lang w:val="en-US" w:eastAsia="zh-CN"/>
        </w:rPr>
        <w:t>19</w:t>
      </w:r>
      <w:r>
        <w:rPr>
          <w:rFonts w:hint="eastAsia" w:ascii="宋体" w:hAnsi="宋体"/>
          <w:b/>
          <w:color w:val="auto"/>
          <w:sz w:val="24"/>
        </w:rPr>
        <w:t>日</w:t>
      </w:r>
      <w:r>
        <w:rPr>
          <w:rFonts w:ascii="宋体" w:hAnsi="宋体"/>
          <w:b/>
          <w:color w:val="auto"/>
          <w:sz w:val="24"/>
        </w:rPr>
        <w:t>8:30时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val="en-US" w:eastAsia="zh-CN"/>
        </w:rPr>
        <w:t>三</w:t>
      </w:r>
      <w:r>
        <w:rPr>
          <w:rFonts w:hint="eastAsia" w:ascii="宋体" w:hAnsi="宋体"/>
          <w:color w:val="auto"/>
          <w:sz w:val="24"/>
        </w:rPr>
        <w:t>号开标室（临海市巾山中路18号，移动公司对面）</w:t>
      </w:r>
    </w:p>
    <w:p w14:paraId="514EF31E">
      <w:pPr>
        <w:spacing w:line="400" w:lineRule="exact"/>
        <w:rPr>
          <w:b/>
          <w:color w:val="auto"/>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5" w:name="_Hlk59625364"/>
      <w:r>
        <w:rPr>
          <w:rFonts w:hint="eastAsia" w:ascii="宋体" w:hAnsi="宋体"/>
          <w:b/>
          <w:color w:val="auto"/>
          <w:sz w:val="24"/>
          <w:u w:val="single"/>
          <w:shd w:val="pct10" w:color="auto" w:fill="FFFFFF"/>
        </w:rPr>
        <w:t>显示的</w:t>
      </w:r>
      <w:bookmarkEnd w:id="5"/>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auto"/>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18"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7A9102E0">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6C3A49F8">
      <w:pPr>
        <w:spacing w:line="400" w:lineRule="exact"/>
        <w:rPr>
          <w:rFonts w:ascii="宋体" w:hAnsi="宋体"/>
          <w:b/>
          <w:bCs/>
          <w:color w:val="auto"/>
          <w:sz w:val="24"/>
          <w:highlight w:val="none"/>
        </w:rPr>
      </w:pPr>
      <w:r>
        <w:rPr>
          <w:rFonts w:hint="eastAsia" w:ascii="宋体" w:hAnsi="宋体"/>
          <w:b/>
          <w:bCs/>
          <w:color w:val="auto"/>
          <w:sz w:val="24"/>
          <w:highlight w:val="none"/>
        </w:rPr>
        <w:t>（1）采购人信息</w:t>
      </w:r>
    </w:p>
    <w:p w14:paraId="69AE94E9">
      <w:pPr>
        <w:spacing w:line="400" w:lineRule="exact"/>
        <w:rPr>
          <w:rFonts w:ascii="宋体" w:hAnsi="宋体"/>
          <w:bCs/>
          <w:color w:val="auto"/>
          <w:sz w:val="24"/>
          <w:highlight w:val="none"/>
        </w:rPr>
      </w:pPr>
      <w:r>
        <w:rPr>
          <w:rFonts w:hint="eastAsia" w:ascii="宋体" w:hAnsi="宋体"/>
          <w:bCs/>
          <w:color w:val="auto"/>
          <w:sz w:val="24"/>
          <w:highlight w:val="none"/>
        </w:rPr>
        <w:t>名称：临海市住房和城乡建设局</w:t>
      </w:r>
    </w:p>
    <w:p w14:paraId="61F4C4DA">
      <w:pPr>
        <w:spacing w:line="400" w:lineRule="exact"/>
        <w:rPr>
          <w:rFonts w:ascii="宋体" w:hAnsi="宋体"/>
          <w:bCs/>
          <w:color w:val="auto"/>
          <w:sz w:val="24"/>
          <w:highlight w:val="none"/>
        </w:rPr>
      </w:pPr>
      <w:r>
        <w:rPr>
          <w:rFonts w:hint="eastAsia" w:ascii="宋体" w:hAnsi="宋体"/>
          <w:bCs/>
          <w:color w:val="auto"/>
          <w:sz w:val="24"/>
          <w:highlight w:val="none"/>
        </w:rPr>
        <w:t xml:space="preserve">地址：临海市东方大道8号 </w:t>
      </w:r>
    </w:p>
    <w:p w14:paraId="7BC631B8">
      <w:pPr>
        <w:spacing w:line="400" w:lineRule="exact"/>
        <w:rPr>
          <w:rFonts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谢先生</w:t>
      </w:r>
      <w:r>
        <w:rPr>
          <w:rFonts w:hint="eastAsia" w:ascii="宋体" w:hAnsi="宋体"/>
          <w:bCs/>
          <w:color w:val="auto"/>
          <w:sz w:val="24"/>
          <w:highlight w:val="none"/>
        </w:rPr>
        <w:t xml:space="preserve"> </w:t>
      </w:r>
    </w:p>
    <w:p w14:paraId="6A0DA9B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项目联系方式：0576-85382132</w:t>
      </w:r>
    </w:p>
    <w:p w14:paraId="63CF8852">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谢先生</w:t>
      </w:r>
    </w:p>
    <w:p w14:paraId="20CCC15E">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13676698318</w:t>
      </w:r>
    </w:p>
    <w:p w14:paraId="04E0B6C8">
      <w:pPr>
        <w:spacing w:line="400" w:lineRule="exact"/>
        <w:rPr>
          <w:rFonts w:ascii="宋体" w:hAnsi="宋体"/>
          <w:b/>
          <w:bCs/>
          <w:color w:val="auto"/>
          <w:sz w:val="24"/>
          <w:highlight w:val="none"/>
        </w:rPr>
      </w:pPr>
      <w:r>
        <w:rPr>
          <w:rFonts w:hint="eastAsia" w:ascii="宋体" w:hAnsi="宋体"/>
          <w:b/>
          <w:bCs/>
          <w:color w:val="auto"/>
          <w:sz w:val="24"/>
          <w:highlight w:val="none"/>
        </w:rPr>
        <w:t>（2）采购代理机构信息</w:t>
      </w:r>
    </w:p>
    <w:p w14:paraId="2D3A3402">
      <w:pPr>
        <w:spacing w:line="400" w:lineRule="exact"/>
        <w:rPr>
          <w:rFonts w:ascii="宋体" w:hAnsi="宋体"/>
          <w:bCs/>
          <w:sz w:val="24"/>
        </w:rPr>
      </w:pPr>
      <w:r>
        <w:rPr>
          <w:rFonts w:hint="eastAsia" w:ascii="宋体" w:hAnsi="宋体"/>
          <w:bCs/>
          <w:color w:val="auto"/>
          <w:sz w:val="24"/>
          <w:highlight w:val="none"/>
        </w:rPr>
        <w:t>名 称：</w:t>
      </w:r>
      <w:r>
        <w:rPr>
          <w:rFonts w:hint="eastAsia" w:ascii="宋体" w:hAnsi="宋体"/>
          <w:bCs/>
          <w:color w:val="auto"/>
          <w:sz w:val="24"/>
          <w:highlight w:val="none"/>
          <w:lang w:eastAsia="zh-CN"/>
        </w:rPr>
        <w:t>台州立众工程咨询有限公司</w:t>
      </w:r>
      <w:r>
        <w:rPr>
          <w:rFonts w:ascii="宋体" w:hAnsi="宋体"/>
          <w:bCs/>
          <w:sz w:val="24"/>
        </w:rPr>
        <w:t xml:space="preserve"> </w:t>
      </w:r>
    </w:p>
    <w:p w14:paraId="61D81D01">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sz w:val="24"/>
          <w:lang w:val="en-US" w:eastAsia="zh-CN"/>
        </w:rPr>
        <w:t>临海市京商大厦9楼</w:t>
      </w:r>
    </w:p>
    <w:p w14:paraId="381C3684">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邵女士</w:t>
      </w:r>
      <w:r>
        <w:rPr>
          <w:rFonts w:hint="eastAsia" w:ascii="宋体" w:hAnsi="宋体"/>
          <w:bCs/>
          <w:sz w:val="24"/>
        </w:rPr>
        <w:t xml:space="preserve"> </w:t>
      </w:r>
    </w:p>
    <w:p w14:paraId="4DC31E42">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cs="宋体"/>
          <w:bCs/>
          <w:color w:val="auto"/>
          <w:sz w:val="24"/>
          <w:szCs w:val="24"/>
          <w:highlight w:val="none"/>
        </w:rPr>
        <w:t>0576-8531</w:t>
      </w:r>
      <w:r>
        <w:rPr>
          <w:rFonts w:hint="eastAsia" w:ascii="宋体" w:hAnsi="宋体" w:cs="宋体"/>
          <w:bCs/>
          <w:color w:val="auto"/>
          <w:sz w:val="24"/>
          <w:szCs w:val="24"/>
          <w:highlight w:val="none"/>
          <w:lang w:val="en-US" w:eastAsia="zh-CN"/>
        </w:rPr>
        <w:t>8816</w:t>
      </w:r>
    </w:p>
    <w:p w14:paraId="1DCA6D7E">
      <w:pPr>
        <w:spacing w:line="400" w:lineRule="exact"/>
        <w:rPr>
          <w:rFonts w:hint="eastAsia" w:ascii="宋体" w:hAnsi="宋体" w:eastAsia="宋体"/>
          <w:bCs/>
          <w:sz w:val="24"/>
          <w:lang w:eastAsia="zh-CN"/>
        </w:rPr>
      </w:pPr>
      <w:r>
        <w:rPr>
          <w:rFonts w:hint="eastAsia" w:ascii="宋体" w:hAnsi="宋体"/>
          <w:bCs/>
          <w:sz w:val="24"/>
        </w:rPr>
        <w:t>质疑联</w:t>
      </w:r>
      <w:r>
        <w:rPr>
          <w:rFonts w:hint="eastAsia" w:ascii="宋体" w:hAnsi="宋体" w:eastAsia="宋体"/>
          <w:bCs/>
          <w:sz w:val="24"/>
        </w:rPr>
        <w:t>系人：</w:t>
      </w:r>
      <w:r>
        <w:rPr>
          <w:rFonts w:hint="eastAsia" w:ascii="宋体" w:hAnsi="宋体" w:eastAsia="宋体"/>
          <w:bCs/>
          <w:sz w:val="24"/>
          <w:lang w:val="en-US" w:eastAsia="zh-CN"/>
        </w:rPr>
        <w:t>朱先生</w:t>
      </w:r>
    </w:p>
    <w:p w14:paraId="231D9DE5">
      <w:pPr>
        <w:spacing w:line="400" w:lineRule="exact"/>
        <w:rPr>
          <w:rFonts w:hint="default" w:ascii="宋体" w:hAnsi="宋体" w:eastAsia="宋体"/>
          <w:bCs/>
          <w:sz w:val="24"/>
          <w:lang w:val="en-US" w:eastAsia="zh-CN"/>
        </w:rPr>
      </w:pPr>
      <w:r>
        <w:rPr>
          <w:rFonts w:hint="eastAsia" w:ascii="宋体" w:hAnsi="宋体"/>
          <w:bCs/>
          <w:sz w:val="24"/>
        </w:rPr>
        <w:t>质疑联系方式：</w:t>
      </w:r>
      <w:r>
        <w:rPr>
          <w:rFonts w:hint="eastAsia" w:ascii="宋体" w:hAnsi="宋体"/>
          <w:bCs/>
          <w:sz w:val="24"/>
          <w:lang w:val="en-US" w:eastAsia="zh-CN"/>
        </w:rPr>
        <w:t>13666865263</w:t>
      </w:r>
    </w:p>
    <w:p w14:paraId="700AFD8E">
      <w:pPr>
        <w:spacing w:line="400" w:lineRule="exact"/>
        <w:rPr>
          <w:rFonts w:hint="default" w:ascii="宋体" w:hAnsi="宋体" w:eastAsia="宋体"/>
          <w:color w:val="000000"/>
          <w:spacing w:val="-4"/>
          <w:sz w:val="24"/>
          <w:lang w:val="en-US" w:eastAsia="zh-CN"/>
        </w:rPr>
      </w:pPr>
      <w:r>
        <w:rPr>
          <w:rFonts w:hint="eastAsia" w:ascii="宋体" w:hAnsi="宋体"/>
          <w:color w:val="000000"/>
          <w:spacing w:val="-4"/>
          <w:sz w:val="24"/>
        </w:rPr>
        <w:t>电子邮箱:</w:t>
      </w:r>
      <w:r>
        <w:rPr>
          <w:rFonts w:ascii="宋体" w:hAnsi="宋体"/>
          <w:color w:val="000000"/>
          <w:spacing w:val="-4"/>
          <w:sz w:val="24"/>
        </w:rPr>
        <w:t xml:space="preserve"> </w:t>
      </w:r>
      <w:r>
        <w:rPr>
          <w:rFonts w:hint="eastAsia" w:ascii="宋体" w:hAnsi="宋体" w:cs="宋体"/>
          <w:spacing w:val="-4"/>
          <w:sz w:val="24"/>
        </w:rPr>
        <w:t xml:space="preserve"> </w:t>
      </w:r>
      <w:r>
        <w:rPr>
          <w:rFonts w:hint="eastAsia" w:ascii="宋体" w:hAnsi="宋体" w:cs="宋体"/>
          <w:spacing w:val="-4"/>
          <w:sz w:val="24"/>
          <w:lang w:val="en-US" w:eastAsia="zh-CN"/>
        </w:rPr>
        <w:t>TZLZGCZX</w:t>
      </w:r>
      <w:r>
        <w:rPr>
          <w:rFonts w:hint="eastAsia" w:ascii="宋体" w:hAnsi="宋体" w:cs="宋体"/>
          <w:spacing w:val="-4"/>
          <w:sz w:val="24"/>
        </w:rPr>
        <w:t>@163.com</w:t>
      </w:r>
      <w:r>
        <w:rPr>
          <w:rFonts w:hint="eastAsia" w:ascii="宋体" w:hAnsi="宋体" w:cs="宋体"/>
          <w:spacing w:val="-4"/>
          <w:sz w:val="24"/>
          <w:lang w:val="en-US" w:eastAsia="zh-CN"/>
        </w:rPr>
        <w:t xml:space="preserve"> </w:t>
      </w:r>
    </w:p>
    <w:p w14:paraId="5C9B2A7D">
      <w:pPr>
        <w:spacing w:line="400" w:lineRule="exact"/>
        <w:rPr>
          <w:rFonts w:ascii="宋体" w:hAnsi="宋体"/>
          <w:b/>
          <w:spacing w:val="-4"/>
          <w:sz w:val="24"/>
        </w:rPr>
      </w:pPr>
      <w:r>
        <w:rPr>
          <w:rFonts w:hint="eastAsia" w:ascii="宋体" w:hAnsi="宋体"/>
          <w:b/>
          <w:spacing w:val="-4"/>
          <w:sz w:val="24"/>
        </w:rPr>
        <w:t>（3）同级政府采购监管机构信息</w:t>
      </w:r>
    </w:p>
    <w:p w14:paraId="2CAA48F9">
      <w:pPr>
        <w:spacing w:line="400" w:lineRule="exact"/>
        <w:rPr>
          <w:rFonts w:ascii="宋体" w:hAnsi="宋体"/>
          <w:spacing w:val="-4"/>
          <w:sz w:val="24"/>
        </w:rPr>
      </w:pPr>
      <w:r>
        <w:rPr>
          <w:rFonts w:hint="eastAsia" w:ascii="宋体" w:hAnsi="宋体"/>
          <w:spacing w:val="-4"/>
          <w:sz w:val="24"/>
        </w:rPr>
        <w:t xml:space="preserve">名 称：临海市财政局                   </w:t>
      </w:r>
    </w:p>
    <w:p w14:paraId="11CCBF8F">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53EC656B">
      <w:pPr>
        <w:spacing w:line="400" w:lineRule="exact"/>
        <w:rPr>
          <w:rFonts w:ascii="宋体" w:hAnsi="宋体"/>
          <w:spacing w:val="-4"/>
          <w:sz w:val="24"/>
        </w:rPr>
      </w:pPr>
      <w:r>
        <w:rPr>
          <w:rFonts w:hint="eastAsia" w:ascii="宋体" w:hAnsi="宋体"/>
          <w:spacing w:val="-4"/>
          <w:sz w:val="24"/>
        </w:rPr>
        <w:t>联系人：政府采购监管科</w:t>
      </w:r>
    </w:p>
    <w:p w14:paraId="1E3C06D5">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14:paraId="61DD6410">
      <w:pPr>
        <w:spacing w:line="400" w:lineRule="exact"/>
        <w:rPr>
          <w:rFonts w:ascii="宋体" w:hAnsi="宋体"/>
          <w:b/>
          <w:spacing w:val="-4"/>
          <w:sz w:val="24"/>
        </w:rPr>
      </w:pPr>
      <w:r>
        <w:rPr>
          <w:rFonts w:hint="eastAsia" w:ascii="宋体" w:hAnsi="宋体"/>
          <w:b/>
          <w:spacing w:val="-4"/>
          <w:sz w:val="24"/>
        </w:rPr>
        <w:t>（4）政采云平台信息</w:t>
      </w:r>
    </w:p>
    <w:p w14:paraId="38497BB7">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E43BAA5">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7B660F22">
      <w:pPr>
        <w:spacing w:line="400" w:lineRule="exact"/>
        <w:ind w:firstLine="708" w:firstLineChars="300"/>
        <w:jc w:val="center"/>
        <w:rPr>
          <w:rFonts w:ascii="宋体" w:hAnsi="宋体"/>
          <w:b/>
          <w:sz w:val="24"/>
        </w:rPr>
      </w:pPr>
      <w:r>
        <w:rPr>
          <w:rFonts w:hint="eastAsia" w:ascii="宋体" w:hAnsi="宋体"/>
          <w:b/>
          <w:sz w:val="24"/>
        </w:rPr>
        <w:t>政府采购支持中小企业信用融资相关事项的通知</w:t>
      </w:r>
    </w:p>
    <w:p w14:paraId="2F9A104F">
      <w:pPr>
        <w:spacing w:line="400" w:lineRule="exact"/>
        <w:ind w:firstLine="708" w:firstLineChars="300"/>
        <w:jc w:val="center"/>
        <w:rPr>
          <w:rFonts w:ascii="宋体" w:hAnsi="宋体"/>
          <w:bCs/>
          <w:color w:val="000000"/>
          <w:sz w:val="24"/>
        </w:rPr>
      </w:pPr>
    </w:p>
    <w:p w14:paraId="0E38E5FB">
      <w:pPr>
        <w:spacing w:line="400" w:lineRule="exact"/>
        <w:ind w:firstLine="708" w:firstLineChars="300"/>
        <w:rPr>
          <w:rFonts w:ascii="宋体" w:hAnsi="宋体"/>
          <w:bCs/>
          <w:color w:val="auto"/>
          <w:sz w:val="24"/>
        </w:rPr>
      </w:pPr>
      <w:r>
        <w:rPr>
          <w:rFonts w:hint="eastAsia" w:ascii="宋体" w:hAnsi="宋体"/>
          <w:bCs/>
          <w:color w:val="000000"/>
          <w:sz w:val="24"/>
        </w:rPr>
        <w:t>为了充分发挥政府采购政策功能,进一步支持和促进中小企业发展，临海市财政局向临海市金融</w:t>
      </w:r>
      <w:r>
        <w:rPr>
          <w:rFonts w:hint="eastAsia" w:ascii="宋体" w:hAnsi="宋体"/>
          <w:bCs/>
          <w:color w:val="auto"/>
          <w:sz w:val="24"/>
        </w:rPr>
        <w:t>（保险）系统发起了“政采贷”、“政采保”融资服务倡议，得到了全市16家银行、1家保险公司响应，供应商若有融资意向，可与以下银行（保险）联系人对接。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512D51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6296A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2D9138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5E50B9F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3B5B963F">
      <w:pPr>
        <w:keepNext w:val="0"/>
        <w:keepLines w:val="0"/>
        <w:pageBreakBefore w:val="0"/>
        <w:widowControl w:val="0"/>
        <w:numPr>
          <w:ilvl w:val="0"/>
          <w:numId w:val="4"/>
        </w:numPr>
        <w:kinsoku/>
        <w:wordWrap/>
        <w:overflowPunct/>
        <w:topLinePunct w:val="0"/>
        <w:autoSpaceDE/>
        <w:autoSpaceDN/>
        <w:bidi w:val="0"/>
        <w:adjustRightInd/>
        <w:spacing w:after="480" w:afterLines="200" w:line="360" w:lineRule="auto"/>
        <w:jc w:val="center"/>
        <w:textAlignment w:val="auto"/>
        <w:outlineLvl w:val="0"/>
        <w:rPr>
          <w:rFonts w:ascii="宋体" w:hAnsi="宋体"/>
          <w:b/>
          <w:color w:val="auto"/>
          <w:sz w:val="36"/>
          <w:szCs w:val="36"/>
          <w:highlight w:val="none"/>
        </w:rPr>
      </w:pPr>
      <w:r>
        <w:rPr>
          <w:rFonts w:ascii="宋体" w:hAnsi="宋体"/>
          <w:sz w:val="24"/>
        </w:rPr>
        <w:br w:type="page"/>
      </w:r>
      <w:bookmarkStart w:id="6" w:name="_Toc27061"/>
      <w:bookmarkEnd w:id="6"/>
    </w:p>
    <w:p w14:paraId="2C13E12D">
      <w:pPr>
        <w:pStyle w:val="28"/>
        <w:snapToGrid w:val="0"/>
        <w:spacing w:beforeLines="0" w:afterLines="0" w:line="240" w:lineRule="auto"/>
        <w:jc w:val="center"/>
        <w:outlineLvl w:val="0"/>
        <w:rPr>
          <w:rFonts w:hint="eastAsia" w:ascii="宋体" w:eastAsia="宋体" w:cs="Times New Roman"/>
          <w:b/>
          <w:color w:val="000000"/>
          <w:sz w:val="30"/>
          <w:szCs w:val="30"/>
        </w:rPr>
      </w:pPr>
      <w:bookmarkStart w:id="7" w:name="_Toc24830"/>
      <w:r>
        <w:rPr>
          <w:rFonts w:hint="eastAsia" w:ascii="宋体" w:eastAsia="宋体" w:cs="Times New Roman"/>
          <w:b/>
          <w:color w:val="000000"/>
          <w:sz w:val="30"/>
          <w:szCs w:val="30"/>
          <w:lang w:val="en-US" w:eastAsia="zh-CN"/>
        </w:rPr>
        <w:t>第二章  采购内容、需求及要求</w:t>
      </w:r>
      <w:bookmarkEnd w:id="7"/>
    </w:p>
    <w:p w14:paraId="3A8C93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p>
    <w:p w14:paraId="07888C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一、采购规模及内容概述</w:t>
      </w:r>
    </w:p>
    <w:p w14:paraId="24BC4996">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本项目对大洋街道五家殿、泾头项区块进行截污纳管改造，对局部合流、直排管道进行截污，五家殿在管道排入河道的最后一个检查井进行截污沿河边游步道接入开发大道市政污水主管网，泾头项将局部未纳管管道接入开发大道市政污水主管网，污水管线全长600米，管径均为DN300。主要建设内容包括市政工程等</w:t>
      </w:r>
      <w:r>
        <w:rPr>
          <w:rFonts w:hint="eastAsia" w:ascii="宋体" w:hAnsi="宋体" w:cs="宋体"/>
          <w:bCs/>
          <w:kern w:val="0"/>
          <w:sz w:val="24"/>
          <w:szCs w:val="24"/>
          <w:highlight w:val="none"/>
          <w:lang w:eastAsia="zh-CN"/>
        </w:rPr>
        <w:t>。</w:t>
      </w:r>
    </w:p>
    <w:p w14:paraId="70389C1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二、采购清单:</w:t>
      </w:r>
    </w:p>
    <w:tbl>
      <w:tblPr>
        <w:tblStyle w:val="49"/>
        <w:tblW w:w="7200" w:type="dxa"/>
        <w:tblInd w:w="857" w:type="dxa"/>
        <w:tblLayout w:type="autofit"/>
        <w:tblCellMar>
          <w:top w:w="0" w:type="dxa"/>
          <w:left w:w="108" w:type="dxa"/>
          <w:bottom w:w="0" w:type="dxa"/>
          <w:right w:w="108" w:type="dxa"/>
        </w:tblCellMar>
      </w:tblPr>
      <w:tblGrid>
        <w:gridCol w:w="1099"/>
        <w:gridCol w:w="6101"/>
      </w:tblGrid>
      <w:tr w14:paraId="642DB5EF">
        <w:tblPrEx>
          <w:tblCellMar>
            <w:top w:w="0" w:type="dxa"/>
            <w:left w:w="108" w:type="dxa"/>
            <w:bottom w:w="0" w:type="dxa"/>
            <w:right w:w="108" w:type="dxa"/>
          </w:tblCellMar>
        </w:tblPrEx>
        <w:trPr>
          <w:trHeight w:val="332" w:hRule="atLeast"/>
        </w:trPr>
        <w:tc>
          <w:tcPr>
            <w:tcW w:w="1099"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697A2A2">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610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3266F0">
            <w:pPr>
              <w:spacing w:line="240" w:lineRule="auto"/>
              <w:ind w:firstLine="472"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单位工程名称</w:t>
            </w:r>
          </w:p>
        </w:tc>
      </w:tr>
      <w:tr w14:paraId="2A353BD4">
        <w:tblPrEx>
          <w:tblCellMar>
            <w:top w:w="0" w:type="dxa"/>
            <w:left w:w="108" w:type="dxa"/>
            <w:bottom w:w="0" w:type="dxa"/>
            <w:right w:w="108" w:type="dxa"/>
          </w:tblCellMar>
        </w:tblPrEx>
        <w:trPr>
          <w:trHeight w:val="312" w:hRule="atLeast"/>
        </w:trPr>
        <w:tc>
          <w:tcPr>
            <w:tcW w:w="1099" w:type="dxa"/>
            <w:vMerge w:val="continue"/>
            <w:tcBorders>
              <w:top w:val="single" w:color="000000" w:sz="8" w:space="0"/>
              <w:left w:val="single" w:color="000000" w:sz="8" w:space="0"/>
              <w:bottom w:val="single" w:color="000000" w:sz="4" w:space="0"/>
              <w:right w:val="single" w:color="000000" w:sz="4" w:space="0"/>
            </w:tcBorders>
            <w:vAlign w:val="center"/>
          </w:tcPr>
          <w:p w14:paraId="12D3EA16">
            <w:pPr>
              <w:spacing w:line="240" w:lineRule="auto"/>
              <w:ind w:firstLine="472" w:firstLineChars="200"/>
              <w:jc w:val="center"/>
              <w:rPr>
                <w:rFonts w:hint="eastAsia" w:ascii="宋体" w:hAnsi="宋体" w:eastAsia="宋体" w:cs="宋体"/>
                <w:kern w:val="0"/>
                <w:sz w:val="24"/>
                <w:szCs w:val="24"/>
                <w:highlight w:val="none"/>
              </w:rPr>
            </w:pPr>
          </w:p>
        </w:tc>
        <w:tc>
          <w:tcPr>
            <w:tcW w:w="6101" w:type="dxa"/>
            <w:vMerge w:val="continue"/>
            <w:tcBorders>
              <w:top w:val="single" w:color="000000" w:sz="8" w:space="0"/>
              <w:left w:val="single" w:color="000000" w:sz="4" w:space="0"/>
              <w:bottom w:val="single" w:color="000000" w:sz="4" w:space="0"/>
              <w:right w:val="single" w:color="000000" w:sz="4" w:space="0"/>
            </w:tcBorders>
            <w:vAlign w:val="center"/>
          </w:tcPr>
          <w:p w14:paraId="4E2C2567">
            <w:pPr>
              <w:spacing w:line="240" w:lineRule="auto"/>
              <w:ind w:firstLine="472" w:firstLineChars="200"/>
              <w:jc w:val="center"/>
              <w:rPr>
                <w:rFonts w:hint="eastAsia" w:ascii="宋体" w:hAnsi="宋体" w:eastAsia="宋体" w:cs="宋体"/>
                <w:kern w:val="0"/>
                <w:sz w:val="24"/>
                <w:szCs w:val="24"/>
                <w:highlight w:val="none"/>
              </w:rPr>
            </w:pPr>
          </w:p>
        </w:tc>
      </w:tr>
      <w:tr w14:paraId="3FF7729D">
        <w:tblPrEx>
          <w:tblCellMar>
            <w:top w:w="0" w:type="dxa"/>
            <w:left w:w="108" w:type="dxa"/>
            <w:bottom w:w="0" w:type="dxa"/>
            <w:right w:w="108" w:type="dxa"/>
          </w:tblCellMar>
        </w:tblPrEx>
        <w:trPr>
          <w:trHeight w:val="465" w:hRule="atLeast"/>
        </w:trPr>
        <w:tc>
          <w:tcPr>
            <w:tcW w:w="1099" w:type="dxa"/>
            <w:tcBorders>
              <w:top w:val="single" w:color="auto" w:sz="4" w:space="0"/>
              <w:left w:val="single" w:color="000000" w:sz="8" w:space="0"/>
              <w:bottom w:val="single" w:color="000000" w:sz="4" w:space="0"/>
              <w:right w:val="single" w:color="000000" w:sz="4" w:space="0"/>
            </w:tcBorders>
            <w:shd w:val="clear" w:color="FFFFFF" w:fill="FFFFFF"/>
            <w:vAlign w:val="center"/>
          </w:tcPr>
          <w:p w14:paraId="0F5575B4">
            <w:pPr>
              <w:spacing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6101" w:type="dxa"/>
            <w:tcBorders>
              <w:top w:val="single" w:color="auto" w:sz="4" w:space="0"/>
              <w:left w:val="nil"/>
              <w:bottom w:val="single" w:color="000000" w:sz="4" w:space="0"/>
              <w:right w:val="single" w:color="000000" w:sz="4" w:space="0"/>
            </w:tcBorders>
            <w:shd w:val="clear" w:color="FFFFFF" w:fill="FFFFFF"/>
            <w:vAlign w:val="center"/>
          </w:tcPr>
          <w:p w14:paraId="4211CFF6">
            <w:pPr>
              <w:spacing w:line="240" w:lineRule="auto"/>
              <w:ind w:firstLine="472" w:firstLineChars="20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市政工程</w:t>
            </w:r>
          </w:p>
        </w:tc>
      </w:tr>
    </w:tbl>
    <w:p w14:paraId="2ECAA903">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注：</w:t>
      </w:r>
    </w:p>
    <w:p w14:paraId="6E7DD3CF">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具体工程内容及工程量清单、暂定价材料详见随本采购公告一起发布的图纸、预算报告书等。</w:t>
      </w:r>
    </w:p>
    <w:p w14:paraId="7175F1D8">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2、本采购标的对应的中小企业划分标准所属行业为：建筑业。</w:t>
      </w:r>
    </w:p>
    <w:p w14:paraId="606A1FF2">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3、带▲是实质性条款，投标人不得负偏离或内容缺失，否则为无效标。</w:t>
      </w:r>
    </w:p>
    <w:p w14:paraId="52AF44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三、质量目标</w:t>
      </w:r>
    </w:p>
    <w:p w14:paraId="5792FC41">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合格，本项目保修期按照国家相关规定执行。</w:t>
      </w:r>
    </w:p>
    <w:p w14:paraId="51CF11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四、工程技术规范要求及图纸</w:t>
      </w:r>
    </w:p>
    <w:p w14:paraId="4142C747">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成交供应商应按下列法律、法规及行业的有关规定和要求及本项目磋商文件的要求对本工程进行施工。</w:t>
      </w:r>
    </w:p>
    <w:p w14:paraId="3A55D51C">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（一）国家关于工程建设现行的有关法律、法规及行业的有关规定。</w:t>
      </w:r>
    </w:p>
    <w:p w14:paraId="7B4330C6">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（二）国家关于工程建设现行的规范、标准及行业的有关规定。</w:t>
      </w:r>
    </w:p>
    <w:p w14:paraId="3E5A304D">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（三）发包人有关工程建设方面的标准和规定。</w:t>
      </w:r>
    </w:p>
    <w:p w14:paraId="4607C894">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实施中所用标准和技术规范均应以合同签订之日为止时的最新版本为准。</w:t>
      </w:r>
      <w:bookmarkStart w:id="8" w:name="_Toc426377903"/>
      <w:bookmarkStart w:id="9" w:name="_Toc288556315"/>
      <w:bookmarkStart w:id="10" w:name="_Toc283976562"/>
      <w:bookmarkStart w:id="11" w:name="_Toc229990372"/>
      <w:bookmarkStart w:id="12" w:name="_Toc283886272"/>
      <w:bookmarkStart w:id="13" w:name="_Toc394573959"/>
      <w:bookmarkStart w:id="14" w:name="_Toc493490651"/>
      <w:bookmarkStart w:id="15" w:name="_Toc425156742"/>
      <w:bookmarkStart w:id="16" w:name="_Toc12112"/>
      <w:bookmarkStart w:id="17" w:name="_Toc372899889"/>
      <w:bookmarkStart w:id="18" w:name="_Toc282596327"/>
      <w:bookmarkStart w:id="19" w:name="_Toc425760638"/>
      <w:bookmarkStart w:id="20" w:name="_Toc66769197"/>
    </w:p>
    <w:p w14:paraId="6279EB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五、材料质量要求</w:t>
      </w:r>
      <w:bookmarkEnd w:id="8"/>
      <w:bookmarkEnd w:id="9"/>
      <w:bookmarkEnd w:id="10"/>
      <w:bookmarkEnd w:id="11"/>
      <w:bookmarkEnd w:id="12"/>
      <w:bookmarkEnd w:id="13"/>
      <w:bookmarkEnd w:id="14"/>
      <w:bookmarkEnd w:id="15"/>
      <w:bookmarkEnd w:id="16"/>
      <w:bookmarkEnd w:id="17"/>
      <w:bookmarkEnd w:id="18"/>
      <w:bookmarkEnd w:id="19"/>
    </w:p>
    <w:p w14:paraId="2BDCBBC8">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1.材料选择</w:t>
      </w:r>
      <w:bookmarkEnd w:id="20"/>
    </w:p>
    <w:p w14:paraId="6D41AD0A">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51832065">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
          <w:bCs w:val="0"/>
          <w:kern w:val="0"/>
          <w:sz w:val="24"/>
          <w:szCs w:val="24"/>
          <w:highlight w:val="none"/>
        </w:rPr>
      </w:pPr>
      <w:bookmarkStart w:id="21" w:name="_Toc66769198"/>
      <w:r>
        <w:rPr>
          <w:rFonts w:hint="eastAsia" w:ascii="宋体" w:hAnsi="宋体" w:eastAsia="宋体" w:cs="宋体"/>
          <w:b/>
          <w:bCs w:val="0"/>
          <w:kern w:val="0"/>
          <w:sz w:val="24"/>
          <w:szCs w:val="24"/>
          <w:highlight w:val="none"/>
        </w:rPr>
        <w:t>2.材料的质量保证</w:t>
      </w:r>
      <w:bookmarkEnd w:id="21"/>
    </w:p>
    <w:p w14:paraId="1A39D5EC">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14:paraId="5547BC46">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（2）承包人必须对所承包的工程的质量负全部责任，其责任不因其他材料生产商提供的保证书而减轻或更改。</w:t>
      </w:r>
    </w:p>
    <w:p w14:paraId="6C3D3F99">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（3）材料检验结果证明其有害物质含量指标超标的产品不得在工程上使用。</w:t>
      </w:r>
    </w:p>
    <w:p w14:paraId="0CF46DC5">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3.供应要求</w:t>
      </w:r>
    </w:p>
    <w:p w14:paraId="762193D2">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40118270">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bookmarkStart w:id="22" w:name="_Toc163749454"/>
      <w:bookmarkStart w:id="23" w:name="_Toc61168478"/>
      <w:bookmarkStart w:id="24" w:name="_Toc66769200"/>
      <w:r>
        <w:rPr>
          <w:rFonts w:hint="eastAsia" w:ascii="宋体" w:hAnsi="宋体" w:eastAsia="宋体" w:cs="宋体"/>
          <w:bCs/>
          <w:kern w:val="0"/>
          <w:sz w:val="24"/>
          <w:szCs w:val="24"/>
          <w:highlight w:val="none"/>
        </w:rPr>
        <w:t>（2）由承包人采购的主要建筑材料，当承包人选定的产品质量达不到设计要求和预期质量目标时，发包人保留更换的权利，且中标价不予调整。</w:t>
      </w:r>
      <w:bookmarkEnd w:id="22"/>
      <w:bookmarkEnd w:id="23"/>
      <w:bookmarkEnd w:id="24"/>
      <w:bookmarkStart w:id="25" w:name="_Toc91422889"/>
      <w:bookmarkStart w:id="26" w:name="_Toc282596328"/>
      <w:bookmarkStart w:id="27" w:name="_Toc119983975"/>
      <w:bookmarkStart w:id="28" w:name="_Toc229990373"/>
      <w:bookmarkStart w:id="29" w:name="_Toc21079"/>
      <w:bookmarkStart w:id="30" w:name="_Toc483227471"/>
      <w:bookmarkStart w:id="31" w:name="_Toc283976563"/>
      <w:bookmarkStart w:id="32" w:name="_Toc283886273"/>
      <w:bookmarkStart w:id="33" w:name="_Toc372899890"/>
      <w:bookmarkStart w:id="34" w:name="_Toc394573960"/>
      <w:bookmarkStart w:id="35" w:name="_Toc493490652"/>
      <w:bookmarkStart w:id="36" w:name="_Toc288556316"/>
    </w:p>
    <w:p w14:paraId="0FDC53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六、工程管理的要求</w:t>
      </w:r>
      <w:bookmarkEnd w:id="25"/>
      <w:bookmarkEnd w:id="26"/>
      <w:bookmarkEnd w:id="27"/>
      <w:bookmarkEnd w:id="28"/>
      <w:bookmarkEnd w:id="29"/>
      <w:bookmarkEnd w:id="30"/>
      <w:bookmarkEnd w:id="31"/>
      <w:bookmarkEnd w:id="32"/>
      <w:bookmarkEnd w:id="33"/>
      <w:bookmarkEnd w:id="34"/>
      <w:bookmarkEnd w:id="35"/>
      <w:bookmarkEnd w:id="36"/>
    </w:p>
    <w:p w14:paraId="125A8234">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 本工程发包范围内的工程项目，未经发包人同意一律不得分包。一经发现立即取消承包资格，作违约处理，并承担由此引起的一切经济损失。</w:t>
      </w:r>
    </w:p>
    <w:p w14:paraId="504DDE6F">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 承包人应严格按已确认设计图纸和施工技术方案组织施工，并无条件地接受发包人委托的监理单位对施工质量的监督和管理。</w:t>
      </w:r>
    </w:p>
    <w:p w14:paraId="53A4B05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 xml:space="preserve">七、相关问题特别澄清： </w:t>
      </w:r>
    </w:p>
    <w:p w14:paraId="0D13157E">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1.工作内容详见图纸、联系单及工程预算报告。</w:t>
      </w:r>
    </w:p>
    <w:p w14:paraId="55DF6932">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2.施工用地、用水、用电：由施工方自行解决，费用已包含在综合单价内，结算时不再调整。</w:t>
      </w:r>
    </w:p>
    <w:p w14:paraId="63162C81">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3.招标人有权根据工程需要增加或减少部分工程量，成交供应商不得拒绝施工。</w:t>
      </w:r>
    </w:p>
    <w:p w14:paraId="1758508F">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4.安全文明施工的措施标准应符合国家、业内及当地有关规定，费用已包含在综合单价内。</w:t>
      </w:r>
    </w:p>
    <w:p w14:paraId="2275789C">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14:paraId="3A6E7CFF">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6.成交供应商应严格按照项目隐蔽工程的验收管理规定执行隐蔽工程的管理，落实隐蔽工程相关资料的留底存档，主动接受招标人和监理单位的监督审核。</w:t>
      </w:r>
    </w:p>
    <w:p w14:paraId="7E20123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rPr>
        <w:t>其他要求：</w:t>
      </w:r>
    </w:p>
    <w:p w14:paraId="5B8B1921">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项目负责人在本工程投标文件提交截止日前，承接（包括已办理项目负责人变更手续）的工程项目未通过竣工验收的（以单位工程质量竣工验收记录为准），认定该项目负责人有在建合同工程，该项目负责人不得参加投标，交通工程等关于项目负责人在建认定另有规定的，从其规定。发生下列情形之一的除外：</w:t>
      </w:r>
    </w:p>
    <w:p w14:paraId="1E78C6A4">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a.原承接的项目与本工程属于同一工程相邻分段发包或分期施工的；</w:t>
      </w:r>
    </w:p>
    <w:p w14:paraId="1D5DD319">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b.因非承包方原因致使工程项目停工超过120天（含），经原建设单位同意的；</w:t>
      </w:r>
    </w:p>
    <w:p w14:paraId="51330237">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c.合同约定的工程已完工，承包方向建设单位提交竣工报告时间已超过120天（含），经原建设单位同意的。</w:t>
      </w:r>
    </w:p>
    <w:p w14:paraId="1728F92E">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如发生以上a、b、c情形的，投标人应在投标文件中提交有关书面证明材料（以电子文档形式随资格标上传，招标文件提供证明格式的须按照该格式提交），投标截止日后提供的证明材料视为瞒报、漏报，将不予认可。</w:t>
      </w:r>
    </w:p>
    <w:p w14:paraId="16FB8AB5">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评标委员会可以要求投标人提供已通过竣工验收或已解除合同的相关证明材料。</w:t>
      </w:r>
    </w:p>
    <w:p w14:paraId="05994368">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2）项目负责人不得同时在两个或者两个以上单位受聘或者执业（仅指项目负责人不得同时是其他单位的公务员或者事业单位在编人员，涉及到其他情形的，投标资格不受影响）。</w:t>
      </w:r>
    </w:p>
    <w:p w14:paraId="08088AC4">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3）投标人不得存在下列情形之一：</w:t>
      </w:r>
    </w:p>
    <w:p w14:paraId="1D7800C3">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（1）为招标人不具有独立法人资格的附属机构（单位）； </w:t>
      </w:r>
    </w:p>
    <w:p w14:paraId="3AA3C130">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（2）为本工程前期准备提供设计或咨询服务的，但设计施工总承包的除外； </w:t>
      </w:r>
    </w:p>
    <w:p w14:paraId="6A54F6B1">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（3）为本工程的监理人；</w:t>
      </w:r>
    </w:p>
    <w:p w14:paraId="7E49E75C">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（4）为本工程的代建人； </w:t>
      </w:r>
    </w:p>
    <w:p w14:paraId="1BBC130D">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（5）为本工程提供招标代理服务的； </w:t>
      </w:r>
    </w:p>
    <w:p w14:paraId="5AF13785">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（6）与本工程的监理人或代建人或招标代理机构同为一个法定代表人的；</w:t>
      </w:r>
    </w:p>
    <w:p w14:paraId="75EB4F83">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（7）与本工程的监理人或代建人或招标代理机构相互控股或参股的；</w:t>
      </w:r>
    </w:p>
    <w:p w14:paraId="30C459BE">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（8）与本工程的监理人或代建人或招标代理机构相互任职或工作的；</w:t>
      </w:r>
    </w:p>
    <w:p w14:paraId="7143D96C">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（9）被责令停业的； </w:t>
      </w:r>
    </w:p>
    <w:p w14:paraId="56B375BC">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（10）被暂停或取消投标资格的（包括项目负责人）； </w:t>
      </w:r>
    </w:p>
    <w:p w14:paraId="46D74084">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（11）安全生产许可证超出有效期或处于暂扣时限内的；</w:t>
      </w:r>
    </w:p>
    <w:p w14:paraId="23D22EC7">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（12）投标人及相关管理人员（包括项目负责人）安全生产任职资格不符合相关规定；</w:t>
      </w:r>
    </w:p>
    <w:p w14:paraId="4F292BFE">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hint="default" w:ascii="宋体" w:hAnsi="宋体" w:eastAsia="宋体" w:cs="宋体"/>
          <w:bCs/>
          <w:kern w:val="0"/>
          <w:sz w:val="24"/>
          <w:szCs w:val="24"/>
          <w:highlight w:val="none"/>
          <w:lang w:val="en-US"/>
        </w:rPr>
      </w:pPr>
      <w:r>
        <w:rPr>
          <w:rFonts w:hint="eastAsia" w:ascii="宋体" w:hAnsi="宋体" w:eastAsia="宋体" w:cs="宋体"/>
          <w:bCs/>
          <w:kern w:val="0"/>
          <w:sz w:val="24"/>
          <w:szCs w:val="24"/>
          <w:highlight w:val="none"/>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02C1205A">
      <w:pPr>
        <w:spacing w:line="300" w:lineRule="exact"/>
        <w:ind w:firstLine="436" w:firstLineChars="147"/>
        <w:jc w:val="center"/>
        <w:outlineLvl w:val="0"/>
        <w:rPr>
          <w:rFonts w:hint="eastAsia" w:ascii="宋体" w:hAnsi="宋体"/>
          <w:b/>
          <w:color w:val="000000"/>
          <w:sz w:val="30"/>
          <w:szCs w:val="30"/>
          <w:highlight w:val="none"/>
        </w:rPr>
      </w:pPr>
    </w:p>
    <w:p w14:paraId="0D4B44B8">
      <w:pPr>
        <w:spacing w:line="300" w:lineRule="exact"/>
        <w:ind w:firstLine="436" w:firstLineChars="147"/>
        <w:jc w:val="center"/>
        <w:outlineLvl w:val="0"/>
        <w:rPr>
          <w:rFonts w:hint="eastAsia" w:ascii="宋体" w:hAnsi="宋体"/>
          <w:b/>
          <w:color w:val="000000"/>
          <w:sz w:val="30"/>
          <w:szCs w:val="30"/>
          <w:highlight w:val="none"/>
        </w:rPr>
      </w:pPr>
    </w:p>
    <w:p w14:paraId="616AD5AA">
      <w:pPr>
        <w:spacing w:line="300" w:lineRule="exact"/>
        <w:ind w:firstLine="436" w:firstLineChars="147"/>
        <w:jc w:val="center"/>
        <w:outlineLvl w:val="0"/>
        <w:rPr>
          <w:rFonts w:hint="eastAsia" w:ascii="宋体" w:hAnsi="宋体"/>
          <w:b/>
          <w:color w:val="000000"/>
          <w:sz w:val="30"/>
          <w:szCs w:val="30"/>
          <w:highlight w:val="none"/>
        </w:rPr>
      </w:pPr>
    </w:p>
    <w:p w14:paraId="73B062CC">
      <w:pPr>
        <w:spacing w:line="300" w:lineRule="exact"/>
        <w:ind w:firstLine="436" w:firstLineChars="147"/>
        <w:jc w:val="center"/>
        <w:outlineLvl w:val="0"/>
        <w:rPr>
          <w:rFonts w:hint="eastAsia" w:ascii="宋体" w:hAnsi="宋体"/>
          <w:b/>
          <w:color w:val="000000"/>
          <w:sz w:val="30"/>
          <w:szCs w:val="30"/>
          <w:highlight w:val="none"/>
        </w:rPr>
      </w:pPr>
    </w:p>
    <w:p w14:paraId="509E4254">
      <w:pPr>
        <w:spacing w:line="300" w:lineRule="exact"/>
        <w:ind w:firstLine="436" w:firstLineChars="147"/>
        <w:jc w:val="center"/>
        <w:outlineLvl w:val="0"/>
        <w:rPr>
          <w:rFonts w:hint="eastAsia" w:ascii="宋体" w:hAnsi="宋体"/>
          <w:b/>
          <w:color w:val="000000"/>
          <w:sz w:val="30"/>
          <w:szCs w:val="30"/>
          <w:highlight w:val="none"/>
        </w:rPr>
      </w:pPr>
    </w:p>
    <w:p w14:paraId="3BE6012C">
      <w:pPr>
        <w:spacing w:line="300" w:lineRule="exact"/>
        <w:ind w:firstLine="436" w:firstLineChars="147"/>
        <w:jc w:val="center"/>
        <w:outlineLvl w:val="0"/>
        <w:rPr>
          <w:rFonts w:hint="eastAsia" w:ascii="宋体" w:hAnsi="宋体"/>
          <w:b/>
          <w:color w:val="000000"/>
          <w:sz w:val="30"/>
          <w:szCs w:val="30"/>
          <w:highlight w:val="none"/>
        </w:rPr>
      </w:pPr>
    </w:p>
    <w:p w14:paraId="7E52B848">
      <w:pPr>
        <w:spacing w:line="300" w:lineRule="exact"/>
        <w:ind w:firstLine="436" w:firstLineChars="147"/>
        <w:jc w:val="center"/>
        <w:outlineLvl w:val="0"/>
        <w:rPr>
          <w:rFonts w:hint="eastAsia" w:ascii="宋体" w:hAnsi="宋体"/>
          <w:b/>
          <w:color w:val="000000"/>
          <w:sz w:val="30"/>
          <w:szCs w:val="30"/>
          <w:highlight w:val="none"/>
        </w:rPr>
      </w:pPr>
    </w:p>
    <w:p w14:paraId="05C5C422">
      <w:pPr>
        <w:spacing w:line="300" w:lineRule="exact"/>
        <w:ind w:firstLine="436" w:firstLineChars="147"/>
        <w:jc w:val="center"/>
        <w:outlineLvl w:val="0"/>
        <w:rPr>
          <w:rFonts w:hint="eastAsia" w:ascii="宋体" w:hAnsi="宋体"/>
          <w:b/>
          <w:color w:val="000000"/>
          <w:sz w:val="30"/>
          <w:szCs w:val="30"/>
          <w:highlight w:val="none"/>
        </w:rPr>
      </w:pPr>
    </w:p>
    <w:p w14:paraId="64385F4D">
      <w:pPr>
        <w:spacing w:line="300" w:lineRule="exact"/>
        <w:ind w:firstLine="436" w:firstLineChars="147"/>
        <w:jc w:val="center"/>
        <w:outlineLvl w:val="0"/>
        <w:rPr>
          <w:rFonts w:hint="eastAsia" w:ascii="宋体" w:hAnsi="宋体"/>
          <w:b/>
          <w:color w:val="000000"/>
          <w:sz w:val="30"/>
          <w:szCs w:val="30"/>
          <w:highlight w:val="none"/>
        </w:rPr>
      </w:pPr>
    </w:p>
    <w:p w14:paraId="5B6E956C">
      <w:pPr>
        <w:spacing w:line="300" w:lineRule="exact"/>
        <w:ind w:firstLine="436" w:firstLineChars="147"/>
        <w:jc w:val="center"/>
        <w:outlineLvl w:val="0"/>
        <w:rPr>
          <w:rFonts w:hint="eastAsia" w:ascii="宋体" w:hAnsi="宋体"/>
          <w:b/>
          <w:color w:val="000000"/>
          <w:sz w:val="30"/>
          <w:szCs w:val="30"/>
          <w:highlight w:val="none"/>
        </w:rPr>
      </w:pPr>
    </w:p>
    <w:p w14:paraId="7F6E0BCC">
      <w:pPr>
        <w:rPr>
          <w:rFonts w:hint="eastAsia"/>
        </w:rPr>
      </w:pPr>
    </w:p>
    <w:p w14:paraId="0E1B99C1">
      <w:pPr>
        <w:spacing w:line="300" w:lineRule="exact"/>
        <w:ind w:firstLine="436" w:firstLineChars="147"/>
        <w:jc w:val="center"/>
        <w:outlineLvl w:val="0"/>
        <w:rPr>
          <w:rFonts w:hint="eastAsia" w:ascii="宋体" w:hAnsi="宋体"/>
          <w:b/>
          <w:color w:val="000000"/>
          <w:sz w:val="30"/>
          <w:szCs w:val="30"/>
          <w:highlight w:val="none"/>
        </w:rPr>
      </w:pPr>
    </w:p>
    <w:p w14:paraId="7891A057">
      <w:pPr>
        <w:spacing w:line="300" w:lineRule="exact"/>
        <w:ind w:firstLine="436" w:firstLineChars="147"/>
        <w:jc w:val="center"/>
        <w:outlineLvl w:val="0"/>
        <w:rPr>
          <w:rFonts w:hint="eastAsia" w:ascii="宋体" w:hAnsi="宋体"/>
          <w:b/>
          <w:color w:val="000000"/>
          <w:sz w:val="30"/>
          <w:szCs w:val="30"/>
          <w:highlight w:val="none"/>
        </w:rPr>
      </w:pPr>
    </w:p>
    <w:p w14:paraId="585EC5F4">
      <w:pPr>
        <w:spacing w:line="300" w:lineRule="exact"/>
        <w:ind w:firstLine="436" w:firstLineChars="147"/>
        <w:jc w:val="center"/>
        <w:outlineLvl w:val="0"/>
        <w:rPr>
          <w:rFonts w:hint="eastAsia" w:ascii="宋体" w:hAnsi="宋体"/>
          <w:b/>
          <w:color w:val="000000"/>
          <w:sz w:val="30"/>
          <w:szCs w:val="30"/>
          <w:highlight w:val="none"/>
        </w:rPr>
      </w:pPr>
    </w:p>
    <w:p w14:paraId="67D795E0">
      <w:pPr>
        <w:spacing w:line="300" w:lineRule="exact"/>
        <w:ind w:firstLine="436" w:firstLineChars="147"/>
        <w:jc w:val="center"/>
        <w:outlineLvl w:val="0"/>
        <w:rPr>
          <w:rFonts w:hint="eastAsia" w:ascii="宋体" w:hAnsi="宋体"/>
          <w:b/>
          <w:color w:val="000000"/>
          <w:sz w:val="30"/>
          <w:szCs w:val="30"/>
          <w:highlight w:val="none"/>
        </w:rPr>
      </w:pPr>
    </w:p>
    <w:p w14:paraId="53261F6E">
      <w:pPr>
        <w:spacing w:line="300" w:lineRule="exact"/>
        <w:ind w:firstLine="436" w:firstLineChars="147"/>
        <w:jc w:val="center"/>
        <w:outlineLvl w:val="0"/>
        <w:rPr>
          <w:rFonts w:hint="eastAsia" w:ascii="宋体" w:hAnsi="宋体"/>
          <w:b/>
          <w:color w:val="000000"/>
          <w:sz w:val="30"/>
          <w:szCs w:val="30"/>
          <w:highlight w:val="none"/>
        </w:rPr>
      </w:pPr>
    </w:p>
    <w:p w14:paraId="60E870A1">
      <w:pPr>
        <w:jc w:val="center"/>
        <w:outlineLvl w:val="0"/>
        <w:rPr>
          <w:rFonts w:hint="eastAsia"/>
          <w:b/>
          <w:sz w:val="30"/>
          <w:szCs w:val="30"/>
        </w:rPr>
      </w:pPr>
    </w:p>
    <w:p w14:paraId="7B86270B">
      <w:pPr>
        <w:jc w:val="center"/>
        <w:outlineLvl w:val="0"/>
        <w:rPr>
          <w:rFonts w:hint="eastAsia"/>
          <w:b/>
          <w:sz w:val="30"/>
          <w:szCs w:val="30"/>
        </w:rPr>
      </w:pPr>
    </w:p>
    <w:p w14:paraId="7C6974B0">
      <w:pPr>
        <w:pStyle w:val="2"/>
        <w:rPr>
          <w:rFonts w:hint="eastAsia"/>
        </w:rPr>
      </w:pPr>
    </w:p>
    <w:p w14:paraId="4D688BBA">
      <w:pPr>
        <w:jc w:val="center"/>
        <w:outlineLvl w:val="0"/>
        <w:rPr>
          <w:b/>
          <w:sz w:val="30"/>
          <w:szCs w:val="30"/>
        </w:rPr>
      </w:pPr>
      <w:bookmarkStart w:id="37" w:name="_Toc3139"/>
      <w:r>
        <w:rPr>
          <w:rFonts w:hint="eastAsia"/>
          <w:b/>
          <w:sz w:val="30"/>
          <w:szCs w:val="30"/>
        </w:rPr>
        <w:t>第三章</w:t>
      </w:r>
      <w:r>
        <w:rPr>
          <w:b/>
          <w:sz w:val="30"/>
          <w:szCs w:val="30"/>
        </w:rPr>
        <w:t xml:space="preserve">  供应商磋商须知</w:t>
      </w:r>
      <w:bookmarkEnd w:id="37"/>
      <w:r>
        <w:rPr>
          <w:rFonts w:hint="eastAsia"/>
          <w:b/>
          <w:sz w:val="30"/>
          <w:szCs w:val="30"/>
        </w:rPr>
        <w:t xml:space="preserve"> </w:t>
      </w:r>
      <w:r>
        <w:rPr>
          <w:b/>
          <w:sz w:val="30"/>
          <w:szCs w:val="30"/>
        </w:rPr>
        <w:t xml:space="preserve"> </w:t>
      </w:r>
    </w:p>
    <w:p w14:paraId="22CB1FC2">
      <w:pPr>
        <w:jc w:val="center"/>
        <w:rPr>
          <w:b/>
          <w:sz w:val="30"/>
          <w:szCs w:val="30"/>
        </w:rPr>
      </w:pPr>
      <w:r>
        <w:rPr>
          <w:rFonts w:hint="eastAsia"/>
          <w:b/>
          <w:sz w:val="30"/>
          <w:szCs w:val="30"/>
        </w:rPr>
        <w:t>前附表</w:t>
      </w:r>
    </w:p>
    <w:tbl>
      <w:tblPr>
        <w:tblStyle w:val="49"/>
        <w:tblW w:w="10391"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9532"/>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9"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000000"/>
                <w:sz w:val="24"/>
              </w:rPr>
            </w:pPr>
            <w:r>
              <w:rPr>
                <w:rFonts w:hint="eastAsia" w:ascii="宋体" w:hAnsi="宋体"/>
                <w:b/>
                <w:color w:val="000000"/>
                <w:sz w:val="24"/>
              </w:rPr>
              <w:t>序号</w:t>
            </w:r>
          </w:p>
        </w:tc>
        <w:tc>
          <w:tcPr>
            <w:tcW w:w="9532" w:type="dxa"/>
            <w:tcBorders>
              <w:top w:val="single" w:color="auto" w:sz="4" w:space="0"/>
              <w:left w:val="single" w:color="auto" w:sz="4" w:space="0"/>
              <w:bottom w:val="single" w:color="auto" w:sz="4" w:space="0"/>
              <w:right w:val="single" w:color="auto" w:sz="4" w:space="0"/>
            </w:tcBorders>
            <w:vAlign w:val="center"/>
          </w:tcPr>
          <w:p w14:paraId="2D0DE751">
            <w:pPr>
              <w:keepNext w:val="0"/>
              <w:keepLines w:val="0"/>
              <w:pageBreakBefore w:val="0"/>
              <w:kinsoku/>
              <w:wordWrap/>
              <w:overflowPunct/>
              <w:topLinePunct w:val="0"/>
              <w:bidi w:val="0"/>
              <w:adjustRightInd/>
              <w:snapToGrid w:val="0"/>
              <w:spacing w:line="480" w:lineRule="exact"/>
              <w:jc w:val="center"/>
              <w:rPr>
                <w:rFonts w:ascii="宋体" w:hAnsi="宋体"/>
                <w:b/>
                <w:color w:val="000000"/>
                <w:sz w:val="24"/>
              </w:rPr>
            </w:pPr>
            <w:r>
              <w:rPr>
                <w:rFonts w:hint="eastAsia" w:ascii="宋体" w:hAnsi="宋体"/>
                <w:b/>
                <w:color w:val="000000"/>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9"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000000"/>
                <w:sz w:val="24"/>
              </w:rPr>
            </w:pPr>
            <w:r>
              <w:rPr>
                <w:rFonts w:hint="eastAsia" w:ascii="宋体" w:hAnsi="宋体"/>
                <w:color w:val="000000"/>
                <w:sz w:val="24"/>
              </w:rPr>
              <w:t>1</w:t>
            </w:r>
          </w:p>
        </w:tc>
        <w:tc>
          <w:tcPr>
            <w:tcW w:w="9532" w:type="dxa"/>
            <w:tcBorders>
              <w:top w:val="single" w:color="auto" w:sz="4" w:space="0"/>
              <w:left w:val="single" w:color="auto" w:sz="4" w:space="0"/>
              <w:bottom w:val="single" w:color="auto" w:sz="4" w:space="0"/>
              <w:right w:val="single" w:color="auto" w:sz="4" w:space="0"/>
            </w:tcBorders>
            <w:vAlign w:val="center"/>
          </w:tcPr>
          <w:p w14:paraId="2FF51229">
            <w:pPr>
              <w:pStyle w:val="44"/>
              <w:keepNext w:val="0"/>
              <w:keepLines w:val="0"/>
              <w:pageBreakBefore w:val="0"/>
              <w:kinsoku/>
              <w:wordWrap/>
              <w:overflowPunct/>
              <w:topLinePunct w:val="0"/>
              <w:bidi w:val="0"/>
              <w:adjustRightInd/>
              <w:spacing w:before="0" w:beforeAutospacing="0" w:after="0" w:afterAutospacing="0" w:line="480" w:lineRule="exact"/>
              <w:rPr>
                <w:rFonts w:hint="eastAsia" w:eastAsia="宋体"/>
                <w:color w:val="000000"/>
                <w:kern w:val="2"/>
                <w:lang w:eastAsia="zh-CN"/>
              </w:rPr>
            </w:pPr>
            <w:r>
              <w:rPr>
                <w:rFonts w:hint="eastAsia"/>
                <w:color w:val="000000"/>
                <w:kern w:val="2"/>
              </w:rPr>
              <w:t>项目名称：五家殿、泾头项区块截污纳管改造</w:t>
            </w:r>
            <w:r>
              <w:rPr>
                <w:rFonts w:hint="eastAsia"/>
                <w:color w:val="000000"/>
                <w:kern w:val="2"/>
                <w:lang w:val="en-US" w:eastAsia="zh-CN"/>
              </w:rPr>
              <w:t>工程</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9"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000000"/>
                <w:sz w:val="24"/>
              </w:rPr>
            </w:pPr>
            <w:r>
              <w:rPr>
                <w:rFonts w:hint="eastAsia" w:ascii="宋体" w:hAnsi="宋体"/>
                <w:color w:val="000000"/>
                <w:sz w:val="24"/>
              </w:rPr>
              <w:t>2</w:t>
            </w:r>
          </w:p>
        </w:tc>
        <w:tc>
          <w:tcPr>
            <w:tcW w:w="9532"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val="0"/>
              <w:spacing w:line="480" w:lineRule="exact"/>
              <w:rPr>
                <w:rFonts w:ascii="宋体" w:hAnsi="宋体"/>
                <w:color w:val="000000"/>
                <w:sz w:val="24"/>
              </w:rPr>
            </w:pPr>
            <w:r>
              <w:rPr>
                <w:rFonts w:hint="eastAsia" w:ascii="宋体" w:hAnsi="宋体"/>
                <w:color w:val="000000"/>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9"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000000"/>
                <w:sz w:val="24"/>
              </w:rPr>
            </w:pPr>
            <w:r>
              <w:rPr>
                <w:rFonts w:hint="eastAsia" w:ascii="宋体" w:hAnsi="宋体"/>
                <w:color w:val="000000"/>
                <w:sz w:val="24"/>
              </w:rPr>
              <w:t>3</w:t>
            </w:r>
          </w:p>
        </w:tc>
        <w:tc>
          <w:tcPr>
            <w:tcW w:w="9532" w:type="dxa"/>
            <w:tcBorders>
              <w:top w:val="single" w:color="auto" w:sz="4" w:space="0"/>
              <w:left w:val="single" w:color="auto" w:sz="4" w:space="0"/>
              <w:bottom w:val="single" w:color="auto" w:sz="4" w:space="0"/>
              <w:right w:val="single" w:color="auto" w:sz="4" w:space="0"/>
            </w:tcBorders>
            <w:vAlign w:val="center"/>
          </w:tcPr>
          <w:p w14:paraId="4DB8EF5D">
            <w:pPr>
              <w:keepNext w:val="0"/>
              <w:keepLines w:val="0"/>
              <w:pageBreakBefore w:val="0"/>
              <w:kinsoku/>
              <w:wordWrap/>
              <w:overflowPunct/>
              <w:topLinePunct w:val="0"/>
              <w:bidi w:val="0"/>
              <w:adjustRightInd/>
              <w:snapToGrid w:val="0"/>
              <w:spacing w:line="48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r>
              <w:rPr>
                <w:rFonts w:hint="eastAsia" w:ascii="宋体" w:hAnsi="宋体"/>
                <w:b/>
                <w:bCs/>
                <w:sz w:val="24"/>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
                <w:bCs/>
                <w:color w:val="auto"/>
                <w:sz w:val="24"/>
                <w:highlight w:val="none"/>
              </w:rPr>
              <w:t>100万*1.</w:t>
            </w:r>
            <w:r>
              <w:rPr>
                <w:rFonts w:hint="eastAsia" w:ascii="宋体" w:hAnsi="宋体"/>
                <w:b/>
                <w:bCs/>
                <w:color w:val="auto"/>
                <w:sz w:val="24"/>
                <w:highlight w:val="none"/>
                <w:lang w:val="en-US" w:eastAsia="zh-CN"/>
              </w:rPr>
              <w:t>0</w:t>
            </w:r>
            <w:r>
              <w:rPr>
                <w:rFonts w:hint="eastAsia" w:ascii="宋体" w:hAnsi="宋体"/>
                <w:b/>
                <w:bCs/>
                <w:color w:val="auto"/>
                <w:sz w:val="24"/>
                <w:highlight w:val="none"/>
              </w:rPr>
              <w:t>%，不足5000元按5000元计。</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9"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000000"/>
                <w:sz w:val="24"/>
              </w:rPr>
            </w:pPr>
            <w:r>
              <w:rPr>
                <w:rFonts w:hint="eastAsia" w:ascii="宋体" w:hAnsi="宋体"/>
                <w:color w:val="000000"/>
                <w:sz w:val="24"/>
              </w:rPr>
              <w:t>4</w:t>
            </w:r>
          </w:p>
        </w:tc>
        <w:tc>
          <w:tcPr>
            <w:tcW w:w="9532"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9"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000000"/>
                <w:sz w:val="24"/>
              </w:rPr>
            </w:pPr>
            <w:r>
              <w:rPr>
                <w:rFonts w:hint="eastAsia" w:ascii="宋体" w:hAnsi="宋体"/>
                <w:color w:val="000000"/>
                <w:sz w:val="24"/>
              </w:rPr>
              <w:t>5</w:t>
            </w:r>
          </w:p>
        </w:tc>
        <w:tc>
          <w:tcPr>
            <w:tcW w:w="9532"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9"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000000"/>
                <w:sz w:val="24"/>
              </w:rPr>
            </w:pPr>
            <w:r>
              <w:rPr>
                <w:rFonts w:hint="eastAsia" w:ascii="宋体" w:hAnsi="宋体"/>
                <w:color w:val="000000"/>
                <w:sz w:val="24"/>
              </w:rPr>
              <w:t>6</w:t>
            </w:r>
          </w:p>
        </w:tc>
        <w:tc>
          <w:tcPr>
            <w:tcW w:w="9532"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val="0"/>
              <w:spacing w:line="480" w:lineRule="exact"/>
              <w:rPr>
                <w:rFonts w:ascii="宋体" w:hAnsi="宋体"/>
                <w:sz w:val="24"/>
              </w:rPr>
            </w:pPr>
            <w:r>
              <w:rPr>
                <w:rFonts w:hint="eastAsia" w:ascii="宋体" w:hAnsi="宋体"/>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9"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000000"/>
                <w:sz w:val="24"/>
              </w:rPr>
            </w:pPr>
            <w:r>
              <w:rPr>
                <w:rFonts w:hint="eastAsia" w:ascii="宋体" w:hAnsi="宋体"/>
                <w:color w:val="000000"/>
                <w:sz w:val="24"/>
              </w:rPr>
              <w:t>7</w:t>
            </w:r>
          </w:p>
        </w:tc>
        <w:tc>
          <w:tcPr>
            <w:tcW w:w="9532"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val="0"/>
              <w:spacing w:line="48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9"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000000"/>
                <w:sz w:val="24"/>
              </w:rPr>
            </w:pPr>
            <w:r>
              <w:rPr>
                <w:rFonts w:hint="eastAsia" w:ascii="宋体" w:hAnsi="宋体"/>
                <w:color w:val="000000"/>
                <w:sz w:val="24"/>
              </w:rPr>
              <w:t>8</w:t>
            </w:r>
          </w:p>
        </w:tc>
        <w:tc>
          <w:tcPr>
            <w:tcW w:w="9532"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val="0"/>
              <w:spacing w:line="48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9"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000000"/>
                <w:sz w:val="24"/>
              </w:rPr>
            </w:pPr>
            <w:r>
              <w:rPr>
                <w:rFonts w:hint="eastAsia" w:ascii="宋体" w:hAnsi="宋体"/>
                <w:color w:val="000000"/>
                <w:sz w:val="24"/>
              </w:rPr>
              <w:t>9</w:t>
            </w:r>
          </w:p>
        </w:tc>
        <w:tc>
          <w:tcPr>
            <w:tcW w:w="9532"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val="0"/>
              <w:spacing w:line="48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9"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000000"/>
                <w:sz w:val="24"/>
              </w:rPr>
            </w:pPr>
            <w:r>
              <w:rPr>
                <w:rFonts w:hint="eastAsia" w:ascii="宋体" w:hAnsi="宋体"/>
                <w:color w:val="000000"/>
                <w:sz w:val="24"/>
              </w:rPr>
              <w:t>10</w:t>
            </w:r>
          </w:p>
        </w:tc>
        <w:tc>
          <w:tcPr>
            <w:tcW w:w="9532"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val="0"/>
              <w:spacing w:line="48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9"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000000"/>
                <w:sz w:val="24"/>
              </w:rPr>
            </w:pPr>
            <w:r>
              <w:rPr>
                <w:rFonts w:hint="eastAsia" w:ascii="宋体" w:hAnsi="宋体"/>
                <w:color w:val="000000"/>
                <w:sz w:val="24"/>
              </w:rPr>
              <w:t>11</w:t>
            </w:r>
          </w:p>
        </w:tc>
        <w:tc>
          <w:tcPr>
            <w:tcW w:w="9532"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val="0"/>
              <w:spacing w:line="480" w:lineRule="exact"/>
              <w:textAlignment w:val="bottom"/>
              <w:rPr>
                <w:rFonts w:ascii="宋体" w:hAnsi="宋体"/>
                <w:sz w:val="24"/>
              </w:rPr>
            </w:pPr>
            <w:r>
              <w:rPr>
                <w:rFonts w:hint="eastAsia" w:ascii="宋体" w:hAnsi="宋体"/>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9"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000000"/>
                <w:sz w:val="24"/>
              </w:rPr>
            </w:pPr>
            <w:r>
              <w:rPr>
                <w:rFonts w:hint="eastAsia" w:ascii="宋体" w:hAnsi="宋体"/>
                <w:color w:val="000000"/>
                <w:sz w:val="24"/>
              </w:rPr>
              <w:t>12</w:t>
            </w:r>
          </w:p>
        </w:tc>
        <w:tc>
          <w:tcPr>
            <w:tcW w:w="9532" w:type="dxa"/>
            <w:tcBorders>
              <w:top w:val="single" w:color="auto" w:sz="4" w:space="0"/>
              <w:left w:val="single" w:color="auto" w:sz="4" w:space="0"/>
              <w:bottom w:val="single" w:color="auto" w:sz="4" w:space="0"/>
              <w:right w:val="single" w:color="auto" w:sz="4" w:space="0"/>
            </w:tcBorders>
            <w:vAlign w:val="center"/>
          </w:tcPr>
          <w:p w14:paraId="5F17B4CA">
            <w:pPr>
              <w:keepNext w:val="0"/>
              <w:keepLines w:val="0"/>
              <w:pageBreakBefore w:val="0"/>
              <w:kinsoku/>
              <w:wordWrap/>
              <w:overflowPunct/>
              <w:topLinePunct w:val="0"/>
              <w:bidi w:val="0"/>
              <w:adjustRightInd/>
              <w:snapToGrid w:val="0"/>
              <w:spacing w:line="480" w:lineRule="exact"/>
              <w:rPr>
                <w:rFonts w:ascii="宋体" w:hAnsi="宋体"/>
                <w:color w:val="auto"/>
                <w:sz w:val="24"/>
              </w:rPr>
            </w:pPr>
            <w:r>
              <w:rPr>
                <w:rFonts w:hint="eastAsia" w:ascii="宋体" w:hAnsi="宋体"/>
                <w:color w:val="auto"/>
                <w:sz w:val="24"/>
              </w:rPr>
              <w:t>▲付款方式：</w:t>
            </w:r>
            <w:r>
              <w:rPr>
                <w:rFonts w:hint="eastAsia" w:ascii="宋体" w:hAnsi="宋体"/>
                <w:b w:val="0"/>
                <w:bCs/>
                <w:color w:val="0000FF"/>
                <w:kern w:val="0"/>
                <w:sz w:val="24"/>
                <w:szCs w:val="22"/>
                <w:highlight w:val="none"/>
                <w:lang w:eastAsia="zh-CN"/>
              </w:rPr>
              <w:t>合同签订，按投标时承诺的人员、机械设备进场开工后7个工作日内支付合同金额</w:t>
            </w:r>
            <w:r>
              <w:rPr>
                <w:rFonts w:hint="eastAsia" w:ascii="宋体" w:hAnsi="宋体"/>
                <w:b w:val="0"/>
                <w:bCs/>
                <w:color w:val="0000FF"/>
                <w:kern w:val="0"/>
                <w:sz w:val="24"/>
                <w:szCs w:val="22"/>
                <w:highlight w:val="none"/>
                <w:lang w:val="en-US" w:eastAsia="zh-CN"/>
              </w:rPr>
              <w:t>20</w:t>
            </w:r>
            <w:r>
              <w:rPr>
                <w:rFonts w:hint="eastAsia" w:ascii="宋体" w:hAnsi="宋体"/>
                <w:b w:val="0"/>
                <w:bCs/>
                <w:color w:val="0000FF"/>
                <w:kern w:val="0"/>
                <w:sz w:val="24"/>
                <w:szCs w:val="22"/>
                <w:highlight w:val="none"/>
                <w:lang w:eastAsia="zh-CN"/>
              </w:rPr>
              <w:t>%的预付款；每个月按实际工程量支付</w:t>
            </w:r>
            <w:r>
              <w:rPr>
                <w:rFonts w:hint="eastAsia" w:ascii="宋体" w:hAnsi="宋体"/>
                <w:b w:val="0"/>
                <w:bCs/>
                <w:color w:val="0000FF"/>
                <w:kern w:val="0"/>
                <w:sz w:val="24"/>
                <w:szCs w:val="22"/>
                <w:highlight w:val="none"/>
                <w:lang w:val="en-US" w:eastAsia="zh-CN"/>
              </w:rPr>
              <w:t>55</w:t>
            </w:r>
            <w:r>
              <w:rPr>
                <w:rFonts w:hint="eastAsia" w:ascii="宋体" w:hAnsi="宋体"/>
                <w:b w:val="0"/>
                <w:bCs/>
                <w:color w:val="0000FF"/>
                <w:kern w:val="0"/>
                <w:sz w:val="24"/>
                <w:szCs w:val="22"/>
                <w:highlight w:val="none"/>
                <w:lang w:eastAsia="zh-CN"/>
              </w:rPr>
              <w:t>%（不包含预付款），当工程完工后支付至总工程量的85%；工程竣工验收合格，发包人收到承包人完整的竣工验收报告、结算资料并经审核完成后支付至结算价款的</w:t>
            </w:r>
            <w:r>
              <w:rPr>
                <w:rFonts w:hint="eastAsia" w:ascii="宋体" w:hAnsi="宋体"/>
                <w:b w:val="0"/>
                <w:bCs/>
                <w:color w:val="0000FF"/>
                <w:kern w:val="0"/>
                <w:sz w:val="24"/>
                <w:szCs w:val="22"/>
                <w:highlight w:val="none"/>
                <w:lang w:val="en-US" w:eastAsia="zh-CN"/>
              </w:rPr>
              <w:t>100</w:t>
            </w:r>
            <w:r>
              <w:rPr>
                <w:rFonts w:hint="eastAsia" w:ascii="宋体" w:hAnsi="宋体"/>
                <w:b w:val="0"/>
                <w:bCs/>
                <w:color w:val="0000FF"/>
                <w:kern w:val="0"/>
                <w:sz w:val="24"/>
                <w:szCs w:val="22"/>
                <w:highlight w:val="none"/>
                <w:lang w:eastAsia="zh-CN"/>
              </w:rPr>
              <w:t>%。发票应随付款进度及时提供给采购人。</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59"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sz w:val="24"/>
              </w:rPr>
            </w:pPr>
            <w:r>
              <w:rPr>
                <w:rFonts w:hint="eastAsia" w:ascii="宋体" w:hAnsi="宋体"/>
                <w:sz w:val="24"/>
              </w:rPr>
              <w:t>13</w:t>
            </w:r>
          </w:p>
        </w:tc>
        <w:tc>
          <w:tcPr>
            <w:tcW w:w="9532" w:type="dxa"/>
            <w:tcBorders>
              <w:top w:val="single" w:color="auto" w:sz="4" w:space="0"/>
              <w:left w:val="single" w:color="auto" w:sz="4" w:space="0"/>
              <w:bottom w:val="single" w:color="auto" w:sz="4" w:space="0"/>
              <w:right w:val="single" w:color="auto" w:sz="4" w:space="0"/>
            </w:tcBorders>
            <w:vAlign w:val="center"/>
          </w:tcPr>
          <w:p w14:paraId="3B05A157">
            <w:pPr>
              <w:pStyle w:val="3"/>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9"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000000"/>
                <w:sz w:val="24"/>
              </w:rPr>
            </w:pPr>
            <w:r>
              <w:rPr>
                <w:rFonts w:hint="eastAsia" w:ascii="宋体" w:hAnsi="宋体"/>
                <w:color w:val="000000"/>
                <w:sz w:val="24"/>
              </w:rPr>
              <w:t>14</w:t>
            </w:r>
          </w:p>
        </w:tc>
        <w:tc>
          <w:tcPr>
            <w:tcW w:w="9532"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8"/>
        <w:snapToGrid w:val="0"/>
        <w:spacing w:beforeLines="0" w:afterLines="0" w:line="420" w:lineRule="exact"/>
        <w:ind w:firstLine="472" w:firstLineChars="200"/>
        <w:rPr>
          <w:rFonts w:hAnsi="宋体"/>
          <w:b/>
          <w:color w:val="000000"/>
        </w:rPr>
      </w:pPr>
      <w:r>
        <w:rPr>
          <w:rFonts w:hAnsi="宋体"/>
          <w:b/>
          <w:color w:val="000000"/>
        </w:rPr>
        <w:br w:type="page"/>
      </w:r>
    </w:p>
    <w:p w14:paraId="658A6722">
      <w:pPr>
        <w:pStyle w:val="28"/>
        <w:snapToGrid w:val="0"/>
        <w:spacing w:beforeLines="0" w:afterLines="0" w:line="420" w:lineRule="exact"/>
        <w:ind w:firstLine="472" w:firstLineChars="200"/>
        <w:rPr>
          <w:rFonts w:hAnsi="宋体"/>
          <w:b/>
          <w:color w:val="000000"/>
        </w:rPr>
      </w:pPr>
      <w:r>
        <w:rPr>
          <w:rFonts w:hint="eastAsia" w:hAnsi="宋体"/>
          <w:b/>
          <w:color w:val="000000"/>
        </w:rPr>
        <w:t>一 、总  则</w:t>
      </w:r>
    </w:p>
    <w:p w14:paraId="26F478BC">
      <w:pPr>
        <w:snapToGrid w:val="0"/>
        <w:spacing w:line="420" w:lineRule="exact"/>
        <w:ind w:firstLine="463" w:firstLineChars="196"/>
        <w:jc w:val="left"/>
        <w:rPr>
          <w:rFonts w:ascii="宋体" w:hAnsi="宋体"/>
          <w:b/>
          <w:color w:val="000000"/>
          <w:sz w:val="24"/>
        </w:rPr>
      </w:pPr>
      <w:r>
        <w:rPr>
          <w:rFonts w:hint="eastAsia" w:ascii="宋体" w:hAnsi="宋体"/>
          <w:b/>
          <w:color w:val="000000"/>
          <w:sz w:val="24"/>
        </w:rPr>
        <w:t>（一）适用范围</w:t>
      </w:r>
    </w:p>
    <w:p w14:paraId="75D06569">
      <w:pPr>
        <w:snapToGrid w:val="0"/>
        <w:spacing w:line="420" w:lineRule="exact"/>
        <w:ind w:firstLine="472"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2405B524">
      <w:pPr>
        <w:snapToGrid w:val="0"/>
        <w:spacing w:before="120" w:beforeLines="50" w:line="420" w:lineRule="exact"/>
        <w:ind w:firstLine="347" w:firstLineChars="147"/>
        <w:jc w:val="left"/>
        <w:rPr>
          <w:rFonts w:ascii="宋体" w:hAnsi="宋体"/>
          <w:b/>
          <w:color w:val="000000"/>
          <w:sz w:val="24"/>
        </w:rPr>
      </w:pPr>
      <w:r>
        <w:rPr>
          <w:rFonts w:hint="eastAsia" w:ascii="宋体" w:hAnsi="宋体"/>
          <w:b/>
          <w:color w:val="000000"/>
          <w:sz w:val="24"/>
        </w:rPr>
        <w:t>（二）定义</w:t>
      </w:r>
    </w:p>
    <w:p w14:paraId="52F4B2ED">
      <w:pPr>
        <w:spacing w:line="420" w:lineRule="exact"/>
        <w:ind w:firstLine="472"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780166FA">
      <w:pPr>
        <w:spacing w:line="420" w:lineRule="exact"/>
        <w:ind w:firstLine="472" w:firstLineChars="200"/>
        <w:rPr>
          <w:rFonts w:ascii="宋体" w:hAnsi="宋体"/>
          <w:b/>
          <w:bCs/>
          <w:color w:val="000000"/>
          <w:sz w:val="24"/>
          <w:u w:val="single"/>
          <w:shd w:val="pct10" w:color="auto" w:fill="FFFFFF"/>
        </w:rPr>
      </w:pPr>
      <w:bookmarkStart w:id="38" w:name="_Hlk60996806"/>
      <w:r>
        <w:rPr>
          <w:rFonts w:hint="eastAsia" w:ascii="宋体" w:hAnsi="宋体"/>
          <w:b/>
          <w:bCs/>
          <w:color w:val="000000"/>
          <w:sz w:val="24"/>
          <w:u w:val="single"/>
          <w:shd w:val="pct10" w:color="auto" w:fill="FFFFFF"/>
        </w:rPr>
        <w:t>2.“供应商”系指向招标人提交磋商响应文件的单位和组织。</w:t>
      </w:r>
    </w:p>
    <w:bookmarkEnd w:id="38"/>
    <w:p w14:paraId="4B0620CC">
      <w:pPr>
        <w:spacing w:line="420" w:lineRule="exact"/>
        <w:ind w:firstLine="47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1D5DF19F">
      <w:pPr>
        <w:spacing w:line="420" w:lineRule="exact"/>
        <w:ind w:firstLine="472"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64316334">
      <w:pPr>
        <w:spacing w:line="420" w:lineRule="exact"/>
        <w:ind w:firstLine="472"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47F4E47C">
      <w:pPr>
        <w:spacing w:line="420" w:lineRule="exact"/>
        <w:ind w:firstLine="472"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1E5B5881">
      <w:pPr>
        <w:spacing w:line="420" w:lineRule="exact"/>
        <w:ind w:firstLine="472"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0D4ED40F">
      <w:pPr>
        <w:spacing w:line="420" w:lineRule="exact"/>
        <w:ind w:firstLine="472"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0772CC87">
      <w:pPr>
        <w:snapToGrid w:val="0"/>
        <w:spacing w:before="120" w:beforeLines="50" w:line="420" w:lineRule="exact"/>
        <w:ind w:firstLine="463" w:firstLineChars="196"/>
        <w:jc w:val="left"/>
        <w:rPr>
          <w:rFonts w:ascii="宋体" w:hAnsi="宋体"/>
          <w:b/>
          <w:color w:val="000000"/>
          <w:sz w:val="24"/>
        </w:rPr>
      </w:pPr>
      <w:r>
        <w:rPr>
          <w:rFonts w:hint="eastAsia" w:ascii="宋体" w:hAnsi="宋体"/>
          <w:b/>
          <w:color w:val="000000"/>
          <w:sz w:val="24"/>
        </w:rPr>
        <w:t>（三）招标方式</w:t>
      </w:r>
    </w:p>
    <w:p w14:paraId="22B596F5">
      <w:pPr>
        <w:snapToGrid w:val="0"/>
        <w:spacing w:line="420" w:lineRule="exact"/>
        <w:ind w:firstLine="472" w:firstLineChars="200"/>
        <w:jc w:val="left"/>
        <w:rPr>
          <w:rFonts w:ascii="宋体" w:hAnsi="宋体"/>
          <w:color w:val="000000"/>
          <w:sz w:val="24"/>
        </w:rPr>
      </w:pPr>
      <w:r>
        <w:rPr>
          <w:rFonts w:hint="eastAsia" w:ascii="宋体" w:hAnsi="宋体"/>
          <w:color w:val="000000"/>
          <w:sz w:val="24"/>
        </w:rPr>
        <w:t>本次招标采用竞争性磋商方式进行。</w:t>
      </w:r>
    </w:p>
    <w:p w14:paraId="422AD9E6">
      <w:pPr>
        <w:snapToGrid w:val="0"/>
        <w:spacing w:before="120" w:beforeLines="50" w:line="420" w:lineRule="exact"/>
        <w:ind w:firstLine="463" w:firstLineChars="196"/>
        <w:jc w:val="left"/>
        <w:rPr>
          <w:rFonts w:ascii="宋体" w:hAnsi="宋体"/>
          <w:b/>
          <w:color w:val="000000"/>
          <w:sz w:val="24"/>
        </w:rPr>
      </w:pPr>
      <w:r>
        <w:rPr>
          <w:rFonts w:hint="eastAsia" w:ascii="宋体" w:hAnsi="宋体"/>
          <w:b/>
          <w:color w:val="000000"/>
          <w:sz w:val="24"/>
        </w:rPr>
        <w:t>（四）投标委托</w:t>
      </w:r>
    </w:p>
    <w:p w14:paraId="019BA7FC">
      <w:pPr>
        <w:pStyle w:val="22"/>
        <w:snapToGrid w:val="0"/>
        <w:spacing w:line="420" w:lineRule="exact"/>
        <w:ind w:firstLine="456"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63"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5763EF4">
      <w:pPr>
        <w:snapToGrid w:val="0"/>
        <w:spacing w:line="420" w:lineRule="exact"/>
        <w:ind w:firstLine="472"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65FF434A">
      <w:pPr>
        <w:spacing w:line="420" w:lineRule="exact"/>
        <w:ind w:firstLine="472"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760272C1">
      <w:pPr>
        <w:snapToGrid w:val="0"/>
        <w:spacing w:before="120" w:beforeLines="50" w:line="420" w:lineRule="exact"/>
        <w:ind w:firstLine="463"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34355FFC">
      <w:pPr>
        <w:snapToGrid w:val="0"/>
        <w:spacing w:line="420" w:lineRule="exact"/>
        <w:ind w:firstLine="708"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63"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7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8"/>
        <w:snapToGrid w:val="0"/>
        <w:spacing w:beforeLines="0" w:afterLines="0" w:line="420" w:lineRule="exact"/>
        <w:ind w:left="2" w:leftChars="1" w:firstLine="354" w:firstLineChars="150"/>
        <w:rPr>
          <w:rFonts w:hAnsi="宋体"/>
          <w:color w:val="000000"/>
        </w:rPr>
      </w:pPr>
      <w:r>
        <w:rPr>
          <w:rFonts w:hint="eastAsia" w:hAnsi="宋体"/>
          <w:color w:val="auto"/>
        </w:rPr>
        <w:t>2.供应商投标所使用的资格、信誉、荣誉、业绩必须为本法人所</w:t>
      </w:r>
      <w:r>
        <w:rPr>
          <w:rFonts w:hint="eastAsia" w:hAnsi="宋体"/>
          <w:color w:val="000000"/>
        </w:rPr>
        <w:t>拥有。供应商投标所使用的采购项目实施人员须为本法人员工。</w:t>
      </w:r>
    </w:p>
    <w:p w14:paraId="1AA9DF3A">
      <w:pPr>
        <w:pStyle w:val="28"/>
        <w:snapToGrid w:val="0"/>
        <w:spacing w:beforeLines="0" w:afterLines="0" w:line="420" w:lineRule="exact"/>
        <w:ind w:left="2" w:leftChars="1" w:firstLine="472"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14A90B3F">
      <w:pPr>
        <w:pStyle w:val="28"/>
        <w:snapToGrid w:val="0"/>
        <w:spacing w:beforeLines="0" w:afterLines="0" w:line="420" w:lineRule="exact"/>
        <w:ind w:left="2" w:leftChars="1" w:firstLine="472"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snapToGrid w:val="0"/>
        <w:spacing w:beforeLines="0" w:afterLines="0" w:line="420" w:lineRule="exact"/>
        <w:ind w:left="2" w:leftChars="1" w:firstLine="472" w:firstLineChars="200"/>
        <w:rPr>
          <w:rFonts w:hAnsi="宋体"/>
          <w:b/>
          <w:bCs/>
          <w:color w:val="000000"/>
        </w:rPr>
      </w:pPr>
      <w:bookmarkStart w:id="39" w:name="_Hlk81829695"/>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34AB815">
      <w:pPr>
        <w:pStyle w:val="28"/>
        <w:snapToGrid w:val="0"/>
        <w:spacing w:beforeLines="0" w:afterLines="0" w:line="420" w:lineRule="exact"/>
        <w:ind w:left="2" w:leftChars="1" w:firstLine="472" w:firstLineChars="200"/>
        <w:rPr>
          <w:rFonts w:hAnsi="宋体" w:cs="宋体"/>
          <w:color w:val="auto"/>
        </w:rPr>
      </w:pPr>
      <w:r>
        <w:rPr>
          <w:rFonts w:hint="eastAsia" w:hAnsi="宋体"/>
          <w:color w:val="auto"/>
        </w:rPr>
        <w:t>1.</w:t>
      </w:r>
      <w:bookmarkStart w:id="40" w:name="_Hlk81828896"/>
      <w:r>
        <w:rPr>
          <w:rFonts w:hint="eastAsia" w:hAnsi="宋体"/>
          <w:color w:val="auto"/>
        </w:rPr>
        <w:t>供应商</w:t>
      </w:r>
      <w:bookmarkEnd w:id="40"/>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36"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36"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36"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36"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72" w:firstLineChars="200"/>
        <w:jc w:val="left"/>
        <w:rPr>
          <w:rFonts w:ascii="宋体" w:hAnsi="宋体" w:cs="宋体"/>
          <w:b/>
          <w:bCs/>
          <w:kern w:val="0"/>
          <w:sz w:val="24"/>
        </w:rPr>
      </w:pPr>
      <w:r>
        <w:rPr>
          <w:rFonts w:hint="eastAsia" w:ascii="宋体" w:hAnsi="宋体" w:cs="宋体"/>
          <w:b/>
          <w:bCs/>
          <w:color w:val="auto"/>
          <w:kern w:val="0"/>
          <w:sz w:val="24"/>
        </w:rPr>
        <w:t>3.供应商质疑应当有明确的请求和必要的证明材料，包括但不限</w:t>
      </w:r>
      <w:r>
        <w:rPr>
          <w:rFonts w:hint="eastAsia" w:ascii="宋体" w:hAnsi="宋体" w:cs="宋体"/>
          <w:b/>
          <w:bCs/>
          <w:kern w:val="0"/>
          <w:sz w:val="24"/>
        </w:rPr>
        <w:t>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72" w:firstLineChars="200"/>
        <w:jc w:val="left"/>
        <w:rPr>
          <w:rFonts w:ascii="宋体" w:hAnsi="宋体" w:cs="宋体"/>
          <w:b/>
          <w:bCs/>
          <w:kern w:val="0"/>
          <w:sz w:val="24"/>
        </w:rPr>
      </w:pPr>
      <w:r>
        <w:rPr>
          <w:rFonts w:hint="eastAsia" w:ascii="宋体" w:hAnsi="宋体" w:cs="宋体"/>
          <w:b/>
          <w:bCs/>
          <w:kern w:val="0"/>
          <w:sz w:val="24"/>
        </w:rPr>
        <w:t>（九）投诉</w:t>
      </w:r>
    </w:p>
    <w:p w14:paraId="319BB82D">
      <w:pPr>
        <w:widowControl/>
        <w:spacing w:line="420" w:lineRule="exact"/>
        <w:ind w:firstLine="472"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39"/>
    <w:p w14:paraId="2163C579">
      <w:pPr>
        <w:pStyle w:val="28"/>
        <w:snapToGrid w:val="0"/>
        <w:spacing w:beforeLines="0" w:afterLines="0" w:line="420" w:lineRule="exact"/>
        <w:ind w:firstLine="463" w:firstLineChars="196"/>
        <w:rPr>
          <w:rFonts w:hAnsi="宋体"/>
          <w:b/>
          <w:color w:val="000000"/>
        </w:rPr>
      </w:pPr>
      <w:r>
        <w:rPr>
          <w:rFonts w:hint="eastAsia" w:hAnsi="宋体"/>
          <w:b/>
          <w:color w:val="000000"/>
        </w:rPr>
        <w:t>二、竞争性磋商文件</w:t>
      </w:r>
    </w:p>
    <w:p w14:paraId="4B6970E4">
      <w:pPr>
        <w:snapToGrid w:val="0"/>
        <w:spacing w:line="420" w:lineRule="exact"/>
        <w:ind w:firstLine="463" w:firstLineChars="196"/>
        <w:jc w:val="left"/>
        <w:rPr>
          <w:rFonts w:ascii="宋体" w:hAnsi="宋体"/>
          <w:b/>
          <w:color w:val="000000"/>
          <w:sz w:val="24"/>
        </w:rPr>
      </w:pPr>
      <w:r>
        <w:rPr>
          <w:rFonts w:hint="eastAsia" w:ascii="宋体" w:hAnsi="宋体"/>
          <w:b/>
          <w:color w:val="000000"/>
          <w:sz w:val="24"/>
        </w:rPr>
        <w:t>（一）磋商文件的构成</w:t>
      </w:r>
    </w:p>
    <w:p w14:paraId="50C01E86">
      <w:pPr>
        <w:snapToGrid w:val="0"/>
        <w:spacing w:line="420" w:lineRule="exact"/>
        <w:ind w:firstLine="472" w:firstLineChars="200"/>
        <w:jc w:val="left"/>
        <w:rPr>
          <w:rFonts w:ascii="宋体" w:hAnsi="宋体"/>
          <w:color w:val="000000"/>
          <w:sz w:val="24"/>
        </w:rPr>
      </w:pPr>
      <w:r>
        <w:rPr>
          <w:rFonts w:hint="eastAsia" w:ascii="宋体" w:hAnsi="宋体"/>
          <w:color w:val="000000"/>
          <w:sz w:val="24"/>
        </w:rPr>
        <w:t>1.竞争性磋商公告</w:t>
      </w:r>
    </w:p>
    <w:p w14:paraId="269D48D3">
      <w:pPr>
        <w:snapToGrid w:val="0"/>
        <w:spacing w:line="420" w:lineRule="exact"/>
        <w:ind w:firstLine="472" w:firstLineChars="200"/>
        <w:jc w:val="left"/>
        <w:rPr>
          <w:rFonts w:ascii="宋体" w:hAnsi="宋体"/>
          <w:color w:val="000000"/>
          <w:sz w:val="24"/>
        </w:rPr>
      </w:pPr>
      <w:r>
        <w:rPr>
          <w:rFonts w:hint="eastAsia" w:ascii="宋体" w:hAnsi="宋体"/>
          <w:color w:val="000000"/>
          <w:sz w:val="24"/>
        </w:rPr>
        <w:t>2.采购需求</w:t>
      </w:r>
    </w:p>
    <w:p w14:paraId="766E077C">
      <w:pPr>
        <w:snapToGrid w:val="0"/>
        <w:spacing w:line="420" w:lineRule="exact"/>
        <w:ind w:firstLine="472" w:firstLineChars="200"/>
        <w:jc w:val="left"/>
        <w:rPr>
          <w:rFonts w:ascii="宋体" w:hAnsi="宋体"/>
          <w:color w:val="000000"/>
          <w:sz w:val="24"/>
        </w:rPr>
      </w:pPr>
      <w:r>
        <w:rPr>
          <w:rFonts w:hint="eastAsia" w:ascii="宋体" w:hAnsi="宋体"/>
          <w:color w:val="000000"/>
          <w:sz w:val="24"/>
        </w:rPr>
        <w:t>3.供应商磋商须知</w:t>
      </w:r>
    </w:p>
    <w:p w14:paraId="59A0266A">
      <w:pPr>
        <w:snapToGrid w:val="0"/>
        <w:spacing w:line="420" w:lineRule="exact"/>
        <w:ind w:firstLine="472" w:firstLineChars="200"/>
        <w:jc w:val="left"/>
        <w:rPr>
          <w:rFonts w:ascii="宋体" w:hAnsi="宋体"/>
          <w:color w:val="000000"/>
          <w:sz w:val="24"/>
        </w:rPr>
      </w:pPr>
      <w:r>
        <w:rPr>
          <w:rFonts w:hint="eastAsia" w:ascii="宋体" w:hAnsi="宋体"/>
          <w:color w:val="000000"/>
          <w:sz w:val="24"/>
        </w:rPr>
        <w:t>4.磋商原则及评标办法</w:t>
      </w:r>
    </w:p>
    <w:p w14:paraId="040B15B8">
      <w:pPr>
        <w:snapToGrid w:val="0"/>
        <w:spacing w:line="420" w:lineRule="exact"/>
        <w:ind w:firstLine="472" w:firstLineChars="200"/>
        <w:jc w:val="left"/>
        <w:rPr>
          <w:rFonts w:ascii="宋体" w:hAnsi="宋体"/>
          <w:color w:val="000000"/>
          <w:sz w:val="24"/>
        </w:rPr>
      </w:pPr>
      <w:r>
        <w:rPr>
          <w:rFonts w:hint="eastAsia" w:ascii="宋体" w:hAnsi="宋体"/>
          <w:color w:val="000000"/>
          <w:sz w:val="24"/>
        </w:rPr>
        <w:t>5.合同主要条款</w:t>
      </w:r>
    </w:p>
    <w:p w14:paraId="6FB0087B">
      <w:pPr>
        <w:snapToGrid w:val="0"/>
        <w:spacing w:line="420" w:lineRule="exact"/>
        <w:ind w:firstLine="472" w:firstLineChars="200"/>
        <w:jc w:val="left"/>
        <w:rPr>
          <w:rFonts w:ascii="宋体" w:hAnsi="宋体"/>
          <w:color w:val="000000"/>
          <w:sz w:val="24"/>
        </w:rPr>
      </w:pPr>
      <w:r>
        <w:rPr>
          <w:rFonts w:hint="eastAsia" w:ascii="宋体" w:hAnsi="宋体"/>
          <w:color w:val="000000"/>
          <w:sz w:val="24"/>
        </w:rPr>
        <w:t>6.响应文件格式</w:t>
      </w:r>
    </w:p>
    <w:p w14:paraId="606A9620">
      <w:pPr>
        <w:snapToGrid w:val="0"/>
        <w:spacing w:line="420" w:lineRule="exact"/>
        <w:ind w:firstLine="472"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1CBE5267">
      <w:pPr>
        <w:snapToGrid w:val="0"/>
        <w:spacing w:before="120" w:beforeLines="50" w:line="420" w:lineRule="exact"/>
        <w:ind w:firstLine="463" w:firstLineChars="196"/>
        <w:jc w:val="left"/>
        <w:rPr>
          <w:rFonts w:ascii="宋体" w:hAnsi="宋体"/>
          <w:b/>
          <w:color w:val="000000"/>
          <w:sz w:val="24"/>
        </w:rPr>
      </w:pPr>
      <w:r>
        <w:rPr>
          <w:rFonts w:hint="eastAsia" w:ascii="宋体" w:hAnsi="宋体"/>
          <w:b/>
          <w:color w:val="000000"/>
          <w:sz w:val="24"/>
        </w:rPr>
        <w:t>（二）供应商的风险</w:t>
      </w:r>
    </w:p>
    <w:p w14:paraId="0A7445E8">
      <w:pPr>
        <w:pStyle w:val="39"/>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BED2019">
      <w:pPr>
        <w:pStyle w:val="14"/>
        <w:widowControl w:val="0"/>
        <w:tabs>
          <w:tab w:val="left" w:pos="420"/>
        </w:tabs>
        <w:snapToGrid w:val="0"/>
        <w:spacing w:before="120" w:beforeLines="50" w:afterLines="0" w:line="420" w:lineRule="exact"/>
        <w:ind w:left="0" w:firstLine="463" w:firstLineChars="196"/>
        <w:rPr>
          <w:rFonts w:ascii="宋体" w:hAnsi="宋体"/>
          <w:b/>
          <w:color w:val="000000"/>
          <w:szCs w:val="24"/>
        </w:rPr>
      </w:pPr>
      <w:r>
        <w:rPr>
          <w:rFonts w:hint="eastAsia" w:ascii="宋体" w:hAnsi="宋体"/>
          <w:b/>
          <w:color w:val="000000"/>
          <w:szCs w:val="24"/>
        </w:rPr>
        <w:t xml:space="preserve">（三）磋商文件的澄清与修改 </w:t>
      </w:r>
    </w:p>
    <w:p w14:paraId="58CBFE38">
      <w:pPr>
        <w:pStyle w:val="28"/>
        <w:snapToGrid w:val="0"/>
        <w:spacing w:beforeLines="0" w:afterLines="0" w:line="420" w:lineRule="exact"/>
        <w:ind w:firstLine="472"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36F36914">
      <w:pPr>
        <w:pStyle w:val="28"/>
        <w:snapToGrid w:val="0"/>
        <w:spacing w:beforeLines="0" w:afterLines="0" w:line="420" w:lineRule="exact"/>
        <w:ind w:firstLine="472"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8"/>
        <w:snapToGrid w:val="0"/>
        <w:spacing w:beforeLines="0" w:afterLines="0" w:line="420" w:lineRule="exact"/>
        <w:ind w:firstLine="472"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F41612E">
      <w:pPr>
        <w:pStyle w:val="28"/>
        <w:snapToGrid w:val="0"/>
        <w:spacing w:beforeLines="0" w:afterLines="0" w:line="420" w:lineRule="exact"/>
        <w:ind w:firstLine="463" w:firstLineChars="196"/>
        <w:rPr>
          <w:rFonts w:hAnsi="宋体"/>
          <w:b/>
        </w:rPr>
      </w:pPr>
      <w:r>
        <w:rPr>
          <w:rFonts w:hint="eastAsia" w:hAnsi="宋体"/>
          <w:b/>
        </w:rPr>
        <w:t>三、响应文件的编制</w:t>
      </w:r>
    </w:p>
    <w:p w14:paraId="67ADEE16">
      <w:pPr>
        <w:snapToGrid w:val="0"/>
        <w:spacing w:line="420" w:lineRule="exact"/>
        <w:ind w:firstLine="463" w:firstLineChars="196"/>
        <w:jc w:val="left"/>
        <w:rPr>
          <w:rFonts w:ascii="宋体" w:hAnsi="宋体"/>
          <w:bCs/>
          <w:color w:val="auto"/>
          <w:sz w:val="24"/>
        </w:rPr>
      </w:pPr>
      <w:r>
        <w:rPr>
          <w:rFonts w:hint="eastAsia" w:ascii="宋体" w:hAnsi="宋体"/>
          <w:bCs/>
          <w:sz w:val="24"/>
        </w:rPr>
        <w:t>本</w:t>
      </w:r>
      <w:r>
        <w:rPr>
          <w:rFonts w:hint="eastAsia" w:ascii="宋体" w:hAnsi="宋体"/>
          <w:bCs/>
          <w:color w:val="auto"/>
          <w:sz w:val="24"/>
        </w:rPr>
        <w:t>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63"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7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7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72"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1FC5FD75">
      <w:pPr>
        <w:snapToGrid w:val="0"/>
        <w:spacing w:line="420" w:lineRule="exact"/>
        <w:ind w:firstLine="472" w:firstLineChars="200"/>
        <w:jc w:val="left"/>
        <w:rPr>
          <w:rFonts w:ascii="宋体" w:hAnsi="宋体"/>
          <w:bCs/>
          <w:color w:val="auto"/>
          <w:sz w:val="24"/>
        </w:rPr>
      </w:pPr>
      <w:bookmarkStart w:id="41" w:name="_Hlk68075338"/>
      <w:r>
        <w:rPr>
          <w:rFonts w:hint="eastAsia" w:ascii="宋体" w:hAnsi="宋体"/>
          <w:bCs/>
          <w:color w:val="auto"/>
          <w:sz w:val="24"/>
        </w:rPr>
        <w:t>（</w:t>
      </w:r>
      <w:r>
        <w:rPr>
          <w:rFonts w:hint="eastAsia" w:ascii="宋体" w:hAnsi="宋体"/>
          <w:bCs/>
          <w:color w:val="auto"/>
          <w:sz w:val="24"/>
          <w:lang w:val="en-US" w:eastAsia="zh-CN"/>
        </w:rPr>
        <w:t>2</w:t>
      </w:r>
      <w:r>
        <w:rPr>
          <w:rFonts w:hint="eastAsia" w:ascii="宋体" w:hAnsi="宋体"/>
          <w:bCs/>
          <w:color w:val="auto"/>
          <w:sz w:val="24"/>
        </w:rPr>
        <w:t>）</w:t>
      </w:r>
      <w:bookmarkEnd w:id="41"/>
      <w:r>
        <w:rPr>
          <w:rFonts w:hint="eastAsia" w:ascii="宋体" w:hAnsi="宋体"/>
          <w:bCs/>
          <w:color w:val="auto"/>
          <w:sz w:val="24"/>
        </w:rPr>
        <w:t>没有重大违法记录的承诺函</w:t>
      </w:r>
      <w:bookmarkStart w:id="42"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42"/>
    <w:p w14:paraId="675B5A00">
      <w:pPr>
        <w:pStyle w:val="30"/>
        <w:snapToGrid w:val="0"/>
        <w:spacing w:line="420" w:lineRule="exact"/>
        <w:ind w:left="0" w:leftChars="0" w:firstLine="47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val="en-US" w:eastAsia="zh-CN"/>
        </w:rPr>
        <w:t>3</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未如实填写的，将不给予供应商享受中小企业扶持政策（即资格响应文件为无效）。</w:t>
      </w:r>
    </w:p>
    <w:p w14:paraId="08877C4B">
      <w:pPr>
        <w:spacing w:line="420" w:lineRule="exact"/>
        <w:ind w:firstLine="463" w:firstLineChars="196"/>
        <w:rPr>
          <w:rFonts w:hint="eastAsia"/>
          <w:color w:val="0000FF"/>
          <w:sz w:val="24"/>
          <w:lang w:val="zh-CN"/>
        </w:rPr>
      </w:pPr>
      <w:r>
        <w:rPr>
          <w:rFonts w:hint="eastAsia"/>
          <w:color w:val="0000FF"/>
          <w:sz w:val="24"/>
          <w:lang w:val="zh-CN"/>
        </w:rPr>
        <w:t>（</w:t>
      </w:r>
      <w:r>
        <w:rPr>
          <w:rFonts w:hint="eastAsia"/>
          <w:color w:val="0000FF"/>
          <w:sz w:val="24"/>
          <w:lang w:val="en-US" w:eastAsia="zh-CN"/>
        </w:rPr>
        <w:t>4</w:t>
      </w:r>
      <w:r>
        <w:rPr>
          <w:rFonts w:hint="eastAsia"/>
          <w:color w:val="0000FF"/>
          <w:sz w:val="24"/>
          <w:lang w:val="zh-CN"/>
        </w:rPr>
        <w:t>）证书材料（仅提供证书扫描件或电子证书）：</w:t>
      </w:r>
    </w:p>
    <w:p w14:paraId="484D2F06">
      <w:pPr>
        <w:spacing w:line="420" w:lineRule="exact"/>
        <w:ind w:firstLine="463" w:firstLineChars="196"/>
        <w:rPr>
          <w:rFonts w:hint="eastAsia"/>
          <w:color w:val="0000FF"/>
          <w:sz w:val="24"/>
          <w:lang w:val="zh-CN"/>
        </w:rPr>
      </w:pPr>
      <w:r>
        <w:rPr>
          <w:rFonts w:hint="eastAsia"/>
          <w:color w:val="0000FF"/>
          <w:sz w:val="24"/>
          <w:lang w:val="zh-CN"/>
        </w:rPr>
        <w:t>①全国范围内市政公用工程施工总承包三级及以上资质证书原件扫描件或复印件；（若为住房和城乡建设部同意企业资质电子化试点的省、市可提供企业电子资质证书）、有效期内的安全生产许可证原件扫描件或复印件。</w:t>
      </w:r>
    </w:p>
    <w:p w14:paraId="57A12F6F">
      <w:pPr>
        <w:spacing w:line="420" w:lineRule="exact"/>
        <w:ind w:firstLine="463" w:firstLineChars="196"/>
        <w:rPr>
          <w:rFonts w:hint="eastAsia"/>
          <w:color w:val="0000FF"/>
          <w:sz w:val="24"/>
          <w:lang w:val="zh-CN"/>
        </w:rPr>
      </w:pPr>
      <w:r>
        <w:rPr>
          <w:rFonts w:hint="eastAsia"/>
          <w:color w:val="0000FF"/>
          <w:sz w:val="24"/>
          <w:lang w:val="zh-CN"/>
        </w:rPr>
        <w:t>②拟派的项目负责人具有注册建造师（市政公用工程）二级及以上资格（建造师临时执业证书无效）。</w:t>
      </w:r>
    </w:p>
    <w:p w14:paraId="63D95B1B">
      <w:pPr>
        <w:spacing w:line="420" w:lineRule="exact"/>
        <w:ind w:firstLine="463"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7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43"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43"/>
    </w:p>
    <w:p w14:paraId="69104812">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（1）投标函；</w:t>
      </w:r>
    </w:p>
    <w:p w14:paraId="18577EF7">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（2）</w:t>
      </w:r>
      <w:bookmarkStart w:id="44" w:name="_Hlk534200539"/>
      <w:r>
        <w:rPr>
          <w:rFonts w:hint="eastAsia" w:ascii="宋体" w:hAnsi="宋体"/>
          <w:color w:val="auto"/>
          <w:sz w:val="24"/>
        </w:rPr>
        <w:t>法定代表人授权委托书</w:t>
      </w:r>
      <w:bookmarkEnd w:id="44"/>
      <w:r>
        <w:rPr>
          <w:rFonts w:hint="eastAsia" w:ascii="宋体" w:hAnsi="宋体"/>
          <w:color w:val="auto"/>
          <w:sz w:val="24"/>
        </w:rPr>
        <w:t>；</w:t>
      </w:r>
    </w:p>
    <w:p w14:paraId="2DCD9FD6">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（3）项目负责人简历表；</w:t>
      </w:r>
    </w:p>
    <w:p w14:paraId="090616FE">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（4）项目负责人在建项目承诺书；</w:t>
      </w:r>
    </w:p>
    <w:p w14:paraId="5D618DB3">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（5）项目技术负责人简历表</w:t>
      </w:r>
    </w:p>
    <w:p w14:paraId="0CC55C67">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 xml:space="preserve">（6）项目实施人员一览表； </w:t>
      </w:r>
    </w:p>
    <w:p w14:paraId="1749EB7B">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（7）主要施工机械设备表；</w:t>
      </w:r>
    </w:p>
    <w:p w14:paraId="2BF05ADA">
      <w:pPr>
        <w:snapToGrid w:val="0"/>
        <w:spacing w:line="420" w:lineRule="exact"/>
        <w:ind w:firstLine="463" w:firstLineChars="196"/>
        <w:jc w:val="left"/>
        <w:rPr>
          <w:rFonts w:hint="eastAsia" w:ascii="宋体" w:hAnsi="宋体"/>
          <w:color w:val="auto"/>
          <w:sz w:val="24"/>
          <w:lang w:eastAsia="zh-CN"/>
        </w:rPr>
      </w:pPr>
      <w:r>
        <w:rPr>
          <w:rFonts w:hint="eastAsia" w:ascii="宋体" w:hAnsi="宋体"/>
          <w:color w:val="auto"/>
          <w:sz w:val="24"/>
        </w:rPr>
        <w:t>（8）供应商类似合同案例一览表</w:t>
      </w:r>
      <w:r>
        <w:rPr>
          <w:rFonts w:hint="eastAsia" w:ascii="宋体" w:hAnsi="宋体"/>
          <w:color w:val="auto"/>
          <w:sz w:val="24"/>
          <w:lang w:eastAsia="zh-CN"/>
        </w:rPr>
        <w:t>；</w:t>
      </w:r>
    </w:p>
    <w:p w14:paraId="44F3C479">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（9）商务技术响应表；</w:t>
      </w:r>
    </w:p>
    <w:p w14:paraId="72AACFEE">
      <w:pPr>
        <w:snapToGrid w:val="0"/>
        <w:spacing w:line="420" w:lineRule="exact"/>
        <w:ind w:firstLine="463" w:firstLineChars="196"/>
        <w:jc w:val="left"/>
        <w:rPr>
          <w:rFonts w:hint="eastAsia" w:ascii="宋体" w:hAnsi="宋体"/>
          <w:color w:val="auto"/>
          <w:sz w:val="24"/>
          <w:lang w:eastAsia="zh-CN"/>
        </w:rPr>
      </w:pPr>
      <w:r>
        <w:rPr>
          <w:rFonts w:hint="eastAsia" w:ascii="宋体" w:hAnsi="宋体"/>
          <w:color w:val="auto"/>
          <w:sz w:val="24"/>
        </w:rPr>
        <w:t>（10）供应商按照评分标准要求提供的相应资料</w:t>
      </w:r>
      <w:r>
        <w:rPr>
          <w:rFonts w:hint="eastAsia" w:ascii="宋体" w:hAnsi="宋体"/>
          <w:color w:val="auto"/>
          <w:sz w:val="24"/>
          <w:lang w:eastAsia="zh-CN"/>
        </w:rPr>
        <w:t>；</w:t>
      </w:r>
    </w:p>
    <w:p w14:paraId="372D7B00">
      <w:pPr>
        <w:snapToGrid w:val="0"/>
        <w:spacing w:line="420" w:lineRule="exact"/>
        <w:ind w:firstLine="463" w:firstLineChars="196"/>
        <w:jc w:val="left"/>
        <w:rPr>
          <w:rFonts w:hint="eastAsia" w:ascii="宋体" w:hAnsi="宋体"/>
          <w:color w:val="auto"/>
          <w:sz w:val="24"/>
        </w:rPr>
      </w:pPr>
      <w:r>
        <w:rPr>
          <w:rFonts w:hint="eastAsia" w:ascii="宋体" w:hAnsi="宋体"/>
          <w:color w:val="auto"/>
          <w:sz w:val="24"/>
        </w:rPr>
        <w:t>（11）供应商认为需要提供的其他资料。</w:t>
      </w:r>
      <w:bookmarkStart w:id="45" w:name="_Hlk534294060"/>
    </w:p>
    <w:bookmarkEnd w:id="45"/>
    <w:p w14:paraId="4D5D3446">
      <w:pPr>
        <w:snapToGrid w:val="0"/>
        <w:spacing w:line="420" w:lineRule="exact"/>
        <w:ind w:firstLine="463"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6BBFE643">
      <w:pPr>
        <w:snapToGrid w:val="0"/>
        <w:spacing w:line="420" w:lineRule="exact"/>
        <w:ind w:firstLine="472" w:firstLineChars="200"/>
        <w:jc w:val="left"/>
        <w:rPr>
          <w:rFonts w:ascii="宋体" w:hAnsi="宋体"/>
          <w:color w:val="auto"/>
          <w:sz w:val="24"/>
        </w:rPr>
      </w:pPr>
      <w:r>
        <w:rPr>
          <w:rFonts w:hint="eastAsia" w:ascii="宋体" w:hAnsi="宋体"/>
          <w:color w:val="auto"/>
          <w:sz w:val="24"/>
        </w:rPr>
        <w:t>（1）开标一览表；</w:t>
      </w:r>
    </w:p>
    <w:p w14:paraId="41DD6BD6">
      <w:pPr>
        <w:snapToGrid w:val="0"/>
        <w:spacing w:before="100" w:beforeAutospacing="1" w:after="100" w:afterAutospacing="1" w:line="420" w:lineRule="exact"/>
        <w:ind w:firstLine="232"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54"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72"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keepNext w:val="0"/>
        <w:keepLines w:val="0"/>
        <w:pageBreakBefore w:val="0"/>
        <w:widowControl w:val="0"/>
        <w:kinsoku/>
        <w:wordWrap/>
        <w:overflowPunct/>
        <w:topLinePunct w:val="0"/>
        <w:autoSpaceDE/>
        <w:autoSpaceDN/>
        <w:bidi w:val="0"/>
        <w:adjustRightInd/>
        <w:snapToGrid w:val="0"/>
        <w:spacing w:line="420" w:lineRule="exact"/>
        <w:ind w:firstLine="472" w:firstLineChars="200"/>
        <w:jc w:val="left"/>
        <w:textAlignment w:val="auto"/>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keepNext w:val="0"/>
        <w:keepLines w:val="0"/>
        <w:pageBreakBefore w:val="0"/>
        <w:widowControl w:val="0"/>
        <w:kinsoku/>
        <w:wordWrap/>
        <w:overflowPunct/>
        <w:topLinePunct w:val="0"/>
        <w:autoSpaceDE/>
        <w:autoSpaceDN/>
        <w:bidi w:val="0"/>
        <w:adjustRightInd/>
        <w:snapToGrid w:val="0"/>
        <w:spacing w:before="120" w:beforeLines="50" w:line="420" w:lineRule="exact"/>
        <w:ind w:firstLine="463" w:firstLineChars="196"/>
        <w:jc w:val="left"/>
        <w:textAlignment w:val="auto"/>
        <w:rPr>
          <w:rFonts w:ascii="宋体" w:hAnsi="宋体"/>
          <w:b/>
          <w:color w:val="auto"/>
          <w:sz w:val="24"/>
        </w:rPr>
      </w:pPr>
      <w:r>
        <w:rPr>
          <w:rFonts w:hint="eastAsia" w:ascii="宋体" w:hAnsi="宋体"/>
          <w:b/>
          <w:color w:val="auto"/>
          <w:sz w:val="24"/>
        </w:rPr>
        <w:t>（四）投标报价</w:t>
      </w:r>
    </w:p>
    <w:p w14:paraId="1F17B5F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firstLine="472" w:firstLineChars="200"/>
        <w:jc w:val="left"/>
        <w:textAlignment w:val="auto"/>
        <w:rPr>
          <w:rFonts w:hAnsi="宋体"/>
          <w:color w:val="auto"/>
        </w:rPr>
      </w:pPr>
      <w:r>
        <w:rPr>
          <w:rFonts w:hint="eastAsia" w:hAnsi="宋体"/>
          <w:color w:val="auto"/>
        </w:rPr>
        <w:t>1.投标报价应按磋商文件中相关附表格式填写。</w:t>
      </w:r>
    </w:p>
    <w:p w14:paraId="3A567C75">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firstLine="472" w:firstLineChars="200"/>
        <w:jc w:val="left"/>
        <w:textAlignment w:val="auto"/>
        <w:rPr>
          <w:rFonts w:hAnsi="宋体"/>
          <w:color w:val="auto"/>
          <w:sz w:val="24"/>
          <w:szCs w:val="24"/>
          <w:highlight w:val="none"/>
        </w:rPr>
      </w:pPr>
      <w:r>
        <w:rPr>
          <w:rFonts w:hint="eastAsia" w:hAnsi="宋体" w:cs="Times New Roman"/>
          <w:color w:val="auto"/>
        </w:rPr>
        <w:t>2.投标报价是履行合同的最终价格，应包括完成工程量清单所列项目的全部费用，包含分部分项工程费、措施项目费、其他项目费、规费和税金等一切费用</w:t>
      </w:r>
      <w:r>
        <w:rPr>
          <w:rFonts w:hint="eastAsia" w:hAnsi="宋体"/>
          <w:color w:val="auto"/>
          <w:sz w:val="24"/>
          <w:szCs w:val="24"/>
          <w:highlight w:val="none"/>
        </w:rPr>
        <w:t>。</w:t>
      </w:r>
    </w:p>
    <w:p w14:paraId="3FFC924E">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firstLine="472" w:firstLineChars="200"/>
        <w:jc w:val="left"/>
        <w:textAlignment w:val="auto"/>
        <w:rPr>
          <w:color w:val="auto"/>
        </w:rPr>
      </w:pPr>
      <w:r>
        <w:rPr>
          <w:rFonts w:hint="eastAsia" w:hAnsi="宋体" w:cs="Times New Roman"/>
          <w:color w:val="auto"/>
        </w:rPr>
        <w:t>▲3.响应文件只允许有一个报价，有选择的或有条件的报价将不予接受。</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4"/>
        <w:widowControl w:val="0"/>
        <w:tabs>
          <w:tab w:val="left" w:pos="420"/>
        </w:tabs>
        <w:snapToGrid w:val="0"/>
        <w:spacing w:before="120" w:beforeLines="50" w:afterLines="0" w:line="420" w:lineRule="exact"/>
        <w:ind w:left="0" w:firstLine="463" w:firstLineChars="196"/>
        <w:rPr>
          <w:rFonts w:ascii="宋体" w:hAnsi="宋体"/>
          <w:b/>
          <w:color w:val="auto"/>
          <w:szCs w:val="24"/>
        </w:rPr>
      </w:pPr>
      <w:r>
        <w:rPr>
          <w:rFonts w:hint="eastAsia" w:ascii="宋体" w:hAnsi="宋体"/>
          <w:b/>
          <w:color w:val="auto"/>
          <w:szCs w:val="24"/>
        </w:rPr>
        <w:t>（五）投标有效期</w:t>
      </w:r>
    </w:p>
    <w:p w14:paraId="1C4AB18F">
      <w:pPr>
        <w:pStyle w:val="14"/>
        <w:widowControl w:val="0"/>
        <w:tabs>
          <w:tab w:val="left" w:pos="420"/>
        </w:tabs>
        <w:snapToGrid w:val="0"/>
        <w:spacing w:afterLines="0" w:line="420" w:lineRule="exact"/>
        <w:ind w:left="-24" w:leftChars="-12" w:firstLine="354"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4"/>
        <w:widowControl w:val="0"/>
        <w:tabs>
          <w:tab w:val="left" w:pos="420"/>
        </w:tabs>
        <w:snapToGrid w:val="0"/>
        <w:spacing w:afterLines="0" w:line="420" w:lineRule="exact"/>
        <w:ind w:left="0" w:firstLine="472"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72"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72"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63"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63"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63"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63"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63"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63"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72"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72"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63"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72"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63"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63"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63"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72"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63"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72"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47" w:firstLineChars="196"/>
        <w:rPr>
          <w:rFonts w:ascii="宋体" w:hAnsi="宋体"/>
          <w:b/>
          <w:bCs/>
          <w:color w:val="auto"/>
          <w:spacing w:val="-4"/>
          <w:sz w:val="24"/>
        </w:rPr>
      </w:pPr>
      <w:bookmarkStart w:id="46" w:name="_Hlk59462445"/>
      <w:r>
        <w:rPr>
          <w:rFonts w:hint="eastAsia" w:ascii="宋体" w:hAnsi="宋体"/>
          <w:b/>
          <w:bCs/>
          <w:color w:val="auto"/>
          <w:spacing w:val="-4"/>
          <w:sz w:val="24"/>
        </w:rPr>
        <w:t>1.</w:t>
      </w:r>
      <w:bookmarkStart w:id="47" w:name="_Hlk534294335"/>
      <w:r>
        <w:rPr>
          <w:rFonts w:hint="eastAsia" w:ascii="宋体" w:hAnsi="宋体"/>
          <w:b/>
          <w:bCs/>
          <w:color w:val="auto"/>
          <w:spacing w:val="-4"/>
          <w:sz w:val="24"/>
        </w:rPr>
        <w:t>在符合性审查和商务技术评审时，如发现下列情形之一的，响应文件将被视为无效：</w:t>
      </w:r>
    </w:p>
    <w:bookmarkEnd w:id="47"/>
    <w:p w14:paraId="6145A891">
      <w:pPr>
        <w:snapToGrid w:val="0"/>
        <w:spacing w:line="420" w:lineRule="exact"/>
        <w:ind w:firstLine="463"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63"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snapToGrid w:val="0"/>
        <w:spacing w:line="420" w:lineRule="exact"/>
        <w:ind w:firstLine="447"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2"/>
        <w:snapToGrid w:val="0"/>
        <w:spacing w:line="420" w:lineRule="exact"/>
        <w:ind w:firstLine="447"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2"/>
        <w:snapToGrid w:val="0"/>
        <w:spacing w:line="420" w:lineRule="exact"/>
        <w:ind w:firstLine="447"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46"/>
    <w:p w14:paraId="31B3A7F3">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2"/>
        <w:keepNext w:val="0"/>
        <w:keepLines w:val="0"/>
        <w:pageBreakBefore w:val="0"/>
        <w:widowControl w:val="0"/>
        <w:kinsoku/>
        <w:wordWrap/>
        <w:overflowPunct/>
        <w:topLinePunct w:val="0"/>
        <w:bidi w:val="0"/>
        <w:adjustRightInd/>
        <w:snapToGrid w:val="0"/>
        <w:spacing w:line="420" w:lineRule="exact"/>
        <w:ind w:firstLine="456"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298BE94A">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2"/>
        <w:keepNext w:val="0"/>
        <w:keepLines w:val="0"/>
        <w:pageBreakBefore w:val="0"/>
        <w:widowControl w:val="0"/>
        <w:kinsoku/>
        <w:wordWrap/>
        <w:overflowPunct/>
        <w:topLinePunct w:val="0"/>
        <w:bidi w:val="0"/>
        <w:adjustRightInd/>
        <w:snapToGrid w:val="0"/>
        <w:spacing w:line="420" w:lineRule="exact"/>
        <w:ind w:firstLine="447" w:firstLineChars="196"/>
        <w:rPr>
          <w:rFonts w:hAnsi="宋体"/>
          <w:b/>
          <w:color w:val="auto"/>
          <w:sz w:val="24"/>
          <w:szCs w:val="24"/>
        </w:rPr>
      </w:pPr>
      <w:r>
        <w:rPr>
          <w:rFonts w:hint="eastAsia" w:hAnsi="宋体"/>
          <w:b/>
          <w:color w:val="auto"/>
          <w:sz w:val="24"/>
          <w:szCs w:val="24"/>
        </w:rPr>
        <w:t>3.被拒绝的响应文件为无效。</w:t>
      </w:r>
    </w:p>
    <w:p w14:paraId="5443BF0D">
      <w:pPr>
        <w:keepNext w:val="0"/>
        <w:keepLines w:val="0"/>
        <w:pageBreakBefore w:val="0"/>
        <w:widowControl w:val="0"/>
        <w:kinsoku/>
        <w:wordWrap/>
        <w:overflowPunct/>
        <w:topLinePunct w:val="0"/>
        <w:bidi w:val="0"/>
        <w:adjustRightInd/>
        <w:spacing w:line="420" w:lineRule="exact"/>
        <w:ind w:firstLine="347"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keepNext w:val="0"/>
        <w:keepLines w:val="0"/>
        <w:pageBreakBefore w:val="0"/>
        <w:widowControl w:val="0"/>
        <w:kinsoku/>
        <w:wordWrap/>
        <w:overflowPunct/>
        <w:topLinePunct w:val="0"/>
        <w:autoSpaceDE w:val="0"/>
        <w:autoSpaceDN w:val="0"/>
        <w:bidi w:val="0"/>
        <w:adjustRightInd/>
        <w:spacing w:line="420" w:lineRule="exact"/>
        <w:ind w:firstLine="472"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keepNext w:val="0"/>
        <w:keepLines w:val="0"/>
        <w:pageBreakBefore w:val="0"/>
        <w:widowControl w:val="0"/>
        <w:kinsoku/>
        <w:wordWrap/>
        <w:overflowPunct/>
        <w:topLinePunct w:val="0"/>
        <w:autoSpaceDE w:val="0"/>
        <w:autoSpaceDN w:val="0"/>
        <w:bidi w:val="0"/>
        <w:adjustRightInd/>
        <w:spacing w:line="420" w:lineRule="exact"/>
        <w:ind w:firstLine="472"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keepNext w:val="0"/>
        <w:keepLines w:val="0"/>
        <w:pageBreakBefore w:val="0"/>
        <w:widowControl w:val="0"/>
        <w:kinsoku/>
        <w:wordWrap/>
        <w:overflowPunct/>
        <w:topLinePunct w:val="0"/>
        <w:autoSpaceDE w:val="0"/>
        <w:autoSpaceDN w:val="0"/>
        <w:bidi w:val="0"/>
        <w:adjustRightInd/>
        <w:spacing w:line="420" w:lineRule="exact"/>
        <w:ind w:firstLine="472"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keepNext w:val="0"/>
        <w:keepLines w:val="0"/>
        <w:pageBreakBefore w:val="0"/>
        <w:widowControl w:val="0"/>
        <w:kinsoku/>
        <w:wordWrap/>
        <w:overflowPunct/>
        <w:topLinePunct w:val="0"/>
        <w:autoSpaceDE w:val="0"/>
        <w:autoSpaceDN w:val="0"/>
        <w:bidi w:val="0"/>
        <w:adjustRightInd/>
        <w:spacing w:line="420" w:lineRule="exact"/>
        <w:ind w:firstLine="472"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4DB7B265">
      <w:pPr>
        <w:autoSpaceDE w:val="0"/>
        <w:autoSpaceDN w:val="0"/>
        <w:spacing w:line="420" w:lineRule="exact"/>
        <w:ind w:firstLine="472" w:firstLineChars="200"/>
        <w:textAlignment w:val="bottom"/>
        <w:rPr>
          <w:rFonts w:hint="eastAsia" w:ascii="宋体" w:hAnsi="宋体"/>
          <w:b/>
          <w:bCs/>
          <w:color w:val="auto"/>
          <w:sz w:val="24"/>
        </w:rPr>
      </w:pPr>
    </w:p>
    <w:p w14:paraId="3925CE79">
      <w:pPr>
        <w:autoSpaceDE w:val="0"/>
        <w:autoSpaceDN w:val="0"/>
        <w:spacing w:line="420" w:lineRule="exact"/>
        <w:ind w:firstLine="47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72" w:firstLineChars="200"/>
        <w:textAlignment w:val="bottom"/>
        <w:rPr>
          <w:rFonts w:ascii="宋体" w:hAnsi="宋体"/>
          <w:b/>
          <w:bCs/>
          <w:color w:val="auto"/>
          <w:sz w:val="24"/>
        </w:rPr>
      </w:pPr>
      <w:bookmarkStart w:id="48" w:name="_Hlk81829719"/>
      <w:r>
        <w:rPr>
          <w:rFonts w:hint="eastAsia" w:ascii="宋体" w:hAnsi="宋体"/>
          <w:b/>
          <w:bCs/>
          <w:color w:val="auto"/>
          <w:sz w:val="24"/>
        </w:rPr>
        <w:t>（一）组建磋商小组</w:t>
      </w:r>
    </w:p>
    <w:p w14:paraId="69C0F868">
      <w:pPr>
        <w:autoSpaceDE w:val="0"/>
        <w:autoSpaceDN w:val="0"/>
        <w:spacing w:line="420" w:lineRule="exact"/>
        <w:ind w:firstLine="47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7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7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72" w:firstLineChars="200"/>
        <w:textAlignment w:val="bottom"/>
        <w:rPr>
          <w:rFonts w:ascii="宋体" w:hAnsi="宋体"/>
          <w:color w:val="auto"/>
          <w:sz w:val="24"/>
        </w:rPr>
      </w:pPr>
      <w:r>
        <w:rPr>
          <w:rFonts w:hint="eastAsia" w:ascii="宋体" w:hAnsi="宋体"/>
          <w:color w:val="auto"/>
          <w:sz w:val="24"/>
        </w:rPr>
        <w:t>6.法律法规规定的其他职责。</w:t>
      </w:r>
    </w:p>
    <w:bookmarkEnd w:id="48"/>
    <w:p w14:paraId="1739F06D">
      <w:pPr>
        <w:pStyle w:val="28"/>
        <w:snapToGrid w:val="0"/>
        <w:spacing w:beforeLines="0" w:afterLines="0" w:line="420" w:lineRule="exact"/>
        <w:ind w:firstLine="472" w:firstLineChars="200"/>
        <w:rPr>
          <w:rFonts w:hAnsi="宋体" w:cs="宋体"/>
          <w:b/>
          <w:color w:val="auto"/>
        </w:rPr>
      </w:pPr>
      <w:r>
        <w:rPr>
          <w:rFonts w:hint="eastAsia" w:hAnsi="宋体" w:cs="宋体"/>
          <w:b/>
          <w:color w:val="auto"/>
        </w:rPr>
        <w:t>（二）磋商准备</w:t>
      </w:r>
    </w:p>
    <w:p w14:paraId="6D892D08">
      <w:pPr>
        <w:pStyle w:val="28"/>
        <w:snapToGrid w:val="0"/>
        <w:spacing w:beforeLines="0" w:afterLines="0" w:line="420" w:lineRule="exact"/>
        <w:ind w:firstLine="463"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8"/>
        <w:snapToGrid w:val="0"/>
        <w:spacing w:beforeLines="0" w:afterLines="0" w:line="420" w:lineRule="exact"/>
        <w:ind w:firstLine="463"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8"/>
        <w:snapToGrid w:val="0"/>
        <w:spacing w:beforeLines="0" w:afterLines="0" w:line="420" w:lineRule="exact"/>
        <w:ind w:firstLine="463" w:firstLineChars="196"/>
        <w:rPr>
          <w:rFonts w:hAnsi="宋体"/>
          <w:bCs/>
          <w:color w:val="auto"/>
        </w:rPr>
      </w:pPr>
      <w:r>
        <w:rPr>
          <w:rFonts w:hint="eastAsia" w:hAnsi="宋体"/>
          <w:bCs/>
          <w:color w:val="auto"/>
        </w:rPr>
        <w:t xml:space="preserve">（1）电子交易平台发生故障、停电而无法登录访问的； </w:t>
      </w:r>
    </w:p>
    <w:p w14:paraId="4D433AA2">
      <w:pPr>
        <w:pStyle w:val="28"/>
        <w:snapToGrid w:val="0"/>
        <w:spacing w:beforeLines="0" w:afterLines="0" w:line="420" w:lineRule="exact"/>
        <w:ind w:firstLine="463" w:firstLineChars="196"/>
        <w:rPr>
          <w:rFonts w:hAnsi="宋体"/>
          <w:bCs/>
          <w:color w:val="auto"/>
        </w:rPr>
      </w:pPr>
      <w:r>
        <w:rPr>
          <w:rFonts w:hint="eastAsia" w:hAnsi="宋体"/>
          <w:bCs/>
          <w:color w:val="auto"/>
        </w:rPr>
        <w:t>（2）电子交易平台应用或数据库出现错误，不能进行正常操作的；</w:t>
      </w:r>
    </w:p>
    <w:p w14:paraId="4C882502">
      <w:pPr>
        <w:pStyle w:val="28"/>
        <w:snapToGrid w:val="0"/>
        <w:spacing w:beforeLines="0" w:afterLines="0" w:line="420" w:lineRule="exact"/>
        <w:ind w:firstLine="463" w:firstLineChars="196"/>
        <w:rPr>
          <w:rFonts w:hAnsi="宋体"/>
          <w:bCs/>
          <w:color w:val="auto"/>
        </w:rPr>
      </w:pPr>
      <w:r>
        <w:rPr>
          <w:rFonts w:hint="eastAsia" w:hAnsi="宋体"/>
          <w:bCs/>
          <w:color w:val="auto"/>
        </w:rPr>
        <w:t>（3）电子交易平台发现严重安全漏洞，有潜在泄密危险的；</w:t>
      </w:r>
    </w:p>
    <w:p w14:paraId="4AF3ABAC">
      <w:pPr>
        <w:pStyle w:val="28"/>
        <w:snapToGrid w:val="0"/>
        <w:spacing w:beforeLines="0" w:afterLines="0" w:line="420" w:lineRule="exact"/>
        <w:ind w:firstLine="463" w:firstLineChars="196"/>
        <w:rPr>
          <w:rFonts w:hAnsi="宋体"/>
          <w:bCs/>
          <w:color w:val="auto"/>
        </w:rPr>
      </w:pPr>
      <w:r>
        <w:rPr>
          <w:rFonts w:hint="eastAsia" w:hAnsi="宋体"/>
          <w:bCs/>
          <w:color w:val="auto"/>
        </w:rPr>
        <w:t xml:space="preserve">（4）病毒发作导致不能进行正常操作的； </w:t>
      </w:r>
    </w:p>
    <w:p w14:paraId="21431830">
      <w:pPr>
        <w:pStyle w:val="28"/>
        <w:snapToGrid w:val="0"/>
        <w:spacing w:beforeLines="0" w:afterLines="0" w:line="420" w:lineRule="exact"/>
        <w:ind w:firstLine="463" w:firstLineChars="196"/>
        <w:rPr>
          <w:rFonts w:hAnsi="宋体"/>
          <w:bCs/>
          <w:color w:val="auto"/>
        </w:rPr>
      </w:pPr>
      <w:r>
        <w:rPr>
          <w:rFonts w:hint="eastAsia" w:hAnsi="宋体"/>
          <w:bCs/>
          <w:color w:val="auto"/>
        </w:rPr>
        <w:t>（5）其他无法保证电子交易的公平、公正和安全的情况。</w:t>
      </w:r>
    </w:p>
    <w:p w14:paraId="028E1E7D">
      <w:pPr>
        <w:pStyle w:val="28"/>
        <w:snapToGrid w:val="0"/>
        <w:spacing w:beforeLines="0" w:afterLines="0" w:line="420" w:lineRule="exact"/>
        <w:ind w:firstLine="463"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8"/>
        <w:snapToGrid w:val="0"/>
        <w:spacing w:beforeLines="0" w:afterLines="0" w:line="420" w:lineRule="exact"/>
        <w:ind w:firstLine="463"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45725744">
      <w:pPr>
        <w:pStyle w:val="28"/>
        <w:snapToGrid w:val="0"/>
        <w:spacing w:beforeLines="0" w:afterLines="0" w:line="420" w:lineRule="exact"/>
        <w:ind w:firstLine="472" w:firstLineChars="200"/>
        <w:rPr>
          <w:rFonts w:hAnsi="宋体"/>
        </w:rPr>
      </w:pPr>
      <w:r>
        <w:rPr>
          <w:rFonts w:hint="eastAsia" w:hAnsi="宋体"/>
        </w:rPr>
        <w:t>1.开标会由招标人主持，</w:t>
      </w:r>
      <w:bookmarkStart w:id="49" w:name="_Hlk59694585"/>
      <w:r>
        <w:rPr>
          <w:rFonts w:hint="eastAsia" w:hAnsi="宋体"/>
          <w:b/>
          <w:bCs/>
          <w:u w:val="single"/>
          <w:shd w:val="pct10" w:color="auto" w:fill="FFFFFF"/>
        </w:rPr>
        <w:t>并通过临海市公共资源交易中心网站--每日直播平台进行现场直播，各供应商请准时在线参加。</w:t>
      </w:r>
      <w:bookmarkStart w:id="50"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49"/>
      <w:r>
        <w:rPr>
          <w:rFonts w:hint="eastAsia" w:hAnsi="宋体"/>
          <w:b/>
          <w:bCs/>
          <w:u w:val="single"/>
          <w:shd w:val="pct10" w:color="auto" w:fill="FFFFFF"/>
        </w:rPr>
        <w:t>；</w:t>
      </w:r>
    </w:p>
    <w:bookmarkEnd w:id="50"/>
    <w:p w14:paraId="0750B04E">
      <w:pPr>
        <w:pStyle w:val="28"/>
        <w:snapToGrid w:val="0"/>
        <w:spacing w:beforeLines="0" w:afterLines="0" w:line="420" w:lineRule="exact"/>
        <w:ind w:firstLine="472"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51" w:name="_Hlk59625783"/>
      <w:r>
        <w:rPr>
          <w:rFonts w:hint="eastAsia" w:hAnsi="宋体"/>
        </w:rPr>
        <w:t>由供应商按磋商文件规定的时间</w:t>
      </w:r>
      <w:bookmarkStart w:id="52" w:name="_Hlk60946168"/>
      <w:r>
        <w:rPr>
          <w:rFonts w:hint="eastAsia" w:hAnsi="宋体"/>
        </w:rPr>
        <w:t>及</w:t>
      </w:r>
      <w:bookmarkStart w:id="53" w:name="_Hlk59626264"/>
      <w:r>
        <w:rPr>
          <w:rFonts w:hint="eastAsia" w:hAnsi="宋体"/>
        </w:rPr>
        <w:t>政采云平台</w:t>
      </w:r>
      <w:bookmarkEnd w:id="53"/>
      <w:r>
        <w:rPr>
          <w:rFonts w:hint="eastAsia" w:hAnsi="宋体"/>
        </w:rPr>
        <w:t>显示的时间内自行进行响应文件解密。</w:t>
      </w:r>
      <w:bookmarkEnd w:id="51"/>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54" w:name="_Hlk59805375"/>
      <w:r>
        <w:rPr>
          <w:rFonts w:hint="eastAsia" w:hAnsi="宋体"/>
          <w:u w:val="single"/>
        </w:rPr>
        <w:t>供应商未按时解密或解密失败的，其响应文件为无效标。</w:t>
      </w:r>
      <w:bookmarkEnd w:id="54"/>
    </w:p>
    <w:p w14:paraId="75BBD34C">
      <w:pPr>
        <w:pStyle w:val="28"/>
        <w:snapToGrid w:val="0"/>
        <w:spacing w:beforeLines="0" w:afterLines="0" w:line="420" w:lineRule="exact"/>
        <w:rPr>
          <w:rFonts w:hAnsi="宋体"/>
          <w:b/>
          <w:bCs/>
          <w:u w:val="single"/>
          <w:shd w:val="pct10" w:color="auto" w:fill="FFFFFF"/>
        </w:rPr>
      </w:pPr>
    </w:p>
    <w:p w14:paraId="74A6AFE5">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2"/>
    <w:p w14:paraId="12147D6F">
      <w:pPr>
        <w:pStyle w:val="28"/>
        <w:snapToGrid w:val="0"/>
        <w:spacing w:beforeLines="0" w:afterLines="0" w:line="420" w:lineRule="exact"/>
        <w:ind w:firstLine="472"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0102FF58">
      <w:pPr>
        <w:pStyle w:val="28"/>
        <w:snapToGrid w:val="0"/>
        <w:spacing w:beforeLines="0" w:afterLines="0" w:line="420" w:lineRule="exact"/>
        <w:ind w:firstLine="472" w:firstLineChars="200"/>
        <w:rPr>
          <w:rFonts w:hAnsi="宋体"/>
          <w:color w:val="auto"/>
        </w:rPr>
      </w:pPr>
      <w:r>
        <w:rPr>
          <w:rFonts w:hAnsi="宋体"/>
        </w:rPr>
        <w:t>4</w:t>
      </w:r>
      <w:r>
        <w:rPr>
          <w:rFonts w:hint="eastAsia" w:hAnsi="宋体"/>
        </w:rPr>
        <w:t>.响应文件结束解</w:t>
      </w:r>
      <w:r>
        <w:rPr>
          <w:rFonts w:hint="eastAsia" w:hAnsi="宋体"/>
          <w:color w:val="auto"/>
        </w:rPr>
        <w:t>密后，供应商应当通过邮件形式，将经授权代表签署的《政府采购活动现场确认声明书》</w:t>
      </w:r>
      <w:r>
        <w:rPr>
          <w:rFonts w:hint="eastAsia" w:hAnsi="宋体"/>
          <w:b/>
          <w:bCs/>
          <w:color w:val="auto"/>
          <w:u w:val="single"/>
        </w:rPr>
        <w:t>（格式见磋商文件最后一页1</w:t>
      </w:r>
      <w:r>
        <w:rPr>
          <w:rFonts w:hAnsi="宋体"/>
          <w:b/>
          <w:bCs/>
          <w:color w:val="auto"/>
          <w:u w:val="single"/>
        </w:rPr>
        <w:t>7</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tzlzgczx</w:t>
      </w:r>
      <w:r>
        <w:rPr>
          <w:rFonts w:hint="eastAsia" w:ascii="宋体" w:hAnsi="宋体" w:cs="宋体"/>
          <w:spacing w:val="-4"/>
          <w:sz w:val="24"/>
        </w:rPr>
        <w:t>@163.com</w:t>
      </w:r>
      <w:r>
        <w:rPr>
          <w:rFonts w:hint="eastAsia" w:ascii="宋体" w:hAnsi="宋体" w:cs="宋体"/>
          <w:spacing w:val="-4"/>
          <w:sz w:val="24"/>
          <w:lang w:val="en-US" w:eastAsia="zh-CN"/>
        </w:rPr>
        <w:t xml:space="preserve"> </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val="en-US" w:eastAsia="zh-CN"/>
        </w:rPr>
        <w:t>邵女士</w:t>
      </w:r>
      <w:r>
        <w:rPr>
          <w:rFonts w:hint="eastAsia" w:hAnsi="宋体"/>
          <w:color w:val="auto"/>
        </w:rPr>
        <w:t>，电话：</w:t>
      </w:r>
      <w:r>
        <w:rPr>
          <w:rFonts w:hint="eastAsia" w:ascii="宋体" w:hAnsi="宋体" w:cs="宋体"/>
          <w:bCs/>
          <w:color w:val="auto"/>
          <w:sz w:val="24"/>
          <w:szCs w:val="24"/>
          <w:highlight w:val="none"/>
        </w:rPr>
        <w:t>0576-8531</w:t>
      </w:r>
      <w:r>
        <w:rPr>
          <w:rFonts w:hint="eastAsia" w:hAnsi="宋体" w:cs="宋体"/>
          <w:bCs/>
          <w:color w:val="auto"/>
          <w:sz w:val="24"/>
          <w:szCs w:val="24"/>
          <w:highlight w:val="none"/>
          <w:lang w:val="en-US" w:eastAsia="zh-CN"/>
        </w:rPr>
        <w:t>8816</w:t>
      </w:r>
      <w:r>
        <w:rPr>
          <w:rFonts w:hint="eastAsia" w:hAnsi="宋体"/>
          <w:color w:val="auto"/>
        </w:rPr>
        <w:t>；</w:t>
      </w:r>
    </w:p>
    <w:p w14:paraId="08BA6A88">
      <w:pPr>
        <w:pStyle w:val="28"/>
        <w:snapToGrid w:val="0"/>
        <w:spacing w:beforeLines="0" w:afterLines="0" w:line="420" w:lineRule="exact"/>
        <w:ind w:firstLine="472" w:firstLineChars="200"/>
        <w:rPr>
          <w:rFonts w:hAnsi="宋体"/>
          <w:color w:val="auto"/>
        </w:rPr>
      </w:pPr>
      <w:r>
        <w:rPr>
          <w:rFonts w:hAnsi="宋体"/>
          <w:color w:val="auto"/>
        </w:rPr>
        <w:t>5</w:t>
      </w:r>
      <w:r>
        <w:rPr>
          <w:rFonts w:hint="eastAsia" w:hAnsi="宋体"/>
          <w:color w:val="auto"/>
        </w:rPr>
        <w:t>.采购组织机构点击【</w:t>
      </w:r>
      <w:bookmarkStart w:id="55" w:name="_Hlk59371589"/>
      <w:r>
        <w:rPr>
          <w:rFonts w:hint="eastAsia" w:hAnsi="宋体"/>
          <w:color w:val="auto"/>
        </w:rPr>
        <w:t>开启标书信息</w:t>
      </w:r>
      <w:bookmarkEnd w:id="55"/>
      <w:r>
        <w:rPr>
          <w:rFonts w:hint="eastAsia" w:hAnsi="宋体"/>
          <w:color w:val="auto"/>
        </w:rPr>
        <w:t>】，开启标书成功后进行磋商文件评审；</w:t>
      </w:r>
    </w:p>
    <w:p w14:paraId="6A2FDA46">
      <w:pPr>
        <w:pStyle w:val="28"/>
        <w:snapToGrid w:val="0"/>
        <w:spacing w:beforeLines="0" w:afterLines="0" w:line="420" w:lineRule="exact"/>
        <w:ind w:firstLine="472" w:firstLineChars="200"/>
        <w:rPr>
          <w:rFonts w:hAnsi="宋体"/>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w:t>
      </w:r>
      <w:r>
        <w:rPr>
          <w:rFonts w:hint="eastAsia" w:hAnsi="宋体"/>
          <w:color w:val="000000" w:themeColor="text1"/>
          <w:u w:val="single"/>
          <w14:textFill>
            <w14:solidFill>
              <w14:schemeClr w14:val="tx1"/>
            </w14:solidFill>
          </w14:textFill>
        </w:rPr>
        <w:t>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B85DB90">
      <w:pPr>
        <w:spacing w:line="420" w:lineRule="exact"/>
        <w:ind w:firstLine="47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72"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221EAC59">
      <w:pPr>
        <w:spacing w:line="420" w:lineRule="exact"/>
        <w:ind w:firstLine="472"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56" w:name="_Hlk4055646"/>
      <w:r>
        <w:rPr>
          <w:sz w:val="24"/>
        </w:rPr>
        <w:t>最后报价，</w:t>
      </w:r>
      <w:bookmarkEnd w:id="56"/>
      <w:bookmarkStart w:id="57" w:name="_Hlk4055866"/>
      <w:r>
        <w:rPr>
          <w:sz w:val="24"/>
        </w:rPr>
        <w:t>最后报价</w:t>
      </w:r>
      <w:bookmarkEnd w:id="57"/>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46EE9D1A">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18794DB0">
      <w:pPr>
        <w:pStyle w:val="28"/>
        <w:snapToGrid w:val="0"/>
        <w:spacing w:beforeLines="0" w:afterLines="0" w:line="420" w:lineRule="exact"/>
        <w:ind w:firstLine="472" w:firstLineChars="200"/>
        <w:rPr>
          <w:rFonts w:hAnsi="宋体"/>
        </w:rPr>
      </w:pPr>
      <w:r>
        <w:rPr>
          <w:rFonts w:hint="eastAsia" w:hAnsi="宋体"/>
        </w:rPr>
        <w:t>9</w:t>
      </w:r>
      <w:r>
        <w:rPr>
          <w:rFonts w:hAnsi="宋体"/>
        </w:rPr>
        <w:t>、磋商小组</w:t>
      </w:r>
      <w:bookmarkStart w:id="58" w:name="_Hlk4052304"/>
      <w:r>
        <w:rPr>
          <w:rFonts w:hAnsi="宋体"/>
        </w:rPr>
        <w:t>对提交最后报价</w:t>
      </w:r>
      <w:bookmarkStart w:id="59" w:name="_Hlk4052265"/>
      <w:r>
        <w:rPr>
          <w:rFonts w:hAnsi="宋体"/>
        </w:rPr>
        <w:t>供应商的</w:t>
      </w:r>
      <w:bookmarkStart w:id="60" w:name="_Hlk61427018"/>
      <w:r>
        <w:rPr>
          <w:rFonts w:hint="eastAsia" w:hAnsi="宋体"/>
        </w:rPr>
        <w:t>商务技术文件</w:t>
      </w:r>
      <w:bookmarkEnd w:id="60"/>
      <w:r>
        <w:rPr>
          <w:rFonts w:hint="eastAsia" w:hAnsi="宋体"/>
        </w:rPr>
        <w:t>进行</w:t>
      </w:r>
      <w:bookmarkEnd w:id="59"/>
      <w:r>
        <w:rPr>
          <w:rFonts w:hint="eastAsia" w:hAnsi="宋体"/>
        </w:rPr>
        <w:t>综合评分</w:t>
      </w:r>
      <w:bookmarkEnd w:id="58"/>
      <w:r>
        <w:rPr>
          <w:rFonts w:hint="eastAsia" w:hAnsi="宋体"/>
        </w:rPr>
        <w:t>；</w:t>
      </w:r>
    </w:p>
    <w:p w14:paraId="295CDCE9">
      <w:pPr>
        <w:pStyle w:val="28"/>
        <w:snapToGrid w:val="0"/>
        <w:spacing w:beforeLines="0" w:afterLines="0" w:line="420" w:lineRule="exact"/>
        <w:ind w:firstLine="472"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1DE43C36">
      <w:pPr>
        <w:pStyle w:val="28"/>
        <w:snapToGrid w:val="0"/>
        <w:spacing w:beforeLines="0" w:afterLines="0" w:line="420" w:lineRule="exact"/>
        <w:ind w:firstLine="472"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3873625">
      <w:pPr>
        <w:pStyle w:val="28"/>
        <w:snapToGrid w:val="0"/>
        <w:spacing w:beforeLines="0" w:afterLines="0" w:line="420" w:lineRule="exact"/>
        <w:ind w:left="705" w:leftChars="228" w:hanging="236" w:hangingChars="100"/>
        <w:rPr>
          <w:rFonts w:hAnsi="宋体"/>
        </w:rPr>
      </w:pPr>
      <w:r>
        <w:rPr>
          <w:rFonts w:hAnsi="宋体"/>
        </w:rPr>
        <w:t>12</w:t>
      </w:r>
      <w:r>
        <w:rPr>
          <w:rFonts w:hint="eastAsia" w:hAnsi="宋体"/>
        </w:rPr>
        <w:t>.报价文件评审,</w:t>
      </w:r>
      <w:r>
        <w:rPr>
          <w:rFonts w:hint="eastAsia" w:hAnsi="宋体"/>
          <w:b/>
          <w:bCs/>
        </w:rPr>
        <w:t>审核各供应商小微企业情况；</w:t>
      </w:r>
    </w:p>
    <w:p w14:paraId="4A209586">
      <w:pPr>
        <w:pStyle w:val="28"/>
        <w:snapToGrid w:val="0"/>
        <w:spacing w:beforeLines="0" w:afterLines="0" w:line="420" w:lineRule="exact"/>
        <w:ind w:firstLine="472"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04AF7A5D">
      <w:pPr>
        <w:pStyle w:val="28"/>
        <w:snapToGrid w:val="0"/>
        <w:spacing w:beforeLines="0" w:afterLines="0" w:line="420" w:lineRule="exact"/>
        <w:ind w:firstLine="472" w:firstLineChars="200"/>
        <w:rPr>
          <w:rFonts w:hAnsi="宋体"/>
          <w:b/>
          <w:bCs/>
          <w:u w:val="single"/>
        </w:rPr>
      </w:pPr>
      <w:r>
        <w:rPr>
          <w:rFonts w:hint="eastAsia" w:hAnsi="宋体"/>
        </w:rPr>
        <w:t>1</w:t>
      </w:r>
      <w:r>
        <w:rPr>
          <w:rFonts w:hAnsi="宋体"/>
        </w:rPr>
        <w:t>4</w:t>
      </w:r>
      <w:r>
        <w:rPr>
          <w:rFonts w:hint="eastAsia" w:hAnsi="宋体"/>
        </w:rPr>
        <w:t>．宣布综合</w:t>
      </w:r>
      <w:bookmarkStart w:id="61" w:name="_Hlk59371720"/>
      <w:r>
        <w:rPr>
          <w:rFonts w:hint="eastAsia" w:hAnsi="宋体"/>
        </w:rPr>
        <w:t>得分结果</w:t>
      </w:r>
      <w:bookmarkEnd w:id="61"/>
      <w:r>
        <w:rPr>
          <w:rFonts w:hint="eastAsia" w:hAnsi="宋体"/>
        </w:rPr>
        <w:t>及成交候选人名单。</w:t>
      </w:r>
      <w:r>
        <w:rPr>
          <w:rFonts w:hint="eastAsia" w:hAnsi="宋体"/>
          <w:b/>
          <w:bCs/>
          <w:u w:val="single"/>
          <w:shd w:val="pct10" w:color="auto" w:fill="FFFFFF"/>
        </w:rPr>
        <w:t>供应商可通过</w:t>
      </w:r>
      <w:bookmarkStart w:id="62" w:name="_Hlk59626287"/>
      <w:r>
        <w:rPr>
          <w:rFonts w:hint="eastAsia" w:hAnsi="宋体"/>
          <w:b/>
          <w:bCs/>
          <w:u w:val="single"/>
          <w:shd w:val="pct10" w:color="auto" w:fill="FFFFFF"/>
        </w:rPr>
        <w:t>政采云平台及</w:t>
      </w:r>
      <w:bookmarkEnd w:id="62"/>
      <w:r>
        <w:rPr>
          <w:rFonts w:hint="eastAsia" w:hAnsi="宋体"/>
          <w:b/>
          <w:bCs/>
          <w:u w:val="single"/>
          <w:shd w:val="pct10" w:color="auto" w:fill="FFFFFF"/>
        </w:rPr>
        <w:t>临海市公共资源交易中心视频直播平台查看评审结果，请各供应商注意收看；</w:t>
      </w:r>
    </w:p>
    <w:p w14:paraId="70A79F4E">
      <w:pPr>
        <w:pStyle w:val="28"/>
        <w:snapToGrid w:val="0"/>
        <w:spacing w:beforeLines="0" w:afterLines="0" w:line="420" w:lineRule="exact"/>
        <w:ind w:left="705" w:leftChars="228" w:hanging="236" w:hangingChars="100"/>
        <w:rPr>
          <w:rFonts w:hAnsi="宋体"/>
        </w:rPr>
      </w:pPr>
      <w:r>
        <w:rPr>
          <w:rFonts w:hint="eastAsia" w:hAnsi="宋体"/>
        </w:rPr>
        <w:t>1</w:t>
      </w:r>
      <w:r>
        <w:rPr>
          <w:rFonts w:hAnsi="宋体"/>
        </w:rPr>
        <w:t>5</w:t>
      </w:r>
      <w:r>
        <w:rPr>
          <w:rFonts w:hint="eastAsia" w:hAnsi="宋体"/>
        </w:rPr>
        <w:t>．磋商会议结束。</w:t>
      </w:r>
    </w:p>
    <w:p w14:paraId="247902F6">
      <w:pPr>
        <w:snapToGrid w:val="0"/>
        <w:spacing w:line="420" w:lineRule="exact"/>
        <w:ind w:firstLine="236" w:firstLineChars="100"/>
        <w:rPr>
          <w:rFonts w:ascii="宋体" w:hAnsi="宋体" w:cs="宋体"/>
          <w:b/>
          <w:sz w:val="24"/>
        </w:rPr>
      </w:pPr>
      <w:bookmarkStart w:id="63" w:name="_Hlk60950411"/>
      <w:r>
        <w:rPr>
          <w:rFonts w:hint="eastAsia" w:ascii="宋体" w:hAnsi="宋体" w:cs="宋体"/>
          <w:b/>
          <w:sz w:val="24"/>
        </w:rPr>
        <w:t>（四）澄清问题的形式</w:t>
      </w:r>
    </w:p>
    <w:p w14:paraId="503FF0EC">
      <w:pPr>
        <w:pStyle w:val="28"/>
        <w:snapToGrid w:val="0"/>
        <w:spacing w:beforeLines="0" w:afterLines="0" w:line="420" w:lineRule="exact"/>
        <w:ind w:firstLine="472"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64" w:name="_Hlk59372079"/>
      <w:r>
        <w:rPr>
          <w:rFonts w:hint="eastAsia" w:hAnsi="宋体"/>
        </w:rPr>
        <w:t>澄清、说明</w:t>
      </w:r>
      <w:bookmarkEnd w:id="64"/>
      <w:r>
        <w:rPr>
          <w:rFonts w:hint="eastAsia" w:hAnsi="宋体"/>
        </w:rPr>
        <w:t>或者补正。磋商小组的澄清内容及供应商的澄清、说明或者补正均通过</w:t>
      </w:r>
      <w:bookmarkStart w:id="65" w:name="_Hlk59371846"/>
      <w:r>
        <w:rPr>
          <w:rFonts w:hint="eastAsia" w:hAnsi="宋体"/>
        </w:rPr>
        <w:t>政采云电子交易平台交换数据电文。</w:t>
      </w:r>
      <w:bookmarkEnd w:id="65"/>
      <w:bookmarkStart w:id="66" w:name="_Hlk59700505"/>
      <w:r>
        <w:rPr>
          <w:rFonts w:hint="eastAsia" w:hAnsi="宋体"/>
          <w:b/>
          <w:bCs/>
        </w:rPr>
        <w:t>同时采购代理机构也将通过临海市公共资源交易中心视频直播平台、</w:t>
      </w:r>
      <w:bookmarkStart w:id="67"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66"/>
    </w:p>
    <w:bookmarkEnd w:id="67"/>
    <w:p w14:paraId="5AFB2292">
      <w:pPr>
        <w:snapToGrid w:val="0"/>
        <w:spacing w:line="420" w:lineRule="exact"/>
        <w:ind w:firstLine="412"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36" w:firstLineChars="100"/>
        <w:rPr>
          <w:rFonts w:ascii="宋体" w:hAnsi="宋体" w:cs="宋体"/>
          <w:b/>
          <w:sz w:val="24"/>
        </w:rPr>
      </w:pPr>
      <w:r>
        <w:rPr>
          <w:rFonts w:hint="eastAsia" w:ascii="宋体" w:hAnsi="宋体" w:cs="宋体"/>
          <w:b/>
          <w:sz w:val="24"/>
        </w:rPr>
        <w:t>（五）错误修正</w:t>
      </w:r>
    </w:p>
    <w:p w14:paraId="55637DF4">
      <w:pPr>
        <w:snapToGrid w:val="0"/>
        <w:spacing w:line="420" w:lineRule="exact"/>
        <w:ind w:firstLine="472" w:firstLineChars="200"/>
        <w:rPr>
          <w:rFonts w:ascii="宋体" w:hAnsi="宋体" w:cs="宋体"/>
          <w:sz w:val="24"/>
        </w:rPr>
      </w:pPr>
      <w:r>
        <w:rPr>
          <w:rFonts w:hint="eastAsia" w:ascii="宋体" w:hAnsi="宋体" w:cs="宋体"/>
          <w:sz w:val="24"/>
        </w:rPr>
        <w:t>磋商响应文件报价出现前后不一致的，按照下列规定修正：</w:t>
      </w:r>
    </w:p>
    <w:p w14:paraId="2902104D">
      <w:pPr>
        <w:snapToGrid w:val="0"/>
        <w:spacing w:line="420" w:lineRule="exact"/>
        <w:ind w:firstLine="472"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68" w:name="_Hlk61427222"/>
      <w:r>
        <w:rPr>
          <w:rFonts w:hint="eastAsia"/>
          <w:sz w:val="24"/>
        </w:rPr>
        <w:t>开标</w:t>
      </w:r>
      <w:r>
        <w:rPr>
          <w:sz w:val="24"/>
        </w:rPr>
        <w:t>一览表</w:t>
      </w:r>
      <w:bookmarkEnd w:id="68"/>
      <w:r>
        <w:rPr>
          <w:sz w:val="24"/>
        </w:rPr>
        <w:t>内容与磋商响应文件中相应内容不一致的，以</w:t>
      </w:r>
      <w:r>
        <w:rPr>
          <w:rFonts w:hint="eastAsia"/>
          <w:sz w:val="24"/>
        </w:rPr>
        <w:t>开标</w:t>
      </w:r>
      <w:r>
        <w:rPr>
          <w:sz w:val="24"/>
        </w:rPr>
        <w:t>一览表为准；</w:t>
      </w:r>
      <w:bookmarkStart w:id="69"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69"/>
    </w:p>
    <w:p w14:paraId="4E09174C">
      <w:pPr>
        <w:snapToGrid w:val="0"/>
        <w:spacing w:line="420" w:lineRule="exact"/>
        <w:ind w:firstLine="472" w:firstLineChars="200"/>
        <w:rPr>
          <w:rFonts w:ascii="宋体" w:hAnsi="宋体" w:cs="宋体"/>
          <w:sz w:val="24"/>
        </w:rPr>
      </w:pPr>
      <w:bookmarkStart w:id="70" w:name="_Hlk81829635"/>
      <w:r>
        <w:rPr>
          <w:rFonts w:hint="eastAsia" w:ascii="宋体" w:hAnsi="宋体" w:cs="宋体"/>
          <w:sz w:val="24"/>
        </w:rPr>
        <w:t>（二）</w:t>
      </w:r>
      <w:bookmarkEnd w:id="70"/>
      <w:r>
        <w:rPr>
          <w:rFonts w:hint="eastAsia" w:ascii="宋体" w:hAnsi="宋体" w:cs="宋体"/>
          <w:sz w:val="24"/>
        </w:rPr>
        <w:t>大写金额和小写金额不一致的，以大写金额为准；</w:t>
      </w:r>
    </w:p>
    <w:p w14:paraId="375B5B72">
      <w:pPr>
        <w:snapToGrid w:val="0"/>
        <w:spacing w:line="420" w:lineRule="exact"/>
        <w:ind w:firstLine="472"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14:paraId="488C9BEF">
      <w:pPr>
        <w:snapToGrid w:val="0"/>
        <w:spacing w:line="420" w:lineRule="exact"/>
        <w:ind w:firstLine="472" w:firstLineChars="200"/>
        <w:rPr>
          <w:rFonts w:ascii="宋体" w:hAnsi="宋体" w:cs="宋体"/>
          <w:sz w:val="24"/>
        </w:rPr>
      </w:pPr>
      <w:r>
        <w:rPr>
          <w:rFonts w:hint="eastAsia" w:ascii="宋体" w:hAnsi="宋体" w:cs="宋体"/>
          <w:sz w:val="24"/>
        </w:rPr>
        <w:t>（四）总价金额与按单价汇总金额不一致的，以单价金额计算结果为准。</w:t>
      </w:r>
    </w:p>
    <w:p w14:paraId="5D7FCE07">
      <w:pPr>
        <w:pStyle w:val="44"/>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63"/>
    <w:p w14:paraId="7DF7EE96">
      <w:pPr>
        <w:pStyle w:val="28"/>
        <w:tabs>
          <w:tab w:val="left" w:pos="630"/>
        </w:tabs>
        <w:snapToGrid w:val="0"/>
        <w:spacing w:beforeLines="0" w:afterLines="0" w:line="420" w:lineRule="exact"/>
        <w:ind w:firstLine="236" w:firstLineChars="100"/>
        <w:rPr>
          <w:rFonts w:hAnsi="宋体" w:cs="宋体"/>
          <w:b/>
        </w:rPr>
      </w:pPr>
      <w:r>
        <w:rPr>
          <w:rFonts w:hint="eastAsia" w:hAnsi="宋体" w:cs="宋体"/>
          <w:b/>
        </w:rPr>
        <w:t>（六）评标原则和评标办法</w:t>
      </w:r>
    </w:p>
    <w:p w14:paraId="3FB28091">
      <w:pPr>
        <w:pStyle w:val="28"/>
        <w:snapToGrid w:val="0"/>
        <w:spacing w:beforeLines="0" w:afterLines="0" w:line="420" w:lineRule="exact"/>
        <w:ind w:firstLine="472"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snapToGrid w:val="0"/>
        <w:spacing w:beforeLines="0" w:afterLines="0" w:line="420" w:lineRule="exact"/>
        <w:ind w:firstLine="472"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2F17535A">
      <w:pPr>
        <w:spacing w:line="420" w:lineRule="exact"/>
        <w:ind w:firstLine="47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5CEC04ED">
      <w:pPr>
        <w:spacing w:line="420" w:lineRule="exact"/>
        <w:ind w:firstLine="472" w:firstLineChars="200"/>
        <w:rPr>
          <w:rFonts w:ascii="宋体" w:hAnsi="宋体" w:cs="宋体"/>
          <w:b/>
          <w:sz w:val="24"/>
        </w:rPr>
      </w:pPr>
      <w:r>
        <w:rPr>
          <w:rFonts w:hint="eastAsia" w:ascii="宋体" w:hAnsi="宋体" w:cs="宋体"/>
          <w:b/>
          <w:sz w:val="24"/>
        </w:rPr>
        <w:t>（一）确定成交供应商</w:t>
      </w:r>
    </w:p>
    <w:p w14:paraId="64EED456">
      <w:pPr>
        <w:spacing w:line="420" w:lineRule="exact"/>
        <w:ind w:firstLine="472" w:firstLineChars="200"/>
        <w:rPr>
          <w:rFonts w:ascii="宋体" w:hAnsi="宋体"/>
          <w:b/>
          <w:bCs/>
          <w:color w:val="auto"/>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w:t>
      </w:r>
      <w:r>
        <w:rPr>
          <w:rFonts w:hint="eastAsia" w:ascii="宋体" w:hAnsi="宋体"/>
          <w:color w:val="auto"/>
          <w:sz w:val="24"/>
        </w:rPr>
        <w:t>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72"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72"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7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72"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71" w:name="_Hlk59369379"/>
      <w:bookmarkStart w:id="72" w:name="_Hlk59627548"/>
      <w:r>
        <w:rPr>
          <w:rFonts w:hint="eastAsia" w:ascii="宋体" w:hAnsi="宋体"/>
          <w:b/>
          <w:bCs/>
          <w:color w:val="auto"/>
          <w:sz w:val="24"/>
          <w:u w:val="single"/>
          <w:shd w:val="pct10" w:color="auto" w:fill="FFFFFF"/>
        </w:rPr>
        <w:t>为营造更优质的营商环境，</w:t>
      </w:r>
      <w:bookmarkStart w:id="73"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73"/>
      <w:bookmarkStart w:id="74" w:name="_Hlk59708451"/>
      <w:r>
        <w:rPr>
          <w:rFonts w:hint="eastAsia" w:ascii="宋体" w:hAnsi="宋体"/>
          <w:b/>
          <w:bCs/>
          <w:color w:val="auto"/>
          <w:sz w:val="24"/>
          <w:u w:val="single"/>
          <w:shd w:val="pct10" w:color="auto" w:fill="FFFFFF"/>
        </w:rPr>
        <w:t>同时成交人应在成交后</w:t>
      </w:r>
      <w:bookmarkStart w:id="75" w:name="_Hlk59521069"/>
      <w:r>
        <w:rPr>
          <w:rFonts w:hint="eastAsia" w:ascii="宋体" w:hAnsi="宋体"/>
          <w:b/>
          <w:bCs/>
          <w:color w:val="auto"/>
          <w:sz w:val="24"/>
          <w:u w:val="single"/>
          <w:shd w:val="pct10" w:color="auto" w:fill="FFFFFF"/>
        </w:rPr>
        <w:t>以邮寄</w:t>
      </w:r>
      <w:bookmarkEnd w:id="75"/>
      <w:r>
        <w:rPr>
          <w:rFonts w:hint="eastAsia" w:ascii="宋体" w:hAnsi="宋体"/>
          <w:b/>
          <w:bCs/>
          <w:color w:val="auto"/>
          <w:sz w:val="24"/>
          <w:u w:val="single"/>
          <w:shd w:val="pct10" w:color="auto" w:fill="FFFFFF"/>
        </w:rPr>
        <w:t>或其他方式向</w:t>
      </w:r>
      <w:bookmarkStart w:id="76" w:name="_Hlk59521051"/>
      <w:r>
        <w:rPr>
          <w:rFonts w:hint="eastAsia" w:ascii="宋体" w:hAnsi="宋体"/>
          <w:b/>
          <w:bCs/>
          <w:color w:val="auto"/>
          <w:sz w:val="24"/>
          <w:u w:val="single"/>
          <w:shd w:val="pct10" w:color="auto" w:fill="FFFFFF"/>
        </w:rPr>
        <w:t>采购代理机构</w:t>
      </w:r>
      <w:bookmarkEnd w:id="76"/>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71"/>
      <w:bookmarkEnd w:id="72"/>
      <w:bookmarkEnd w:id="74"/>
    </w:p>
    <w:p w14:paraId="74DDBFCE">
      <w:pPr>
        <w:spacing w:line="420" w:lineRule="exact"/>
        <w:ind w:firstLine="47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63"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72"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77" w:name="_Hlk59627623"/>
      <w:r>
        <w:rPr>
          <w:rFonts w:hint="eastAsia" w:ascii="宋体" w:hAnsi="宋体"/>
          <w:b/>
          <w:bCs/>
          <w:color w:val="auto"/>
          <w:sz w:val="24"/>
          <w:u w:val="single"/>
          <w:shd w:val="pct10" w:color="auto" w:fill="FFFFFF"/>
        </w:rPr>
        <w:t>成交人可选择采购代理机构以邮寄方式向其寄达</w:t>
      </w:r>
      <w:bookmarkStart w:id="78" w:name="_Hlk59708805"/>
      <w:r>
        <w:rPr>
          <w:rFonts w:hint="eastAsia" w:ascii="宋体" w:hAnsi="宋体"/>
          <w:b/>
          <w:bCs/>
          <w:color w:val="auto"/>
          <w:sz w:val="24"/>
          <w:u w:val="single"/>
          <w:shd w:val="pct10" w:color="auto" w:fill="FFFFFF"/>
        </w:rPr>
        <w:t>《政府采购合同》</w:t>
      </w:r>
      <w:bookmarkEnd w:id="78"/>
      <w:r>
        <w:rPr>
          <w:rFonts w:hint="eastAsia" w:ascii="宋体" w:hAnsi="宋体"/>
          <w:b/>
          <w:bCs/>
          <w:color w:val="auto"/>
          <w:sz w:val="24"/>
          <w:u w:val="single"/>
          <w:shd w:val="pct10" w:color="auto" w:fill="FFFFFF"/>
        </w:rPr>
        <w:t>。</w:t>
      </w:r>
      <w:bookmarkEnd w:id="77"/>
    </w:p>
    <w:p w14:paraId="36A4A37D">
      <w:pPr>
        <w:snapToGrid w:val="0"/>
        <w:spacing w:line="420" w:lineRule="exact"/>
        <w:ind w:firstLine="472"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79" w:name="_Hlk52994129"/>
      <w:r>
        <w:rPr>
          <w:rFonts w:hint="eastAsia" w:ascii="宋体" w:hAnsi="宋体" w:cs="宋体"/>
          <w:color w:val="auto"/>
          <w:sz w:val="24"/>
        </w:rPr>
        <w:t>拒绝签订政府采购合同的成交供应商不得参加对该项目重新开展的采购活动。</w:t>
      </w:r>
    </w:p>
    <w:bookmarkEnd w:id="79"/>
    <w:p w14:paraId="72465C18">
      <w:pPr>
        <w:pStyle w:val="28"/>
        <w:snapToGrid w:val="0"/>
        <w:spacing w:beforeLines="0" w:afterLines="0" w:line="420" w:lineRule="exact"/>
        <w:ind w:firstLine="236" w:firstLineChars="100"/>
        <w:rPr>
          <w:rFonts w:hAnsi="宋体" w:cs="宋体"/>
          <w:b/>
          <w:color w:val="auto"/>
        </w:rPr>
      </w:pPr>
      <w:r>
        <w:rPr>
          <w:rFonts w:hint="eastAsia" w:hAnsi="宋体" w:cs="宋体"/>
          <w:b/>
          <w:color w:val="auto"/>
        </w:rPr>
        <w:t>（二）履约保证金</w:t>
      </w:r>
    </w:p>
    <w:p w14:paraId="26F64E4C">
      <w:pPr>
        <w:pStyle w:val="28"/>
        <w:snapToGrid w:val="0"/>
        <w:spacing w:beforeLines="0" w:afterLines="0" w:line="420" w:lineRule="exact"/>
        <w:ind w:firstLine="472"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8"/>
        <w:snapToGrid w:val="0"/>
        <w:spacing w:beforeLines="0" w:afterLines="0" w:line="420" w:lineRule="exact"/>
        <w:ind w:firstLine="472"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8"/>
        <w:snapToGrid w:val="0"/>
        <w:spacing w:before="120" w:after="120" w:line="420" w:lineRule="exact"/>
        <w:ind w:firstLine="472" w:firstLineChars="200"/>
        <w:rPr>
          <w:rFonts w:hAnsi="宋体" w:cs="宋体"/>
          <w:color w:val="auto"/>
        </w:rPr>
      </w:pPr>
      <w:r>
        <w:rPr>
          <w:rFonts w:hint="eastAsia" w:hAnsi="宋体" w:cs="宋体"/>
          <w:color w:val="auto"/>
        </w:rPr>
        <w:t>②采用银行、保险公司出具的保函形式提交履约保证金的，成交</w:t>
      </w:r>
      <w:r>
        <w:rPr>
          <w:rFonts w:hint="eastAsia" w:hAnsi="宋体" w:cs="宋体"/>
        </w:rPr>
        <w:t>供应商将保函原件提交给采购人保管，采购人提供3份加盖公章或“原件收讫”证明印章的保函复印件给成交供应商</w:t>
      </w:r>
      <w:r>
        <w:rPr>
          <w:rFonts w:hint="eastAsia" w:hAnsi="宋体" w:cs="宋体"/>
          <w:color w:val="auto"/>
        </w:rPr>
        <w:t>，成交供应商或采购代理机构将经采购人确认的保函复印件提交到临海市公共资源交易中心财务窗口登记存档（地址：临海市巾山中路18号（移动公司对面）一楼大厅）。</w:t>
      </w:r>
    </w:p>
    <w:p w14:paraId="339339EA">
      <w:pPr>
        <w:pStyle w:val="28"/>
        <w:snapToGrid w:val="0"/>
        <w:spacing w:beforeLines="0" w:afterLines="0" w:line="420" w:lineRule="exact"/>
        <w:ind w:firstLine="472"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8"/>
        <w:snapToGrid w:val="0"/>
        <w:spacing w:beforeLines="0" w:afterLines="0" w:line="420" w:lineRule="exact"/>
        <w:ind w:firstLine="472"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80" w:name="_Toc466534750"/>
      <w:bookmarkStart w:id="81" w:name="_Toc22279"/>
      <w:r>
        <w:rPr>
          <w:rFonts w:hint="eastAsia" w:ascii="宋体" w:hAnsi="宋体"/>
          <w:b/>
          <w:color w:val="000000"/>
          <w:sz w:val="30"/>
          <w:szCs w:val="30"/>
        </w:rPr>
        <w:t>第四章 评标办法及评分标准</w:t>
      </w:r>
      <w:bookmarkEnd w:id="80"/>
      <w:bookmarkEnd w:id="81"/>
    </w:p>
    <w:p w14:paraId="3FA5444E">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14FDEC2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176E0C95">
      <w:pPr>
        <w:keepNext w:val="0"/>
        <w:keepLines w:val="0"/>
        <w:pageBreakBefore w:val="0"/>
        <w:widowControl w:val="0"/>
        <w:kinsoku/>
        <w:wordWrap/>
        <w:overflowPunct/>
        <w:topLinePunct w:val="0"/>
        <w:autoSpaceDE/>
        <w:autoSpaceDN/>
        <w:bidi w:val="0"/>
        <w:adjustRightInd/>
        <w:snapToGrid/>
        <w:spacing w:line="480" w:lineRule="exact"/>
        <w:ind w:firstLine="463" w:firstLineChars="196"/>
        <w:textAlignment w:val="auto"/>
        <w:rPr>
          <w:rFonts w:ascii="宋体" w:hAnsi="宋体"/>
          <w:b/>
          <w:color w:val="000000"/>
          <w:sz w:val="24"/>
        </w:rPr>
      </w:pPr>
      <w:r>
        <w:rPr>
          <w:rFonts w:hint="eastAsia" w:ascii="宋体" w:hAnsi="宋体"/>
          <w:b/>
          <w:color w:val="000000"/>
          <w:sz w:val="24"/>
        </w:rPr>
        <w:t>一、总则</w:t>
      </w:r>
    </w:p>
    <w:p w14:paraId="6A408FB9">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宋体" w:hAnsi="宋体"/>
          <w:bCs/>
          <w:sz w:val="24"/>
        </w:rPr>
      </w:pPr>
      <w:r>
        <w:rPr>
          <w:rFonts w:hint="eastAsia" w:ascii="宋体" w:hAnsi="宋体"/>
          <w:color w:val="000000"/>
          <w:sz w:val="24"/>
        </w:rPr>
        <w:t>本次评标采用综合评</w:t>
      </w:r>
      <w:r>
        <w:rPr>
          <w:rFonts w:hint="eastAsia" w:ascii="宋体" w:hAnsi="宋体"/>
          <w:color w:val="auto"/>
          <w:sz w:val="24"/>
        </w:rPr>
        <w:t>分法，总分为100分，其中价格分</w:t>
      </w:r>
      <w:r>
        <w:rPr>
          <w:rFonts w:ascii="宋体" w:hAnsi="宋体"/>
          <w:color w:val="auto"/>
          <w:sz w:val="24"/>
        </w:rPr>
        <w:t>20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ascii="宋体" w:hAnsi="宋体"/>
          <w:color w:val="auto"/>
          <w:sz w:val="24"/>
        </w:rPr>
        <w:t>80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w:t>
      </w:r>
      <w:r>
        <w:rPr>
          <w:rFonts w:hint="eastAsia" w:ascii="宋体" w:hAnsi="宋体"/>
          <w:b/>
          <w:bCs/>
          <w:sz w:val="24"/>
        </w:rPr>
        <w:t>的供应商为成交候选人,排名第二的供应商为候补成交候选人。</w:t>
      </w:r>
      <w:r>
        <w:rPr>
          <w:rFonts w:hint="eastAsia" w:ascii="宋体" w:hAnsi="宋体"/>
          <w:bCs/>
          <w:sz w:val="24"/>
        </w:rPr>
        <w:t>评分过程中采用四舍五入法，并保留小数2位。</w:t>
      </w:r>
    </w:p>
    <w:p w14:paraId="04378C02">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sz w:val="24"/>
        </w:rPr>
        <w:t>供应商提供的产品如为</w:t>
      </w:r>
      <w:r>
        <w:rPr>
          <w:rFonts w:hint="eastAsia" w:ascii="宋体" w:hAnsi="宋体"/>
          <w:b/>
          <w:bCs/>
          <w:sz w:val="24"/>
        </w:rPr>
        <w:t>首台套产品的，业绩分为满分。</w:t>
      </w:r>
    </w:p>
    <w:p w14:paraId="43E5B90F">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E455437">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宋体" w:hAnsi="宋体"/>
          <w:b/>
          <w:color w:val="000000"/>
          <w:sz w:val="24"/>
        </w:rPr>
      </w:pPr>
      <w:r>
        <w:rPr>
          <w:rFonts w:hint="eastAsia" w:ascii="宋体" w:hAnsi="宋体"/>
          <w:b/>
          <w:color w:val="000000"/>
          <w:sz w:val="24"/>
        </w:rPr>
        <w:t>二、评标内容及标准</w:t>
      </w:r>
    </w:p>
    <w:p w14:paraId="4082E55A">
      <w:pPr>
        <w:pStyle w:val="22"/>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6F8244F1">
      <w:pPr>
        <w:pStyle w:val="22"/>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50FDE897">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532FAC7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62B65597">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92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01"/>
        <w:gridCol w:w="706"/>
        <w:gridCol w:w="6149"/>
      </w:tblGrid>
      <w:tr w14:paraId="59DB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4" w:type="dxa"/>
            <w:shd w:val="clear" w:color="000000" w:fill="FFFFFF"/>
            <w:noWrap w:val="0"/>
            <w:vAlign w:val="center"/>
          </w:tcPr>
          <w:p w14:paraId="46CB32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4"/>
                <w:szCs w:val="24"/>
                <w:highlight w:val="none"/>
              </w:rPr>
            </w:pPr>
            <w:r>
              <w:rPr>
                <w:rFonts w:hint="eastAsia" w:ascii="宋体" w:hAnsi="宋体" w:cs="宋体"/>
                <w:b/>
                <w:color w:val="auto"/>
                <w:sz w:val="24"/>
                <w:highlight w:val="none"/>
              </w:rPr>
              <w:t>序号</w:t>
            </w:r>
          </w:p>
        </w:tc>
        <w:tc>
          <w:tcPr>
            <w:tcW w:w="1701" w:type="dxa"/>
            <w:shd w:val="clear" w:color="000000" w:fill="FFFFFF"/>
            <w:noWrap w:val="0"/>
            <w:vAlign w:val="center"/>
          </w:tcPr>
          <w:p w14:paraId="759858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4"/>
                <w:szCs w:val="24"/>
                <w:highlight w:val="none"/>
              </w:rPr>
            </w:pPr>
            <w:r>
              <w:rPr>
                <w:rFonts w:hint="eastAsia" w:ascii="宋体" w:hAnsi="宋体" w:cs="宋体"/>
                <w:b/>
                <w:color w:val="auto"/>
                <w:sz w:val="24"/>
                <w:highlight w:val="none"/>
              </w:rPr>
              <w:t>评审内容</w:t>
            </w:r>
          </w:p>
        </w:tc>
        <w:tc>
          <w:tcPr>
            <w:tcW w:w="706" w:type="dxa"/>
            <w:shd w:val="clear" w:color="000000" w:fill="FFFFFF"/>
            <w:noWrap w:val="0"/>
            <w:vAlign w:val="center"/>
          </w:tcPr>
          <w:p w14:paraId="367503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4"/>
                <w:szCs w:val="24"/>
                <w:highlight w:val="none"/>
              </w:rPr>
            </w:pPr>
            <w:r>
              <w:rPr>
                <w:rFonts w:hint="eastAsia" w:ascii="宋体" w:hAnsi="宋体" w:cs="宋体"/>
                <w:b/>
                <w:color w:val="auto"/>
                <w:sz w:val="24"/>
                <w:highlight w:val="none"/>
              </w:rPr>
              <w:t>分值</w:t>
            </w:r>
          </w:p>
        </w:tc>
        <w:tc>
          <w:tcPr>
            <w:tcW w:w="6149" w:type="dxa"/>
            <w:shd w:val="clear" w:color="000000" w:fill="FFFFFF"/>
            <w:noWrap w:val="0"/>
            <w:vAlign w:val="center"/>
          </w:tcPr>
          <w:p w14:paraId="5F5F8FBD">
            <w:pPr>
              <w:keepNext w:val="0"/>
              <w:keepLines w:val="0"/>
              <w:pageBreakBefore w:val="0"/>
              <w:widowControl w:val="0"/>
              <w:kinsoku/>
              <w:wordWrap/>
              <w:overflowPunct/>
              <w:topLinePunct w:val="0"/>
              <w:autoSpaceDE/>
              <w:autoSpaceDN/>
              <w:bidi w:val="0"/>
              <w:adjustRightInd/>
              <w:snapToGrid/>
              <w:spacing w:line="320" w:lineRule="exact"/>
              <w:ind w:firstLine="453" w:firstLineChars="192"/>
              <w:jc w:val="center"/>
              <w:textAlignment w:val="auto"/>
              <w:rPr>
                <w:rFonts w:hint="eastAsia"/>
                <w:b/>
                <w:sz w:val="24"/>
                <w:szCs w:val="24"/>
                <w:highlight w:val="none"/>
              </w:rPr>
            </w:pPr>
            <w:r>
              <w:rPr>
                <w:rFonts w:hint="eastAsia" w:ascii="宋体" w:hAnsi="宋体" w:cs="宋体"/>
                <w:b/>
                <w:color w:val="auto"/>
                <w:sz w:val="24"/>
                <w:highlight w:val="none"/>
              </w:rPr>
              <w:t>评分细则及要求</w:t>
            </w:r>
          </w:p>
        </w:tc>
      </w:tr>
      <w:tr w14:paraId="6C9D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24" w:type="dxa"/>
            <w:shd w:val="clear" w:color="000000" w:fill="FFFFFF"/>
            <w:noWrap w:val="0"/>
            <w:vAlign w:val="center"/>
          </w:tcPr>
          <w:p w14:paraId="21E9DE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highlight w:val="none"/>
              </w:rPr>
            </w:pPr>
            <w:r>
              <w:rPr>
                <w:rFonts w:hint="eastAsia" w:ascii="宋体" w:hAnsi="宋体" w:eastAsia="宋体" w:cs="宋体"/>
                <w:color w:val="auto"/>
                <w:sz w:val="24"/>
                <w:szCs w:val="24"/>
                <w:highlight w:val="none"/>
              </w:rPr>
              <w:t>1</w:t>
            </w:r>
          </w:p>
        </w:tc>
        <w:tc>
          <w:tcPr>
            <w:tcW w:w="1701" w:type="dxa"/>
            <w:shd w:val="clear" w:color="000000" w:fill="FFFFFF"/>
            <w:noWrap w:val="0"/>
            <w:vAlign w:val="center"/>
          </w:tcPr>
          <w:p w14:paraId="6C3073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w:t>
            </w:r>
          </w:p>
          <w:p w14:paraId="69AA3A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r>
              <w:rPr>
                <w:rFonts w:hint="eastAsia" w:ascii="宋体" w:hAnsi="宋体" w:eastAsia="宋体" w:cs="宋体"/>
                <w:color w:val="auto"/>
                <w:sz w:val="24"/>
                <w:szCs w:val="24"/>
                <w:highlight w:val="none"/>
              </w:rPr>
              <w:t>实力</w:t>
            </w:r>
          </w:p>
        </w:tc>
        <w:tc>
          <w:tcPr>
            <w:tcW w:w="706" w:type="dxa"/>
            <w:shd w:val="clear" w:color="000000" w:fill="FFFFFF"/>
            <w:noWrap w:val="0"/>
            <w:vAlign w:val="center"/>
          </w:tcPr>
          <w:p w14:paraId="4C4790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bCs/>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149" w:type="dxa"/>
            <w:shd w:val="clear" w:color="000000" w:fill="FFFFFF"/>
            <w:noWrap w:val="0"/>
            <w:vAlign w:val="center"/>
          </w:tcPr>
          <w:p w14:paraId="6161536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 w:val="24"/>
                <w:szCs w:val="24"/>
                <w:highlight w:val="none"/>
              </w:rPr>
            </w:pPr>
            <w:r>
              <w:rPr>
                <w:rFonts w:hint="eastAsia" w:ascii="宋体" w:hAnsi="宋体" w:eastAsia="宋体" w:cs="宋体"/>
                <w:color w:val="auto"/>
                <w:sz w:val="24"/>
                <w:szCs w:val="24"/>
                <w:highlight w:val="none"/>
              </w:rPr>
              <w:t>根据投标人的企业情况、信用情况、专业能力、履约能力及获荣誉情况等由评标委员会进行打分。（0-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D5C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724" w:type="dxa"/>
            <w:shd w:val="clear" w:color="000000" w:fill="FFFFFF"/>
            <w:noWrap w:val="0"/>
            <w:vAlign w:val="center"/>
          </w:tcPr>
          <w:p w14:paraId="51475F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highlight w:val="none"/>
              </w:rPr>
            </w:pPr>
            <w:r>
              <w:rPr>
                <w:rFonts w:hint="eastAsia" w:ascii="宋体" w:hAnsi="宋体" w:eastAsia="宋体" w:cs="宋体"/>
                <w:color w:val="auto"/>
                <w:sz w:val="24"/>
                <w:szCs w:val="24"/>
                <w:highlight w:val="none"/>
                <w:lang w:val="en-US" w:eastAsia="zh-CN"/>
              </w:rPr>
              <w:t>2</w:t>
            </w:r>
          </w:p>
        </w:tc>
        <w:tc>
          <w:tcPr>
            <w:tcW w:w="1701" w:type="dxa"/>
            <w:shd w:val="clear" w:color="000000" w:fill="FFFFFF"/>
            <w:noWrap w:val="0"/>
            <w:vAlign w:val="center"/>
          </w:tcPr>
          <w:p w14:paraId="66DCAE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Cs/>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6" w:type="dxa"/>
            <w:shd w:val="clear" w:color="000000" w:fill="FFFFFF"/>
            <w:noWrap w:val="0"/>
            <w:vAlign w:val="center"/>
          </w:tcPr>
          <w:p w14:paraId="1E64DC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Cs/>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149" w:type="dxa"/>
            <w:shd w:val="clear" w:color="000000" w:fill="FFFFFF"/>
            <w:noWrap w:val="0"/>
            <w:vAlign w:val="center"/>
          </w:tcPr>
          <w:p w14:paraId="4DFEB4C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投标人自2020年1月1日以来（以合同签订时间为准）承担过类似项目</w:t>
            </w:r>
            <w:r>
              <w:rPr>
                <w:rFonts w:hint="eastAsia" w:ascii="宋体" w:hAnsi="宋体" w:eastAsia="宋体" w:cs="宋体"/>
                <w:color w:val="auto"/>
                <w:kern w:val="0"/>
                <w:sz w:val="24"/>
                <w:szCs w:val="24"/>
                <w:highlight w:val="none"/>
                <w:lang w:eastAsia="zh-CN" w:bidi="ar"/>
              </w:rPr>
              <w:t>业绩</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分，此项最高得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23DDC77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2F01F32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6B6E94F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bCs/>
                <w:sz w:val="24"/>
                <w:szCs w:val="24"/>
                <w:highlight w:val="none"/>
                <w:lang w:val="zh-CN"/>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件及每个合同业绩1张发票扫描件</w:t>
            </w:r>
            <w:r>
              <w:rPr>
                <w:rFonts w:hint="eastAsia" w:ascii="宋体" w:hAnsi="宋体" w:eastAsia="宋体" w:cs="宋体"/>
                <w:b/>
                <w:color w:val="auto"/>
                <w:spacing w:val="-4"/>
                <w:kern w:val="0"/>
                <w:sz w:val="24"/>
                <w:szCs w:val="24"/>
                <w:highlight w:val="none"/>
                <w:u w:val="single"/>
                <w:shd w:val="pct10" w:color="auto" w:fill="FFFFFF"/>
              </w:rPr>
              <w:t>加盖投标人公章。未按上述规定提供资料</w:t>
            </w:r>
            <w:r>
              <w:rPr>
                <w:rFonts w:hint="eastAsia" w:ascii="宋体" w:hAnsi="宋体" w:eastAsia="宋体" w:cs="宋体"/>
                <w:b/>
                <w:color w:val="auto"/>
                <w:spacing w:val="-4"/>
                <w:kern w:val="0"/>
                <w:sz w:val="24"/>
                <w:szCs w:val="24"/>
                <w:highlight w:val="none"/>
                <w:u w:val="single"/>
                <w:shd w:val="pct10" w:color="auto" w:fill="FFFFFF"/>
                <w:lang w:val="en-US" w:eastAsia="zh-CN"/>
              </w:rPr>
              <w:t>或提供资料不全</w:t>
            </w:r>
            <w:r>
              <w:rPr>
                <w:rFonts w:hint="eastAsia" w:ascii="宋体" w:hAnsi="宋体" w:eastAsia="宋体" w:cs="宋体"/>
                <w:b/>
                <w:color w:val="auto"/>
                <w:spacing w:val="-4"/>
                <w:kern w:val="0"/>
                <w:sz w:val="24"/>
                <w:szCs w:val="24"/>
                <w:highlight w:val="none"/>
                <w:u w:val="single"/>
                <w:shd w:val="pct10" w:color="auto" w:fill="FFFFFF"/>
              </w:rPr>
              <w:t>的不得分。</w:t>
            </w:r>
          </w:p>
        </w:tc>
      </w:tr>
      <w:tr w14:paraId="2380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4" w:type="dxa"/>
            <w:shd w:val="clear" w:color="000000" w:fill="FFFFFF"/>
            <w:noWrap w:val="0"/>
            <w:vAlign w:val="center"/>
          </w:tcPr>
          <w:p w14:paraId="1EA389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highlight w:val="none"/>
              </w:rPr>
            </w:pPr>
            <w:r>
              <w:rPr>
                <w:rFonts w:hint="eastAsia" w:ascii="宋体" w:hAnsi="宋体" w:cs="宋体"/>
                <w:color w:val="auto"/>
                <w:sz w:val="24"/>
                <w:szCs w:val="24"/>
                <w:highlight w:val="none"/>
                <w:lang w:val="en-US" w:eastAsia="zh-CN"/>
              </w:rPr>
              <w:t>3</w:t>
            </w:r>
          </w:p>
        </w:tc>
        <w:tc>
          <w:tcPr>
            <w:tcW w:w="1701" w:type="dxa"/>
            <w:shd w:val="clear" w:color="000000" w:fill="FFFFFF"/>
            <w:noWrap w:val="0"/>
            <w:vAlign w:val="center"/>
          </w:tcPr>
          <w:p w14:paraId="6A301F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4"/>
                <w:szCs w:val="24"/>
                <w:highlight w:val="none"/>
              </w:rPr>
            </w:pPr>
            <w:r>
              <w:rPr>
                <w:rFonts w:hint="eastAsia" w:ascii="宋体" w:hAnsi="宋体" w:eastAsia="宋体" w:cs="宋体"/>
                <w:color w:val="auto"/>
                <w:sz w:val="24"/>
                <w:szCs w:val="24"/>
                <w:highlight w:val="none"/>
                <w:lang w:eastAsia="zh-CN"/>
              </w:rPr>
              <w:t>技术负责人</w:t>
            </w:r>
          </w:p>
        </w:tc>
        <w:tc>
          <w:tcPr>
            <w:tcW w:w="706" w:type="dxa"/>
            <w:shd w:val="clear" w:color="000000" w:fill="FFFFFF"/>
            <w:noWrap w:val="0"/>
            <w:vAlign w:val="center"/>
          </w:tcPr>
          <w:p w14:paraId="4163FD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4"/>
                <w:szCs w:val="24"/>
                <w:highlight w:val="none"/>
              </w:rPr>
            </w:pPr>
            <w:r>
              <w:rPr>
                <w:rFonts w:hint="eastAsia" w:ascii="宋体" w:hAnsi="宋体" w:eastAsia="宋体" w:cs="宋体"/>
                <w:color w:val="auto"/>
                <w:sz w:val="24"/>
                <w:szCs w:val="24"/>
                <w:highlight w:val="none"/>
                <w:lang w:val="en-US" w:eastAsia="zh-CN"/>
              </w:rPr>
              <w:t>4分</w:t>
            </w:r>
          </w:p>
        </w:tc>
        <w:tc>
          <w:tcPr>
            <w:tcW w:w="6149" w:type="dxa"/>
            <w:shd w:val="clear" w:color="000000" w:fill="FFFFFF"/>
            <w:noWrap w:val="0"/>
            <w:vAlign w:val="center"/>
          </w:tcPr>
          <w:p w14:paraId="3D96E0D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拟派项目技术负责人具有高级工程师及以上职称证书（市政相关专业）得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分，中级工程师职称证书（市政相关专业）的得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分。本项最高得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分。</w:t>
            </w:r>
          </w:p>
          <w:p w14:paraId="35FAB1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5D400B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3FD7F71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6DD7E92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w:t>
            </w:r>
            <w:r>
              <w:rPr>
                <w:rFonts w:hint="eastAsia" w:ascii="宋体" w:hAnsi="宋体" w:eastAsia="宋体" w:cs="宋体"/>
                <w:b/>
                <w:color w:val="auto"/>
                <w:sz w:val="24"/>
                <w:szCs w:val="24"/>
                <w:highlight w:val="none"/>
                <w:u w:val="single"/>
                <w:shd w:val="pct10" w:color="auto" w:fill="FFFFFF"/>
              </w:rPr>
              <w:t>无社保的退休人员须提供与投标人签订的劳动合同，未按上述规定提供资料的不得分。</w:t>
            </w:r>
          </w:p>
          <w:p w14:paraId="48792F1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sz w:val="24"/>
                <w:szCs w:val="24"/>
                <w:highlight w:val="none"/>
              </w:rPr>
            </w:pPr>
            <w:r>
              <w:rPr>
                <w:rFonts w:hint="eastAsia" w:ascii="宋体" w:hAnsi="宋体" w:eastAsia="宋体" w:cs="宋体"/>
                <w:b/>
                <w:color w:val="auto"/>
                <w:sz w:val="24"/>
                <w:szCs w:val="24"/>
                <w:highlight w:val="none"/>
                <w:u w:val="single"/>
                <w:shd w:val="pct10" w:color="auto" w:fill="FFFFFF"/>
                <w:lang w:val="en-US" w:eastAsia="zh-CN"/>
              </w:rPr>
              <w:t>4、如投标人提供的证书扫描件因模糊不清或一些影响评分的重要内容缺失或不够明确而造成评标委员会在评审时做出对投标人不利的评审由投标人自行承担。</w:t>
            </w:r>
          </w:p>
        </w:tc>
      </w:tr>
      <w:tr w14:paraId="6754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24" w:type="dxa"/>
            <w:shd w:val="clear" w:color="000000" w:fill="FFFFFF"/>
            <w:noWrap w:val="0"/>
            <w:vAlign w:val="center"/>
          </w:tcPr>
          <w:p w14:paraId="5176EA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highlight w:val="none"/>
              </w:rPr>
            </w:pPr>
            <w:r>
              <w:rPr>
                <w:rFonts w:hint="eastAsia" w:ascii="宋体" w:hAnsi="宋体" w:cs="宋体"/>
                <w:color w:val="auto"/>
                <w:sz w:val="24"/>
                <w:szCs w:val="24"/>
                <w:highlight w:val="none"/>
                <w:lang w:val="en-US" w:eastAsia="zh-CN"/>
              </w:rPr>
              <w:t>4</w:t>
            </w:r>
          </w:p>
        </w:tc>
        <w:tc>
          <w:tcPr>
            <w:tcW w:w="1701" w:type="dxa"/>
            <w:shd w:val="clear" w:color="000000" w:fill="FFFFFF"/>
            <w:noWrap w:val="0"/>
            <w:vAlign w:val="center"/>
          </w:tcPr>
          <w:p w14:paraId="7506F2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sz w:val="24"/>
                <w:szCs w:val="24"/>
                <w:highlight w:val="none"/>
                <w:lang w:val="en-US"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（不含项目负责人、技术负责人</w:t>
            </w:r>
            <w:r>
              <w:rPr>
                <w:rFonts w:hint="eastAsia" w:ascii="宋体" w:hAnsi="宋体" w:eastAsia="宋体" w:cs="宋体"/>
                <w:bCs/>
                <w:color w:val="auto"/>
                <w:sz w:val="24"/>
                <w:szCs w:val="24"/>
                <w:highlight w:val="none"/>
              </w:rPr>
              <w:t>）</w:t>
            </w:r>
          </w:p>
        </w:tc>
        <w:tc>
          <w:tcPr>
            <w:tcW w:w="706" w:type="dxa"/>
            <w:shd w:val="clear" w:color="000000" w:fill="FFFFFF"/>
            <w:noWrap w:val="0"/>
            <w:vAlign w:val="center"/>
          </w:tcPr>
          <w:p w14:paraId="31E199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Cs/>
                <w:sz w:val="24"/>
                <w:szCs w:val="24"/>
                <w:highlight w:val="none"/>
              </w:rPr>
            </w:pPr>
            <w:r>
              <w:rPr>
                <w:rFonts w:hint="eastAsia" w:ascii="宋体" w:hAnsi="宋体" w:eastAsia="宋体" w:cs="宋体"/>
                <w:color w:val="auto"/>
                <w:sz w:val="24"/>
                <w:szCs w:val="24"/>
                <w:highlight w:val="none"/>
                <w:lang w:val="en-US" w:eastAsia="zh-CN"/>
              </w:rPr>
              <w:t>12分</w:t>
            </w:r>
          </w:p>
        </w:tc>
        <w:tc>
          <w:tcPr>
            <w:tcW w:w="6149" w:type="dxa"/>
            <w:shd w:val="clear" w:color="000000" w:fill="FFFFFF"/>
            <w:noWrap w:val="0"/>
            <w:vAlign w:val="center"/>
          </w:tcPr>
          <w:p w14:paraId="355FE8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施工员具有住房和城乡建设领域施工现场专业人员（施工员）职业培训合格证的得2分，具有中级及以上职称（市政相关专业）证书的得1分，最多得3分；</w:t>
            </w:r>
          </w:p>
          <w:p w14:paraId="41FA29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val="fr" w:eastAsia="zh-CN"/>
              </w:rPr>
            </w:pP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eastAsia="zh-CN"/>
              </w:rPr>
              <w:t>质量员</w:t>
            </w:r>
            <w:r>
              <w:rPr>
                <w:rFonts w:hint="eastAsia" w:ascii="宋体" w:hAnsi="宋体" w:eastAsia="宋体" w:cs="宋体"/>
                <w:b w:val="0"/>
                <w:bCs w:val="0"/>
                <w:color w:val="auto"/>
                <w:sz w:val="24"/>
                <w:szCs w:val="24"/>
                <w:highlight w:val="none"/>
                <w:lang w:val="en-US" w:eastAsia="zh-CN"/>
              </w:rPr>
              <w:t>具有住房和城乡建设领域施工现场专业人员（质量员）职业培训合格证的得2分，具有中级及以上职称（市政相关专业）证书的得1分，最多得3分；</w:t>
            </w:r>
          </w:p>
          <w:p w14:paraId="15B97C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fr" w:eastAsia="zh-CN"/>
              </w:rPr>
              <w:t>专职安全生产管理人员</w:t>
            </w:r>
            <w:r>
              <w:rPr>
                <w:rFonts w:hint="eastAsia" w:ascii="宋体" w:hAnsi="宋体" w:eastAsia="宋体" w:cs="宋体"/>
                <w:b w:val="0"/>
                <w:bCs w:val="0"/>
                <w:color w:val="auto"/>
                <w:sz w:val="24"/>
                <w:szCs w:val="24"/>
                <w:highlight w:val="none"/>
                <w:lang w:val="en-US" w:eastAsia="zh-CN"/>
              </w:rPr>
              <w:t>具有安全生产考核合格证书（C类证书）的得2分，具有中级及以上职称（市政相关专业）证书的得1分，最多得3分；</w:t>
            </w:r>
          </w:p>
          <w:p w14:paraId="1F015DB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lang w:val="en-US" w:eastAsia="zh-CN"/>
              </w:rPr>
              <w:t>预算员具有一级</w:t>
            </w:r>
            <w:r>
              <w:rPr>
                <w:rFonts w:hint="eastAsia" w:ascii="宋体" w:hAnsi="宋体" w:eastAsia="宋体" w:cs="宋体"/>
                <w:b w:val="0"/>
                <w:bCs w:val="0"/>
                <w:color w:val="auto"/>
                <w:sz w:val="24"/>
                <w:szCs w:val="24"/>
                <w:highlight w:val="none"/>
                <w:lang w:val="fr" w:eastAsia="zh-CN"/>
              </w:rPr>
              <w:t>注册造价工程师</w:t>
            </w:r>
            <w:r>
              <w:rPr>
                <w:rFonts w:hint="eastAsia" w:ascii="宋体" w:hAnsi="宋体" w:eastAsia="宋体" w:cs="宋体"/>
                <w:b w:val="0"/>
                <w:bCs w:val="0"/>
                <w:color w:val="auto"/>
                <w:sz w:val="24"/>
                <w:szCs w:val="24"/>
                <w:highlight w:val="none"/>
                <w:lang w:val="en-US" w:eastAsia="zh-CN"/>
              </w:rPr>
              <w:t>证书的得3分，二级注册造价工程师的得1分，最多得3分。</w:t>
            </w:r>
          </w:p>
          <w:p w14:paraId="2D0F675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1FE5458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p>
          <w:p w14:paraId="66900B2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2、投标文件中须提供清晰可辨的证书原件彩色扫描件并加盖投标人公章，否者不得分。</w:t>
            </w:r>
          </w:p>
          <w:p w14:paraId="5BC0D2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w:t>
            </w:r>
            <w:r>
              <w:rPr>
                <w:rFonts w:hint="eastAsia" w:ascii="宋体" w:hAnsi="宋体" w:eastAsia="宋体" w:cs="宋体"/>
                <w:b/>
                <w:color w:val="auto"/>
                <w:sz w:val="24"/>
                <w:szCs w:val="24"/>
                <w:highlight w:val="none"/>
                <w:u w:val="single"/>
                <w:shd w:val="pct10" w:color="auto" w:fill="FFFFFF"/>
              </w:rPr>
              <w:t>无社保的退休人员须提供与投标人签订的劳动合同，未按上述规定提供资料的不得分。</w:t>
            </w:r>
          </w:p>
          <w:p w14:paraId="4C1529A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default" w:eastAsia="宋体"/>
                <w:sz w:val="24"/>
                <w:szCs w:val="24"/>
                <w:highlight w:val="none"/>
                <w:lang w:val="en-US" w:eastAsia="zh-CN"/>
              </w:rPr>
            </w:pPr>
            <w:r>
              <w:rPr>
                <w:rFonts w:hint="eastAsia" w:ascii="宋体" w:hAnsi="宋体" w:eastAsia="宋体" w:cs="宋体"/>
                <w:b/>
                <w:color w:val="auto"/>
                <w:sz w:val="24"/>
                <w:szCs w:val="24"/>
                <w:highlight w:val="none"/>
                <w:u w:val="single"/>
                <w:shd w:val="pct10" w:color="auto" w:fill="FFFFFF"/>
                <w:lang w:val="en-US" w:eastAsia="zh-CN"/>
              </w:rPr>
              <w:t>4、如投标人提供的证书扫描件因模糊不清或一些影响评分的重要内容缺失或不够明确而造成评标委员会在评审时做出对投标人不利的评审由投标人自行承担。</w:t>
            </w:r>
          </w:p>
        </w:tc>
      </w:tr>
      <w:tr w14:paraId="4C58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Merge w:val="restart"/>
            <w:shd w:val="clear" w:color="000000" w:fill="FFFFFF"/>
            <w:noWrap w:val="0"/>
            <w:vAlign w:val="center"/>
          </w:tcPr>
          <w:p w14:paraId="60B51A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highlight w:val="none"/>
              </w:rPr>
            </w:pPr>
            <w:r>
              <w:rPr>
                <w:rFonts w:hint="eastAsia" w:ascii="宋体" w:hAnsi="宋体" w:cs="宋体"/>
                <w:color w:val="auto"/>
                <w:sz w:val="24"/>
                <w:szCs w:val="24"/>
                <w:highlight w:val="none"/>
                <w:lang w:val="en-US" w:eastAsia="zh-CN"/>
              </w:rPr>
              <w:t>5</w:t>
            </w:r>
          </w:p>
        </w:tc>
        <w:tc>
          <w:tcPr>
            <w:tcW w:w="1701" w:type="dxa"/>
            <w:vMerge w:val="restart"/>
            <w:noWrap w:val="0"/>
            <w:vAlign w:val="center"/>
          </w:tcPr>
          <w:p w14:paraId="6E5A57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710F46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olor w:val="auto"/>
                <w:sz w:val="24"/>
                <w:szCs w:val="24"/>
                <w:highlight w:val="none"/>
              </w:rPr>
            </w:pPr>
            <w:r>
              <w:rPr>
                <w:rFonts w:hint="eastAsia" w:ascii="宋体" w:hAnsi="宋体" w:eastAsia="宋体" w:cs="宋体"/>
                <w:bCs/>
                <w:color w:val="auto"/>
                <w:sz w:val="24"/>
                <w:szCs w:val="24"/>
                <w:highlight w:val="none"/>
              </w:rPr>
              <w:t>分析</w:t>
            </w:r>
          </w:p>
        </w:tc>
        <w:tc>
          <w:tcPr>
            <w:tcW w:w="706" w:type="dxa"/>
            <w:vMerge w:val="restart"/>
            <w:noWrap w:val="0"/>
            <w:vAlign w:val="center"/>
          </w:tcPr>
          <w:p w14:paraId="623497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 w:val="24"/>
                <w:szCs w:val="24"/>
                <w:highlight w:val="none"/>
              </w:rPr>
            </w:pPr>
            <w:r>
              <w:rPr>
                <w:rFonts w:hint="eastAsia" w:ascii="宋体" w:hAnsi="宋体" w:cs="宋体"/>
                <w:color w:val="auto"/>
                <w:sz w:val="24"/>
                <w:szCs w:val="24"/>
                <w:highlight w:val="none"/>
                <w:lang w:val="en-US" w:eastAsia="zh-CN"/>
              </w:rPr>
              <w:t>8分</w:t>
            </w:r>
          </w:p>
        </w:tc>
        <w:tc>
          <w:tcPr>
            <w:tcW w:w="6149" w:type="dxa"/>
            <w:noWrap w:val="0"/>
            <w:vAlign w:val="center"/>
          </w:tcPr>
          <w:p w14:paraId="0917A01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highlight w:val="none"/>
              </w:rPr>
            </w:pP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w:t>
            </w:r>
          </w:p>
        </w:tc>
      </w:tr>
      <w:tr w14:paraId="34B2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4" w:type="dxa"/>
            <w:vMerge w:val="continue"/>
            <w:shd w:val="clear" w:color="000000" w:fill="FFFFFF"/>
            <w:noWrap w:val="0"/>
            <w:vAlign w:val="center"/>
          </w:tcPr>
          <w:p w14:paraId="1B01A1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highlight w:val="none"/>
                <w:lang w:eastAsia="zh-CN"/>
              </w:rPr>
            </w:pPr>
          </w:p>
        </w:tc>
        <w:tc>
          <w:tcPr>
            <w:tcW w:w="1701" w:type="dxa"/>
            <w:vMerge w:val="continue"/>
            <w:shd w:val="clear" w:color="000000" w:fill="FFFFFF"/>
            <w:noWrap w:val="0"/>
            <w:vAlign w:val="center"/>
          </w:tcPr>
          <w:p w14:paraId="3D097B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p>
        </w:tc>
        <w:tc>
          <w:tcPr>
            <w:tcW w:w="706" w:type="dxa"/>
            <w:vMerge w:val="continue"/>
            <w:shd w:val="clear" w:color="000000" w:fill="FFFFFF"/>
            <w:noWrap w:val="0"/>
            <w:vAlign w:val="center"/>
          </w:tcPr>
          <w:p w14:paraId="7F4A6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Cs/>
                <w:sz w:val="24"/>
                <w:szCs w:val="24"/>
                <w:highlight w:val="none"/>
              </w:rPr>
            </w:pPr>
          </w:p>
        </w:tc>
        <w:tc>
          <w:tcPr>
            <w:tcW w:w="6149" w:type="dxa"/>
            <w:shd w:val="clear" w:color="000000" w:fill="FFFFFF"/>
            <w:noWrap w:val="0"/>
            <w:vAlign w:val="center"/>
          </w:tcPr>
          <w:p w14:paraId="078D763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 w:val="24"/>
                <w:szCs w:val="24"/>
                <w:highlight w:val="none"/>
              </w:rPr>
            </w:pP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44A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4" w:type="dxa"/>
            <w:vMerge w:val="restart"/>
            <w:shd w:val="clear" w:color="000000" w:fill="FFFFFF"/>
            <w:noWrap w:val="0"/>
            <w:vAlign w:val="center"/>
          </w:tcPr>
          <w:p w14:paraId="7277C3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highlight w:val="none"/>
                <w:lang w:eastAsia="zh-CN"/>
              </w:rPr>
            </w:pPr>
            <w:r>
              <w:rPr>
                <w:rFonts w:hint="eastAsia" w:ascii="宋体" w:hAnsi="宋体" w:cs="宋体"/>
                <w:color w:val="auto"/>
                <w:sz w:val="24"/>
                <w:szCs w:val="24"/>
                <w:highlight w:val="none"/>
                <w:lang w:val="en-US" w:eastAsia="zh-CN"/>
              </w:rPr>
              <w:t>6</w:t>
            </w:r>
          </w:p>
        </w:tc>
        <w:tc>
          <w:tcPr>
            <w:tcW w:w="1701" w:type="dxa"/>
            <w:vMerge w:val="restart"/>
            <w:shd w:val="clear" w:color="000000" w:fill="FFFFFF"/>
            <w:noWrap w:val="0"/>
            <w:vAlign w:val="center"/>
          </w:tcPr>
          <w:p w14:paraId="482C56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r>
              <w:rPr>
                <w:rFonts w:hint="eastAsia" w:ascii="宋体" w:hAnsi="宋体" w:eastAsia="宋体" w:cs="宋体"/>
                <w:color w:val="auto"/>
                <w:sz w:val="24"/>
                <w:szCs w:val="24"/>
                <w:highlight w:val="none"/>
              </w:rPr>
              <w:t>施工方案</w:t>
            </w:r>
          </w:p>
        </w:tc>
        <w:tc>
          <w:tcPr>
            <w:tcW w:w="706" w:type="dxa"/>
            <w:vMerge w:val="restart"/>
            <w:shd w:val="clear" w:color="000000" w:fill="FFFFFF"/>
            <w:noWrap w:val="0"/>
            <w:vAlign w:val="center"/>
          </w:tcPr>
          <w:p w14:paraId="6C6983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Cs/>
                <w:sz w:val="24"/>
                <w:szCs w:val="24"/>
                <w:highlight w:val="none"/>
              </w:rPr>
            </w:pPr>
            <w:r>
              <w:rPr>
                <w:rFonts w:hint="eastAsia" w:ascii="宋体" w:hAnsi="宋体" w:cs="宋体"/>
                <w:color w:val="auto"/>
                <w:sz w:val="24"/>
                <w:szCs w:val="24"/>
                <w:highlight w:val="none"/>
                <w:lang w:val="en-US" w:eastAsia="zh-CN"/>
              </w:rPr>
              <w:t>12分</w:t>
            </w:r>
          </w:p>
        </w:tc>
        <w:tc>
          <w:tcPr>
            <w:tcW w:w="6149" w:type="dxa"/>
            <w:shd w:val="clear" w:color="000000" w:fill="FFFFFF"/>
            <w:noWrap w:val="0"/>
            <w:vAlign w:val="center"/>
          </w:tcPr>
          <w:p w14:paraId="27E12BA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宋体" w:cs="Times New Roman"/>
                <w:color w:val="auto"/>
                <w:kern w:val="2"/>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根据本项目的特点提出合理的项目总体施工方案、总体目标进行打分。（0-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1A7E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4" w:type="dxa"/>
            <w:vMerge w:val="continue"/>
            <w:shd w:val="clear" w:color="000000" w:fill="FFFFFF"/>
            <w:noWrap w:val="0"/>
            <w:vAlign w:val="center"/>
          </w:tcPr>
          <w:p w14:paraId="2B7FF2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highlight w:val="none"/>
                <w:lang w:eastAsia="zh-CN"/>
              </w:rPr>
            </w:pPr>
          </w:p>
        </w:tc>
        <w:tc>
          <w:tcPr>
            <w:tcW w:w="1701" w:type="dxa"/>
            <w:vMerge w:val="continue"/>
            <w:shd w:val="clear" w:color="000000" w:fill="FFFFFF"/>
            <w:noWrap w:val="0"/>
            <w:vAlign w:val="top"/>
          </w:tcPr>
          <w:p w14:paraId="6261F53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sz w:val="24"/>
                <w:szCs w:val="24"/>
                <w:highlight w:val="none"/>
              </w:rPr>
            </w:pPr>
          </w:p>
        </w:tc>
        <w:tc>
          <w:tcPr>
            <w:tcW w:w="706" w:type="dxa"/>
            <w:vMerge w:val="continue"/>
            <w:shd w:val="clear" w:color="000000" w:fill="FFFFFF"/>
            <w:noWrap w:val="0"/>
            <w:vAlign w:val="center"/>
          </w:tcPr>
          <w:p w14:paraId="388E1D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p>
        </w:tc>
        <w:tc>
          <w:tcPr>
            <w:tcW w:w="6149" w:type="dxa"/>
            <w:shd w:val="clear" w:color="000000" w:fill="FFFFFF"/>
            <w:noWrap w:val="0"/>
            <w:vAlign w:val="center"/>
          </w:tcPr>
          <w:p w14:paraId="491C139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hAnsi="宋体"/>
                <w:sz w:val="24"/>
                <w:szCs w:val="24"/>
                <w:highlight w:val="none"/>
                <w:lang w:val="zh-CN"/>
              </w:rPr>
            </w:pP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0B42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4" w:type="dxa"/>
            <w:vMerge w:val="continue"/>
            <w:shd w:val="clear" w:color="000000" w:fill="FFFFFF"/>
            <w:noWrap w:val="0"/>
            <w:vAlign w:val="center"/>
          </w:tcPr>
          <w:p w14:paraId="4493C0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highlight w:val="none"/>
                <w:lang w:eastAsia="zh-CN"/>
              </w:rPr>
            </w:pPr>
          </w:p>
        </w:tc>
        <w:tc>
          <w:tcPr>
            <w:tcW w:w="1701" w:type="dxa"/>
            <w:vMerge w:val="continue"/>
            <w:shd w:val="clear" w:color="000000" w:fill="FFFFFF"/>
            <w:noWrap w:val="0"/>
            <w:vAlign w:val="top"/>
          </w:tcPr>
          <w:p w14:paraId="15141D0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 w:val="24"/>
                <w:szCs w:val="24"/>
                <w:highlight w:val="none"/>
              </w:rPr>
            </w:pPr>
          </w:p>
        </w:tc>
        <w:tc>
          <w:tcPr>
            <w:tcW w:w="706" w:type="dxa"/>
            <w:vMerge w:val="continue"/>
            <w:shd w:val="clear" w:color="000000" w:fill="FFFFFF"/>
            <w:noWrap w:val="0"/>
            <w:vAlign w:val="center"/>
          </w:tcPr>
          <w:p w14:paraId="4491C7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p>
        </w:tc>
        <w:tc>
          <w:tcPr>
            <w:tcW w:w="6149" w:type="dxa"/>
            <w:shd w:val="clear" w:color="000000" w:fill="FFFFFF"/>
            <w:noWrap w:val="0"/>
            <w:vAlign w:val="center"/>
          </w:tcPr>
          <w:p w14:paraId="4287349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hAnsi="宋体"/>
                <w:sz w:val="24"/>
                <w:szCs w:val="24"/>
                <w:highlight w:val="none"/>
                <w:lang w:val="zh-CN"/>
              </w:rPr>
            </w:pP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rPr>
              <w:t>根据供应商针对本项目的项目施工组织架构的科学性、合理性进行打分。（0-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265F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24" w:type="dxa"/>
            <w:vMerge w:val="restart"/>
            <w:shd w:val="clear" w:color="000000" w:fill="FFFFFF"/>
            <w:noWrap w:val="0"/>
            <w:vAlign w:val="center"/>
          </w:tcPr>
          <w:p w14:paraId="04D20E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highlight w:val="none"/>
                <w:lang w:eastAsia="zh-CN"/>
              </w:rPr>
            </w:pPr>
            <w:r>
              <w:rPr>
                <w:rFonts w:hint="eastAsia" w:ascii="宋体" w:hAnsi="宋体" w:cs="宋体"/>
                <w:color w:val="auto"/>
                <w:sz w:val="24"/>
                <w:szCs w:val="24"/>
                <w:highlight w:val="none"/>
                <w:lang w:val="en-US" w:eastAsia="zh-CN"/>
              </w:rPr>
              <w:t>7</w:t>
            </w:r>
          </w:p>
        </w:tc>
        <w:tc>
          <w:tcPr>
            <w:tcW w:w="1701" w:type="dxa"/>
            <w:vMerge w:val="restart"/>
            <w:shd w:val="clear" w:color="000000" w:fill="FFFFFF"/>
            <w:noWrap w:val="0"/>
            <w:vAlign w:val="center"/>
          </w:tcPr>
          <w:p w14:paraId="6001F1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r>
              <w:rPr>
                <w:rFonts w:hint="eastAsia" w:ascii="宋体" w:hAnsi="宋体" w:eastAsia="宋体" w:cs="宋体"/>
                <w:color w:val="auto"/>
                <w:sz w:val="24"/>
                <w:szCs w:val="24"/>
                <w:highlight w:val="none"/>
              </w:rPr>
              <w:t>施工进度</w:t>
            </w:r>
          </w:p>
        </w:tc>
        <w:tc>
          <w:tcPr>
            <w:tcW w:w="706" w:type="dxa"/>
            <w:vMerge w:val="restart"/>
            <w:shd w:val="clear" w:color="000000" w:fill="FFFFFF"/>
            <w:noWrap w:val="0"/>
            <w:vAlign w:val="center"/>
          </w:tcPr>
          <w:p w14:paraId="1ECEC9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r>
              <w:rPr>
                <w:rFonts w:hint="eastAsia" w:ascii="宋体" w:hAnsi="宋体" w:cs="宋体"/>
                <w:color w:val="auto"/>
                <w:sz w:val="24"/>
                <w:szCs w:val="24"/>
                <w:highlight w:val="none"/>
                <w:lang w:val="en-US" w:eastAsia="zh-CN"/>
              </w:rPr>
              <w:t>8分</w:t>
            </w:r>
          </w:p>
        </w:tc>
        <w:tc>
          <w:tcPr>
            <w:tcW w:w="6149" w:type="dxa"/>
            <w:shd w:val="clear" w:color="000000" w:fill="FFFFFF"/>
            <w:noWrap w:val="0"/>
            <w:vAlign w:val="center"/>
          </w:tcPr>
          <w:p w14:paraId="7DEC1B6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cs="Times New Roman"/>
                <w:color w:val="auto"/>
                <w:kern w:val="2"/>
                <w:sz w:val="24"/>
                <w:szCs w:val="24"/>
                <w:highlight w:val="none"/>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根据投标人总进度计划、施工工期</w:t>
            </w:r>
            <w:r>
              <w:rPr>
                <w:rFonts w:hint="eastAsia" w:ascii="宋体" w:hAnsi="宋体" w:cs="宋体"/>
                <w:color w:val="auto"/>
                <w:sz w:val="24"/>
                <w:szCs w:val="24"/>
                <w:highlight w:val="none"/>
                <w:lang w:val="en-US" w:eastAsia="zh-CN"/>
              </w:rPr>
              <w:t>等内容</w:t>
            </w:r>
            <w:r>
              <w:rPr>
                <w:rFonts w:hint="eastAsia" w:ascii="宋体" w:hAnsi="宋体" w:eastAsia="宋体" w:cs="宋体"/>
                <w:color w:val="auto"/>
                <w:sz w:val="24"/>
                <w:szCs w:val="24"/>
                <w:highlight w:val="none"/>
              </w:rPr>
              <w:t>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50D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4" w:type="dxa"/>
            <w:vMerge w:val="continue"/>
            <w:shd w:val="clear" w:color="000000" w:fill="FFFFFF"/>
            <w:noWrap w:val="0"/>
            <w:vAlign w:val="center"/>
          </w:tcPr>
          <w:p w14:paraId="443A6C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1701" w:type="dxa"/>
            <w:vMerge w:val="continue"/>
            <w:shd w:val="clear" w:color="000000" w:fill="FFFFFF"/>
            <w:noWrap w:val="0"/>
            <w:vAlign w:val="center"/>
          </w:tcPr>
          <w:p w14:paraId="7D177E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706" w:type="dxa"/>
            <w:vMerge w:val="continue"/>
            <w:shd w:val="clear" w:color="000000" w:fill="FFFFFF"/>
            <w:noWrap w:val="0"/>
            <w:vAlign w:val="center"/>
          </w:tcPr>
          <w:p w14:paraId="6B1238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6149" w:type="dxa"/>
            <w:shd w:val="clear" w:color="000000" w:fill="FFFFFF"/>
            <w:noWrap w:val="0"/>
            <w:vAlign w:val="center"/>
          </w:tcPr>
          <w:p w14:paraId="185664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根据投标人施工保证措施</w:t>
            </w:r>
            <w:r>
              <w:rPr>
                <w:rFonts w:hint="eastAsia" w:ascii="宋体" w:hAnsi="宋体" w:cs="宋体"/>
                <w:color w:val="auto"/>
                <w:sz w:val="24"/>
                <w:szCs w:val="24"/>
                <w:highlight w:val="none"/>
                <w:lang w:val="en-US" w:eastAsia="zh-CN"/>
              </w:rPr>
              <w:t>等内容</w:t>
            </w:r>
            <w:r>
              <w:rPr>
                <w:rFonts w:hint="eastAsia" w:ascii="宋体" w:hAnsi="宋体" w:eastAsia="宋体" w:cs="宋体"/>
                <w:color w:val="auto"/>
                <w:sz w:val="24"/>
                <w:szCs w:val="24"/>
                <w:highlight w:val="none"/>
              </w:rPr>
              <w:t>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DF4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4" w:type="dxa"/>
            <w:vMerge w:val="restart"/>
            <w:shd w:val="clear" w:color="000000" w:fill="FFFFFF"/>
            <w:noWrap w:val="0"/>
            <w:vAlign w:val="center"/>
          </w:tcPr>
          <w:p w14:paraId="6153D5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701" w:type="dxa"/>
            <w:vMerge w:val="restart"/>
            <w:shd w:val="clear" w:color="000000" w:fill="FFFFFF"/>
            <w:noWrap w:val="0"/>
            <w:vAlign w:val="center"/>
          </w:tcPr>
          <w:p w14:paraId="3D8D24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w:t>
            </w:r>
          </w:p>
        </w:tc>
        <w:tc>
          <w:tcPr>
            <w:tcW w:w="706" w:type="dxa"/>
            <w:vMerge w:val="restart"/>
            <w:shd w:val="clear" w:color="000000" w:fill="FFFFFF"/>
            <w:noWrap w:val="0"/>
            <w:vAlign w:val="center"/>
          </w:tcPr>
          <w:p w14:paraId="13699A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149" w:type="dxa"/>
            <w:shd w:val="clear" w:color="000000" w:fill="FFFFFF"/>
            <w:noWrap w:val="0"/>
            <w:vAlign w:val="center"/>
          </w:tcPr>
          <w:p w14:paraId="6B3CC22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根据供应商提供的安全文明施工方案是否具有针对性和科学性等方面进行打分。（0-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F0C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4" w:type="dxa"/>
            <w:vMerge w:val="continue"/>
            <w:shd w:val="clear" w:color="000000" w:fill="FFFFFF"/>
            <w:noWrap w:val="0"/>
            <w:vAlign w:val="center"/>
          </w:tcPr>
          <w:p w14:paraId="21D341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1701" w:type="dxa"/>
            <w:vMerge w:val="continue"/>
            <w:shd w:val="clear" w:color="000000" w:fill="FFFFFF"/>
            <w:noWrap w:val="0"/>
            <w:vAlign w:val="center"/>
          </w:tcPr>
          <w:p w14:paraId="4C35E2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706" w:type="dxa"/>
            <w:vMerge w:val="continue"/>
            <w:shd w:val="clear" w:color="000000" w:fill="FFFFFF"/>
            <w:noWrap w:val="0"/>
            <w:vAlign w:val="center"/>
          </w:tcPr>
          <w:p w14:paraId="2F0248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6149" w:type="dxa"/>
            <w:shd w:val="clear" w:color="000000" w:fill="FFFFFF"/>
            <w:noWrap w:val="0"/>
            <w:vAlign w:val="center"/>
          </w:tcPr>
          <w:p w14:paraId="61AD1CA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根据供应商提供的保证措施是否具有针对性和科学性等方面进行打分。（0-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0C1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4" w:type="dxa"/>
            <w:vMerge w:val="restart"/>
            <w:shd w:val="clear" w:color="000000" w:fill="FFFFFF"/>
            <w:noWrap w:val="0"/>
            <w:vAlign w:val="center"/>
          </w:tcPr>
          <w:p w14:paraId="19CF67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701" w:type="dxa"/>
            <w:vMerge w:val="restart"/>
            <w:shd w:val="clear" w:color="000000" w:fill="FFFFFF"/>
            <w:noWrap w:val="0"/>
            <w:vAlign w:val="center"/>
          </w:tcPr>
          <w:p w14:paraId="69BFFF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技术方案和质量保证措施</w:t>
            </w:r>
          </w:p>
        </w:tc>
        <w:tc>
          <w:tcPr>
            <w:tcW w:w="706" w:type="dxa"/>
            <w:vMerge w:val="restart"/>
            <w:shd w:val="clear" w:color="000000" w:fill="FFFFFF"/>
            <w:noWrap w:val="0"/>
            <w:vAlign w:val="center"/>
          </w:tcPr>
          <w:p w14:paraId="5BA817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149" w:type="dxa"/>
            <w:shd w:val="clear" w:color="000000" w:fill="FFFFFF"/>
            <w:noWrap w:val="0"/>
            <w:vAlign w:val="center"/>
          </w:tcPr>
          <w:p w14:paraId="35EB87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根据供应商提供的技术方案是否具有针对性和科学性等方面进行打分。（0-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36E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4" w:type="dxa"/>
            <w:vMerge w:val="continue"/>
            <w:shd w:val="clear" w:color="000000" w:fill="FFFFFF"/>
            <w:noWrap w:val="0"/>
            <w:vAlign w:val="center"/>
          </w:tcPr>
          <w:p w14:paraId="51C567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1701" w:type="dxa"/>
            <w:vMerge w:val="continue"/>
            <w:shd w:val="clear" w:color="000000" w:fill="FFFFFF"/>
            <w:noWrap w:val="0"/>
            <w:vAlign w:val="center"/>
          </w:tcPr>
          <w:p w14:paraId="0539B7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706" w:type="dxa"/>
            <w:vMerge w:val="continue"/>
            <w:shd w:val="clear" w:color="000000" w:fill="FFFFFF"/>
            <w:noWrap w:val="0"/>
            <w:vAlign w:val="center"/>
          </w:tcPr>
          <w:p w14:paraId="5F7819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6149" w:type="dxa"/>
            <w:shd w:val="clear" w:color="000000" w:fill="FFFFFF"/>
            <w:noWrap w:val="0"/>
            <w:vAlign w:val="center"/>
          </w:tcPr>
          <w:p w14:paraId="7191F44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根据供应商提供的质量保证措施是否具有针对性和科学性等方面进行打分。（0-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AB1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24" w:type="dxa"/>
            <w:vMerge w:val="restart"/>
            <w:shd w:val="clear" w:color="000000" w:fill="FFFFFF"/>
            <w:noWrap w:val="0"/>
            <w:vAlign w:val="center"/>
          </w:tcPr>
          <w:p w14:paraId="4BCAC2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701" w:type="dxa"/>
            <w:vMerge w:val="restart"/>
            <w:shd w:val="clear" w:color="000000" w:fill="FFFFFF"/>
            <w:noWrap w:val="0"/>
            <w:vAlign w:val="center"/>
          </w:tcPr>
          <w:p w14:paraId="293F3B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项目重点、难点分析</w:t>
            </w:r>
          </w:p>
        </w:tc>
        <w:tc>
          <w:tcPr>
            <w:tcW w:w="706" w:type="dxa"/>
            <w:vMerge w:val="restart"/>
            <w:shd w:val="clear" w:color="000000" w:fill="FFFFFF"/>
            <w:noWrap w:val="0"/>
            <w:vAlign w:val="center"/>
          </w:tcPr>
          <w:p w14:paraId="3C3AC2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149" w:type="dxa"/>
            <w:shd w:val="clear" w:color="000000" w:fill="FFFFFF"/>
            <w:noWrap w:val="0"/>
            <w:vAlign w:val="center"/>
          </w:tcPr>
          <w:p w14:paraId="7D42613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根据本项目的采购需求，重点、难点分析是否全面、阐述合理、条理清晰、符合现状措施等进行打分。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1195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24" w:type="dxa"/>
            <w:vMerge w:val="continue"/>
            <w:shd w:val="clear" w:color="000000" w:fill="FFFFFF"/>
            <w:noWrap w:val="0"/>
            <w:vAlign w:val="center"/>
          </w:tcPr>
          <w:p w14:paraId="6F2B9F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1701" w:type="dxa"/>
            <w:vMerge w:val="continue"/>
            <w:shd w:val="clear" w:color="000000" w:fill="FFFFFF"/>
            <w:noWrap w:val="0"/>
            <w:vAlign w:val="center"/>
          </w:tcPr>
          <w:p w14:paraId="2CD3D4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706" w:type="dxa"/>
            <w:vMerge w:val="continue"/>
            <w:shd w:val="clear" w:color="000000" w:fill="FFFFFF"/>
            <w:noWrap w:val="0"/>
            <w:vAlign w:val="center"/>
          </w:tcPr>
          <w:p w14:paraId="3184BB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p>
        </w:tc>
        <w:tc>
          <w:tcPr>
            <w:tcW w:w="6149" w:type="dxa"/>
            <w:shd w:val="clear" w:color="000000" w:fill="FFFFFF"/>
            <w:noWrap w:val="0"/>
            <w:vAlign w:val="center"/>
          </w:tcPr>
          <w:p w14:paraId="5B54BC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②针对所提出的重点、难点所提出的解决措施的可行性、合理性</w:t>
            </w:r>
            <w:r>
              <w:rPr>
                <w:rFonts w:hint="eastAsia" w:ascii="宋体" w:hAnsi="宋体" w:eastAsia="宋体" w:cs="宋体"/>
                <w:color w:val="auto"/>
                <w:sz w:val="24"/>
                <w:szCs w:val="24"/>
                <w:highlight w:val="none"/>
                <w:lang w:val="zh-CN"/>
              </w:rPr>
              <w:t>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0A2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24" w:type="dxa"/>
            <w:shd w:val="clear" w:color="000000" w:fill="FFFFFF"/>
            <w:noWrap w:val="0"/>
            <w:vAlign w:val="center"/>
          </w:tcPr>
          <w:p w14:paraId="6F41CC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701" w:type="dxa"/>
            <w:shd w:val="clear" w:color="000000" w:fill="FFFFFF"/>
            <w:noWrap w:val="0"/>
            <w:vAlign w:val="center"/>
          </w:tcPr>
          <w:p w14:paraId="412912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应急处置方案</w:t>
            </w:r>
          </w:p>
        </w:tc>
        <w:tc>
          <w:tcPr>
            <w:tcW w:w="706" w:type="dxa"/>
            <w:shd w:val="clear" w:color="000000" w:fill="FFFFFF"/>
            <w:noWrap w:val="0"/>
            <w:vAlign w:val="center"/>
          </w:tcPr>
          <w:p w14:paraId="756677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4分</w:t>
            </w:r>
          </w:p>
        </w:tc>
        <w:tc>
          <w:tcPr>
            <w:tcW w:w="6149" w:type="dxa"/>
            <w:shd w:val="clear" w:color="000000" w:fill="FFFFFF"/>
            <w:noWrap w:val="0"/>
            <w:vAlign w:val="center"/>
          </w:tcPr>
          <w:p w14:paraId="3A2DEC8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根据突发性事件应急响应方案的先进性、科学性等由磋商小组进行打分。（0-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EF2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4" w:type="dxa"/>
            <w:shd w:val="clear" w:color="000000" w:fill="FFFFFF"/>
            <w:noWrap w:val="0"/>
            <w:vAlign w:val="center"/>
          </w:tcPr>
          <w:p w14:paraId="53E52E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701" w:type="dxa"/>
            <w:shd w:val="clear" w:color="000000" w:fill="FFFFFF"/>
            <w:noWrap w:val="0"/>
            <w:vAlign w:val="center"/>
          </w:tcPr>
          <w:p w14:paraId="6D81A8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706" w:type="dxa"/>
            <w:shd w:val="clear" w:color="000000" w:fill="FFFFFF"/>
            <w:noWrap w:val="0"/>
            <w:vAlign w:val="center"/>
          </w:tcPr>
          <w:p w14:paraId="36249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149" w:type="dxa"/>
            <w:shd w:val="clear" w:color="000000" w:fill="FFFFFF"/>
            <w:noWrap w:val="0"/>
            <w:vAlign w:val="center"/>
          </w:tcPr>
          <w:p w14:paraId="74F8D6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根据投标人针对本项目的合理化建议，建议是否完整全面、可执行性强、建议创造的价值等进行打分。（0-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bl>
    <w:p w14:paraId="191E71A8">
      <w:pPr>
        <w:spacing w:line="400" w:lineRule="exact"/>
        <w:rPr>
          <w:rFonts w:hAnsi="宋体"/>
          <w:b/>
          <w:bCs/>
          <w:sz w:val="24"/>
        </w:rPr>
      </w:pPr>
      <w:r>
        <w:rPr>
          <w:rFonts w:hint="eastAsia" w:hAnsi="宋体"/>
          <w:b/>
          <w:bCs/>
          <w:sz w:val="24"/>
        </w:rPr>
        <w:t>提示：</w:t>
      </w:r>
    </w:p>
    <w:p w14:paraId="14ED3AEF">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keepNext w:val="0"/>
        <w:keepLines w:val="0"/>
        <w:pageBreakBefore w:val="0"/>
        <w:widowControl w:val="0"/>
        <w:kinsoku/>
        <w:wordWrap/>
        <w:overflowPunct/>
        <w:topLinePunct w:val="0"/>
        <w:autoSpaceDE/>
        <w:autoSpaceDN/>
        <w:bidi w:val="0"/>
        <w:adjustRightInd/>
        <w:snapToGrid/>
        <w:spacing w:line="480" w:lineRule="exact"/>
        <w:ind w:right="480" w:firstLine="354" w:firstLineChars="150"/>
        <w:textAlignment w:val="auto"/>
        <w:rPr>
          <w:rFonts w:ascii="宋体" w:hAnsi="宋体"/>
          <w:b/>
          <w:bCs/>
          <w:color w:val="auto"/>
          <w:sz w:val="24"/>
        </w:rPr>
      </w:pPr>
      <w:r>
        <w:rPr>
          <w:rFonts w:hint="eastAsia" w:ascii="宋体" w:hAnsi="宋体"/>
          <w:b/>
          <w:bCs/>
          <w:color w:val="auto"/>
          <w:sz w:val="24"/>
        </w:rPr>
        <w:t>（三）商务技术分的计算方式</w:t>
      </w:r>
    </w:p>
    <w:p w14:paraId="0780012B">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5E99A3CE">
      <w:pPr>
        <w:keepNext w:val="0"/>
        <w:keepLines w:val="0"/>
        <w:pageBreakBefore w:val="0"/>
        <w:widowControl w:val="0"/>
        <w:kinsoku/>
        <w:wordWrap/>
        <w:overflowPunct/>
        <w:topLinePunct w:val="0"/>
        <w:autoSpaceDE/>
        <w:autoSpaceDN/>
        <w:bidi w:val="0"/>
        <w:adjustRightInd/>
        <w:snapToGrid/>
        <w:spacing w:line="480" w:lineRule="exact"/>
        <w:ind w:firstLine="495"/>
        <w:textAlignment w:val="auto"/>
        <w:rPr>
          <w:rFonts w:ascii="宋体" w:hAnsi="宋体"/>
          <w:color w:val="000000"/>
          <w:sz w:val="24"/>
        </w:rPr>
      </w:pPr>
      <w:r>
        <w:rPr>
          <w:rFonts w:hint="eastAsia" w:ascii="宋体" w:hAnsi="宋体"/>
          <w:color w:val="000000"/>
          <w:sz w:val="24"/>
        </w:rPr>
        <w:t>商务技术分=（磋商小组所有成员评分合计数）/（磋商小组组成人员数）</w:t>
      </w:r>
    </w:p>
    <w:p w14:paraId="3F0BA369">
      <w:pPr>
        <w:pStyle w:val="22"/>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Ansi="宋体"/>
          <w:b/>
          <w:color w:val="000000"/>
          <w:sz w:val="24"/>
          <w:szCs w:val="24"/>
        </w:rPr>
      </w:pPr>
      <w:r>
        <w:rPr>
          <w:rFonts w:hint="eastAsia" w:hAnsi="宋体"/>
          <w:b/>
          <w:color w:val="000000"/>
          <w:sz w:val="24"/>
          <w:szCs w:val="24"/>
        </w:rPr>
        <w:t>三、供应商义务</w:t>
      </w:r>
    </w:p>
    <w:p w14:paraId="123D0548">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hint="eastAsia" w:ascii="宋体" w:hAnsi="宋体" w:eastAsia="宋体" w:cs="Times New Roman"/>
          <w:color w:val="000000"/>
          <w:sz w:val="24"/>
          <w:lang w:eastAsia="zh-CN"/>
        </w:rPr>
      </w:pPr>
      <w:r>
        <w:rPr>
          <w:rFonts w:hint="eastAsia" w:ascii="宋体" w:hAnsi="宋体" w:cs="Times New Roman"/>
          <w:color w:val="000000"/>
          <w:sz w:val="24"/>
        </w:rPr>
        <w:t>评标期间，供应商应随时随地答复磋商小组的询标，解答包括有关的商务、技术问题等</w:t>
      </w:r>
      <w:r>
        <w:rPr>
          <w:rFonts w:hint="eastAsia" w:ascii="宋体" w:hAnsi="宋体" w:cs="Times New Roman"/>
          <w:color w:val="000000"/>
          <w:sz w:val="24"/>
          <w:lang w:eastAsia="zh-CN"/>
        </w:rPr>
        <w:t>。</w:t>
      </w:r>
    </w:p>
    <w:p w14:paraId="3E299AE0">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14:paraId="1054A716">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w:t>
      </w:r>
      <w:r>
        <w:rPr>
          <w:rFonts w:hint="eastAsia" w:ascii="宋体" w:hAnsi="宋体"/>
          <w:b/>
          <w:spacing w:val="-4"/>
          <w:sz w:val="24"/>
          <w:u w:val="single"/>
          <w:shd w:val="pct10" w:color="auto" w:fill="FFFFFF"/>
        </w:rPr>
        <w:t>审</w:t>
      </w:r>
      <w:r>
        <w:rPr>
          <w:rFonts w:hint="eastAsia" w:ascii="宋体" w:hAnsi="宋体"/>
          <w:b/>
          <w:spacing w:val="-4"/>
          <w:sz w:val="24"/>
          <w:shd w:val="pct10" w:color="auto" w:fill="FFFFFF"/>
        </w:rPr>
        <w:t>)</w:t>
      </w:r>
    </w:p>
    <w:p w14:paraId="38CF6B8E">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205"/>
        <w:gridCol w:w="770"/>
        <w:gridCol w:w="993"/>
        <w:gridCol w:w="3543"/>
        <w:gridCol w:w="1276"/>
      </w:tblGrid>
      <w:tr w14:paraId="317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03" w:type="dxa"/>
            <w:gridSpan w:val="2"/>
            <w:vAlign w:val="center"/>
          </w:tcPr>
          <w:p w14:paraId="7B52BE37">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szCs w:val="21"/>
              </w:rPr>
            </w:pPr>
            <w:r>
              <w:rPr>
                <w:rFonts w:hint="eastAsia" w:ascii="宋体" w:hAnsi="宋体"/>
                <w:b/>
                <w:bCs/>
                <w:szCs w:val="21"/>
                <w:highlight w:val="none"/>
              </w:rPr>
              <w:t>评标内容</w:t>
            </w:r>
          </w:p>
        </w:tc>
        <w:tc>
          <w:tcPr>
            <w:tcW w:w="770" w:type="dxa"/>
            <w:vAlign w:val="center"/>
          </w:tcPr>
          <w:p w14:paraId="597B249C">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szCs w:val="21"/>
              </w:rPr>
            </w:pPr>
            <w:r>
              <w:rPr>
                <w:rFonts w:hint="eastAsia" w:ascii="宋体"/>
                <w:b/>
                <w:bCs/>
                <w:szCs w:val="21"/>
                <w:highlight w:val="none"/>
              </w:rPr>
              <w:t>分值</w:t>
            </w:r>
          </w:p>
        </w:tc>
        <w:tc>
          <w:tcPr>
            <w:tcW w:w="993" w:type="dxa"/>
            <w:vAlign w:val="center"/>
          </w:tcPr>
          <w:p w14:paraId="17CE064B">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b/>
                <w:bCs/>
                <w:szCs w:val="21"/>
              </w:rPr>
            </w:pPr>
            <w:r>
              <w:rPr>
                <w:rFonts w:hint="eastAsia" w:ascii="宋体" w:hAnsi="宋体"/>
                <w:b/>
                <w:bCs/>
                <w:szCs w:val="21"/>
                <w:highlight w:val="none"/>
              </w:rPr>
              <w:t>响应文件响应页码</w:t>
            </w:r>
          </w:p>
        </w:tc>
        <w:tc>
          <w:tcPr>
            <w:tcW w:w="3543" w:type="dxa"/>
            <w:tcBorders>
              <w:top w:val="single" w:color="auto" w:sz="4" w:space="0"/>
              <w:left w:val="nil"/>
              <w:bottom w:val="single" w:color="auto" w:sz="4" w:space="0"/>
              <w:right w:val="single" w:color="auto" w:sz="4" w:space="0"/>
            </w:tcBorders>
            <w:vAlign w:val="center"/>
          </w:tcPr>
          <w:p w14:paraId="104E0C84">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cs="宋体"/>
                <w:b/>
                <w:bCs/>
                <w:kern w:val="0"/>
                <w:sz w:val="24"/>
                <w:highlight w:val="none"/>
              </w:rPr>
            </w:pPr>
            <w:r>
              <w:rPr>
                <w:rFonts w:hint="eastAsia" w:ascii="宋体" w:hAnsi="宋体" w:cs="宋体"/>
                <w:b/>
                <w:bCs/>
                <w:kern w:val="0"/>
                <w:sz w:val="24"/>
                <w:highlight w:val="none"/>
              </w:rPr>
              <w:t>供应商</w:t>
            </w:r>
          </w:p>
          <w:p w14:paraId="067A6DC4">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szCs w:val="21"/>
              </w:rPr>
            </w:pPr>
            <w:r>
              <w:rPr>
                <w:rFonts w:hint="eastAsia" w:ascii="宋体" w:hAnsi="宋体" w:cs="宋体"/>
                <w:b/>
                <w:bCs/>
                <w:kern w:val="0"/>
                <w:sz w:val="24"/>
                <w:highlight w:val="none"/>
              </w:rPr>
              <w:t>应标情况</w:t>
            </w:r>
          </w:p>
        </w:tc>
        <w:tc>
          <w:tcPr>
            <w:tcW w:w="1276" w:type="dxa"/>
            <w:tcBorders>
              <w:top w:val="single" w:color="auto" w:sz="4" w:space="0"/>
              <w:left w:val="nil"/>
              <w:bottom w:val="single" w:color="auto" w:sz="4" w:space="0"/>
              <w:right w:val="single" w:color="auto" w:sz="4" w:space="0"/>
            </w:tcBorders>
            <w:vAlign w:val="center"/>
          </w:tcPr>
          <w:p w14:paraId="244926A8">
            <w:pPr>
              <w:keepNext w:val="0"/>
              <w:keepLines w:val="0"/>
              <w:pageBreakBefore w:val="0"/>
              <w:widowControl/>
              <w:kinsoku/>
              <w:wordWrap/>
              <w:overflowPunct/>
              <w:topLinePunct w:val="0"/>
              <w:autoSpaceDE/>
              <w:autoSpaceDN/>
              <w:bidi w:val="0"/>
              <w:adjustRightInd/>
              <w:spacing w:line="320" w:lineRule="exact"/>
              <w:jc w:val="center"/>
              <w:textAlignment w:val="auto"/>
              <w:rPr>
                <w:rFonts w:ascii="宋体" w:hAnsi="宋体"/>
                <w:b/>
                <w:bCs/>
                <w:szCs w:val="21"/>
              </w:rPr>
            </w:pPr>
            <w:r>
              <w:rPr>
                <w:rFonts w:hint="eastAsia" w:ascii="宋体" w:hAnsi="宋体" w:cs="宋体"/>
                <w:b/>
                <w:bCs/>
                <w:kern w:val="0"/>
                <w:sz w:val="24"/>
                <w:highlight w:val="none"/>
              </w:rPr>
              <w:t>供应商自评分值</w:t>
            </w:r>
          </w:p>
        </w:tc>
      </w:tr>
      <w:tr w14:paraId="4837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98" w:type="dxa"/>
            <w:vAlign w:val="center"/>
          </w:tcPr>
          <w:p w14:paraId="522F06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sz w:val="24"/>
              </w:rPr>
            </w:pPr>
            <w:r>
              <w:rPr>
                <w:rFonts w:hint="eastAsia" w:ascii="宋体" w:hAnsi="宋体" w:eastAsia="宋体" w:cs="宋体"/>
                <w:color w:val="auto"/>
                <w:sz w:val="24"/>
                <w:szCs w:val="24"/>
                <w:highlight w:val="none"/>
              </w:rPr>
              <w:t>1</w:t>
            </w:r>
          </w:p>
        </w:tc>
        <w:tc>
          <w:tcPr>
            <w:tcW w:w="2205" w:type="dxa"/>
            <w:vAlign w:val="center"/>
          </w:tcPr>
          <w:p w14:paraId="1C2760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rFonts w:hint="eastAsia" w:ascii="宋体" w:hAnsi="宋体" w:eastAsia="宋体" w:cs="宋体"/>
                <w:color w:val="auto"/>
                <w:sz w:val="24"/>
                <w:szCs w:val="24"/>
                <w:highlight w:val="none"/>
              </w:rPr>
              <w:t>投标人综合实力</w:t>
            </w:r>
          </w:p>
        </w:tc>
        <w:tc>
          <w:tcPr>
            <w:tcW w:w="770" w:type="dxa"/>
            <w:vAlign w:val="center"/>
          </w:tcPr>
          <w:p w14:paraId="4BC344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sz w:val="24"/>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93" w:type="dxa"/>
            <w:vAlign w:val="center"/>
          </w:tcPr>
          <w:p w14:paraId="77F401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szCs w:val="21"/>
              </w:rPr>
            </w:pPr>
          </w:p>
        </w:tc>
        <w:tc>
          <w:tcPr>
            <w:tcW w:w="3543" w:type="dxa"/>
            <w:tcBorders>
              <w:top w:val="nil"/>
              <w:left w:val="nil"/>
              <w:bottom w:val="single" w:color="auto" w:sz="4" w:space="0"/>
              <w:right w:val="single" w:color="auto" w:sz="4" w:space="0"/>
            </w:tcBorders>
            <w:vAlign w:val="center"/>
          </w:tcPr>
          <w:p w14:paraId="3E8BBE9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szCs w:val="21"/>
              </w:rPr>
            </w:pPr>
          </w:p>
        </w:tc>
        <w:tc>
          <w:tcPr>
            <w:tcW w:w="1276" w:type="dxa"/>
            <w:tcBorders>
              <w:top w:val="nil"/>
              <w:left w:val="nil"/>
              <w:bottom w:val="single" w:color="auto" w:sz="4" w:space="0"/>
              <w:right w:val="single" w:color="auto" w:sz="4" w:space="0"/>
            </w:tcBorders>
            <w:vAlign w:val="center"/>
          </w:tcPr>
          <w:p w14:paraId="216A874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szCs w:val="21"/>
              </w:rPr>
            </w:pPr>
          </w:p>
        </w:tc>
      </w:tr>
      <w:tr w14:paraId="22F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98" w:type="dxa"/>
            <w:vAlign w:val="center"/>
          </w:tcPr>
          <w:p w14:paraId="1643D6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sz w:val="24"/>
              </w:rPr>
            </w:pPr>
            <w:r>
              <w:rPr>
                <w:rFonts w:hint="eastAsia" w:ascii="宋体" w:hAnsi="宋体" w:eastAsia="宋体" w:cs="宋体"/>
                <w:color w:val="auto"/>
                <w:sz w:val="24"/>
                <w:szCs w:val="24"/>
                <w:highlight w:val="none"/>
                <w:lang w:val="en-US" w:eastAsia="zh-CN"/>
              </w:rPr>
              <w:t>2</w:t>
            </w:r>
          </w:p>
        </w:tc>
        <w:tc>
          <w:tcPr>
            <w:tcW w:w="2205" w:type="dxa"/>
            <w:vAlign w:val="center"/>
          </w:tcPr>
          <w:p w14:paraId="0F57F1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kern w:val="0"/>
                <w:sz w:val="24"/>
              </w:rPr>
            </w:pPr>
            <w:r>
              <w:rPr>
                <w:rFonts w:hint="eastAsia" w:ascii="宋体" w:hAnsi="宋体" w:eastAsia="宋体" w:cs="宋体"/>
                <w:color w:val="auto"/>
                <w:kern w:val="0"/>
                <w:sz w:val="24"/>
                <w:szCs w:val="24"/>
                <w:highlight w:val="none"/>
                <w:lang w:val="en-US" w:eastAsia="zh-CN"/>
              </w:rPr>
              <w:t>企业业绩</w:t>
            </w:r>
          </w:p>
        </w:tc>
        <w:tc>
          <w:tcPr>
            <w:tcW w:w="770" w:type="dxa"/>
            <w:vAlign w:val="center"/>
          </w:tcPr>
          <w:p w14:paraId="5493A1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993" w:type="dxa"/>
            <w:vAlign w:val="center"/>
          </w:tcPr>
          <w:p w14:paraId="6790CF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szCs w:val="21"/>
              </w:rPr>
            </w:pPr>
          </w:p>
        </w:tc>
        <w:tc>
          <w:tcPr>
            <w:tcW w:w="3543" w:type="dxa"/>
            <w:tcBorders>
              <w:top w:val="nil"/>
              <w:left w:val="nil"/>
              <w:bottom w:val="single" w:color="auto" w:sz="4" w:space="0"/>
              <w:right w:val="single" w:color="auto" w:sz="4" w:space="0"/>
            </w:tcBorders>
            <w:vAlign w:val="center"/>
          </w:tcPr>
          <w:p w14:paraId="33B899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供应商务必将应标业绩内容逐项详细填写齐全，以方便评委进行更加优质、高效的评审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14:paraId="17A116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供应商将应得分值填写准确</w:t>
            </w:r>
          </w:p>
        </w:tc>
      </w:tr>
      <w:tr w14:paraId="4DE7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98" w:type="dxa"/>
            <w:vAlign w:val="center"/>
          </w:tcPr>
          <w:p w14:paraId="172F64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sz w:val="24"/>
              </w:rPr>
            </w:pPr>
            <w:r>
              <w:rPr>
                <w:rFonts w:hint="eastAsia" w:ascii="宋体" w:hAnsi="宋体" w:cs="宋体"/>
                <w:color w:val="auto"/>
                <w:sz w:val="24"/>
                <w:szCs w:val="24"/>
                <w:highlight w:val="none"/>
                <w:lang w:val="en-US" w:eastAsia="zh-CN"/>
              </w:rPr>
              <w:t>3</w:t>
            </w:r>
          </w:p>
        </w:tc>
        <w:tc>
          <w:tcPr>
            <w:tcW w:w="2205" w:type="dxa"/>
            <w:vAlign w:val="center"/>
          </w:tcPr>
          <w:p w14:paraId="274B95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kern w:val="0"/>
                <w:sz w:val="24"/>
              </w:rPr>
            </w:pPr>
            <w:r>
              <w:rPr>
                <w:rFonts w:hint="eastAsia" w:ascii="宋体" w:hAnsi="宋体" w:eastAsia="宋体" w:cs="宋体"/>
                <w:color w:val="auto"/>
                <w:sz w:val="24"/>
                <w:szCs w:val="24"/>
                <w:highlight w:val="none"/>
                <w:lang w:eastAsia="zh-CN"/>
              </w:rPr>
              <w:t>技术负责人</w:t>
            </w:r>
          </w:p>
        </w:tc>
        <w:tc>
          <w:tcPr>
            <w:tcW w:w="770" w:type="dxa"/>
            <w:vAlign w:val="center"/>
          </w:tcPr>
          <w:p w14:paraId="36D912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eastAsia="宋体" w:cs="宋体"/>
                <w:color w:val="auto"/>
                <w:sz w:val="24"/>
                <w:szCs w:val="24"/>
                <w:highlight w:val="none"/>
                <w:lang w:val="en-US" w:eastAsia="zh-CN"/>
              </w:rPr>
              <w:t>4分</w:t>
            </w:r>
          </w:p>
        </w:tc>
        <w:tc>
          <w:tcPr>
            <w:tcW w:w="993" w:type="dxa"/>
            <w:vAlign w:val="center"/>
          </w:tcPr>
          <w:p w14:paraId="259A2F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szCs w:val="21"/>
              </w:rPr>
            </w:pPr>
          </w:p>
        </w:tc>
        <w:tc>
          <w:tcPr>
            <w:tcW w:w="3543" w:type="dxa"/>
            <w:vAlign w:val="center"/>
          </w:tcPr>
          <w:p w14:paraId="570F3D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供应商务必将应标证书内容逐项详细填写齐全，以方便评委进行更加优质、高效的评审</w:t>
            </w:r>
          </w:p>
        </w:tc>
        <w:tc>
          <w:tcPr>
            <w:tcW w:w="1276" w:type="dxa"/>
            <w:vAlign w:val="center"/>
          </w:tcPr>
          <w:p w14:paraId="7E2DAD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供应商将应得分值填写准确</w:t>
            </w:r>
          </w:p>
        </w:tc>
      </w:tr>
      <w:tr w14:paraId="0665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98" w:type="dxa"/>
            <w:vAlign w:val="center"/>
          </w:tcPr>
          <w:p w14:paraId="050735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sz w:val="24"/>
              </w:rPr>
            </w:pPr>
            <w:r>
              <w:rPr>
                <w:rFonts w:hint="eastAsia" w:ascii="宋体" w:hAnsi="宋体" w:cs="宋体"/>
                <w:color w:val="auto"/>
                <w:sz w:val="24"/>
                <w:szCs w:val="24"/>
                <w:highlight w:val="none"/>
                <w:lang w:val="en-US" w:eastAsia="zh-CN"/>
              </w:rPr>
              <w:t>4</w:t>
            </w:r>
          </w:p>
        </w:tc>
        <w:tc>
          <w:tcPr>
            <w:tcW w:w="2205" w:type="dxa"/>
            <w:vAlign w:val="center"/>
          </w:tcPr>
          <w:p w14:paraId="7DBEB8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（不含项目负责人、技术负责人</w:t>
            </w:r>
            <w:r>
              <w:rPr>
                <w:rFonts w:hint="eastAsia" w:ascii="宋体" w:hAnsi="宋体" w:eastAsia="宋体" w:cs="宋体"/>
                <w:bCs/>
                <w:color w:val="auto"/>
                <w:sz w:val="24"/>
                <w:szCs w:val="24"/>
                <w:highlight w:val="none"/>
              </w:rPr>
              <w:t>）</w:t>
            </w:r>
          </w:p>
        </w:tc>
        <w:tc>
          <w:tcPr>
            <w:tcW w:w="770" w:type="dxa"/>
            <w:vAlign w:val="center"/>
          </w:tcPr>
          <w:p w14:paraId="7F2920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4"/>
              </w:rPr>
            </w:pPr>
            <w:r>
              <w:rPr>
                <w:rFonts w:hint="eastAsia" w:ascii="宋体" w:hAnsi="宋体" w:eastAsia="宋体" w:cs="宋体"/>
                <w:color w:val="auto"/>
                <w:sz w:val="24"/>
                <w:szCs w:val="24"/>
                <w:highlight w:val="none"/>
                <w:lang w:val="en-US" w:eastAsia="zh-CN"/>
              </w:rPr>
              <w:t>12分</w:t>
            </w:r>
          </w:p>
        </w:tc>
        <w:tc>
          <w:tcPr>
            <w:tcW w:w="993" w:type="dxa"/>
            <w:vAlign w:val="center"/>
          </w:tcPr>
          <w:p w14:paraId="5F3833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szCs w:val="21"/>
              </w:rPr>
            </w:pPr>
          </w:p>
        </w:tc>
        <w:tc>
          <w:tcPr>
            <w:tcW w:w="3543" w:type="dxa"/>
            <w:vAlign w:val="center"/>
          </w:tcPr>
          <w:p w14:paraId="4AA768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供应商务必将应标证书内容逐项详细填写齐全，以方便评委进行更加优质、高效的评审</w:t>
            </w:r>
          </w:p>
        </w:tc>
        <w:tc>
          <w:tcPr>
            <w:tcW w:w="1276" w:type="dxa"/>
            <w:vAlign w:val="center"/>
          </w:tcPr>
          <w:p w14:paraId="198C3B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供应商将应得分值填写准确</w:t>
            </w:r>
          </w:p>
        </w:tc>
      </w:tr>
      <w:tr w14:paraId="3F59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98" w:type="dxa"/>
            <w:vAlign w:val="center"/>
          </w:tcPr>
          <w:p w14:paraId="2C9F62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000000"/>
                <w:sz w:val="24"/>
              </w:rPr>
            </w:pPr>
            <w:r>
              <w:rPr>
                <w:rFonts w:hint="eastAsia" w:ascii="宋体" w:hAnsi="宋体" w:cs="宋体"/>
                <w:color w:val="auto"/>
                <w:sz w:val="24"/>
                <w:szCs w:val="24"/>
                <w:highlight w:val="none"/>
                <w:lang w:val="en-US" w:eastAsia="zh-CN"/>
              </w:rPr>
              <w:t>5</w:t>
            </w:r>
          </w:p>
        </w:tc>
        <w:tc>
          <w:tcPr>
            <w:tcW w:w="2205" w:type="dxa"/>
            <w:vAlign w:val="center"/>
          </w:tcPr>
          <w:p w14:paraId="42145C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ascii="宋体" w:hAnsi="宋体" w:eastAsia="宋体" w:cs="宋体"/>
                <w:bCs/>
                <w:color w:val="auto"/>
                <w:sz w:val="24"/>
                <w:szCs w:val="24"/>
                <w:highlight w:val="none"/>
              </w:rPr>
              <w:t>项目需求分析</w:t>
            </w:r>
          </w:p>
        </w:tc>
        <w:tc>
          <w:tcPr>
            <w:tcW w:w="770" w:type="dxa"/>
            <w:vAlign w:val="center"/>
          </w:tcPr>
          <w:p w14:paraId="76AFF0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color w:val="000000"/>
                <w:sz w:val="24"/>
              </w:rPr>
            </w:pPr>
            <w:r>
              <w:rPr>
                <w:rFonts w:hint="eastAsia" w:ascii="宋体" w:hAnsi="宋体" w:cs="宋体"/>
                <w:color w:val="auto"/>
                <w:sz w:val="24"/>
                <w:szCs w:val="24"/>
                <w:highlight w:val="none"/>
                <w:lang w:val="en-US" w:eastAsia="zh-CN"/>
              </w:rPr>
              <w:t>8分</w:t>
            </w:r>
          </w:p>
        </w:tc>
        <w:tc>
          <w:tcPr>
            <w:tcW w:w="993" w:type="dxa"/>
            <w:vAlign w:val="center"/>
          </w:tcPr>
          <w:p w14:paraId="425B4C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rPr>
            </w:pPr>
          </w:p>
        </w:tc>
        <w:tc>
          <w:tcPr>
            <w:tcW w:w="3543" w:type="dxa"/>
            <w:tcBorders>
              <w:top w:val="nil"/>
              <w:left w:val="nil"/>
              <w:bottom w:val="single" w:color="auto" w:sz="4" w:space="0"/>
              <w:right w:val="single" w:color="auto" w:sz="4" w:space="0"/>
            </w:tcBorders>
            <w:vAlign w:val="center"/>
          </w:tcPr>
          <w:p w14:paraId="51EDF9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c>
          <w:tcPr>
            <w:tcW w:w="1276" w:type="dxa"/>
            <w:tcBorders>
              <w:top w:val="nil"/>
              <w:left w:val="nil"/>
              <w:bottom w:val="single" w:color="auto" w:sz="4" w:space="0"/>
              <w:right w:val="single" w:color="auto" w:sz="4" w:space="0"/>
            </w:tcBorders>
            <w:vAlign w:val="center"/>
          </w:tcPr>
          <w:p w14:paraId="0793D8F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r>
      <w:tr w14:paraId="71AC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8" w:type="dxa"/>
            <w:vAlign w:val="center"/>
          </w:tcPr>
          <w:p w14:paraId="714C8F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 w:val="24"/>
              </w:rPr>
            </w:pPr>
            <w:r>
              <w:rPr>
                <w:rFonts w:hint="eastAsia" w:ascii="宋体" w:hAnsi="宋体" w:cs="宋体"/>
                <w:color w:val="auto"/>
                <w:sz w:val="24"/>
                <w:szCs w:val="24"/>
                <w:highlight w:val="none"/>
                <w:lang w:val="en-US" w:eastAsia="zh-CN"/>
              </w:rPr>
              <w:t>6</w:t>
            </w:r>
          </w:p>
        </w:tc>
        <w:tc>
          <w:tcPr>
            <w:tcW w:w="2205" w:type="dxa"/>
            <w:vAlign w:val="center"/>
          </w:tcPr>
          <w:p w14:paraId="2CD069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ascii="宋体" w:hAnsi="宋体" w:eastAsia="宋体" w:cs="宋体"/>
                <w:color w:val="auto"/>
                <w:sz w:val="24"/>
                <w:szCs w:val="24"/>
                <w:highlight w:val="none"/>
              </w:rPr>
              <w:t>施工方案</w:t>
            </w:r>
          </w:p>
        </w:tc>
        <w:tc>
          <w:tcPr>
            <w:tcW w:w="770" w:type="dxa"/>
            <w:vAlign w:val="center"/>
          </w:tcPr>
          <w:p w14:paraId="7B968F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color w:val="000000"/>
                <w:sz w:val="24"/>
              </w:rPr>
            </w:pPr>
            <w:r>
              <w:rPr>
                <w:rFonts w:hint="eastAsia" w:ascii="宋体" w:hAnsi="宋体" w:cs="宋体"/>
                <w:color w:val="auto"/>
                <w:sz w:val="24"/>
                <w:szCs w:val="24"/>
                <w:highlight w:val="none"/>
                <w:lang w:val="en-US" w:eastAsia="zh-CN"/>
              </w:rPr>
              <w:t>12分</w:t>
            </w:r>
          </w:p>
        </w:tc>
        <w:tc>
          <w:tcPr>
            <w:tcW w:w="993" w:type="dxa"/>
            <w:vAlign w:val="center"/>
          </w:tcPr>
          <w:p w14:paraId="10BF39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rPr>
            </w:pPr>
          </w:p>
        </w:tc>
        <w:tc>
          <w:tcPr>
            <w:tcW w:w="3543" w:type="dxa"/>
            <w:tcBorders>
              <w:top w:val="nil"/>
              <w:left w:val="nil"/>
              <w:bottom w:val="single" w:color="auto" w:sz="4" w:space="0"/>
              <w:right w:val="single" w:color="auto" w:sz="4" w:space="0"/>
            </w:tcBorders>
            <w:vAlign w:val="center"/>
          </w:tcPr>
          <w:p w14:paraId="16A4AB3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c>
          <w:tcPr>
            <w:tcW w:w="1276" w:type="dxa"/>
            <w:tcBorders>
              <w:top w:val="nil"/>
              <w:left w:val="nil"/>
              <w:bottom w:val="single" w:color="auto" w:sz="4" w:space="0"/>
              <w:right w:val="single" w:color="auto" w:sz="4" w:space="0"/>
            </w:tcBorders>
            <w:vAlign w:val="center"/>
          </w:tcPr>
          <w:p w14:paraId="23D1E0D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r>
      <w:tr w14:paraId="48EE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98" w:type="dxa"/>
            <w:vAlign w:val="center"/>
          </w:tcPr>
          <w:p w14:paraId="7E8C78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bCs/>
                <w:color w:val="000000"/>
                <w:sz w:val="24"/>
              </w:rPr>
            </w:pPr>
            <w:r>
              <w:rPr>
                <w:rFonts w:hint="eastAsia" w:ascii="宋体" w:hAnsi="宋体" w:cs="宋体"/>
                <w:color w:val="auto"/>
                <w:sz w:val="24"/>
                <w:szCs w:val="24"/>
                <w:highlight w:val="none"/>
                <w:lang w:val="en-US" w:eastAsia="zh-CN"/>
              </w:rPr>
              <w:t>7</w:t>
            </w:r>
          </w:p>
        </w:tc>
        <w:tc>
          <w:tcPr>
            <w:tcW w:w="2205" w:type="dxa"/>
            <w:vAlign w:val="center"/>
          </w:tcPr>
          <w:p w14:paraId="1286F0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sz w:val="24"/>
              </w:rPr>
            </w:pPr>
            <w:r>
              <w:rPr>
                <w:rFonts w:hint="eastAsia" w:ascii="宋体" w:hAnsi="宋体" w:eastAsia="宋体" w:cs="宋体"/>
                <w:color w:val="auto"/>
                <w:sz w:val="24"/>
                <w:szCs w:val="24"/>
                <w:highlight w:val="none"/>
              </w:rPr>
              <w:t>施工进度</w:t>
            </w:r>
          </w:p>
        </w:tc>
        <w:tc>
          <w:tcPr>
            <w:tcW w:w="770" w:type="dxa"/>
            <w:vAlign w:val="center"/>
          </w:tcPr>
          <w:p w14:paraId="75BDAC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sz w:val="24"/>
              </w:rPr>
            </w:pPr>
            <w:r>
              <w:rPr>
                <w:rFonts w:hint="eastAsia" w:ascii="宋体" w:hAnsi="宋体" w:cs="宋体"/>
                <w:color w:val="auto"/>
                <w:sz w:val="24"/>
                <w:szCs w:val="24"/>
                <w:highlight w:val="none"/>
                <w:lang w:val="en-US" w:eastAsia="zh-CN"/>
              </w:rPr>
              <w:t>8分</w:t>
            </w:r>
          </w:p>
        </w:tc>
        <w:tc>
          <w:tcPr>
            <w:tcW w:w="993" w:type="dxa"/>
            <w:vAlign w:val="center"/>
          </w:tcPr>
          <w:p w14:paraId="7A7C79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rPr>
            </w:pPr>
          </w:p>
        </w:tc>
        <w:tc>
          <w:tcPr>
            <w:tcW w:w="3543" w:type="dxa"/>
            <w:vAlign w:val="center"/>
          </w:tcPr>
          <w:p w14:paraId="7213749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themeColor="text1"/>
                <w:szCs w:val="21"/>
                <w14:textFill>
                  <w14:solidFill>
                    <w14:schemeClr w14:val="tx1"/>
                  </w14:solidFill>
                </w14:textFill>
              </w:rPr>
            </w:pPr>
          </w:p>
        </w:tc>
        <w:tc>
          <w:tcPr>
            <w:tcW w:w="1276" w:type="dxa"/>
            <w:vAlign w:val="center"/>
          </w:tcPr>
          <w:p w14:paraId="0AEF7FD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themeColor="text1"/>
                <w:szCs w:val="21"/>
                <w14:textFill>
                  <w14:solidFill>
                    <w14:schemeClr w14:val="tx1"/>
                  </w14:solidFill>
                </w14:textFill>
              </w:rPr>
            </w:pPr>
          </w:p>
        </w:tc>
      </w:tr>
      <w:tr w14:paraId="2991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8" w:type="dxa"/>
            <w:vAlign w:val="center"/>
          </w:tcPr>
          <w:p w14:paraId="5D2059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cs="宋体"/>
                <w:color w:val="000000"/>
                <w:kern w:val="0"/>
                <w:sz w:val="24"/>
              </w:rPr>
            </w:pPr>
            <w:r>
              <w:rPr>
                <w:rFonts w:hint="eastAsia" w:ascii="宋体" w:hAnsi="宋体" w:cs="宋体"/>
                <w:color w:val="auto"/>
                <w:sz w:val="24"/>
                <w:szCs w:val="24"/>
                <w:highlight w:val="none"/>
                <w:lang w:val="en-US" w:eastAsia="zh-CN"/>
              </w:rPr>
              <w:t>8</w:t>
            </w:r>
          </w:p>
        </w:tc>
        <w:tc>
          <w:tcPr>
            <w:tcW w:w="2205" w:type="dxa"/>
            <w:vAlign w:val="center"/>
          </w:tcPr>
          <w:p w14:paraId="0C8825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ascii="宋体" w:hAnsi="宋体" w:eastAsia="宋体" w:cs="宋体"/>
                <w:color w:val="auto"/>
                <w:sz w:val="24"/>
                <w:szCs w:val="24"/>
                <w:highlight w:val="none"/>
              </w:rPr>
              <w:t>安全文明施工保证措施</w:t>
            </w:r>
          </w:p>
        </w:tc>
        <w:tc>
          <w:tcPr>
            <w:tcW w:w="770" w:type="dxa"/>
            <w:vAlign w:val="center"/>
          </w:tcPr>
          <w:p w14:paraId="6C8E93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sz w:val="24"/>
              </w:rPr>
            </w:pPr>
            <w:r>
              <w:rPr>
                <w:rFonts w:hint="eastAsia" w:ascii="宋体" w:hAnsi="宋体" w:cs="宋体"/>
                <w:color w:val="auto"/>
                <w:sz w:val="24"/>
                <w:szCs w:val="24"/>
                <w:highlight w:val="none"/>
                <w:lang w:val="en-US" w:eastAsia="zh-CN"/>
              </w:rPr>
              <w:t>8分</w:t>
            </w:r>
          </w:p>
        </w:tc>
        <w:tc>
          <w:tcPr>
            <w:tcW w:w="993" w:type="dxa"/>
            <w:vAlign w:val="center"/>
          </w:tcPr>
          <w:p w14:paraId="17897D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rPr>
            </w:pPr>
          </w:p>
        </w:tc>
        <w:tc>
          <w:tcPr>
            <w:tcW w:w="3543" w:type="dxa"/>
            <w:tcBorders>
              <w:top w:val="nil"/>
              <w:left w:val="nil"/>
              <w:bottom w:val="single" w:color="auto" w:sz="4" w:space="0"/>
              <w:right w:val="single" w:color="auto" w:sz="4" w:space="0"/>
            </w:tcBorders>
            <w:vAlign w:val="center"/>
          </w:tcPr>
          <w:p w14:paraId="32FC40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c>
          <w:tcPr>
            <w:tcW w:w="1276" w:type="dxa"/>
            <w:tcBorders>
              <w:top w:val="nil"/>
              <w:left w:val="nil"/>
              <w:bottom w:val="single" w:color="auto" w:sz="4" w:space="0"/>
              <w:right w:val="single" w:color="auto" w:sz="4" w:space="0"/>
            </w:tcBorders>
            <w:vAlign w:val="center"/>
          </w:tcPr>
          <w:p w14:paraId="76C241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r>
      <w:tr w14:paraId="537E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8" w:type="dxa"/>
            <w:vAlign w:val="center"/>
          </w:tcPr>
          <w:p w14:paraId="2844C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4"/>
              </w:rPr>
            </w:pPr>
            <w:r>
              <w:rPr>
                <w:rFonts w:hint="eastAsia" w:ascii="宋体" w:hAnsi="宋体" w:cs="宋体"/>
                <w:color w:val="auto"/>
                <w:sz w:val="24"/>
                <w:szCs w:val="24"/>
                <w:highlight w:val="none"/>
                <w:lang w:val="en-US" w:eastAsia="zh-CN"/>
              </w:rPr>
              <w:t>9</w:t>
            </w:r>
          </w:p>
        </w:tc>
        <w:tc>
          <w:tcPr>
            <w:tcW w:w="2205" w:type="dxa"/>
            <w:vAlign w:val="center"/>
          </w:tcPr>
          <w:p w14:paraId="46FC7C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4"/>
              </w:rPr>
            </w:pPr>
            <w:r>
              <w:rPr>
                <w:rFonts w:hint="eastAsia" w:ascii="宋体" w:hAnsi="宋体" w:eastAsia="宋体" w:cs="宋体"/>
                <w:color w:val="auto"/>
                <w:sz w:val="24"/>
                <w:szCs w:val="24"/>
                <w:highlight w:val="none"/>
              </w:rPr>
              <w:t>技术方案和质量保证措施</w:t>
            </w:r>
          </w:p>
        </w:tc>
        <w:tc>
          <w:tcPr>
            <w:tcW w:w="770" w:type="dxa"/>
            <w:vAlign w:val="center"/>
          </w:tcPr>
          <w:p w14:paraId="3FF86F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sz w:val="24"/>
              </w:rPr>
            </w:pPr>
            <w:r>
              <w:rPr>
                <w:rFonts w:hint="eastAsia" w:ascii="宋体" w:hAnsi="宋体" w:cs="宋体"/>
                <w:color w:val="auto"/>
                <w:sz w:val="24"/>
                <w:szCs w:val="24"/>
                <w:highlight w:val="none"/>
                <w:lang w:val="en-US" w:eastAsia="zh-CN"/>
              </w:rPr>
              <w:t>8分</w:t>
            </w:r>
          </w:p>
        </w:tc>
        <w:tc>
          <w:tcPr>
            <w:tcW w:w="993" w:type="dxa"/>
            <w:vAlign w:val="center"/>
          </w:tcPr>
          <w:p w14:paraId="553F30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rPr>
            </w:pPr>
          </w:p>
        </w:tc>
        <w:tc>
          <w:tcPr>
            <w:tcW w:w="3543" w:type="dxa"/>
            <w:tcBorders>
              <w:bottom w:val="single" w:color="auto" w:sz="4" w:space="0"/>
            </w:tcBorders>
            <w:vAlign w:val="center"/>
          </w:tcPr>
          <w:p w14:paraId="517B96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c>
          <w:tcPr>
            <w:tcW w:w="1276" w:type="dxa"/>
            <w:tcBorders>
              <w:bottom w:val="single" w:color="auto" w:sz="4" w:space="0"/>
            </w:tcBorders>
            <w:vAlign w:val="center"/>
          </w:tcPr>
          <w:p w14:paraId="1554A9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rPr>
            </w:pPr>
          </w:p>
        </w:tc>
      </w:tr>
      <w:tr w14:paraId="6184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8" w:type="dxa"/>
            <w:vAlign w:val="center"/>
          </w:tcPr>
          <w:p w14:paraId="24C524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color w:val="000000"/>
                <w:sz w:val="24"/>
              </w:rPr>
            </w:pPr>
            <w:r>
              <w:rPr>
                <w:rFonts w:hint="eastAsia" w:ascii="宋体" w:hAnsi="宋体" w:cs="宋体"/>
                <w:color w:val="auto"/>
                <w:sz w:val="24"/>
                <w:szCs w:val="24"/>
                <w:highlight w:val="none"/>
                <w:lang w:val="en-US" w:eastAsia="zh-CN"/>
              </w:rPr>
              <w:t>10</w:t>
            </w:r>
          </w:p>
        </w:tc>
        <w:tc>
          <w:tcPr>
            <w:tcW w:w="2205" w:type="dxa"/>
            <w:vAlign w:val="center"/>
          </w:tcPr>
          <w:p w14:paraId="7AAD7800">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宋体" w:hAnsi="宋体" w:eastAsia="宋体" w:cs="宋体"/>
                <w:color w:val="auto"/>
                <w:sz w:val="24"/>
                <w:szCs w:val="24"/>
                <w:highlight w:val="none"/>
              </w:rPr>
              <w:t>项目重点、难点分析</w:t>
            </w:r>
          </w:p>
        </w:tc>
        <w:tc>
          <w:tcPr>
            <w:tcW w:w="770" w:type="dxa"/>
            <w:vAlign w:val="center"/>
          </w:tcPr>
          <w:p w14:paraId="02B7B6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color w:val="000000"/>
                <w:sz w:val="24"/>
              </w:rPr>
            </w:pPr>
            <w:r>
              <w:rPr>
                <w:rFonts w:hint="eastAsia" w:ascii="宋体" w:hAnsi="宋体" w:cs="宋体"/>
                <w:color w:val="auto"/>
                <w:sz w:val="24"/>
                <w:szCs w:val="24"/>
                <w:highlight w:val="none"/>
                <w:lang w:val="en-US" w:eastAsia="zh-CN"/>
              </w:rPr>
              <w:t>8分</w:t>
            </w:r>
          </w:p>
        </w:tc>
        <w:tc>
          <w:tcPr>
            <w:tcW w:w="993" w:type="dxa"/>
            <w:tcBorders>
              <w:right w:val="single" w:color="auto" w:sz="4" w:space="0"/>
            </w:tcBorders>
            <w:vAlign w:val="center"/>
          </w:tcPr>
          <w:p w14:paraId="420B7B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lang w:val="zh-CN"/>
              </w:rPr>
            </w:pPr>
          </w:p>
        </w:tc>
        <w:tc>
          <w:tcPr>
            <w:tcW w:w="3543" w:type="dxa"/>
            <w:tcBorders>
              <w:top w:val="single" w:color="auto" w:sz="4" w:space="0"/>
              <w:left w:val="single" w:color="auto" w:sz="4" w:space="0"/>
              <w:bottom w:val="single" w:color="auto" w:sz="4" w:space="0"/>
              <w:right w:val="single" w:color="auto" w:sz="4" w:space="0"/>
            </w:tcBorders>
            <w:vAlign w:val="center"/>
          </w:tcPr>
          <w:p w14:paraId="04A586F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136B54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bCs/>
                <w:color w:val="000000"/>
                <w:szCs w:val="21"/>
                <w:lang w:val="zh-CN"/>
              </w:rPr>
            </w:pPr>
          </w:p>
        </w:tc>
      </w:tr>
      <w:tr w14:paraId="41C9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8" w:type="dxa"/>
            <w:vAlign w:val="center"/>
          </w:tcPr>
          <w:p w14:paraId="04F156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s="宋体"/>
                <w:color w:val="auto"/>
                <w:sz w:val="24"/>
                <w:szCs w:val="24"/>
                <w:highlight w:val="none"/>
                <w:lang w:val="en-US" w:eastAsia="zh-CN"/>
              </w:rPr>
              <w:t>11</w:t>
            </w:r>
          </w:p>
        </w:tc>
        <w:tc>
          <w:tcPr>
            <w:tcW w:w="2205" w:type="dxa"/>
            <w:vAlign w:val="center"/>
          </w:tcPr>
          <w:p w14:paraId="08091220">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宋体" w:hAnsi="宋体" w:eastAsia="宋体" w:cs="宋体"/>
                <w:color w:val="auto"/>
                <w:sz w:val="24"/>
                <w:szCs w:val="24"/>
                <w:highlight w:val="none"/>
              </w:rPr>
              <w:t>应急处置方案</w:t>
            </w:r>
          </w:p>
        </w:tc>
        <w:tc>
          <w:tcPr>
            <w:tcW w:w="770" w:type="dxa"/>
            <w:vAlign w:val="center"/>
          </w:tcPr>
          <w:p w14:paraId="2B06E8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color w:val="000000"/>
                <w:sz w:val="24"/>
              </w:rPr>
            </w:pPr>
            <w:r>
              <w:rPr>
                <w:rFonts w:hint="eastAsia" w:ascii="宋体" w:hAnsi="宋体" w:eastAsia="宋体" w:cs="宋体"/>
                <w:color w:val="auto"/>
                <w:sz w:val="24"/>
                <w:szCs w:val="24"/>
                <w:highlight w:val="none"/>
              </w:rPr>
              <w:t>4分</w:t>
            </w:r>
          </w:p>
        </w:tc>
        <w:tc>
          <w:tcPr>
            <w:tcW w:w="993" w:type="dxa"/>
            <w:tcBorders>
              <w:right w:val="single" w:color="auto" w:sz="4" w:space="0"/>
            </w:tcBorders>
            <w:vAlign w:val="center"/>
          </w:tcPr>
          <w:p w14:paraId="662AD8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lang w:val="zh-CN"/>
              </w:rPr>
            </w:pPr>
          </w:p>
        </w:tc>
        <w:tc>
          <w:tcPr>
            <w:tcW w:w="3543" w:type="dxa"/>
            <w:tcBorders>
              <w:top w:val="single" w:color="auto" w:sz="4" w:space="0"/>
              <w:left w:val="single" w:color="auto" w:sz="4" w:space="0"/>
              <w:bottom w:val="single" w:color="auto" w:sz="4" w:space="0"/>
              <w:right w:val="single" w:color="auto" w:sz="4" w:space="0"/>
            </w:tcBorders>
            <w:vAlign w:val="center"/>
          </w:tcPr>
          <w:p w14:paraId="0BDFAD4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909CBA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szCs w:val="21"/>
              </w:rPr>
            </w:pPr>
          </w:p>
        </w:tc>
      </w:tr>
      <w:tr w14:paraId="7615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8" w:type="dxa"/>
            <w:vAlign w:val="center"/>
          </w:tcPr>
          <w:p w14:paraId="58BBFE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s="宋体"/>
                <w:color w:val="auto"/>
                <w:sz w:val="24"/>
                <w:szCs w:val="24"/>
                <w:highlight w:val="none"/>
                <w:lang w:val="en-US" w:eastAsia="zh-CN"/>
              </w:rPr>
              <w:t>12</w:t>
            </w:r>
          </w:p>
        </w:tc>
        <w:tc>
          <w:tcPr>
            <w:tcW w:w="2205" w:type="dxa"/>
            <w:vAlign w:val="center"/>
          </w:tcPr>
          <w:p w14:paraId="588BB6A9">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宋体" w:hAnsi="宋体" w:eastAsia="宋体" w:cs="宋体"/>
                <w:color w:val="auto"/>
                <w:sz w:val="24"/>
                <w:szCs w:val="24"/>
                <w:highlight w:val="none"/>
              </w:rPr>
              <w:t>合理化建议</w:t>
            </w:r>
          </w:p>
        </w:tc>
        <w:tc>
          <w:tcPr>
            <w:tcW w:w="770" w:type="dxa"/>
            <w:vAlign w:val="center"/>
          </w:tcPr>
          <w:p w14:paraId="24A8BB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color w:val="000000"/>
                <w:sz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93" w:type="dxa"/>
            <w:tcBorders>
              <w:right w:val="single" w:color="auto" w:sz="4" w:space="0"/>
            </w:tcBorders>
            <w:vAlign w:val="center"/>
          </w:tcPr>
          <w:p w14:paraId="3D9614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bCs/>
                <w:color w:val="000000"/>
                <w:szCs w:val="21"/>
                <w:lang w:val="zh-CN"/>
              </w:rPr>
            </w:pPr>
          </w:p>
        </w:tc>
        <w:tc>
          <w:tcPr>
            <w:tcW w:w="3543" w:type="dxa"/>
            <w:tcBorders>
              <w:top w:val="single" w:color="auto" w:sz="4" w:space="0"/>
              <w:left w:val="single" w:color="auto" w:sz="4" w:space="0"/>
              <w:bottom w:val="single" w:color="auto" w:sz="4" w:space="0"/>
              <w:right w:val="single" w:color="auto" w:sz="4" w:space="0"/>
            </w:tcBorders>
            <w:vAlign w:val="center"/>
          </w:tcPr>
          <w:p w14:paraId="397352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2D2DF1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b/>
                <w:szCs w:val="21"/>
              </w:rPr>
            </w:pPr>
          </w:p>
        </w:tc>
      </w:tr>
      <w:tr w14:paraId="74C2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03" w:type="dxa"/>
            <w:gridSpan w:val="2"/>
            <w:vAlign w:val="center"/>
          </w:tcPr>
          <w:p w14:paraId="74BE838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color w:val="000000"/>
                <w:sz w:val="24"/>
              </w:rPr>
            </w:pPr>
            <w:r>
              <w:rPr>
                <w:rFonts w:hint="eastAsia" w:ascii="宋体" w:hAnsi="宋体"/>
                <w:color w:val="000000"/>
                <w:sz w:val="24"/>
                <w:highlight w:val="none"/>
              </w:rPr>
              <w:t>合计</w:t>
            </w:r>
          </w:p>
        </w:tc>
        <w:tc>
          <w:tcPr>
            <w:tcW w:w="770" w:type="dxa"/>
            <w:vAlign w:val="center"/>
          </w:tcPr>
          <w:p w14:paraId="010502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color w:val="000000"/>
                <w:sz w:val="24"/>
              </w:rPr>
            </w:pPr>
            <w:r>
              <w:rPr>
                <w:rFonts w:hint="eastAsia" w:ascii="宋体"/>
                <w:color w:val="000000"/>
                <w:sz w:val="24"/>
                <w:highlight w:val="none"/>
                <w:lang w:val="en-US" w:eastAsia="zh-CN"/>
              </w:rPr>
              <w:t>80分</w:t>
            </w:r>
          </w:p>
        </w:tc>
        <w:tc>
          <w:tcPr>
            <w:tcW w:w="993" w:type="dxa"/>
            <w:tcBorders>
              <w:right w:val="single" w:color="auto" w:sz="4" w:space="0"/>
            </w:tcBorders>
            <w:vAlign w:val="center"/>
          </w:tcPr>
          <w:p w14:paraId="610DE1E3">
            <w:pPr>
              <w:keepNext w:val="0"/>
              <w:keepLines w:val="0"/>
              <w:pageBreakBefore w:val="0"/>
              <w:kinsoku/>
              <w:wordWrap/>
              <w:overflowPunct/>
              <w:topLinePunct w:val="0"/>
              <w:autoSpaceDE/>
              <w:autoSpaceDN/>
              <w:bidi w:val="0"/>
              <w:adjustRightInd/>
              <w:snapToGrid w:val="0"/>
              <w:spacing w:line="320" w:lineRule="exact"/>
              <w:jc w:val="left"/>
              <w:textAlignment w:val="auto"/>
              <w:rPr>
                <w:rFonts w:ascii="宋体"/>
                <w:bCs/>
                <w:color w:val="000000"/>
                <w:szCs w:val="21"/>
                <w:lang w:val="zh-CN"/>
              </w:rPr>
            </w:pPr>
          </w:p>
        </w:tc>
        <w:tc>
          <w:tcPr>
            <w:tcW w:w="3543" w:type="dxa"/>
            <w:tcBorders>
              <w:top w:val="single" w:color="auto" w:sz="4" w:space="0"/>
              <w:left w:val="single" w:color="auto" w:sz="4" w:space="0"/>
              <w:bottom w:val="single" w:color="auto" w:sz="4" w:space="0"/>
              <w:right w:val="single" w:color="auto" w:sz="4" w:space="0"/>
            </w:tcBorders>
            <w:vAlign w:val="center"/>
          </w:tcPr>
          <w:p w14:paraId="05F8830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b/>
                <w:szCs w:val="21"/>
              </w:rPr>
            </w:pPr>
            <w:r>
              <w:rPr>
                <w:rFonts w:hint="eastAsia" w:ascii="宋体"/>
                <w:b/>
                <w:szCs w:val="21"/>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14:paraId="68C1A45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b/>
                <w:szCs w:val="21"/>
              </w:rPr>
            </w:pPr>
            <w:r>
              <w:rPr>
                <w:rFonts w:hint="eastAsia" w:ascii="宋体"/>
                <w:b/>
                <w:szCs w:val="21"/>
                <w:highlight w:val="none"/>
              </w:rPr>
              <w:t>/</w:t>
            </w:r>
          </w:p>
        </w:tc>
      </w:tr>
    </w:tbl>
    <w:p w14:paraId="332C621E">
      <w:pPr>
        <w:rPr>
          <w:rFonts w:ascii="宋体" w:hAnsi="宋体"/>
          <w:b/>
          <w:color w:val="000000"/>
          <w:sz w:val="24"/>
        </w:rPr>
      </w:pPr>
    </w:p>
    <w:p w14:paraId="0C080A4A">
      <w:pPr>
        <w:spacing w:line="540" w:lineRule="exact"/>
        <w:ind w:firstLine="296" w:firstLineChars="100"/>
        <w:rPr>
          <w:rFonts w:ascii="宋体" w:hAnsi="宋体"/>
          <w:b/>
          <w:sz w:val="24"/>
        </w:rPr>
      </w:pPr>
      <w:r>
        <w:rPr>
          <w:rFonts w:hAnsi="宋体"/>
          <w:b/>
          <w:color w:val="000000"/>
          <w:sz w:val="30"/>
          <w:szCs w:val="30"/>
        </w:rPr>
        <w:br w:type="page"/>
      </w:r>
    </w:p>
    <w:p w14:paraId="16A5DB31">
      <w:pPr>
        <w:spacing w:line="400" w:lineRule="exact"/>
        <w:jc w:val="center"/>
        <w:outlineLvl w:val="0"/>
        <w:rPr>
          <w:rFonts w:hint="eastAsia" w:ascii="宋体" w:hAnsi="Courier New" w:eastAsia="宋体" w:cs="Times New Roman"/>
          <w:b/>
          <w:color w:val="000000"/>
          <w:kern w:val="0"/>
          <w:sz w:val="30"/>
          <w:szCs w:val="30"/>
          <w:highlight w:val="none"/>
          <w:lang w:val="en-US" w:eastAsia="zh-CN" w:bidi="ar-SA"/>
        </w:rPr>
      </w:pPr>
      <w:bookmarkStart w:id="82" w:name="_Toc20786"/>
      <w:bookmarkStart w:id="83" w:name="_Toc5912"/>
      <w:bookmarkStart w:id="84" w:name="_Toc27526"/>
      <w:bookmarkStart w:id="85" w:name="_Toc466534751"/>
      <w:r>
        <w:rPr>
          <w:rFonts w:hint="eastAsia" w:ascii="宋体" w:hAnsi="Courier New" w:eastAsia="宋体" w:cs="Times New Roman"/>
          <w:b/>
          <w:color w:val="000000"/>
          <w:kern w:val="0"/>
          <w:sz w:val="30"/>
          <w:szCs w:val="30"/>
          <w:highlight w:val="none"/>
          <w:lang w:val="en-US" w:eastAsia="zh-CN" w:bidi="ar-SA"/>
        </w:rPr>
        <w:t>第五章  合同主要条款</w:t>
      </w:r>
      <w:bookmarkEnd w:id="82"/>
      <w:bookmarkEnd w:id="83"/>
      <w:bookmarkEnd w:id="84"/>
    </w:p>
    <w:p w14:paraId="5AF0640E">
      <w:pPr>
        <w:adjustRightInd w:val="0"/>
        <w:jc w:val="center"/>
        <w:rPr>
          <w:rFonts w:hAnsi="宋体"/>
          <w:color w:val="auto"/>
          <w:kern w:val="0"/>
          <w:sz w:val="28"/>
          <w:szCs w:val="28"/>
          <w:highlight w:val="none"/>
          <w:shd w:val="pct10" w:color="auto" w:fill="FFFFFF"/>
        </w:rPr>
      </w:pPr>
      <w:r>
        <w:rPr>
          <w:rFonts w:hint="eastAsia" w:hAnsi="宋体"/>
          <w:color w:val="auto"/>
          <w:kern w:val="0"/>
          <w:sz w:val="28"/>
          <w:szCs w:val="28"/>
          <w:highlight w:val="none"/>
          <w:shd w:val="pct10" w:color="auto" w:fill="FFFFFF"/>
        </w:rPr>
        <w:t>（此稿为合同样本，最终定稿待双方协商后商定）</w:t>
      </w:r>
    </w:p>
    <w:p w14:paraId="55EF2EDA">
      <w:pPr>
        <w:shd w:val="clear" w:color="auto" w:fill="auto"/>
        <w:spacing w:line="440" w:lineRule="exact"/>
        <w:rPr>
          <w:rFonts w:hint="eastAsia" w:asciiTheme="minorEastAsia" w:hAnsiTheme="minorEastAsia" w:eastAsiaTheme="minorEastAsia" w:cstheme="minorEastAsia"/>
          <w:b/>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rPr>
        <w:t>发包人（全称）：临海市住房和城乡建设局</w:t>
      </w:r>
    </w:p>
    <w:p w14:paraId="6F5D2BA3">
      <w:pPr>
        <w:shd w:val="clear" w:color="auto" w:fill="auto"/>
        <w:spacing w:line="440" w:lineRule="exac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承包人（全称）：</w:t>
      </w:r>
      <w:r>
        <w:rPr>
          <w:rFonts w:hint="eastAsia" w:asciiTheme="minorEastAsia" w:hAnsiTheme="minorEastAsia" w:eastAsiaTheme="minorEastAsia" w:cstheme="minorEastAsia"/>
          <w:color w:val="auto"/>
          <w:kern w:val="0"/>
          <w:sz w:val="24"/>
          <w:szCs w:val="24"/>
          <w:highlight w:val="none"/>
          <w:u w:val="single"/>
        </w:rPr>
        <w:t xml:space="preserve">                            </w:t>
      </w:r>
    </w:p>
    <w:p w14:paraId="28B6F076">
      <w:pPr>
        <w:shd w:val="clear" w:color="auto" w:fill="auto"/>
        <w:spacing w:line="440" w:lineRule="exact"/>
        <w:ind w:firstLine="472"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根据《中华人民共和国民法典》、《中</w:t>
      </w:r>
      <w:r>
        <w:rPr>
          <w:rFonts w:hint="eastAsia" w:asciiTheme="minorEastAsia" w:hAnsiTheme="minorEastAsia" w:eastAsiaTheme="minorEastAsia" w:cstheme="minorEastAsia"/>
          <w:b w:val="0"/>
          <w:bCs w:val="0"/>
          <w:color w:val="auto"/>
          <w:kern w:val="0"/>
          <w:sz w:val="24"/>
          <w:szCs w:val="24"/>
          <w:highlight w:val="none"/>
        </w:rPr>
        <w:t>华人民共和国建筑法》及有关法律规定，遵循平等、自愿、公平和诚实信用的原则，双方就</w:t>
      </w:r>
      <w:r>
        <w:rPr>
          <w:rFonts w:hint="eastAsia" w:asciiTheme="minorEastAsia" w:hAnsiTheme="minorEastAsia" w:eastAsiaTheme="minorEastAsia" w:cstheme="minorEastAsia"/>
          <w:b w:val="0"/>
          <w:bCs w:val="0"/>
          <w:color w:val="auto"/>
          <w:kern w:val="0"/>
          <w:sz w:val="24"/>
          <w:szCs w:val="24"/>
          <w:highlight w:val="none"/>
          <w:u w:val="single"/>
          <w:lang w:val="en-US" w:eastAsia="zh-CN"/>
        </w:rPr>
        <w:t>五家殿、泾头项区块截污纳管改造工程</w:t>
      </w:r>
      <w:r>
        <w:rPr>
          <w:rFonts w:hint="eastAsia" w:asciiTheme="minorEastAsia" w:hAnsiTheme="minorEastAsia" w:eastAsiaTheme="minorEastAsia" w:cstheme="minorEastAsia"/>
          <w:b w:val="0"/>
          <w:bCs w:val="0"/>
          <w:color w:val="auto"/>
          <w:kern w:val="0"/>
          <w:sz w:val="24"/>
          <w:szCs w:val="24"/>
          <w:highlight w:val="none"/>
        </w:rPr>
        <w:t>工</w:t>
      </w:r>
      <w:r>
        <w:rPr>
          <w:rFonts w:hint="eastAsia" w:asciiTheme="minorEastAsia" w:hAnsiTheme="minorEastAsia" w:eastAsiaTheme="minorEastAsia" w:cstheme="minorEastAsia"/>
          <w:color w:val="auto"/>
          <w:kern w:val="0"/>
          <w:sz w:val="24"/>
          <w:szCs w:val="24"/>
          <w:highlight w:val="none"/>
        </w:rPr>
        <w:t>程施工及有关事项协商一致，共同达成如下协议：</w:t>
      </w:r>
    </w:p>
    <w:p w14:paraId="2C7734FE">
      <w:pPr>
        <w:shd w:val="clear" w:color="auto" w:fill="auto"/>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一、工程概况</w:t>
      </w:r>
    </w:p>
    <w:p w14:paraId="374DF024">
      <w:pPr>
        <w:shd w:val="clear" w:color="auto" w:fill="auto"/>
        <w:spacing w:line="440" w:lineRule="exact"/>
        <w:ind w:firstLine="472"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1．工程名</w:t>
      </w:r>
      <w:r>
        <w:rPr>
          <w:rFonts w:hint="eastAsia" w:asciiTheme="minorEastAsia" w:hAnsiTheme="minorEastAsia" w:eastAsiaTheme="minorEastAsia" w:cstheme="minorEastAsia"/>
          <w:bCs/>
          <w:color w:val="auto"/>
          <w:kern w:val="0"/>
          <w:sz w:val="24"/>
          <w:szCs w:val="24"/>
          <w:highlight w:val="none"/>
        </w:rPr>
        <w:t>称</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lang w:val="en-US" w:eastAsia="zh-CN"/>
        </w:rPr>
        <w:t>五家殿、泾头项区块截污纳管改造工程</w:t>
      </w:r>
      <w:r>
        <w:rPr>
          <w:rFonts w:hint="eastAsia" w:asciiTheme="minorEastAsia" w:hAnsiTheme="minorEastAsia" w:eastAsiaTheme="minorEastAsia" w:cstheme="minorEastAsia"/>
          <w:color w:val="auto"/>
          <w:kern w:val="0"/>
          <w:sz w:val="24"/>
          <w:szCs w:val="24"/>
          <w:highlight w:val="none"/>
          <w:u w:val="single"/>
        </w:rPr>
        <w:t xml:space="preserve"> </w:t>
      </w:r>
    </w:p>
    <w:p w14:paraId="3DE4D57E">
      <w:pPr>
        <w:shd w:val="clear" w:color="auto" w:fill="auto"/>
        <w:spacing w:line="440" w:lineRule="exact"/>
        <w:ind w:firstLine="463" w:firstLineChars="196"/>
        <w:rPr>
          <w:rFonts w:hint="default"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Cs/>
          <w:color w:val="auto"/>
          <w:kern w:val="0"/>
          <w:sz w:val="24"/>
          <w:szCs w:val="24"/>
          <w:highlight w:val="none"/>
        </w:rPr>
        <w:t>2．工程地点：</w:t>
      </w:r>
      <w:r>
        <w:rPr>
          <w:rFonts w:hint="eastAsia" w:asciiTheme="minorEastAsia" w:hAnsiTheme="minorEastAsia" w:eastAsiaTheme="minorEastAsia" w:cstheme="minorEastAsia"/>
          <w:bCs/>
          <w:color w:val="auto"/>
          <w:kern w:val="0"/>
          <w:sz w:val="24"/>
          <w:szCs w:val="24"/>
          <w:highlight w:val="none"/>
          <w:u w:val="single"/>
          <w:lang w:val="en-US" w:eastAsia="zh-CN"/>
        </w:rPr>
        <w:t xml:space="preserve">临海市大洋街道           </w:t>
      </w:r>
    </w:p>
    <w:p w14:paraId="36F82B99">
      <w:pPr>
        <w:shd w:val="clear" w:color="auto" w:fill="auto"/>
        <w:spacing w:line="440" w:lineRule="exact"/>
        <w:ind w:firstLine="463" w:firstLineChars="196"/>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rPr>
        <w:t>3．工程立项批准文号：</w:t>
      </w:r>
      <w:r>
        <w:rPr>
          <w:rFonts w:hint="eastAsia" w:asciiTheme="minorEastAsia" w:hAnsiTheme="minorEastAsia" w:eastAsiaTheme="minorEastAsia" w:cstheme="minorEastAsia"/>
          <w:bCs/>
          <w:color w:val="auto"/>
          <w:kern w:val="0"/>
          <w:sz w:val="24"/>
          <w:szCs w:val="24"/>
          <w:highlight w:val="none"/>
          <w:u w:val="single"/>
          <w:lang w:val="en-US" w:eastAsia="zh-CN"/>
        </w:rPr>
        <w:t xml:space="preserve">临发改基综〔2024〕250 号      </w:t>
      </w:r>
    </w:p>
    <w:p w14:paraId="035BC940">
      <w:pPr>
        <w:shd w:val="clear" w:color="auto" w:fill="auto"/>
        <w:spacing w:line="440" w:lineRule="exact"/>
        <w:ind w:firstLine="463" w:firstLineChars="196"/>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4．资金来源：</w:t>
      </w:r>
      <w:r>
        <w:rPr>
          <w:rFonts w:hint="eastAsia" w:asciiTheme="minorEastAsia" w:hAnsiTheme="minorEastAsia" w:eastAsiaTheme="minorEastAsia" w:cstheme="minorEastAsia"/>
          <w:color w:val="auto"/>
          <w:kern w:val="0"/>
          <w:sz w:val="24"/>
          <w:szCs w:val="24"/>
          <w:highlight w:val="none"/>
          <w:u w:val="single"/>
          <w:lang w:val="en-US" w:eastAsia="zh-CN"/>
        </w:rPr>
        <w:t xml:space="preserve"> 财政拨款 </w:t>
      </w:r>
      <w:r>
        <w:rPr>
          <w:rFonts w:hint="eastAsia" w:asciiTheme="minorEastAsia" w:hAnsiTheme="minorEastAsia" w:eastAsiaTheme="minorEastAsia" w:cstheme="minorEastAsia"/>
          <w:bCs/>
          <w:color w:val="auto"/>
          <w:kern w:val="0"/>
          <w:sz w:val="24"/>
          <w:szCs w:val="24"/>
          <w:highlight w:val="none"/>
        </w:rPr>
        <w:t>。</w:t>
      </w:r>
    </w:p>
    <w:p w14:paraId="316172FA">
      <w:pPr>
        <w:shd w:val="clear" w:color="auto" w:fill="auto"/>
        <w:spacing w:line="440" w:lineRule="exact"/>
        <w:ind w:firstLine="463" w:firstLineChars="196"/>
        <w:rPr>
          <w:rFonts w:hint="eastAsia" w:asciiTheme="minorEastAsia" w:hAnsiTheme="minorEastAsia" w:eastAsiaTheme="minorEastAsia" w:cstheme="minorEastAsia"/>
          <w:bCs/>
          <w:color w:val="auto"/>
          <w:kern w:val="0"/>
          <w:sz w:val="24"/>
          <w:szCs w:val="24"/>
          <w:highlight w:val="none"/>
          <w:u w:val="single"/>
          <w:lang w:eastAsia="zh-CN"/>
        </w:rPr>
      </w:pPr>
      <w:r>
        <w:rPr>
          <w:rFonts w:hint="eastAsia" w:asciiTheme="minorEastAsia" w:hAnsiTheme="minorEastAsia" w:eastAsiaTheme="minorEastAsia" w:cstheme="minorEastAsia"/>
          <w:bCs/>
          <w:color w:val="auto"/>
          <w:kern w:val="0"/>
          <w:sz w:val="24"/>
          <w:szCs w:val="24"/>
          <w:highlight w:val="none"/>
        </w:rPr>
        <w:t>5．工程内容：</w:t>
      </w:r>
      <w:r>
        <w:rPr>
          <w:rFonts w:hint="eastAsia" w:asciiTheme="minorEastAsia" w:hAnsiTheme="minorEastAsia" w:eastAsiaTheme="minorEastAsia" w:cstheme="minorEastAsia"/>
          <w:bCs/>
          <w:color w:val="auto"/>
          <w:kern w:val="0"/>
          <w:sz w:val="24"/>
          <w:szCs w:val="24"/>
          <w:highlight w:val="none"/>
          <w:u w:val="single"/>
          <w:lang w:val="en-US" w:eastAsia="zh-CN"/>
        </w:rPr>
        <w:t>本项目对大洋街道五家殿、泾头项区块进行截污纳管改造，对局部合流、直排管道进行截污，五家殿在管道排入河道的最后一个检查井进行截污沿河边游步道接入开发大道市政污水主管网，泾头项将局部未纳管管道接入开发大道市政污水主管网，污水管线全长600米，管径均为DN300。主要建设内容包括市政工程等。</w:t>
      </w:r>
    </w:p>
    <w:p w14:paraId="60DDBF7C">
      <w:pPr>
        <w:shd w:val="clear" w:color="auto" w:fill="auto"/>
        <w:spacing w:line="440" w:lineRule="exact"/>
        <w:ind w:firstLine="463" w:firstLineChars="196"/>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群体工程应附《承包人承揽工程项目一览表》（附件1）。</w:t>
      </w:r>
    </w:p>
    <w:p w14:paraId="6D7D422A">
      <w:pPr>
        <w:shd w:val="clear" w:color="auto" w:fill="auto"/>
        <w:spacing w:line="44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6．工程承包范围：</w:t>
      </w:r>
    </w:p>
    <w:p w14:paraId="07911238">
      <w:pPr>
        <w:shd w:val="clear" w:color="auto" w:fill="auto"/>
        <w:spacing w:line="440" w:lineRule="exact"/>
        <w:ind w:firstLine="472"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发包人提供的图纸范围内的五家殿、泾头项区块截污纳管改造工程 ，具体内容以发包人提供的预算书为准；</w:t>
      </w:r>
    </w:p>
    <w:p w14:paraId="494CDD96">
      <w:pPr>
        <w:shd w:val="clear" w:color="auto" w:fill="auto"/>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二、合同工期</w:t>
      </w:r>
    </w:p>
    <w:p w14:paraId="355F43E4">
      <w:pPr>
        <w:shd w:val="clear" w:color="auto" w:fill="auto"/>
        <w:spacing w:line="440" w:lineRule="exact"/>
        <w:ind w:firstLine="472"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计划开工日期：</w:t>
      </w:r>
      <w:r>
        <w:rPr>
          <w:rFonts w:hint="eastAsia" w:asciiTheme="minorEastAsia" w:hAnsiTheme="minorEastAsia" w:eastAsiaTheme="minorEastAsia" w:cstheme="minorEastAsia"/>
          <w:color w:val="auto"/>
          <w:kern w:val="0"/>
          <w:sz w:val="24"/>
          <w:szCs w:val="24"/>
          <w:highlight w:val="none"/>
          <w:u w:val="single"/>
        </w:rPr>
        <w:t>以发包人的开工通知为准。</w:t>
      </w:r>
    </w:p>
    <w:p w14:paraId="4F515FFF">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计划竣工日期：</w:t>
      </w:r>
      <w:r>
        <w:rPr>
          <w:rFonts w:hint="eastAsia" w:asciiTheme="minorEastAsia" w:hAnsiTheme="minorEastAsia" w:eastAsiaTheme="minorEastAsia" w:cstheme="minorEastAsia"/>
          <w:color w:val="auto"/>
          <w:kern w:val="0"/>
          <w:sz w:val="24"/>
          <w:szCs w:val="24"/>
          <w:highlight w:val="none"/>
          <w:u w:val="single"/>
        </w:rPr>
        <w:t>按合同工期顺推。</w:t>
      </w:r>
    </w:p>
    <w:p w14:paraId="382B6256">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工期总日历天数：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天。工期总日历天数与根据前述计划开、竣工日期计算的工期天数不一致的，以工期总日历天数为准。</w:t>
      </w:r>
    </w:p>
    <w:p w14:paraId="4D473A76">
      <w:pPr>
        <w:shd w:val="clear" w:color="auto" w:fill="auto"/>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三、质量标准</w:t>
      </w:r>
    </w:p>
    <w:p w14:paraId="34C6FF81">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工程质量符合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标准。</w:t>
      </w:r>
    </w:p>
    <w:p w14:paraId="2457546D">
      <w:pPr>
        <w:shd w:val="clear" w:color="auto" w:fill="auto"/>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四、签约合同价与合同价格形式</w:t>
      </w:r>
    </w:p>
    <w:p w14:paraId="21A46731">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1．签约合同价为：</w:t>
      </w:r>
    </w:p>
    <w:p w14:paraId="2B30B41B">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人民币（大写</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元）；</w:t>
      </w:r>
    </w:p>
    <w:p w14:paraId="16491BA0">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2．合同价格形式：</w:t>
      </w:r>
      <w:r>
        <w:rPr>
          <w:rFonts w:hint="eastAsia" w:asciiTheme="minorEastAsia" w:hAnsiTheme="minorEastAsia" w:eastAsiaTheme="minorEastAsia" w:cstheme="minorEastAsia"/>
          <w:color w:val="auto"/>
          <w:kern w:val="0"/>
          <w:sz w:val="24"/>
          <w:szCs w:val="24"/>
          <w:highlight w:val="none"/>
          <w:u w:val="single"/>
        </w:rPr>
        <w:t>其他价格形式合同</w:t>
      </w:r>
      <w:r>
        <w:rPr>
          <w:rFonts w:hint="eastAsia" w:asciiTheme="minorEastAsia" w:hAnsiTheme="minorEastAsia" w:eastAsiaTheme="minorEastAsia" w:cstheme="minorEastAsia"/>
          <w:color w:val="auto"/>
          <w:kern w:val="0"/>
          <w:sz w:val="24"/>
          <w:szCs w:val="24"/>
          <w:highlight w:val="none"/>
        </w:rPr>
        <w:t>。</w:t>
      </w:r>
    </w:p>
    <w:p w14:paraId="7F24D918">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3．发包人向承包人支付工程价款及其他应当支付的款项均须汇入承包人合同协议书中的银行账户（先开票后付款）。</w:t>
      </w:r>
    </w:p>
    <w:p w14:paraId="680FB818">
      <w:pPr>
        <w:shd w:val="clear" w:color="auto" w:fill="auto"/>
        <w:spacing w:line="440" w:lineRule="exact"/>
        <w:ind w:firstLine="397" w:firstLineChars="168"/>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承包人完成本合同项下应税行为的计税方式按</w:t>
      </w:r>
      <w:r>
        <w:rPr>
          <w:rFonts w:hint="eastAsia" w:asciiTheme="minorEastAsia" w:hAnsiTheme="minorEastAsia" w:eastAsiaTheme="minorEastAsia" w:cstheme="minorEastAsia"/>
          <w:color w:val="auto"/>
          <w:kern w:val="0"/>
          <w:sz w:val="24"/>
          <w:szCs w:val="24"/>
          <w:highlight w:val="none"/>
        </w:rPr>
        <w:t>以下第</w:t>
      </w:r>
      <w:r>
        <w:rPr>
          <w:rFonts w:hint="eastAsia" w:asciiTheme="minorEastAsia" w:hAnsiTheme="minorEastAsia" w:eastAsiaTheme="minorEastAsia" w:cstheme="minorEastAsia"/>
          <w:color w:val="auto"/>
          <w:kern w:val="0"/>
          <w:sz w:val="24"/>
          <w:szCs w:val="24"/>
          <w:highlight w:val="none"/>
          <w:u w:val="single"/>
          <w:shd w:val="clear" w:color="auto" w:fill="FFFFFF"/>
        </w:rPr>
        <w:t xml:space="preserve">  1  </w:t>
      </w:r>
      <w:r>
        <w:rPr>
          <w:rFonts w:hint="eastAsia" w:asciiTheme="minorEastAsia" w:hAnsiTheme="minorEastAsia" w:eastAsiaTheme="minorEastAsia" w:cstheme="minorEastAsia"/>
          <w:color w:val="auto"/>
          <w:kern w:val="0"/>
          <w:sz w:val="24"/>
          <w:szCs w:val="24"/>
          <w:highlight w:val="none"/>
          <w:shd w:val="clear" w:color="auto" w:fill="FFFFFF"/>
        </w:rPr>
        <w:t>种方法，并与</w:t>
      </w:r>
      <w:r>
        <w:rPr>
          <w:rFonts w:hint="eastAsia" w:asciiTheme="minorEastAsia" w:hAnsiTheme="minorEastAsia" w:eastAsiaTheme="minorEastAsia" w:cstheme="minorEastAsia"/>
          <w:color w:val="auto"/>
          <w:kern w:val="0"/>
          <w:sz w:val="24"/>
          <w:szCs w:val="24"/>
          <w:highlight w:val="none"/>
        </w:rPr>
        <w:t>工程计价时采用的计税方法一致。</w:t>
      </w:r>
    </w:p>
    <w:p w14:paraId="63405C37">
      <w:pPr>
        <w:shd w:val="clear" w:color="auto" w:fill="auto"/>
        <w:spacing w:line="440" w:lineRule="exact"/>
        <w:ind w:firstLine="397" w:firstLineChars="168"/>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（1）一般计税方法。</w:t>
      </w:r>
    </w:p>
    <w:p w14:paraId="553E4619">
      <w:pPr>
        <w:shd w:val="clear" w:color="auto" w:fill="auto"/>
        <w:spacing w:line="440" w:lineRule="exact"/>
        <w:ind w:firstLine="397" w:firstLineChars="168"/>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（2）简易计税方法。</w:t>
      </w:r>
    </w:p>
    <w:p w14:paraId="1986A53E">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五、项目经理</w:t>
      </w:r>
    </w:p>
    <w:p w14:paraId="6F1AE5BF">
      <w:pPr>
        <w:shd w:val="clear" w:color="auto" w:fill="auto"/>
        <w:spacing w:line="440" w:lineRule="exact"/>
        <w:ind w:firstLine="397" w:firstLineChars="168"/>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承包人项目经理：</w:t>
      </w:r>
      <w:r>
        <w:rPr>
          <w:rFonts w:hint="eastAsia" w:asciiTheme="minorEastAsia" w:hAnsiTheme="minorEastAsia" w:eastAsiaTheme="minorEastAsia" w:cstheme="minorEastAsia"/>
          <w:color w:val="auto"/>
          <w:kern w:val="0"/>
          <w:sz w:val="24"/>
          <w:szCs w:val="24"/>
          <w:highlight w:val="none"/>
          <w:u w:val="single"/>
          <w:shd w:val="clear" w:color="auto" w:fill="FFFFFF"/>
        </w:rPr>
        <w:t>                     </w:t>
      </w:r>
      <w:r>
        <w:rPr>
          <w:rFonts w:hint="eastAsia" w:asciiTheme="minorEastAsia" w:hAnsiTheme="minorEastAsia" w:eastAsiaTheme="minorEastAsia" w:cstheme="minorEastAsia"/>
          <w:color w:val="auto"/>
          <w:kern w:val="0"/>
          <w:sz w:val="24"/>
          <w:szCs w:val="24"/>
          <w:highlight w:val="none"/>
          <w:shd w:val="clear" w:color="auto" w:fill="FFFFFF"/>
        </w:rPr>
        <w:t>。</w:t>
      </w:r>
    </w:p>
    <w:p w14:paraId="4E5989E4">
      <w:pPr>
        <w:shd w:val="clear" w:color="auto" w:fill="auto"/>
        <w:spacing w:line="440" w:lineRule="exact"/>
        <w:ind w:firstLine="397" w:firstLineChars="168"/>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六、合同文件构成</w:t>
      </w:r>
    </w:p>
    <w:p w14:paraId="72B7823F">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本协议书与下列文件一起构成合同文件：</w:t>
      </w:r>
    </w:p>
    <w:p w14:paraId="6D16AF45">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（1）中标通知书（如果有）；</w:t>
      </w:r>
    </w:p>
    <w:p w14:paraId="36330972">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（2）投标函及其附录（如果有）；</w:t>
      </w:r>
    </w:p>
    <w:p w14:paraId="7281BC4E">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（3）专用合同条款及其附件；</w:t>
      </w:r>
    </w:p>
    <w:p w14:paraId="034D7956">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（4）通用合同条款；</w:t>
      </w:r>
    </w:p>
    <w:p w14:paraId="27C9F909">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（5）技术标准和要求；</w:t>
      </w:r>
    </w:p>
    <w:p w14:paraId="47D4CE59">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（6）图纸；</w:t>
      </w:r>
    </w:p>
    <w:p w14:paraId="55D499B8">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（7）已标价工程量清单或预算书；</w:t>
      </w:r>
    </w:p>
    <w:p w14:paraId="11D914B5">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（8）其他合同文件。</w:t>
      </w:r>
    </w:p>
    <w:p w14:paraId="57616B41">
      <w:pPr>
        <w:shd w:val="clear" w:color="auto" w:fill="auto"/>
        <w:autoSpaceDE w:val="0"/>
        <w:autoSpaceDN w:val="0"/>
        <w:adjustRightInd w:val="0"/>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在合同订立及履行过程中形成的与合同有关的文件均构成合同文件组成部分。</w:t>
      </w:r>
    </w:p>
    <w:p w14:paraId="697D9612">
      <w:pPr>
        <w:shd w:val="clear" w:color="auto" w:fill="auto"/>
        <w:spacing w:line="440" w:lineRule="exact"/>
        <w:ind w:firstLine="397" w:firstLineChars="168"/>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rPr>
        <w:t>上述各项合同文件包括合同当事人就该项合同文件所作出的补充和修改，属于同一类内容的文</w:t>
      </w:r>
      <w:r>
        <w:rPr>
          <w:rFonts w:hint="eastAsia" w:asciiTheme="minorEastAsia" w:hAnsiTheme="minorEastAsia" w:eastAsiaTheme="minorEastAsia" w:cstheme="minorEastAsia"/>
          <w:color w:val="auto"/>
          <w:kern w:val="0"/>
          <w:sz w:val="24"/>
          <w:szCs w:val="24"/>
          <w:highlight w:val="none"/>
          <w:shd w:val="clear" w:color="auto" w:fill="FFFFFF"/>
        </w:rPr>
        <w:t>件，应以最新签署的为准。专用合同条款及其附件须经合同当事人签字或盖章。</w:t>
      </w:r>
    </w:p>
    <w:p w14:paraId="44CF873E">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七、创优目标</w:t>
      </w:r>
    </w:p>
    <w:p w14:paraId="2D130BB0">
      <w:pPr>
        <w:shd w:val="clear" w:color="auto" w:fill="auto"/>
        <w:spacing w:line="440" w:lineRule="exact"/>
        <w:ind w:firstLine="397" w:firstLineChars="168"/>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本工程无创优质工程目标。</w:t>
      </w:r>
    </w:p>
    <w:p w14:paraId="566BD0B7">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八、承诺</w:t>
      </w:r>
    </w:p>
    <w:p w14:paraId="1F17B9CA">
      <w:pPr>
        <w:shd w:val="clear" w:color="auto" w:fill="auto"/>
        <w:spacing w:line="440" w:lineRule="exact"/>
        <w:ind w:firstLine="397" w:firstLineChars="168"/>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1．发包人承诺按照法律规定履</w:t>
      </w:r>
      <w:r>
        <w:rPr>
          <w:rFonts w:hint="eastAsia" w:asciiTheme="minorEastAsia" w:hAnsiTheme="minorEastAsia" w:eastAsiaTheme="minorEastAsia" w:cstheme="minorEastAsia"/>
          <w:bCs/>
          <w:color w:val="auto"/>
          <w:kern w:val="0"/>
          <w:sz w:val="24"/>
          <w:szCs w:val="24"/>
          <w:highlight w:val="none"/>
        </w:rPr>
        <w:t>行项目审批手续、筹集工程建设资金并按照合同约定的期限和方式支付合同价款。</w:t>
      </w:r>
    </w:p>
    <w:p w14:paraId="3A9A3E14">
      <w:pPr>
        <w:shd w:val="clear" w:color="auto" w:fill="auto"/>
        <w:spacing w:line="44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2E78AF13">
      <w:pPr>
        <w:shd w:val="clear" w:color="auto" w:fill="auto"/>
        <w:tabs>
          <w:tab w:val="left" w:pos="0"/>
        </w:tabs>
        <w:spacing w:line="44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rPr>
        <w:t>承包人</w:t>
      </w:r>
      <w:r>
        <w:rPr>
          <w:rFonts w:hint="eastAsia" w:asciiTheme="minorEastAsia" w:hAnsiTheme="minorEastAsia" w:eastAsiaTheme="minorEastAsia" w:cstheme="minorEastAsia"/>
          <w:bCs/>
          <w:color w:val="auto"/>
          <w:kern w:val="0"/>
          <w:sz w:val="24"/>
          <w:szCs w:val="24"/>
          <w:highlight w:val="none"/>
        </w:rPr>
        <w:t>承诺</w:t>
      </w:r>
      <w:r>
        <w:rPr>
          <w:rFonts w:hint="eastAsia" w:asciiTheme="minorEastAsia" w:hAnsiTheme="minorEastAsia" w:eastAsiaTheme="minorEastAsia" w:cstheme="minorEastAsia"/>
          <w:color w:val="auto"/>
          <w:kern w:val="0"/>
          <w:sz w:val="24"/>
          <w:szCs w:val="24"/>
          <w:highlight w:val="none"/>
        </w:rPr>
        <w:t>不拖欠工人工资，因拖欠工资造成的一切后果，均由承包人承担，发包人有权将应拔付的工程款，先代付工人工资。</w:t>
      </w:r>
    </w:p>
    <w:p w14:paraId="5E1B0D93">
      <w:pPr>
        <w:shd w:val="clear" w:color="auto" w:fill="auto"/>
        <w:spacing w:line="44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4．发包人和承包人通过招投标形式签订合同的，双方理解并承诺不再就同一工程另行签订与合同实质性内容相背离的协议。</w:t>
      </w:r>
    </w:p>
    <w:p w14:paraId="7760515D">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九、词语含义</w:t>
      </w:r>
    </w:p>
    <w:p w14:paraId="1D49BCC2">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本协议书中词语含义与第二部分通用合同条款中赋予的含义相同。</w:t>
      </w:r>
    </w:p>
    <w:p w14:paraId="4F778DE0">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十、签订时间</w:t>
      </w:r>
    </w:p>
    <w:p w14:paraId="18A85216">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本合同于</w:t>
      </w:r>
      <w:r>
        <w:rPr>
          <w:rFonts w:hint="eastAsia" w:asciiTheme="minorEastAsia" w:hAnsiTheme="minorEastAsia" w:eastAsiaTheme="minorEastAsia" w:cstheme="minorEastAsia"/>
          <w:color w:val="auto"/>
          <w:kern w:val="0"/>
          <w:sz w:val="24"/>
          <w:szCs w:val="24"/>
          <w:highlight w:val="none"/>
          <w:u w:val="single"/>
          <w:shd w:val="clear" w:color="auto" w:fill="FFFFFF"/>
        </w:rPr>
        <w:t xml:space="preserve">        </w:t>
      </w:r>
      <w:r>
        <w:rPr>
          <w:rFonts w:hint="eastAsia" w:asciiTheme="minorEastAsia" w:hAnsiTheme="minorEastAsia" w:eastAsiaTheme="minorEastAsia" w:cstheme="minorEastAsia"/>
          <w:color w:val="auto"/>
          <w:kern w:val="0"/>
          <w:sz w:val="24"/>
          <w:szCs w:val="24"/>
          <w:highlight w:val="none"/>
          <w:shd w:val="clear" w:color="auto" w:fill="FFFFFF"/>
        </w:rPr>
        <w:t>年</w:t>
      </w:r>
      <w:r>
        <w:rPr>
          <w:rFonts w:hint="eastAsia" w:asciiTheme="minorEastAsia" w:hAnsiTheme="minorEastAsia" w:eastAsiaTheme="minorEastAsia" w:cstheme="minorEastAsia"/>
          <w:color w:val="auto"/>
          <w:kern w:val="0"/>
          <w:sz w:val="24"/>
          <w:szCs w:val="24"/>
          <w:highlight w:val="none"/>
          <w:u w:val="single"/>
          <w:shd w:val="clear" w:color="auto" w:fill="FFFFFF"/>
        </w:rPr>
        <w:t xml:space="preserve">         </w:t>
      </w:r>
      <w:r>
        <w:rPr>
          <w:rFonts w:hint="eastAsia" w:asciiTheme="minorEastAsia" w:hAnsiTheme="minorEastAsia" w:eastAsiaTheme="minorEastAsia" w:cstheme="minorEastAsia"/>
          <w:color w:val="auto"/>
          <w:kern w:val="0"/>
          <w:sz w:val="24"/>
          <w:szCs w:val="24"/>
          <w:highlight w:val="none"/>
          <w:shd w:val="clear" w:color="auto" w:fill="FFFFFF"/>
        </w:rPr>
        <w:t>月</w:t>
      </w:r>
      <w:r>
        <w:rPr>
          <w:rFonts w:hint="eastAsia" w:asciiTheme="minorEastAsia" w:hAnsiTheme="minorEastAsia" w:eastAsiaTheme="minorEastAsia" w:cstheme="minorEastAsia"/>
          <w:color w:val="auto"/>
          <w:kern w:val="0"/>
          <w:sz w:val="24"/>
          <w:szCs w:val="24"/>
          <w:highlight w:val="none"/>
          <w:u w:val="single"/>
          <w:shd w:val="clear" w:color="auto" w:fill="FFFFFF"/>
        </w:rPr>
        <w:t xml:space="preserve">         </w:t>
      </w:r>
      <w:r>
        <w:rPr>
          <w:rFonts w:hint="eastAsia" w:asciiTheme="minorEastAsia" w:hAnsiTheme="minorEastAsia" w:eastAsiaTheme="minorEastAsia" w:cstheme="minorEastAsia"/>
          <w:color w:val="auto"/>
          <w:kern w:val="0"/>
          <w:sz w:val="24"/>
          <w:szCs w:val="24"/>
          <w:highlight w:val="none"/>
          <w:shd w:val="clear" w:color="auto" w:fill="FFFFFF"/>
        </w:rPr>
        <w:t>日签订。</w:t>
      </w:r>
    </w:p>
    <w:p w14:paraId="6E44C6E9">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十一、签订地点</w:t>
      </w:r>
    </w:p>
    <w:p w14:paraId="38C2B01D">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本合同在</w:t>
      </w:r>
      <w:r>
        <w:rPr>
          <w:rFonts w:hint="eastAsia" w:asciiTheme="minorEastAsia" w:hAnsiTheme="minorEastAsia" w:eastAsiaTheme="minorEastAsia" w:cstheme="minorEastAsia"/>
          <w:color w:val="auto"/>
          <w:kern w:val="0"/>
          <w:sz w:val="24"/>
          <w:szCs w:val="24"/>
          <w:highlight w:val="none"/>
          <w:u w:val="single"/>
          <w:shd w:val="clear" w:color="auto" w:fill="FFFFFF"/>
        </w:rPr>
        <w:t xml:space="preserve">                </w:t>
      </w:r>
      <w:r>
        <w:rPr>
          <w:rFonts w:hint="eastAsia" w:asciiTheme="minorEastAsia" w:hAnsiTheme="minorEastAsia" w:eastAsiaTheme="minorEastAsia" w:cstheme="minorEastAsia"/>
          <w:color w:val="auto"/>
          <w:kern w:val="0"/>
          <w:sz w:val="24"/>
          <w:szCs w:val="24"/>
          <w:highlight w:val="none"/>
          <w:shd w:val="clear" w:color="auto" w:fill="FFFFFF"/>
        </w:rPr>
        <w:t>签订。</w:t>
      </w:r>
    </w:p>
    <w:p w14:paraId="643343A0">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十二、补充协议</w:t>
      </w:r>
    </w:p>
    <w:p w14:paraId="1E5089F0">
      <w:pPr>
        <w:shd w:val="clear" w:color="auto" w:fill="auto"/>
        <w:spacing w:line="440" w:lineRule="exact"/>
        <w:ind w:firstLine="47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合同未尽事宜，合同当事人另行签订补充协议，补充协议是合同的组成部分。</w:t>
      </w:r>
    </w:p>
    <w:p w14:paraId="4FDF5AFC">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rPr>
        <w:t>十</w:t>
      </w:r>
      <w:r>
        <w:rPr>
          <w:rFonts w:hint="eastAsia" w:asciiTheme="minorEastAsia" w:hAnsiTheme="minorEastAsia" w:eastAsiaTheme="minorEastAsia" w:cstheme="minorEastAsia"/>
          <w:color w:val="auto"/>
          <w:kern w:val="0"/>
          <w:sz w:val="24"/>
          <w:szCs w:val="24"/>
          <w:highlight w:val="none"/>
          <w:shd w:val="clear" w:color="auto" w:fill="FFFFFF"/>
        </w:rPr>
        <w:t>三、合同生效</w:t>
      </w:r>
    </w:p>
    <w:p w14:paraId="1C8E3125">
      <w:pPr>
        <w:shd w:val="clear" w:color="auto" w:fill="auto"/>
        <w:spacing w:line="44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本合同</w:t>
      </w:r>
      <w:r>
        <w:rPr>
          <w:rFonts w:hint="eastAsia" w:asciiTheme="minorEastAsia" w:hAnsiTheme="minorEastAsia" w:eastAsiaTheme="minorEastAsia" w:cstheme="minorEastAsia"/>
          <w:bCs/>
          <w:color w:val="auto"/>
          <w:kern w:val="0"/>
          <w:sz w:val="24"/>
          <w:szCs w:val="24"/>
          <w:highlight w:val="none"/>
        </w:rPr>
        <w:t>自</w:t>
      </w:r>
      <w:r>
        <w:rPr>
          <w:rFonts w:hint="eastAsia" w:asciiTheme="minorEastAsia" w:hAnsiTheme="minorEastAsia" w:eastAsiaTheme="minorEastAsia" w:cstheme="minorEastAsia"/>
          <w:bCs/>
          <w:color w:val="auto"/>
          <w:kern w:val="0"/>
          <w:sz w:val="24"/>
          <w:szCs w:val="24"/>
          <w:highlight w:val="none"/>
          <w:u w:val="single"/>
        </w:rPr>
        <w:t>双方法定代表人或委托代理人签字并加盖公章后</w:t>
      </w:r>
      <w:r>
        <w:rPr>
          <w:rFonts w:hint="eastAsia" w:asciiTheme="minorEastAsia" w:hAnsiTheme="minorEastAsia" w:eastAsiaTheme="minorEastAsia" w:cstheme="minorEastAsia"/>
          <w:bCs/>
          <w:color w:val="auto"/>
          <w:kern w:val="0"/>
          <w:sz w:val="24"/>
          <w:szCs w:val="24"/>
          <w:highlight w:val="none"/>
        </w:rPr>
        <w:t>生效。</w:t>
      </w:r>
    </w:p>
    <w:p w14:paraId="51C25A0E">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十四、合同份数</w:t>
      </w:r>
    </w:p>
    <w:p w14:paraId="384BFAF9">
      <w:pPr>
        <w:shd w:val="clear" w:color="auto" w:fill="auto"/>
        <w:spacing w:line="44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shd w:val="clear" w:color="auto" w:fill="FFFFFF"/>
        </w:rPr>
        <w:t>本合同一</w:t>
      </w:r>
      <w:r>
        <w:rPr>
          <w:rFonts w:hint="eastAsia" w:asciiTheme="minorEastAsia" w:hAnsiTheme="minorEastAsia" w:eastAsiaTheme="minorEastAsia" w:cstheme="minorEastAsia"/>
          <w:bCs/>
          <w:color w:val="auto"/>
          <w:kern w:val="0"/>
          <w:sz w:val="24"/>
          <w:szCs w:val="24"/>
          <w:highlight w:val="none"/>
        </w:rPr>
        <w:t>式</w:t>
      </w:r>
      <w:r>
        <w:rPr>
          <w:rFonts w:hint="eastAsia" w:asciiTheme="minorEastAsia" w:hAnsiTheme="minorEastAsia" w:eastAsiaTheme="minorEastAsia" w:cstheme="minorEastAsia"/>
          <w:bCs/>
          <w:color w:val="auto"/>
          <w:kern w:val="0"/>
          <w:sz w:val="24"/>
          <w:szCs w:val="24"/>
          <w:highlight w:val="none"/>
          <w:u w:val="single"/>
        </w:rPr>
        <w:t xml:space="preserve"> 捌 </w:t>
      </w:r>
      <w:r>
        <w:rPr>
          <w:rFonts w:hint="eastAsia" w:asciiTheme="minorEastAsia" w:hAnsiTheme="minorEastAsia" w:eastAsiaTheme="minorEastAsia" w:cstheme="minorEastAsia"/>
          <w:bCs/>
          <w:color w:val="auto"/>
          <w:kern w:val="0"/>
          <w:sz w:val="24"/>
          <w:szCs w:val="24"/>
          <w:highlight w:val="none"/>
        </w:rPr>
        <w:t>份，均具有同等法律效力，发包人执</w:t>
      </w:r>
      <w:r>
        <w:rPr>
          <w:rFonts w:hint="eastAsia" w:asciiTheme="minorEastAsia" w:hAnsiTheme="minorEastAsia" w:eastAsiaTheme="minorEastAsia" w:cstheme="minorEastAsia"/>
          <w:bCs/>
          <w:color w:val="auto"/>
          <w:kern w:val="0"/>
          <w:sz w:val="24"/>
          <w:szCs w:val="24"/>
          <w:highlight w:val="none"/>
          <w:u w:val="single"/>
        </w:rPr>
        <w:t xml:space="preserve"> 叁 </w:t>
      </w:r>
      <w:r>
        <w:rPr>
          <w:rFonts w:hint="eastAsia" w:asciiTheme="minorEastAsia" w:hAnsiTheme="minorEastAsia" w:eastAsiaTheme="minorEastAsia" w:cstheme="minorEastAsia"/>
          <w:bCs/>
          <w:color w:val="auto"/>
          <w:kern w:val="0"/>
          <w:sz w:val="24"/>
          <w:szCs w:val="24"/>
          <w:highlight w:val="none"/>
        </w:rPr>
        <w:t>份，承包人执</w:t>
      </w:r>
      <w:r>
        <w:rPr>
          <w:rFonts w:hint="eastAsia" w:asciiTheme="minorEastAsia" w:hAnsiTheme="minorEastAsia" w:eastAsiaTheme="minorEastAsia" w:cstheme="minorEastAsia"/>
          <w:bCs/>
          <w:color w:val="auto"/>
          <w:kern w:val="0"/>
          <w:sz w:val="24"/>
          <w:szCs w:val="24"/>
          <w:highlight w:val="none"/>
          <w:u w:val="single"/>
        </w:rPr>
        <w:t xml:space="preserve"> 叁 </w:t>
      </w:r>
      <w:r>
        <w:rPr>
          <w:rFonts w:hint="eastAsia" w:asciiTheme="minorEastAsia" w:hAnsiTheme="minorEastAsia" w:eastAsiaTheme="minorEastAsia" w:cstheme="minorEastAsia"/>
          <w:bCs/>
          <w:color w:val="auto"/>
          <w:kern w:val="0"/>
          <w:sz w:val="24"/>
          <w:szCs w:val="24"/>
          <w:highlight w:val="none"/>
        </w:rPr>
        <w:t>份，招标代理机构执</w:t>
      </w:r>
      <w:r>
        <w:rPr>
          <w:rFonts w:hint="eastAsia" w:asciiTheme="minorEastAsia" w:hAnsiTheme="minorEastAsia" w:eastAsiaTheme="minorEastAsia" w:cstheme="minorEastAsia"/>
          <w:bCs/>
          <w:color w:val="auto"/>
          <w:kern w:val="0"/>
          <w:sz w:val="24"/>
          <w:szCs w:val="24"/>
          <w:highlight w:val="none"/>
          <w:u w:val="single"/>
        </w:rPr>
        <w:t xml:space="preserve"> 贰 </w:t>
      </w:r>
      <w:r>
        <w:rPr>
          <w:rFonts w:hint="eastAsia" w:asciiTheme="minorEastAsia" w:hAnsiTheme="minorEastAsia" w:eastAsiaTheme="minorEastAsia" w:cstheme="minorEastAsia"/>
          <w:bCs/>
          <w:color w:val="auto"/>
          <w:kern w:val="0"/>
          <w:sz w:val="24"/>
          <w:szCs w:val="24"/>
          <w:highlight w:val="none"/>
        </w:rPr>
        <w:t>份。</w:t>
      </w:r>
    </w:p>
    <w:tbl>
      <w:tblPr>
        <w:tblStyle w:val="49"/>
        <w:tblW w:w="9060"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14:paraId="7281E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5" w:hRule="atLeast"/>
        </w:trPr>
        <w:tc>
          <w:tcPr>
            <w:tcW w:w="4440" w:type="dxa"/>
            <w:noWrap w:val="0"/>
            <w:vAlign w:val="top"/>
          </w:tcPr>
          <w:p w14:paraId="1792D706">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p>
          <w:p w14:paraId="0C09EA05">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发包人：（公章或合同专用章）</w:t>
            </w:r>
          </w:p>
          <w:p w14:paraId="792A4EBC">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住所：</w:t>
            </w:r>
          </w:p>
          <w:p w14:paraId="77207A31">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法定代表人(签字)</w:t>
            </w:r>
          </w:p>
          <w:p w14:paraId="46511EDA">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或委托代理人(签字)：</w:t>
            </w:r>
          </w:p>
          <w:p w14:paraId="4099EE23">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电话：</w:t>
            </w:r>
          </w:p>
          <w:p w14:paraId="464B1452">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传真：</w:t>
            </w:r>
          </w:p>
          <w:p w14:paraId="323D7306">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开户银行：</w:t>
            </w:r>
          </w:p>
          <w:p w14:paraId="724FEF48">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账号：</w:t>
            </w:r>
          </w:p>
          <w:p w14:paraId="328E6ED3">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邮政编码：</w:t>
            </w:r>
          </w:p>
          <w:p w14:paraId="7A2C89C0">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电子邮箱：</w:t>
            </w:r>
          </w:p>
        </w:tc>
        <w:tc>
          <w:tcPr>
            <w:tcW w:w="4620" w:type="dxa"/>
            <w:noWrap w:val="0"/>
            <w:vAlign w:val="top"/>
          </w:tcPr>
          <w:p w14:paraId="0BA261CD">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p>
          <w:p w14:paraId="0B22DD84">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承包人：（公章或合同专用章）</w:t>
            </w:r>
          </w:p>
          <w:p w14:paraId="7BC390DC">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住所：</w:t>
            </w:r>
          </w:p>
          <w:p w14:paraId="4DB0F782">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法定代表人(签字)：</w:t>
            </w:r>
          </w:p>
          <w:p w14:paraId="0929F2DD">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或委托代理人(签字)：</w:t>
            </w:r>
          </w:p>
          <w:p w14:paraId="7F4E3B9B">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电话：</w:t>
            </w:r>
          </w:p>
          <w:p w14:paraId="146C9129">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传真：</w:t>
            </w:r>
          </w:p>
          <w:p w14:paraId="4746650B">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开户银行：</w:t>
            </w:r>
          </w:p>
          <w:p w14:paraId="1D7D0D12">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账号：</w:t>
            </w:r>
          </w:p>
          <w:p w14:paraId="3B27362C">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邮政编码：　　　　</w:t>
            </w:r>
          </w:p>
          <w:p w14:paraId="6E41426D">
            <w:pPr>
              <w:shd w:val="clear" w:color="auto" w:fill="auto"/>
              <w:spacing w:line="380" w:lineRule="exact"/>
              <w:ind w:firstLine="472" w:firstLineChars="20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电子邮箱：</w:t>
            </w:r>
          </w:p>
        </w:tc>
      </w:tr>
    </w:tbl>
    <w:p w14:paraId="02F12978">
      <w:pPr>
        <w:numPr>
          <w:ilvl w:val="0"/>
          <w:numId w:val="0"/>
        </w:numPr>
        <w:shd w:val="clear" w:color="auto" w:fill="auto"/>
        <w:tabs>
          <w:tab w:val="left" w:pos="287"/>
        </w:tabs>
        <w:spacing w:line="400" w:lineRule="exac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br w:type="page"/>
      </w:r>
      <w:bookmarkStart w:id="86" w:name="_Toc15363"/>
      <w:r>
        <w:rPr>
          <w:rFonts w:hint="eastAsia" w:asciiTheme="minorEastAsia" w:hAnsiTheme="minorEastAsia" w:eastAsiaTheme="minorEastAsia" w:cstheme="minorEastAsia"/>
          <w:b/>
          <w:bCs/>
          <w:color w:val="auto"/>
          <w:kern w:val="0"/>
          <w:sz w:val="24"/>
          <w:szCs w:val="24"/>
          <w:highlight w:val="none"/>
        </w:rPr>
        <w:t>第二部分 通用条款（略）</w:t>
      </w:r>
      <w:bookmarkEnd w:id="86"/>
    </w:p>
    <w:p w14:paraId="17DBAE82">
      <w:pPr>
        <w:shd w:val="clear" w:color="auto" w:fill="auto"/>
        <w:rPr>
          <w:rFonts w:hint="eastAsia" w:asciiTheme="minorEastAsia" w:hAnsiTheme="minorEastAsia" w:eastAsiaTheme="minorEastAsia" w:cstheme="minorEastAsia"/>
          <w:b/>
          <w:color w:val="auto"/>
          <w:kern w:val="0"/>
          <w:sz w:val="24"/>
          <w:szCs w:val="24"/>
          <w:highlight w:val="none"/>
        </w:rPr>
      </w:pPr>
    </w:p>
    <w:p w14:paraId="0CA51F29">
      <w:pPr>
        <w:shd w:val="clear" w:color="auto" w:fill="auto"/>
        <w:rPr>
          <w:rFonts w:hint="eastAsia" w:asciiTheme="minorEastAsia" w:hAnsiTheme="minorEastAsia" w:eastAsiaTheme="minorEastAsia" w:cstheme="minorEastAsia"/>
          <w:b/>
          <w:color w:val="auto"/>
          <w:kern w:val="0"/>
          <w:sz w:val="24"/>
          <w:szCs w:val="24"/>
          <w:highlight w:val="none"/>
        </w:rPr>
      </w:pPr>
    </w:p>
    <w:p w14:paraId="611B4676">
      <w:pPr>
        <w:shd w:val="clear" w:color="auto" w:fill="auto"/>
        <w:rPr>
          <w:rFonts w:hint="eastAsia" w:asciiTheme="minorEastAsia" w:hAnsiTheme="minorEastAsia" w:eastAsiaTheme="minorEastAsia" w:cstheme="minorEastAsia"/>
          <w:b/>
          <w:color w:val="auto"/>
          <w:kern w:val="0"/>
          <w:sz w:val="24"/>
          <w:szCs w:val="24"/>
          <w:highlight w:val="none"/>
        </w:rPr>
      </w:pPr>
    </w:p>
    <w:p w14:paraId="7D32E6DC">
      <w:pPr>
        <w:shd w:val="clear" w:color="auto" w:fill="auto"/>
        <w:rPr>
          <w:rFonts w:hint="eastAsia" w:asciiTheme="minorEastAsia" w:hAnsiTheme="minorEastAsia" w:eastAsiaTheme="minorEastAsia" w:cstheme="minorEastAsia"/>
          <w:b/>
          <w:color w:val="auto"/>
          <w:kern w:val="0"/>
          <w:sz w:val="24"/>
          <w:szCs w:val="24"/>
          <w:highlight w:val="none"/>
        </w:rPr>
      </w:pPr>
    </w:p>
    <w:p w14:paraId="484C2881">
      <w:pPr>
        <w:shd w:val="clear" w:color="auto" w:fill="auto"/>
        <w:rPr>
          <w:rFonts w:hint="eastAsia" w:asciiTheme="minorEastAsia" w:hAnsiTheme="minorEastAsia" w:eastAsiaTheme="minorEastAsia" w:cstheme="minorEastAsia"/>
          <w:b/>
          <w:color w:val="auto"/>
          <w:kern w:val="0"/>
          <w:sz w:val="24"/>
          <w:szCs w:val="24"/>
          <w:highlight w:val="none"/>
        </w:rPr>
      </w:pPr>
    </w:p>
    <w:p w14:paraId="76564031">
      <w:pPr>
        <w:shd w:val="clear" w:color="auto" w:fill="auto"/>
        <w:rPr>
          <w:rFonts w:hint="eastAsia" w:asciiTheme="minorEastAsia" w:hAnsiTheme="minorEastAsia" w:eastAsiaTheme="minorEastAsia" w:cstheme="minorEastAsia"/>
          <w:b/>
          <w:color w:val="auto"/>
          <w:kern w:val="0"/>
          <w:sz w:val="24"/>
          <w:szCs w:val="24"/>
          <w:highlight w:val="none"/>
        </w:rPr>
      </w:pPr>
    </w:p>
    <w:p w14:paraId="0A16D857">
      <w:pPr>
        <w:shd w:val="clear" w:color="auto" w:fill="auto"/>
        <w:rPr>
          <w:rFonts w:hint="eastAsia" w:asciiTheme="minorEastAsia" w:hAnsiTheme="minorEastAsia" w:eastAsiaTheme="minorEastAsia" w:cstheme="minorEastAsia"/>
          <w:b/>
          <w:color w:val="auto"/>
          <w:kern w:val="0"/>
          <w:sz w:val="24"/>
          <w:szCs w:val="24"/>
          <w:highlight w:val="none"/>
        </w:rPr>
      </w:pPr>
    </w:p>
    <w:p w14:paraId="01C70D57">
      <w:pPr>
        <w:shd w:val="clear" w:color="auto" w:fill="auto"/>
        <w:rPr>
          <w:rFonts w:hint="eastAsia" w:asciiTheme="minorEastAsia" w:hAnsiTheme="minorEastAsia" w:eastAsiaTheme="minorEastAsia" w:cstheme="minorEastAsia"/>
          <w:b/>
          <w:color w:val="auto"/>
          <w:kern w:val="0"/>
          <w:sz w:val="24"/>
          <w:szCs w:val="24"/>
          <w:highlight w:val="none"/>
        </w:rPr>
      </w:pPr>
    </w:p>
    <w:p w14:paraId="1C97A416">
      <w:pPr>
        <w:shd w:val="clear" w:color="auto" w:fill="auto"/>
        <w:rPr>
          <w:rFonts w:hint="eastAsia" w:asciiTheme="minorEastAsia" w:hAnsiTheme="minorEastAsia" w:eastAsiaTheme="minorEastAsia" w:cstheme="minorEastAsia"/>
          <w:b/>
          <w:color w:val="auto"/>
          <w:kern w:val="0"/>
          <w:sz w:val="24"/>
          <w:szCs w:val="24"/>
          <w:highlight w:val="none"/>
        </w:rPr>
      </w:pPr>
    </w:p>
    <w:p w14:paraId="3B7F510C">
      <w:pPr>
        <w:shd w:val="clear" w:color="auto" w:fill="auto"/>
        <w:rPr>
          <w:rFonts w:hint="eastAsia" w:asciiTheme="minorEastAsia" w:hAnsiTheme="minorEastAsia" w:eastAsiaTheme="minorEastAsia" w:cstheme="minorEastAsia"/>
          <w:b/>
          <w:color w:val="auto"/>
          <w:kern w:val="0"/>
          <w:sz w:val="24"/>
          <w:szCs w:val="24"/>
          <w:highlight w:val="none"/>
        </w:rPr>
      </w:pPr>
    </w:p>
    <w:p w14:paraId="53C71F50">
      <w:pPr>
        <w:shd w:val="clear" w:color="auto" w:fill="auto"/>
        <w:rPr>
          <w:rFonts w:hint="eastAsia" w:asciiTheme="minorEastAsia" w:hAnsiTheme="minorEastAsia" w:eastAsiaTheme="minorEastAsia" w:cstheme="minorEastAsia"/>
          <w:b/>
          <w:color w:val="auto"/>
          <w:kern w:val="0"/>
          <w:sz w:val="24"/>
          <w:szCs w:val="24"/>
          <w:highlight w:val="none"/>
        </w:rPr>
      </w:pPr>
    </w:p>
    <w:p w14:paraId="1E9A7AE1">
      <w:pPr>
        <w:shd w:val="clear" w:color="auto" w:fill="auto"/>
        <w:rPr>
          <w:rFonts w:hint="eastAsia" w:asciiTheme="minorEastAsia" w:hAnsiTheme="minorEastAsia" w:eastAsiaTheme="minorEastAsia" w:cstheme="minorEastAsia"/>
          <w:b/>
          <w:color w:val="auto"/>
          <w:kern w:val="0"/>
          <w:sz w:val="24"/>
          <w:szCs w:val="24"/>
          <w:highlight w:val="none"/>
        </w:rPr>
      </w:pPr>
    </w:p>
    <w:p w14:paraId="5E761AD8">
      <w:pPr>
        <w:shd w:val="clear" w:color="auto" w:fill="auto"/>
        <w:rPr>
          <w:rFonts w:hint="eastAsia" w:asciiTheme="minorEastAsia" w:hAnsiTheme="minorEastAsia" w:eastAsiaTheme="minorEastAsia" w:cstheme="minorEastAsia"/>
          <w:b/>
          <w:color w:val="auto"/>
          <w:kern w:val="0"/>
          <w:sz w:val="24"/>
          <w:szCs w:val="24"/>
          <w:highlight w:val="none"/>
        </w:rPr>
      </w:pPr>
    </w:p>
    <w:p w14:paraId="382E6664">
      <w:pPr>
        <w:shd w:val="clear" w:color="auto" w:fill="auto"/>
        <w:rPr>
          <w:rFonts w:hint="eastAsia" w:asciiTheme="minorEastAsia" w:hAnsiTheme="minorEastAsia" w:eastAsiaTheme="minorEastAsia" w:cstheme="minorEastAsia"/>
          <w:b/>
          <w:color w:val="auto"/>
          <w:kern w:val="0"/>
          <w:sz w:val="24"/>
          <w:szCs w:val="24"/>
          <w:highlight w:val="none"/>
        </w:rPr>
      </w:pPr>
    </w:p>
    <w:p w14:paraId="34CED1DD">
      <w:pPr>
        <w:shd w:val="clear" w:color="auto" w:fill="auto"/>
        <w:rPr>
          <w:rFonts w:hint="eastAsia" w:asciiTheme="minorEastAsia" w:hAnsiTheme="minorEastAsia" w:eastAsiaTheme="minorEastAsia" w:cstheme="minorEastAsia"/>
          <w:b/>
          <w:color w:val="auto"/>
          <w:kern w:val="0"/>
          <w:sz w:val="24"/>
          <w:szCs w:val="24"/>
          <w:highlight w:val="none"/>
        </w:rPr>
      </w:pPr>
    </w:p>
    <w:p w14:paraId="061ED676">
      <w:pPr>
        <w:shd w:val="clear" w:color="auto" w:fill="auto"/>
        <w:rPr>
          <w:rFonts w:hint="eastAsia" w:asciiTheme="minorEastAsia" w:hAnsiTheme="minorEastAsia" w:eastAsiaTheme="minorEastAsia" w:cstheme="minorEastAsia"/>
          <w:b/>
          <w:color w:val="auto"/>
          <w:kern w:val="0"/>
          <w:sz w:val="24"/>
          <w:szCs w:val="24"/>
          <w:highlight w:val="none"/>
        </w:rPr>
      </w:pPr>
    </w:p>
    <w:p w14:paraId="765EDD4D">
      <w:pPr>
        <w:shd w:val="clear" w:color="auto" w:fill="auto"/>
        <w:rPr>
          <w:rFonts w:hint="eastAsia" w:asciiTheme="minorEastAsia" w:hAnsiTheme="minorEastAsia" w:eastAsiaTheme="minorEastAsia" w:cstheme="minorEastAsia"/>
          <w:b/>
          <w:color w:val="auto"/>
          <w:kern w:val="0"/>
          <w:sz w:val="24"/>
          <w:szCs w:val="24"/>
          <w:highlight w:val="none"/>
        </w:rPr>
      </w:pPr>
    </w:p>
    <w:p w14:paraId="7C62CBD7">
      <w:pPr>
        <w:shd w:val="clear" w:color="auto" w:fill="auto"/>
        <w:rPr>
          <w:rFonts w:hint="eastAsia" w:asciiTheme="minorEastAsia" w:hAnsiTheme="minorEastAsia" w:eastAsiaTheme="minorEastAsia" w:cstheme="minorEastAsia"/>
          <w:b/>
          <w:color w:val="auto"/>
          <w:kern w:val="0"/>
          <w:sz w:val="24"/>
          <w:szCs w:val="24"/>
          <w:highlight w:val="none"/>
        </w:rPr>
      </w:pPr>
    </w:p>
    <w:p w14:paraId="506CF461">
      <w:pPr>
        <w:shd w:val="clear" w:color="auto" w:fill="auto"/>
        <w:rPr>
          <w:rFonts w:hint="eastAsia" w:asciiTheme="minorEastAsia" w:hAnsiTheme="minorEastAsia" w:eastAsiaTheme="minorEastAsia" w:cstheme="minorEastAsia"/>
          <w:b/>
          <w:color w:val="auto"/>
          <w:kern w:val="0"/>
          <w:sz w:val="24"/>
          <w:szCs w:val="24"/>
          <w:highlight w:val="none"/>
        </w:rPr>
      </w:pPr>
    </w:p>
    <w:p w14:paraId="7CAD900F">
      <w:pPr>
        <w:widowControl/>
        <w:shd w:val="clear" w:color="auto" w:fill="auto"/>
        <w:jc w:val="left"/>
        <w:rPr>
          <w:rFonts w:hint="eastAsia" w:asciiTheme="minorEastAsia" w:hAnsiTheme="minorEastAsia" w:eastAsiaTheme="minorEastAsia" w:cstheme="minorEastAsia"/>
          <w:b/>
          <w:color w:val="auto"/>
          <w:kern w:val="0"/>
          <w:sz w:val="24"/>
          <w:szCs w:val="24"/>
          <w:highlight w:val="none"/>
        </w:rPr>
      </w:pPr>
    </w:p>
    <w:p w14:paraId="7F6525A5">
      <w:pPr>
        <w:shd w:val="clear" w:color="auto" w:fill="auto"/>
        <w:rPr>
          <w:rFonts w:hint="eastAsia" w:asciiTheme="minorEastAsia" w:hAnsiTheme="minorEastAsia" w:eastAsiaTheme="minorEastAsia" w:cstheme="minorEastAsia"/>
          <w:color w:val="auto"/>
          <w:kern w:val="0"/>
          <w:sz w:val="24"/>
          <w:szCs w:val="24"/>
          <w:highlight w:val="none"/>
        </w:rPr>
      </w:pPr>
    </w:p>
    <w:p w14:paraId="24702DD1">
      <w:pPr>
        <w:numPr>
          <w:ilvl w:val="0"/>
          <w:numId w:val="0"/>
        </w:numPr>
        <w:shd w:val="clear" w:color="auto" w:fill="auto"/>
        <w:tabs>
          <w:tab w:val="left" w:pos="287"/>
        </w:tabs>
        <w:spacing w:line="400" w:lineRule="exact"/>
        <w:jc w:val="center"/>
        <w:rPr>
          <w:rFonts w:hint="eastAsia" w:asciiTheme="minorEastAsia" w:hAnsiTheme="minorEastAsia" w:eastAsiaTheme="minorEastAsia" w:cstheme="minorEastAsia"/>
          <w:color w:val="auto"/>
          <w:sz w:val="24"/>
          <w:szCs w:val="24"/>
          <w:highlight w:val="none"/>
        </w:rPr>
        <w:sectPr>
          <w:footerReference r:id="rId4" w:type="default"/>
          <w:pgSz w:w="11907" w:h="16840"/>
          <w:pgMar w:top="1247" w:right="1531" w:bottom="1247" w:left="1531" w:header="851" w:footer="1559" w:gutter="0"/>
          <w:pgNumType w:fmt="decimal" w:start="1"/>
          <w:cols w:space="720" w:num="1"/>
          <w:docGrid w:type="linesAndChars" w:linePitch="586" w:charSpace="-842"/>
        </w:sectPr>
      </w:pPr>
      <w:bookmarkStart w:id="87" w:name="_Toc26842"/>
    </w:p>
    <w:p w14:paraId="14E49F15">
      <w:pPr>
        <w:numPr>
          <w:ilvl w:val="0"/>
          <w:numId w:val="0"/>
        </w:numPr>
        <w:shd w:val="clear" w:color="auto" w:fill="auto"/>
        <w:tabs>
          <w:tab w:val="left" w:pos="287"/>
        </w:tabs>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第三部分  专用合同条款</w:t>
      </w:r>
      <w:bookmarkEnd w:id="87"/>
    </w:p>
    <w:p w14:paraId="5A5961AC">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p>
    <w:p w14:paraId="4120CDF0">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1．一般约定</w:t>
      </w:r>
    </w:p>
    <w:p w14:paraId="1D0B88D0">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1.1 词语定义</w:t>
      </w:r>
    </w:p>
    <w:p w14:paraId="3D37CE5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1.1.1合同</w:t>
      </w:r>
    </w:p>
    <w:p w14:paraId="2E5F12A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1.1.1.10其他合同文件包括：</w:t>
      </w:r>
      <w:r>
        <w:rPr>
          <w:rFonts w:hint="eastAsia" w:asciiTheme="minorEastAsia" w:hAnsiTheme="minorEastAsia" w:eastAsiaTheme="minorEastAsia" w:cstheme="minorEastAsia"/>
          <w:color w:val="auto"/>
          <w:kern w:val="0"/>
          <w:sz w:val="24"/>
          <w:szCs w:val="24"/>
          <w:highlight w:val="none"/>
          <w:u w:val="single"/>
        </w:rPr>
        <w:t>工程招标文件、《关于进一步完善政府投资项目管理的若干意见》（临政办发〔2018〕167号）、除投标函及其附录和已标价工程量清单或预算书外的其它投标文件。</w:t>
      </w:r>
    </w:p>
    <w:p w14:paraId="0193EA0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1.1.2合同当事人及其他相关方</w:t>
      </w:r>
    </w:p>
    <w:p w14:paraId="729E232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1.1.2.4监理人：</w:t>
      </w:r>
    </w:p>
    <w:p w14:paraId="7F2DA8A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    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16A131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资质类别和等级：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B2A427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C23B69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2F1402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B31C49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1.1.2.5设计人：</w:t>
      </w:r>
    </w:p>
    <w:p w14:paraId="7BAC362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    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413AFF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资质类别和等级：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E936BA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051A6B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A7658A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A76C00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1.1.3工程和设备</w:t>
      </w:r>
    </w:p>
    <w:p w14:paraId="75DC81E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1.1.3.7作为施工现场组成部分的其他场所包括：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44ECF5C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1.1.3.9永久占地包括：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34915AB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1.1.3.10临时占地包括：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02CCE16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 法律</w:t>
      </w:r>
    </w:p>
    <w:p w14:paraId="2E00BC2E">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适用于合同的其他规范性文件：</w:t>
      </w:r>
      <w:r>
        <w:rPr>
          <w:rFonts w:hint="eastAsia" w:asciiTheme="minorEastAsia" w:hAnsiTheme="minorEastAsia" w:eastAsiaTheme="minorEastAsia" w:cstheme="minorEastAsia"/>
          <w:color w:val="auto"/>
          <w:kern w:val="0"/>
          <w:sz w:val="24"/>
          <w:szCs w:val="24"/>
          <w:highlight w:val="none"/>
          <w:u w:val="single"/>
        </w:rPr>
        <w:t>《浙江省建设工程计价规则》(2018版)、《浙江省建设工程施工机械台班费用》(2018版)、《浙江省建筑安装材料基期价格》(2018 版)、《浙江省房屋建筑与装饰工程预算定额》(2018版)、《浙江省通用安装工程预算定额》(2018版)、《浙江省市政工程预算定额》(2018版)《关于营改增后浙江省建设工程材料价格信息发布工作调整的通知》(浙建站信[2016]25号)、《关于增值税调整后我省建设工程计价依据增值税税率及有关计价调整的通知》(浙建建发[2019]92号)、《省建设厅关于调整建筑工程安全文明施工费的通知》(浙建建发(2022)37号)、2018版定额解释、勘误、动态调整与补充及上级部门有关规定，工程所在地现行的有关工程造价方面规定原则进行计算工程造价。以上规定的工程量计算规则中没有的子目，其工程量按照有合同约束力的图纸所标示尺寸的理论净量计算。计量采用中华人民共和国法定的基本计量单位。</w:t>
      </w:r>
    </w:p>
    <w:p w14:paraId="1CC6F81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 标准和规范</w:t>
      </w:r>
    </w:p>
    <w:p w14:paraId="728FD7B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1.4.1适用于工程的标准规范包括：</w:t>
      </w:r>
      <w:r>
        <w:rPr>
          <w:rFonts w:hint="eastAsia" w:asciiTheme="minorEastAsia" w:hAnsiTheme="minorEastAsia" w:eastAsiaTheme="minorEastAsia" w:cstheme="minorEastAsia"/>
          <w:color w:val="auto"/>
          <w:kern w:val="0"/>
          <w:sz w:val="24"/>
          <w:szCs w:val="24"/>
          <w:highlight w:val="none"/>
          <w:u w:val="single"/>
        </w:rPr>
        <w:t>现行的国家、省、市施工验收规范、质量评定标准及有关规定。合同工期内的标准、规范，招标文件中的技术要求等</w:t>
      </w:r>
      <w:r>
        <w:rPr>
          <w:rFonts w:hint="eastAsia" w:asciiTheme="minorEastAsia" w:hAnsiTheme="minorEastAsia" w:eastAsiaTheme="minorEastAsia" w:cstheme="minorEastAsia"/>
          <w:color w:val="auto"/>
          <w:kern w:val="0"/>
          <w:sz w:val="24"/>
          <w:szCs w:val="24"/>
          <w:highlight w:val="none"/>
        </w:rPr>
        <w:t>。</w:t>
      </w:r>
    </w:p>
    <w:p w14:paraId="513347D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1.4.2发包人提供国外标准、规范的名称：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45A3AE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发包人提供国外标准、规范的份数：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BD7AB4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702E5F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1.4.3发包人对工程的技术标准和功能要求的特殊要求：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9223EA6">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（国家没有相应标准、规范且不使用国外标准、规范时，按发包人和承包人商定的方案施工）</w:t>
      </w:r>
      <w:r>
        <w:rPr>
          <w:rFonts w:hint="eastAsia" w:asciiTheme="minorEastAsia" w:hAnsiTheme="minorEastAsia" w:eastAsiaTheme="minorEastAsia" w:cstheme="minorEastAsia"/>
          <w:color w:val="auto"/>
          <w:kern w:val="0"/>
          <w:sz w:val="24"/>
          <w:szCs w:val="24"/>
          <w:highlight w:val="none"/>
        </w:rPr>
        <w:t>。</w:t>
      </w:r>
    </w:p>
    <w:p w14:paraId="1BCA29A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 合同文件的优先顺序</w:t>
      </w:r>
    </w:p>
    <w:p w14:paraId="69B7A97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合同文件组成及优先顺序为：</w:t>
      </w:r>
      <w:r>
        <w:rPr>
          <w:rFonts w:hint="eastAsia" w:asciiTheme="minorEastAsia" w:hAnsiTheme="minorEastAsia" w:eastAsiaTheme="minorEastAsia" w:cstheme="minorEastAsia"/>
          <w:color w:val="auto"/>
          <w:kern w:val="0"/>
          <w:sz w:val="24"/>
          <w:szCs w:val="24"/>
          <w:highlight w:val="none"/>
          <w:u w:val="single"/>
        </w:rPr>
        <w:t>按合同通用条款。</w:t>
      </w:r>
    </w:p>
    <w:p w14:paraId="0DE9359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 图纸和承包人文件</w:t>
      </w:r>
      <w:r>
        <w:rPr>
          <w:rFonts w:hint="eastAsia" w:asciiTheme="minorEastAsia" w:hAnsiTheme="minorEastAsia" w:eastAsiaTheme="minorEastAsia" w:cstheme="minorEastAsia"/>
          <w:color w:val="auto"/>
          <w:kern w:val="0"/>
          <w:sz w:val="24"/>
          <w:szCs w:val="24"/>
          <w:highlight w:val="none"/>
        </w:rPr>
        <w:tab/>
      </w:r>
    </w:p>
    <w:p w14:paraId="75BF0F3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1.6.1图纸的提供</w:t>
      </w:r>
    </w:p>
    <w:p w14:paraId="2A666A3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发包人向承包人提供图纸的期限：</w:t>
      </w:r>
      <w:r>
        <w:rPr>
          <w:rFonts w:hint="eastAsia" w:asciiTheme="minorEastAsia" w:hAnsiTheme="minorEastAsia" w:eastAsiaTheme="minorEastAsia" w:cstheme="minorEastAsia"/>
          <w:color w:val="auto"/>
          <w:kern w:val="0"/>
          <w:sz w:val="24"/>
          <w:szCs w:val="24"/>
          <w:highlight w:val="none"/>
          <w:u w:val="single"/>
        </w:rPr>
        <w:t>开工日期14天前</w:t>
      </w:r>
      <w:r>
        <w:rPr>
          <w:rFonts w:hint="eastAsia" w:asciiTheme="minorEastAsia" w:hAnsiTheme="minorEastAsia" w:eastAsiaTheme="minorEastAsia" w:cstheme="minorEastAsia"/>
          <w:color w:val="auto"/>
          <w:kern w:val="0"/>
          <w:sz w:val="24"/>
          <w:szCs w:val="24"/>
          <w:highlight w:val="none"/>
        </w:rPr>
        <w:t>；</w:t>
      </w:r>
    </w:p>
    <w:p w14:paraId="4F183415">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发包人向承包人提供图纸的数量：</w:t>
      </w:r>
      <w:r>
        <w:rPr>
          <w:rFonts w:hint="eastAsia" w:asciiTheme="minorEastAsia" w:hAnsiTheme="minorEastAsia" w:eastAsiaTheme="minorEastAsia" w:cstheme="minorEastAsia"/>
          <w:color w:val="auto"/>
          <w:kern w:val="0"/>
          <w:sz w:val="24"/>
          <w:szCs w:val="24"/>
          <w:highlight w:val="none"/>
          <w:u w:val="single"/>
        </w:rPr>
        <w:t>纸质施工图叁套并附目录清单及与其一致的电子版施工图。</w:t>
      </w:r>
    </w:p>
    <w:p w14:paraId="18529DC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发包人向承包人提供图纸的内容：</w:t>
      </w:r>
      <w:r>
        <w:rPr>
          <w:rFonts w:hint="eastAsia" w:asciiTheme="minorEastAsia" w:hAnsiTheme="minorEastAsia" w:eastAsiaTheme="minorEastAsia" w:cstheme="minorEastAsia"/>
          <w:color w:val="auto"/>
          <w:kern w:val="0"/>
          <w:sz w:val="24"/>
          <w:szCs w:val="24"/>
          <w:highlight w:val="none"/>
          <w:u w:val="single"/>
        </w:rPr>
        <w:t>须载明施工图纸名称、工程号、版本、出图日期、目录、已有的变更联系单编号等</w:t>
      </w:r>
      <w:r>
        <w:rPr>
          <w:rFonts w:hint="eastAsia" w:asciiTheme="minorEastAsia" w:hAnsiTheme="minorEastAsia" w:eastAsiaTheme="minorEastAsia" w:cstheme="minorEastAsia"/>
          <w:color w:val="auto"/>
          <w:kern w:val="0"/>
          <w:sz w:val="24"/>
          <w:szCs w:val="24"/>
          <w:highlight w:val="none"/>
        </w:rPr>
        <w:t>。</w:t>
      </w:r>
    </w:p>
    <w:p w14:paraId="4CE0E7A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1.6.4承包人文件</w:t>
      </w:r>
    </w:p>
    <w:p w14:paraId="7D6448D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需要由承包人提供的文件，包括：</w:t>
      </w:r>
      <w:r>
        <w:rPr>
          <w:rFonts w:hint="eastAsia" w:asciiTheme="minorEastAsia" w:hAnsiTheme="minorEastAsia" w:eastAsiaTheme="minorEastAsia" w:cstheme="minorEastAsia"/>
          <w:color w:val="auto"/>
          <w:kern w:val="0"/>
          <w:sz w:val="24"/>
          <w:szCs w:val="24"/>
          <w:highlight w:val="none"/>
          <w:u w:val="single"/>
        </w:rPr>
        <w:t>资金月使用计划，施工组织设计、专项施工方案、工程总进度计划、工程月进度计划表等</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承包人提交修正后的施工组织设计、专项施工方案等的技术标准不低于投标承诺或原承诺标准，且修改或优化后的施工组织设计、专项施工方案须报监理人、发包人批准</w:t>
      </w:r>
      <w:r>
        <w:rPr>
          <w:rFonts w:hint="eastAsia" w:asciiTheme="minorEastAsia" w:hAnsiTheme="minorEastAsia" w:eastAsiaTheme="minorEastAsia" w:cstheme="minorEastAsia"/>
          <w:color w:val="auto"/>
          <w:kern w:val="0"/>
          <w:sz w:val="24"/>
          <w:szCs w:val="24"/>
          <w:highlight w:val="none"/>
        </w:rPr>
        <w:t>；</w:t>
      </w:r>
    </w:p>
    <w:p w14:paraId="5C75ACF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承包人提供的文件的期限为：</w:t>
      </w:r>
      <w:r>
        <w:rPr>
          <w:rFonts w:hint="eastAsia" w:asciiTheme="minorEastAsia" w:hAnsiTheme="minorEastAsia" w:eastAsiaTheme="minorEastAsia" w:cstheme="minorEastAsia"/>
          <w:color w:val="auto"/>
          <w:kern w:val="0"/>
          <w:sz w:val="24"/>
          <w:szCs w:val="24"/>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Theme="minorEastAsia" w:hAnsiTheme="minorEastAsia" w:eastAsiaTheme="minorEastAsia" w:cstheme="minorEastAsia"/>
          <w:color w:val="auto"/>
          <w:kern w:val="0"/>
          <w:sz w:val="24"/>
          <w:szCs w:val="24"/>
          <w:highlight w:val="none"/>
        </w:rPr>
        <w:t>；</w:t>
      </w:r>
    </w:p>
    <w:p w14:paraId="77542F5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承包人提供的文件的数量为：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50C670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承包人提供的文件的形式为：</w:t>
      </w:r>
      <w:r>
        <w:rPr>
          <w:rFonts w:hint="eastAsia" w:asciiTheme="minorEastAsia" w:hAnsiTheme="minorEastAsia" w:eastAsiaTheme="minorEastAsia" w:cstheme="minorEastAsia"/>
          <w:color w:val="auto"/>
          <w:kern w:val="0"/>
          <w:sz w:val="24"/>
          <w:szCs w:val="24"/>
          <w:highlight w:val="none"/>
          <w:u w:val="single"/>
        </w:rPr>
        <w:t xml:space="preserve">       纸质及电子版本      </w:t>
      </w:r>
      <w:r>
        <w:rPr>
          <w:rFonts w:hint="eastAsia" w:asciiTheme="minorEastAsia" w:hAnsiTheme="minorEastAsia" w:eastAsiaTheme="minorEastAsia" w:cstheme="minorEastAsia"/>
          <w:color w:val="auto"/>
          <w:kern w:val="0"/>
          <w:sz w:val="24"/>
          <w:szCs w:val="24"/>
          <w:highlight w:val="none"/>
        </w:rPr>
        <w:t>；</w:t>
      </w:r>
    </w:p>
    <w:p w14:paraId="36C18E3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发包人审批承包人文件的期限：</w:t>
      </w:r>
      <w:r>
        <w:rPr>
          <w:rFonts w:hint="eastAsia" w:asciiTheme="minorEastAsia" w:hAnsiTheme="minorEastAsia" w:eastAsiaTheme="minorEastAsia" w:cstheme="minorEastAsia"/>
          <w:color w:val="auto"/>
          <w:kern w:val="0"/>
          <w:sz w:val="24"/>
          <w:szCs w:val="24"/>
          <w:highlight w:val="none"/>
          <w:u w:val="single"/>
        </w:rPr>
        <w:t xml:space="preserve">   收到相应文件后7天内  </w:t>
      </w:r>
      <w:r>
        <w:rPr>
          <w:rFonts w:hint="eastAsia" w:asciiTheme="minorEastAsia" w:hAnsiTheme="minorEastAsia" w:eastAsiaTheme="minorEastAsia" w:cstheme="minorEastAsia"/>
          <w:color w:val="auto"/>
          <w:kern w:val="0"/>
          <w:sz w:val="24"/>
          <w:szCs w:val="24"/>
          <w:highlight w:val="none"/>
        </w:rPr>
        <w:t>。</w:t>
      </w:r>
    </w:p>
    <w:p w14:paraId="5A13FC9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1.6.5现场图纸准备</w:t>
      </w:r>
    </w:p>
    <w:p w14:paraId="55B0B9B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关于现场图纸准备的约定：</w:t>
      </w:r>
      <w:r>
        <w:rPr>
          <w:rFonts w:hint="eastAsia" w:asciiTheme="minorEastAsia" w:hAnsiTheme="minorEastAsia" w:eastAsiaTheme="minorEastAsia" w:cstheme="minorEastAsia"/>
          <w:color w:val="auto"/>
          <w:kern w:val="0"/>
          <w:sz w:val="24"/>
          <w:szCs w:val="24"/>
          <w:highlight w:val="none"/>
          <w:u w:val="single"/>
        </w:rPr>
        <w:t>由监理人在现场保管一套完整施工图，供发包人、监理人及有关人员进行工程检查等活动时使用</w:t>
      </w:r>
      <w:r>
        <w:rPr>
          <w:rFonts w:hint="eastAsia" w:asciiTheme="minorEastAsia" w:hAnsiTheme="minorEastAsia" w:eastAsiaTheme="minorEastAsia" w:cstheme="minorEastAsia"/>
          <w:color w:val="auto"/>
          <w:kern w:val="0"/>
          <w:sz w:val="24"/>
          <w:szCs w:val="24"/>
          <w:highlight w:val="none"/>
        </w:rPr>
        <w:t>。</w:t>
      </w:r>
    </w:p>
    <w:p w14:paraId="79440D8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 联络</w:t>
      </w:r>
    </w:p>
    <w:p w14:paraId="46B0DDB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1.7.1发包人和承包人应当在</w:t>
      </w:r>
      <w:r>
        <w:rPr>
          <w:rFonts w:hint="eastAsia" w:asciiTheme="minorEastAsia" w:hAnsiTheme="minorEastAsia" w:eastAsiaTheme="minorEastAsia" w:cstheme="minorEastAsia"/>
          <w:color w:val="auto"/>
          <w:kern w:val="0"/>
          <w:sz w:val="24"/>
          <w:szCs w:val="24"/>
          <w:highlight w:val="none"/>
          <w:u w:val="single"/>
        </w:rPr>
        <w:t xml:space="preserve">  7  </w:t>
      </w:r>
      <w:r>
        <w:rPr>
          <w:rFonts w:hint="eastAsia" w:asciiTheme="minorEastAsia" w:hAnsiTheme="minorEastAsia" w:eastAsiaTheme="minorEastAsia" w:cstheme="minorEastAsia"/>
          <w:color w:val="auto"/>
          <w:kern w:val="0"/>
          <w:sz w:val="24"/>
          <w:szCs w:val="24"/>
          <w:highlight w:val="none"/>
        </w:rPr>
        <w:t>天内将与合同有关的通知、批准、证明、证书、指示、指令、要求、请求、同意、意见、确定和决定等书面函件送达对方当事人。</w:t>
      </w:r>
    </w:p>
    <w:p w14:paraId="1D6C245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1.7.2发包人接收文件的地点：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B761FD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发包人接收文件的电子信箱：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18F06D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发包人指定的接收人为：</w:t>
      </w:r>
      <w:r>
        <w:rPr>
          <w:rFonts w:hint="eastAsia" w:asciiTheme="minorEastAsia" w:hAnsiTheme="minorEastAsia" w:eastAsiaTheme="minorEastAsia" w:cstheme="minorEastAsia"/>
          <w:color w:val="auto"/>
          <w:kern w:val="0"/>
          <w:sz w:val="24"/>
          <w:szCs w:val="24"/>
          <w:highlight w:val="none"/>
          <w:u w:val="single"/>
        </w:rPr>
        <w:t xml:space="preserve">       （2人以上及联系电话）       </w:t>
      </w:r>
      <w:r>
        <w:rPr>
          <w:rFonts w:hint="eastAsia" w:asciiTheme="minorEastAsia" w:hAnsiTheme="minorEastAsia" w:eastAsiaTheme="minorEastAsia" w:cstheme="minorEastAsia"/>
          <w:color w:val="auto"/>
          <w:kern w:val="0"/>
          <w:sz w:val="24"/>
          <w:szCs w:val="24"/>
          <w:highlight w:val="none"/>
        </w:rPr>
        <w:t>。</w:t>
      </w:r>
    </w:p>
    <w:p w14:paraId="6B8B2F3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承包人接收文件的地点：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974E67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承包人接收文件的电子信箱：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4913E7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承包人指定的接收人为：</w:t>
      </w:r>
      <w:r>
        <w:rPr>
          <w:rFonts w:hint="eastAsia" w:asciiTheme="minorEastAsia" w:hAnsiTheme="minorEastAsia" w:eastAsiaTheme="minorEastAsia" w:cstheme="minorEastAsia"/>
          <w:color w:val="auto"/>
          <w:kern w:val="0"/>
          <w:sz w:val="24"/>
          <w:szCs w:val="24"/>
          <w:highlight w:val="none"/>
          <w:u w:val="single"/>
        </w:rPr>
        <w:t xml:space="preserve">       （2人以上及联系电话）        </w:t>
      </w:r>
      <w:r>
        <w:rPr>
          <w:rFonts w:hint="eastAsia" w:asciiTheme="minorEastAsia" w:hAnsiTheme="minorEastAsia" w:eastAsiaTheme="minorEastAsia" w:cstheme="minorEastAsia"/>
          <w:color w:val="auto"/>
          <w:kern w:val="0"/>
          <w:sz w:val="24"/>
          <w:szCs w:val="24"/>
          <w:highlight w:val="none"/>
        </w:rPr>
        <w:t>。</w:t>
      </w:r>
    </w:p>
    <w:p w14:paraId="2BDA44B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监理人接收文件的地点：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045A52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监理人接收文件的电子信箱：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DA7A9D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监理人指定的接收人为：</w:t>
      </w:r>
      <w:r>
        <w:rPr>
          <w:rFonts w:hint="eastAsia" w:asciiTheme="minorEastAsia" w:hAnsiTheme="minorEastAsia" w:eastAsiaTheme="minorEastAsia" w:cstheme="minorEastAsia"/>
          <w:color w:val="auto"/>
          <w:kern w:val="0"/>
          <w:sz w:val="24"/>
          <w:szCs w:val="24"/>
          <w:highlight w:val="none"/>
          <w:u w:val="single"/>
        </w:rPr>
        <w:t xml:space="preserve">       （2人以上及联系电话）        </w:t>
      </w:r>
      <w:r>
        <w:rPr>
          <w:rFonts w:hint="eastAsia" w:asciiTheme="minorEastAsia" w:hAnsiTheme="minorEastAsia" w:eastAsiaTheme="minorEastAsia" w:cstheme="minorEastAsia"/>
          <w:color w:val="auto"/>
          <w:kern w:val="0"/>
          <w:sz w:val="24"/>
          <w:szCs w:val="24"/>
          <w:highlight w:val="none"/>
        </w:rPr>
        <w:t>。</w:t>
      </w:r>
    </w:p>
    <w:p w14:paraId="7280974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发包人、承包人、监理人的文件接收地址、接收人（含联系电话）发生变动的，应提前3天通知各方。</w:t>
      </w:r>
    </w:p>
    <w:p w14:paraId="5A17007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 交通运输</w:t>
      </w:r>
    </w:p>
    <w:p w14:paraId="4DC9F63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1.10.1出入现场的权利</w:t>
      </w:r>
    </w:p>
    <w:p w14:paraId="37FBB4F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关于出入现场的权利的约定：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35C81C3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1.10.3场内交通</w:t>
      </w:r>
    </w:p>
    <w:p w14:paraId="43DE678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关于场外交通和场内交通的边界的约定：</w:t>
      </w:r>
      <w:r>
        <w:rPr>
          <w:rFonts w:hint="eastAsia" w:asciiTheme="minorEastAsia" w:hAnsiTheme="minorEastAsia" w:eastAsiaTheme="minorEastAsia" w:cstheme="minorEastAsia"/>
          <w:color w:val="auto"/>
          <w:spacing w:val="6"/>
          <w:kern w:val="0"/>
          <w:sz w:val="24"/>
          <w:szCs w:val="24"/>
          <w:highlight w:val="none"/>
          <w:u w:val="single"/>
        </w:rPr>
        <w:t>以现场实际施工条件为准。</w:t>
      </w:r>
    </w:p>
    <w:p w14:paraId="77B6CB1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pacing w:val="6"/>
          <w:kern w:val="0"/>
          <w:sz w:val="24"/>
          <w:szCs w:val="24"/>
          <w:highlight w:val="none"/>
          <w:u w:val="single"/>
        </w:rPr>
        <w:t>发包人提供的场内交通条件为现状，承包人自行组织现场踏勘。施工场地内道路和交通设施由承包人自行解决，场地布置费用已计入合同价款；如因工程需要临时占用红线外场地及市政道路，由承包人自行协调并负责办理审批手续同时承担相应费用。</w:t>
      </w:r>
    </w:p>
    <w:p w14:paraId="51ED982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1.10.4超大件和超重件的运输</w:t>
      </w:r>
    </w:p>
    <w:p w14:paraId="07055E7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运输超大件或超重件所需的道路和桥梁临时加固改造费用和其他有关费用</w:t>
      </w:r>
      <w:r>
        <w:rPr>
          <w:rFonts w:hint="eastAsia" w:asciiTheme="minorEastAsia" w:hAnsiTheme="minorEastAsia" w:eastAsiaTheme="minorEastAsia" w:cstheme="minorEastAsia"/>
          <w:color w:val="auto"/>
          <w:kern w:val="0"/>
          <w:sz w:val="24"/>
          <w:szCs w:val="24"/>
          <w:highlight w:val="none"/>
          <w:u w:val="single"/>
        </w:rPr>
        <w:t>由承包人在报价中综合考虑并承担相关费用。</w:t>
      </w:r>
    </w:p>
    <w:p w14:paraId="6F0E6DF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 知识产权</w:t>
      </w:r>
    </w:p>
    <w:p w14:paraId="3277DFD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kern w:val="0"/>
          <w:sz w:val="24"/>
          <w:szCs w:val="24"/>
          <w:highlight w:val="none"/>
          <w:u w:val="single"/>
        </w:rPr>
        <w:t xml:space="preserve">  按合同通用条款  </w:t>
      </w:r>
      <w:r>
        <w:rPr>
          <w:rFonts w:hint="eastAsia" w:asciiTheme="minorEastAsia" w:hAnsiTheme="minorEastAsia" w:eastAsiaTheme="minorEastAsia" w:cstheme="minorEastAsia"/>
          <w:color w:val="auto"/>
          <w:kern w:val="0"/>
          <w:sz w:val="24"/>
          <w:szCs w:val="24"/>
          <w:highlight w:val="none"/>
        </w:rPr>
        <w:t>。</w:t>
      </w:r>
    </w:p>
    <w:p w14:paraId="571D0EE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关于发包人提供的上述文件的使用限制的要求：</w:t>
      </w:r>
      <w:r>
        <w:rPr>
          <w:rFonts w:hint="eastAsia" w:asciiTheme="minorEastAsia" w:hAnsiTheme="minorEastAsia" w:eastAsiaTheme="minorEastAsia" w:cstheme="minorEastAsia"/>
          <w:color w:val="auto"/>
          <w:kern w:val="0"/>
          <w:sz w:val="24"/>
          <w:szCs w:val="24"/>
          <w:highlight w:val="none"/>
          <w:u w:val="single"/>
        </w:rPr>
        <w:t xml:space="preserve"> 按合同通用条款 </w:t>
      </w:r>
      <w:r>
        <w:rPr>
          <w:rFonts w:hint="eastAsia" w:asciiTheme="minorEastAsia" w:hAnsiTheme="minorEastAsia" w:eastAsiaTheme="minorEastAsia" w:cstheme="minorEastAsia"/>
          <w:color w:val="auto"/>
          <w:kern w:val="0"/>
          <w:sz w:val="24"/>
          <w:szCs w:val="24"/>
          <w:highlight w:val="none"/>
        </w:rPr>
        <w:t>。</w:t>
      </w:r>
    </w:p>
    <w:p w14:paraId="7392538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1.11.2关于承包人为实施工程所编制文件的著作权的归属：</w:t>
      </w:r>
      <w:r>
        <w:rPr>
          <w:rFonts w:hint="eastAsia" w:asciiTheme="minorEastAsia" w:hAnsiTheme="minorEastAsia" w:eastAsiaTheme="minorEastAsia" w:cstheme="minorEastAsia"/>
          <w:color w:val="auto"/>
          <w:kern w:val="0"/>
          <w:sz w:val="24"/>
          <w:szCs w:val="24"/>
          <w:highlight w:val="none"/>
          <w:u w:val="single"/>
        </w:rPr>
        <w:t>发包人</w:t>
      </w:r>
      <w:r>
        <w:rPr>
          <w:rFonts w:hint="eastAsia" w:asciiTheme="minorEastAsia" w:hAnsiTheme="minorEastAsia" w:eastAsiaTheme="minorEastAsia" w:cstheme="minorEastAsia"/>
          <w:color w:val="auto"/>
          <w:kern w:val="0"/>
          <w:sz w:val="24"/>
          <w:szCs w:val="24"/>
          <w:highlight w:val="none"/>
        </w:rPr>
        <w:t>。</w:t>
      </w:r>
    </w:p>
    <w:p w14:paraId="34200F0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关于承包人提供的上述文件的使用限制的要求：</w:t>
      </w:r>
      <w:r>
        <w:rPr>
          <w:rFonts w:hint="eastAsia" w:asciiTheme="minorEastAsia" w:hAnsiTheme="minorEastAsia" w:eastAsiaTheme="minorEastAsia" w:cstheme="minorEastAsia"/>
          <w:color w:val="auto"/>
          <w:kern w:val="0"/>
          <w:sz w:val="24"/>
          <w:szCs w:val="24"/>
          <w:highlight w:val="none"/>
          <w:u w:val="single"/>
        </w:rPr>
        <w:t xml:space="preserve"> 按合同通用条款 </w:t>
      </w:r>
      <w:r>
        <w:rPr>
          <w:rFonts w:hint="eastAsia" w:asciiTheme="minorEastAsia" w:hAnsiTheme="minorEastAsia" w:eastAsiaTheme="minorEastAsia" w:cstheme="minorEastAsia"/>
          <w:color w:val="auto"/>
          <w:kern w:val="0"/>
          <w:sz w:val="24"/>
          <w:szCs w:val="24"/>
          <w:highlight w:val="none"/>
        </w:rPr>
        <w:t>。</w:t>
      </w:r>
    </w:p>
    <w:p w14:paraId="7DE43CC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1.11.4承包人在施工过程中所采用的专利、专有技术、技术秘密的使用费的承担方式：</w:t>
      </w:r>
      <w:r>
        <w:rPr>
          <w:rFonts w:hint="eastAsia" w:asciiTheme="minorEastAsia" w:hAnsiTheme="minorEastAsia" w:eastAsiaTheme="minorEastAsia" w:cstheme="minorEastAsia"/>
          <w:color w:val="auto"/>
          <w:kern w:val="0"/>
          <w:sz w:val="24"/>
          <w:szCs w:val="24"/>
          <w:highlight w:val="none"/>
          <w:u w:val="single"/>
        </w:rPr>
        <w:t xml:space="preserve">包含在签约合同价内  </w:t>
      </w:r>
      <w:r>
        <w:rPr>
          <w:rFonts w:hint="eastAsia" w:asciiTheme="minorEastAsia" w:hAnsiTheme="minorEastAsia" w:eastAsiaTheme="minorEastAsia" w:cstheme="minorEastAsia"/>
          <w:color w:val="auto"/>
          <w:kern w:val="0"/>
          <w:sz w:val="24"/>
          <w:szCs w:val="24"/>
          <w:highlight w:val="none"/>
        </w:rPr>
        <w:t>。</w:t>
      </w:r>
    </w:p>
    <w:p w14:paraId="68A35A6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 工程量清单错误的修正</w:t>
      </w:r>
    </w:p>
    <w:p w14:paraId="67846E0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本工程按定额计价不涉及工程量清单相关规则。</w:t>
      </w:r>
    </w:p>
    <w:p w14:paraId="3BF7698F">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2．发包人</w:t>
      </w:r>
    </w:p>
    <w:p w14:paraId="74F6124A">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2.2 发包人代表</w:t>
      </w:r>
    </w:p>
    <w:p w14:paraId="6A4495C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发包人代表：</w:t>
      </w:r>
    </w:p>
    <w:p w14:paraId="0C8AC72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    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507ED7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身份证号：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7710E5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职    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08700B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790038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5DF05B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F3EA799">
      <w:pPr>
        <w:shd w:val="clear" w:color="auto" w:fill="auto"/>
        <w:spacing w:line="400" w:lineRule="exact"/>
        <w:ind w:firstLine="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发包人对发包人代表的授权范围如下：</w:t>
      </w:r>
      <w:r>
        <w:rPr>
          <w:rFonts w:hint="eastAsia" w:asciiTheme="minorEastAsia" w:hAnsiTheme="minorEastAsia" w:eastAsiaTheme="minorEastAsia" w:cstheme="minorEastAsia"/>
          <w:color w:val="auto"/>
          <w:kern w:val="0"/>
          <w:sz w:val="24"/>
          <w:szCs w:val="24"/>
          <w:highlight w:val="none"/>
          <w:u w:val="single"/>
        </w:rPr>
        <w:t xml:space="preserve"> 代表发包人对承包人的工程质量管理、安全文明施工和施工进度管理等进行监督，协调施工现场，配合完成验收，按有关规定办理接收手续 </w:t>
      </w:r>
      <w:r>
        <w:rPr>
          <w:rFonts w:hint="eastAsia" w:asciiTheme="minorEastAsia" w:hAnsiTheme="minorEastAsia" w:eastAsiaTheme="minorEastAsia" w:cstheme="minorEastAsia"/>
          <w:color w:val="auto"/>
          <w:kern w:val="0"/>
          <w:sz w:val="24"/>
          <w:szCs w:val="24"/>
          <w:highlight w:val="none"/>
        </w:rPr>
        <w:t>。</w:t>
      </w:r>
    </w:p>
    <w:p w14:paraId="49F697D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 施工现场、施工条件和基础资料的提供</w:t>
      </w:r>
    </w:p>
    <w:p w14:paraId="3A66728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2.4.1提供施工现场</w:t>
      </w:r>
    </w:p>
    <w:p w14:paraId="4999CF1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关于发包人移交施工现场的期限要求：</w:t>
      </w:r>
      <w:r>
        <w:rPr>
          <w:rFonts w:hint="eastAsia" w:asciiTheme="minorEastAsia" w:hAnsiTheme="minorEastAsia" w:eastAsiaTheme="minorEastAsia" w:cstheme="minorEastAsia"/>
          <w:color w:val="auto"/>
          <w:kern w:val="0"/>
          <w:sz w:val="24"/>
          <w:szCs w:val="24"/>
          <w:highlight w:val="none"/>
          <w:u w:val="single"/>
        </w:rPr>
        <w:t xml:space="preserve">  开工日期7天前  </w:t>
      </w:r>
      <w:r>
        <w:rPr>
          <w:rFonts w:hint="eastAsia" w:asciiTheme="minorEastAsia" w:hAnsiTheme="minorEastAsia" w:eastAsiaTheme="minorEastAsia" w:cstheme="minorEastAsia"/>
          <w:color w:val="auto"/>
          <w:kern w:val="0"/>
          <w:sz w:val="24"/>
          <w:szCs w:val="24"/>
          <w:highlight w:val="none"/>
        </w:rPr>
        <w:t>。</w:t>
      </w:r>
    </w:p>
    <w:p w14:paraId="2B58C3A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2.4.2提供施工条件</w:t>
      </w:r>
    </w:p>
    <w:p w14:paraId="0FEA5EF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关于发包人应负责提供施工所需要的条件，包括：</w:t>
      </w:r>
      <w:r>
        <w:rPr>
          <w:rFonts w:hint="eastAsia" w:asciiTheme="minorEastAsia" w:hAnsiTheme="minorEastAsia" w:eastAsiaTheme="minorEastAsia" w:cstheme="minorEastAsia"/>
          <w:color w:val="auto"/>
          <w:kern w:val="0"/>
          <w:sz w:val="24"/>
          <w:szCs w:val="24"/>
          <w:highlight w:val="none"/>
          <w:u w:val="single"/>
        </w:rPr>
        <w:t xml:space="preserve"> 发包人提供的施工条件为现状，承包人自行组织现场踏勘了解，涉及施工用电、用水等由承包人自行考虑，相关费用已含在合同价中不再另行计取 </w:t>
      </w:r>
      <w:r>
        <w:rPr>
          <w:rFonts w:hint="eastAsia" w:asciiTheme="minorEastAsia" w:hAnsiTheme="minorEastAsia" w:eastAsiaTheme="minorEastAsia" w:cstheme="minorEastAsia"/>
          <w:color w:val="auto"/>
          <w:kern w:val="0"/>
          <w:sz w:val="24"/>
          <w:szCs w:val="24"/>
          <w:highlight w:val="none"/>
        </w:rPr>
        <w:t>。</w:t>
      </w:r>
    </w:p>
    <w:p w14:paraId="6F998E5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2.5 资金来源证明及支付担保</w:t>
      </w:r>
    </w:p>
    <w:p w14:paraId="16D75AF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发包人提供资金来源证明的期限要求：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E7E2D8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发包人是否提供支付担保：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EBFACB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发包人提供支付担保的形式：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2D8048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2.6 支付合同价款</w:t>
      </w:r>
    </w:p>
    <w:p w14:paraId="1FA87FA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发包人应按合同约定向承包人及时支付合同价款。</w:t>
      </w:r>
    </w:p>
    <w:p w14:paraId="5EAE420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2.7 组织竣工验收</w:t>
      </w:r>
    </w:p>
    <w:p w14:paraId="2042521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发包人应按合同约定及时组织竣工验收。</w:t>
      </w:r>
    </w:p>
    <w:p w14:paraId="6366947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承包人完成合同范围内工程内容，发包人应根据施工图纸、现行施工验收规范和质量验收标准及时组织工程质量验收。</w:t>
      </w:r>
    </w:p>
    <w:p w14:paraId="24134848">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3．承包人</w:t>
      </w:r>
    </w:p>
    <w:p w14:paraId="171766EF">
      <w:pPr>
        <w:shd w:val="clear" w:color="auto" w:fill="auto"/>
        <w:spacing w:line="440" w:lineRule="exact"/>
        <w:ind w:firstLine="472"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3.1 承包人的一般义务</w:t>
      </w:r>
    </w:p>
    <w:p w14:paraId="2D2FD5A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（9）承包人提交的竣工资料的内容：</w:t>
      </w:r>
      <w:r>
        <w:rPr>
          <w:rFonts w:hint="eastAsia" w:asciiTheme="minorEastAsia" w:hAnsiTheme="minorEastAsia" w:eastAsiaTheme="minorEastAsia" w:cstheme="minorEastAsia"/>
          <w:color w:val="auto"/>
          <w:kern w:val="0"/>
          <w:sz w:val="24"/>
          <w:szCs w:val="24"/>
          <w:highlight w:val="none"/>
          <w:u w:val="single"/>
        </w:rPr>
        <w:t>向发包人提交按规范规定应由承包人编制部分的竣工资料，包括含施工过程中验收、检查时拍摄或录制的相片、影像资料等，并符合建设工程资料存档要求</w:t>
      </w:r>
      <w:r>
        <w:rPr>
          <w:rFonts w:hint="eastAsia" w:asciiTheme="minorEastAsia" w:hAnsiTheme="minorEastAsia" w:eastAsiaTheme="minorEastAsia" w:cstheme="minorEastAsia"/>
          <w:color w:val="auto"/>
          <w:kern w:val="0"/>
          <w:sz w:val="24"/>
          <w:szCs w:val="24"/>
          <w:highlight w:val="none"/>
        </w:rPr>
        <w:t>。</w:t>
      </w:r>
    </w:p>
    <w:p w14:paraId="680BF28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承包人需要提交的竣工资料套数：</w:t>
      </w:r>
      <w:r>
        <w:rPr>
          <w:rFonts w:hint="eastAsia" w:asciiTheme="minorEastAsia" w:hAnsiTheme="minorEastAsia" w:eastAsiaTheme="minorEastAsia" w:cstheme="minorEastAsia"/>
          <w:color w:val="auto"/>
          <w:kern w:val="0"/>
          <w:sz w:val="24"/>
          <w:szCs w:val="24"/>
          <w:highlight w:val="none"/>
          <w:u w:val="single"/>
        </w:rPr>
        <w:t xml:space="preserve">   满足发包人需求份数    </w:t>
      </w:r>
      <w:r>
        <w:rPr>
          <w:rFonts w:hint="eastAsia" w:asciiTheme="minorEastAsia" w:hAnsiTheme="minorEastAsia" w:eastAsiaTheme="minorEastAsia" w:cstheme="minorEastAsia"/>
          <w:color w:val="auto"/>
          <w:kern w:val="0"/>
          <w:sz w:val="24"/>
          <w:szCs w:val="24"/>
          <w:highlight w:val="none"/>
        </w:rPr>
        <w:t>。</w:t>
      </w:r>
    </w:p>
    <w:p w14:paraId="26EE0E5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承包人提交的竣工资料的费用承担：</w:t>
      </w:r>
      <w:r>
        <w:rPr>
          <w:rFonts w:hint="eastAsia" w:asciiTheme="minorEastAsia" w:hAnsiTheme="minorEastAsia" w:eastAsiaTheme="minorEastAsia" w:cstheme="minorEastAsia"/>
          <w:color w:val="auto"/>
          <w:kern w:val="0"/>
          <w:sz w:val="24"/>
          <w:szCs w:val="24"/>
          <w:highlight w:val="none"/>
          <w:u w:val="single"/>
        </w:rPr>
        <w:t xml:space="preserve"> 由承包人承担 </w:t>
      </w:r>
      <w:r>
        <w:rPr>
          <w:rFonts w:hint="eastAsia" w:asciiTheme="minorEastAsia" w:hAnsiTheme="minorEastAsia" w:eastAsiaTheme="minorEastAsia" w:cstheme="minorEastAsia"/>
          <w:color w:val="auto"/>
          <w:kern w:val="0"/>
          <w:sz w:val="24"/>
          <w:szCs w:val="24"/>
          <w:highlight w:val="none"/>
        </w:rPr>
        <w:t>。</w:t>
      </w:r>
    </w:p>
    <w:p w14:paraId="77DB1A9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承包人提交的竣工资料移交时间：</w:t>
      </w:r>
      <w:r>
        <w:rPr>
          <w:rFonts w:hint="eastAsia" w:asciiTheme="minorEastAsia" w:hAnsiTheme="minorEastAsia" w:eastAsiaTheme="minorEastAsia" w:cstheme="minorEastAsia"/>
          <w:color w:val="auto"/>
          <w:kern w:val="0"/>
          <w:sz w:val="24"/>
          <w:szCs w:val="24"/>
          <w:highlight w:val="none"/>
          <w:u w:val="single"/>
        </w:rPr>
        <w:t>工程竣工验收合格后7天内</w:t>
      </w:r>
      <w:r>
        <w:rPr>
          <w:rFonts w:hint="eastAsia" w:asciiTheme="minorEastAsia" w:hAnsiTheme="minorEastAsia" w:eastAsiaTheme="minorEastAsia" w:cstheme="minorEastAsia"/>
          <w:color w:val="auto"/>
          <w:kern w:val="0"/>
          <w:sz w:val="24"/>
          <w:szCs w:val="24"/>
          <w:highlight w:val="none"/>
        </w:rPr>
        <w:t>。</w:t>
      </w:r>
    </w:p>
    <w:p w14:paraId="73EA5C2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承包人提交的竣工资料形式要求：</w:t>
      </w:r>
      <w:r>
        <w:rPr>
          <w:rFonts w:hint="eastAsia" w:asciiTheme="minorEastAsia" w:hAnsiTheme="minorEastAsia" w:eastAsiaTheme="minorEastAsia" w:cstheme="minorEastAsia"/>
          <w:color w:val="auto"/>
          <w:kern w:val="0"/>
          <w:sz w:val="24"/>
          <w:szCs w:val="24"/>
          <w:highlight w:val="none"/>
          <w:u w:val="single"/>
        </w:rPr>
        <w:t xml:space="preserve">   纸质及相关电子数据   </w:t>
      </w:r>
      <w:r>
        <w:rPr>
          <w:rFonts w:hint="eastAsia" w:asciiTheme="minorEastAsia" w:hAnsiTheme="minorEastAsia" w:eastAsiaTheme="minorEastAsia" w:cstheme="minorEastAsia"/>
          <w:color w:val="auto"/>
          <w:kern w:val="0"/>
          <w:sz w:val="24"/>
          <w:szCs w:val="24"/>
          <w:highlight w:val="none"/>
        </w:rPr>
        <w:t>。</w:t>
      </w:r>
    </w:p>
    <w:p w14:paraId="76A1E74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（10）承包人应履行的其他义务：</w:t>
      </w:r>
    </w:p>
    <w:p w14:paraId="79A552B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a.向发包人、监理人提供施工现场办公室各1间免费使用。</w:t>
      </w:r>
    </w:p>
    <w:p w14:paraId="535D9CB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b.在施工中必须严格按照规范操作，对不按规范要求施工或未采取防护措施，造成的损失由承包人承担。</w:t>
      </w:r>
    </w:p>
    <w:p w14:paraId="1288892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c.本项目施工安全由承包人负总责。</w:t>
      </w:r>
    </w:p>
    <w:p w14:paraId="3955316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d.按当地有关部门要求，由承包人办理有关施工场地交通、环卫和施工噪音排放等手续。</w:t>
      </w:r>
    </w:p>
    <w:p w14:paraId="46AAFB7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e、承包人必须按台州市、临海市有关规定进行施工现场围护及文明施工管理。</w:t>
      </w:r>
    </w:p>
    <w:p w14:paraId="179912C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f. 其他：</w:t>
      </w:r>
    </w:p>
    <w:p w14:paraId="137784E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14:paraId="0EBEB8D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②承包人承担施工期间的水、电费用，承包人必须每月按水、电部门的计价标准，按所需缴纳金额及时足额向水、电部门缴纳，若承包人不按时缴纳，则发包人有权采取相应措施。</w:t>
      </w:r>
    </w:p>
    <w:p w14:paraId="3F98E39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③对发包人的现场监督工作予以充分的配合与协助。承包人服从发包人、监理公司的管理，做好交叉施工事宜及其他与本工程施工相关的工作。</w:t>
      </w:r>
    </w:p>
    <w:p w14:paraId="0F64A41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④从合同生效之日起至工程通过竣工验收的期间内，承包人应承担合同规定的现场各项临时房屋、设施、设备的修建、购置、安装、管理、保养、维修及拆除工作，并提供必要的设施保洁服务。</w:t>
      </w:r>
    </w:p>
    <w:p w14:paraId="1FC425F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14:paraId="7E89B0E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14:paraId="1E74CC0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⑦要加强工程施工车辆的管理，施工车辆不得无故堵塞道路交通，不得沿途抛洒丢弃。</w:t>
      </w:r>
    </w:p>
    <w:p w14:paraId="6C5E4F1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⑧承包人在施工期间配备专职安保人员，负责整个施工现场内外的保安、保卫工作；对工地出入口车辆、人员进出进行管理，工地出入口应24小时有人值守，相关费用含在合同价款中。</w:t>
      </w:r>
    </w:p>
    <w:p w14:paraId="29542FE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⑨施工现场的标语、条幅和围挡图案、廉政文化宣传等制作，在悬挂和喷涂前应征得发包人同意，如发包人提出修改意见，承包人应无条件修改，直到符合要求为止，合同价款不予调整。</w:t>
      </w:r>
    </w:p>
    <w:p w14:paraId="7668A31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4BE8776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⑪承包人进场后需对场地标高进行测量，测量过程应通知监理人及发包人代表到场，并提供测量成果，此结果在得到监理人及发包人代表确认后做为土方工程计量的依据。</w:t>
      </w:r>
    </w:p>
    <w:p w14:paraId="2B4A4CC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⑫承包人在合同履行过程中，应严格遵守和执行发包人制定的各项管理制度和规定，严格执行发包人关于工程设计变更、签证等方面的审批程序及制度。</w:t>
      </w:r>
    </w:p>
    <w:p w14:paraId="7DAD262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⑬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326C6A1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⑭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6B0AB60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⑮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14:paraId="70E8CA0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⑯由承包人的质量安全职能部门每月对本工程施工现场的质量、安全文明、进度等进行全面督查，并将督查结果向发包人汇报。</w:t>
      </w:r>
    </w:p>
    <w:p w14:paraId="797D92D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⑰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152893B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⑱工程质量保修期间，承包人须设立电子邮箱，发包人的通知指令发送至承包人设立的电子邮箱，即视为承包人已收到发包人的相关通知。</w:t>
      </w:r>
    </w:p>
    <w:p w14:paraId="7A03743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⑲已竣工工程未交付之前，承包人按协议条款约定负责已完工程的保护工作，保护期间发生损坏，责任方自费予以修复至符合验收条件。</w:t>
      </w:r>
    </w:p>
    <w:p w14:paraId="20411C3A">
      <w:pPr>
        <w:shd w:val="clear" w:color="auto" w:fill="auto"/>
        <w:spacing w:line="400" w:lineRule="exact"/>
        <w:ind w:firstLine="472" w:firstLineChars="200"/>
        <w:rPr>
          <w:rFonts w:hint="default"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u w:val="single"/>
        </w:rPr>
        <w:t>⑳</w:t>
      </w:r>
      <w:r>
        <w:rPr>
          <w:rFonts w:hint="eastAsia" w:asciiTheme="minorEastAsia" w:hAnsiTheme="minorEastAsia" w:eastAsiaTheme="minorEastAsia" w:cstheme="minorEastAsia"/>
          <w:color w:val="auto"/>
          <w:kern w:val="0"/>
          <w:sz w:val="24"/>
          <w:szCs w:val="24"/>
          <w:highlight w:val="none"/>
          <w:u w:val="single"/>
          <w:lang w:val="en-US" w:eastAsia="zh-CN"/>
        </w:rPr>
        <w:t>本项目实施单位为临海市排水有限公司，承包人在项目实施过程中须服从临海市排水有限公司的管理。</w:t>
      </w:r>
    </w:p>
    <w:p w14:paraId="72A9D6F8">
      <w:pPr>
        <w:numPr>
          <w:ilvl w:val="0"/>
          <w:numId w:val="5"/>
        </w:num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承包人诚实信用的承诺：</w:t>
      </w:r>
      <w:r>
        <w:rPr>
          <w:rFonts w:hint="eastAsia" w:asciiTheme="minorEastAsia" w:hAnsiTheme="minorEastAsia" w:eastAsiaTheme="minorEastAsia" w:cstheme="minorEastAsia"/>
          <w:color w:val="auto"/>
          <w:kern w:val="0"/>
          <w:sz w:val="24"/>
          <w:szCs w:val="24"/>
          <w:highlight w:val="none"/>
          <w:u w:val="single"/>
        </w:rPr>
        <w:t>承包人向发包人承诺按照本合同约定及现场甲方和监理工程师的指令进行施工。竣工后，保修期内承担工程质量保修责任，并履行本合同约定的全部义务</w:t>
      </w:r>
      <w:r>
        <w:rPr>
          <w:rFonts w:hint="eastAsia" w:asciiTheme="minorEastAsia" w:hAnsiTheme="minorEastAsia" w:eastAsiaTheme="minorEastAsia" w:cstheme="minorEastAsia"/>
          <w:color w:val="auto"/>
          <w:kern w:val="0"/>
          <w:sz w:val="24"/>
          <w:szCs w:val="24"/>
          <w:highlight w:val="none"/>
        </w:rPr>
        <w:t>。</w:t>
      </w:r>
    </w:p>
    <w:p w14:paraId="474466C1">
      <w:pPr>
        <w:shd w:val="clear" w:color="auto" w:fill="auto"/>
        <w:spacing w:line="400" w:lineRule="exac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（12）</w:t>
      </w:r>
      <w:r>
        <w:rPr>
          <w:rFonts w:hint="eastAsia" w:asciiTheme="minorEastAsia" w:hAnsiTheme="minorEastAsia" w:eastAsiaTheme="minorEastAsia" w:cstheme="minorEastAsia"/>
          <w:color w:val="auto"/>
          <w:kern w:val="0"/>
          <w:sz w:val="24"/>
          <w:szCs w:val="24"/>
          <w:highlight w:val="none"/>
          <w:u w:val="single"/>
        </w:rPr>
        <w:t>施工过程中应注重安全文明施工及环境保护，施工过程中如有出现人员伤亡情况，责任均由施工方承担。</w:t>
      </w:r>
    </w:p>
    <w:p w14:paraId="6E8A128E">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（13）承包人使用新技术、工法、工艺的承诺：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49DD33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 项目经理</w:t>
      </w:r>
    </w:p>
    <w:p w14:paraId="4EA98D6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3.2.1项目经理：</w:t>
      </w:r>
    </w:p>
    <w:p w14:paraId="3721FEC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    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D44799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身份证号：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C25FE2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建造师执业资格等级：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8D66DE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建造师注册证书号：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63CD19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建造师执业印章号：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931F42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安全生产考核合格证书号：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A04C25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1A168E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3C1993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57A034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承包人对项目经理的授权范围如下：</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79FC08F">
      <w:pPr>
        <w:shd w:val="clear" w:color="auto" w:fill="auto"/>
        <w:spacing w:line="400" w:lineRule="exact"/>
        <w:ind w:firstLine="496"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关于项目经理每月在施工现场的时间要求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月到岗须不少于24 天</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rPr>
        <w:t>月到岗达不到约定天数，按相关行业主管部发布的规定处理，遇有工程检查、验收或参观等活动时，无特殊原因不得离开施工现场。</w:t>
      </w:r>
    </w:p>
    <w:p w14:paraId="64C0F99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承包人未提交劳动合同，以及没有为项目经理缴纳社会保险证明的违约责任：</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7C76D73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kern w:val="0"/>
          <w:sz w:val="24"/>
          <w:szCs w:val="24"/>
          <w:highlight w:val="none"/>
          <w:u w:val="single"/>
        </w:rPr>
        <w:t>项目经理月到岗不足24天的，不足天数，每天扣除人民币</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hint="eastAsia" w:asciiTheme="minorEastAsia" w:hAnsiTheme="minorEastAsia" w:eastAsiaTheme="minorEastAsia" w:cstheme="minorEastAsia"/>
          <w:color w:val="auto"/>
          <w:kern w:val="0"/>
          <w:sz w:val="24"/>
          <w:szCs w:val="24"/>
          <w:highlight w:val="none"/>
          <w:u w:val="single"/>
        </w:rPr>
        <w:t>00元，每月结算，在当期工程款支付时扣除；连续三个月达不到要求且项目经理不能到岗的，发包人有权终止合同，没收所有履约担保金，同时由承包人赔偿发包人由此造成的损失。遇有工程检查、验收或参观等活动时，无特殊原因不得离开施工现场 。</w:t>
      </w:r>
    </w:p>
    <w:p w14:paraId="1C065E4B">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3.2.3承包人擅自更换项目经理的违约责任：</w:t>
      </w:r>
      <w:r>
        <w:rPr>
          <w:rFonts w:hint="eastAsia" w:asciiTheme="minorEastAsia" w:hAnsiTheme="minorEastAsia" w:eastAsiaTheme="minorEastAsia" w:cstheme="minorEastAsia"/>
          <w:color w:val="auto"/>
          <w:kern w:val="0"/>
          <w:sz w:val="24"/>
          <w:szCs w:val="24"/>
          <w:highlight w:val="none"/>
          <w:u w:val="single"/>
        </w:rPr>
        <w:t xml:space="preserve"> 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在当期工程款支付时扣除，及至发包人可通知承包人全部解除合同，所有履约担保金归发包人，在工程款支付时扣除，并赔偿发包人损失 </w:t>
      </w:r>
      <w:r>
        <w:rPr>
          <w:rFonts w:hint="eastAsia" w:asciiTheme="minorEastAsia" w:hAnsiTheme="minorEastAsia" w:eastAsiaTheme="minorEastAsia" w:cstheme="minorEastAsia"/>
          <w:color w:val="auto"/>
          <w:kern w:val="0"/>
          <w:sz w:val="24"/>
          <w:szCs w:val="24"/>
          <w:highlight w:val="none"/>
        </w:rPr>
        <w:t>。</w:t>
      </w:r>
    </w:p>
    <w:p w14:paraId="00F99D7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3.2.4承包人无正当理由拒绝更换项目经理的违约责任：</w:t>
      </w:r>
      <w:r>
        <w:rPr>
          <w:rFonts w:hint="eastAsia" w:asciiTheme="minorEastAsia" w:hAnsiTheme="minorEastAsia" w:eastAsiaTheme="minorEastAsia" w:cstheme="minorEastAsia"/>
          <w:color w:val="auto"/>
          <w:kern w:val="0"/>
          <w:sz w:val="24"/>
          <w:szCs w:val="24"/>
          <w:highlight w:val="none"/>
          <w:u w:val="single"/>
        </w:rPr>
        <w:t>发包人可通知承包人解除合同，所有履约担保金不予返还。</w:t>
      </w:r>
    </w:p>
    <w:p w14:paraId="5E39012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 承包人人员</w:t>
      </w:r>
    </w:p>
    <w:p w14:paraId="5F540DC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3.3.1承包人提交项目管理机构及施工现场管理人员安排报告的期限：</w:t>
      </w:r>
      <w:r>
        <w:rPr>
          <w:rFonts w:hint="eastAsia" w:asciiTheme="minorEastAsia" w:hAnsiTheme="minorEastAsia" w:eastAsiaTheme="minorEastAsia" w:cstheme="minorEastAsia"/>
          <w:color w:val="auto"/>
          <w:kern w:val="0"/>
          <w:sz w:val="24"/>
          <w:szCs w:val="24"/>
          <w:highlight w:val="none"/>
          <w:u w:val="single"/>
        </w:rPr>
        <w:t xml:space="preserve"> 接到开工通知（或确定开工日期）后7天内 </w:t>
      </w:r>
      <w:r>
        <w:rPr>
          <w:rFonts w:hint="eastAsia" w:asciiTheme="minorEastAsia" w:hAnsiTheme="minorEastAsia" w:eastAsiaTheme="minorEastAsia" w:cstheme="minorEastAsia"/>
          <w:color w:val="auto"/>
          <w:kern w:val="0"/>
          <w:sz w:val="24"/>
          <w:szCs w:val="24"/>
          <w:highlight w:val="none"/>
        </w:rPr>
        <w:t>。</w:t>
      </w:r>
    </w:p>
    <w:p w14:paraId="787B91D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3.3.3承包人无正当理由拒绝撤换主要施工管理人员的违约责任：</w:t>
      </w:r>
      <w:r>
        <w:rPr>
          <w:rFonts w:hint="eastAsia" w:asciiTheme="minorEastAsia" w:hAnsiTheme="minorEastAsia" w:eastAsiaTheme="minorEastAsia" w:cstheme="minorEastAsia"/>
          <w:color w:val="auto"/>
          <w:kern w:val="0"/>
          <w:sz w:val="24"/>
          <w:szCs w:val="24"/>
          <w:highlight w:val="none"/>
          <w:u w:val="single"/>
        </w:rPr>
        <w:t>发包人可通知承包人全部解除合同，所有履约担保金不予返还，同时赔偿发包人损失。</w:t>
      </w:r>
    </w:p>
    <w:p w14:paraId="2200C5E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3.3.4承包人主要施工管理人员离开施工现场的批准要求：</w:t>
      </w:r>
      <w:r>
        <w:rPr>
          <w:rFonts w:hint="eastAsia" w:asciiTheme="minorEastAsia" w:hAnsiTheme="minorEastAsia" w:eastAsiaTheme="minorEastAsia" w:cstheme="minorEastAsia"/>
          <w:color w:val="auto"/>
          <w:kern w:val="0"/>
          <w:sz w:val="24"/>
          <w:szCs w:val="24"/>
          <w:highlight w:val="none"/>
          <w:u w:val="single"/>
        </w:rPr>
        <w:t>按合同通用条款；按相关行业主管部</w:t>
      </w:r>
      <w:r>
        <w:rPr>
          <w:rFonts w:hint="eastAsia" w:asciiTheme="minorEastAsia" w:hAnsiTheme="minorEastAsia" w:eastAsiaTheme="minorEastAsia" w:cstheme="minorEastAsia"/>
          <w:color w:val="auto"/>
          <w:kern w:val="0"/>
          <w:sz w:val="24"/>
          <w:szCs w:val="24"/>
          <w:highlight w:val="none"/>
          <w:u w:val="single"/>
          <w:lang w:val="en-US" w:eastAsia="zh-CN"/>
        </w:rPr>
        <w:t>门</w:t>
      </w:r>
      <w:r>
        <w:rPr>
          <w:rFonts w:hint="eastAsia" w:asciiTheme="minorEastAsia" w:hAnsiTheme="minorEastAsia" w:eastAsiaTheme="minorEastAsia" w:cstheme="minorEastAsia"/>
          <w:color w:val="auto"/>
          <w:kern w:val="0"/>
          <w:sz w:val="24"/>
          <w:szCs w:val="24"/>
          <w:highlight w:val="none"/>
          <w:u w:val="single"/>
        </w:rPr>
        <w:t>发布的规定处理。另遇有工程检查、验收或参观等活动时，无特殊原因不得请假</w:t>
      </w:r>
      <w:r>
        <w:rPr>
          <w:rFonts w:hint="eastAsia" w:asciiTheme="minorEastAsia" w:hAnsiTheme="minorEastAsia" w:eastAsiaTheme="minorEastAsia" w:cstheme="minorEastAsia"/>
          <w:color w:val="auto"/>
          <w:kern w:val="0"/>
          <w:sz w:val="24"/>
          <w:szCs w:val="24"/>
          <w:highlight w:val="none"/>
        </w:rPr>
        <w:t>。</w:t>
      </w:r>
    </w:p>
    <w:p w14:paraId="3D1C4BB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3.3.5承包人擅自更换主要施工管理人员的违约责任：</w:t>
      </w:r>
      <w:r>
        <w:rPr>
          <w:rFonts w:hint="eastAsia" w:asciiTheme="minorEastAsia" w:hAnsiTheme="minorEastAsia" w:eastAsiaTheme="minorEastAsia" w:cstheme="minorEastAsia"/>
          <w:color w:val="auto"/>
          <w:kern w:val="0"/>
          <w:sz w:val="24"/>
          <w:szCs w:val="24"/>
          <w:highlight w:val="none"/>
          <w:u w:val="single"/>
        </w:rPr>
        <w:t xml:space="preserve"> 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在当期工程款支付时扣除 ，同时赔偿发包人损失。</w:t>
      </w:r>
    </w:p>
    <w:p w14:paraId="3434514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承包人主要施工管理人员擅自离开施工现场的违约责任：</w:t>
      </w:r>
      <w:r>
        <w:rPr>
          <w:rFonts w:hint="eastAsia" w:asciiTheme="minorEastAsia" w:hAnsiTheme="minorEastAsia" w:eastAsiaTheme="minorEastAsia" w:cstheme="minorEastAsia"/>
          <w:color w:val="auto"/>
          <w:kern w:val="0"/>
          <w:sz w:val="24"/>
          <w:szCs w:val="24"/>
          <w:highlight w:val="none"/>
          <w:u w:val="single"/>
        </w:rPr>
        <w:t>关键岗位人员到岗达不到24天的，不足天数每人次每天扣除300元，每月结算，在当期工程款支付时扣除，并一次性扣除履约担保金的5%，且发包人有权要求承包人更换该关键岗位人员</w:t>
      </w:r>
      <w:r>
        <w:rPr>
          <w:rFonts w:hint="eastAsia" w:asciiTheme="minorEastAsia" w:hAnsiTheme="minorEastAsia" w:eastAsiaTheme="minorEastAsia" w:cstheme="minorEastAsia"/>
          <w:color w:val="auto"/>
          <w:kern w:val="0"/>
          <w:sz w:val="24"/>
          <w:szCs w:val="24"/>
          <w:highlight w:val="none"/>
        </w:rPr>
        <w:t>。</w:t>
      </w:r>
    </w:p>
    <w:p w14:paraId="382DA76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 分包</w:t>
      </w:r>
    </w:p>
    <w:p w14:paraId="2122C7A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3.5.1分包的一般约定</w:t>
      </w:r>
    </w:p>
    <w:p w14:paraId="5D50C94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禁止分包的工程包括：</w:t>
      </w:r>
      <w:r>
        <w:rPr>
          <w:rFonts w:hint="eastAsia" w:asciiTheme="minorEastAsia" w:hAnsiTheme="minorEastAsia" w:eastAsiaTheme="minorEastAsia" w:cstheme="minorEastAsia"/>
          <w:color w:val="auto"/>
          <w:kern w:val="0"/>
          <w:sz w:val="24"/>
          <w:szCs w:val="24"/>
          <w:highlight w:val="none"/>
          <w:u w:val="single"/>
        </w:rPr>
        <w:t xml:space="preserve">   工程主体结构、关键性工作   </w:t>
      </w:r>
      <w:r>
        <w:rPr>
          <w:rFonts w:hint="eastAsia" w:asciiTheme="minorEastAsia" w:hAnsiTheme="minorEastAsia" w:eastAsiaTheme="minorEastAsia" w:cstheme="minorEastAsia"/>
          <w:color w:val="auto"/>
          <w:kern w:val="0"/>
          <w:sz w:val="24"/>
          <w:szCs w:val="24"/>
          <w:highlight w:val="none"/>
        </w:rPr>
        <w:t>。</w:t>
      </w:r>
    </w:p>
    <w:p w14:paraId="5DD389C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主体结构、关键性工作的范围：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066364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3.5.2分包的确定</w:t>
      </w:r>
    </w:p>
    <w:p w14:paraId="128425A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允许分包的专业工程包括：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F446D6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其他关于分包的约定：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1C5757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3.5.4分包合同价款</w:t>
      </w:r>
    </w:p>
    <w:p w14:paraId="79C5CA7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关于分包合同价款支付的约定：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695EFD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 工程照管与成品、半成品保护</w:t>
      </w:r>
    </w:p>
    <w:p w14:paraId="195F874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rPr>
        <w:t>按合同通用条款执行</w:t>
      </w:r>
      <w:r>
        <w:rPr>
          <w:rFonts w:hint="eastAsia" w:asciiTheme="minorEastAsia" w:hAnsiTheme="minorEastAsia" w:eastAsiaTheme="minorEastAsia" w:cstheme="minorEastAsia"/>
          <w:color w:val="auto"/>
          <w:kern w:val="0"/>
          <w:sz w:val="24"/>
          <w:szCs w:val="24"/>
          <w:highlight w:val="none"/>
        </w:rPr>
        <w:t>。</w:t>
      </w:r>
    </w:p>
    <w:p w14:paraId="2A6B313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3.7 履约担保</w:t>
      </w:r>
    </w:p>
    <w:p w14:paraId="1C3F249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承包人是否提供履约担保：</w:t>
      </w:r>
      <w:r>
        <w:rPr>
          <w:rFonts w:hint="eastAsia" w:asciiTheme="minorEastAsia" w:hAnsiTheme="minorEastAsia" w:eastAsiaTheme="minorEastAsia" w:cstheme="minorEastAsia"/>
          <w:color w:val="auto"/>
          <w:kern w:val="0"/>
          <w:sz w:val="24"/>
          <w:szCs w:val="24"/>
          <w:highlight w:val="none"/>
          <w:u w:val="single"/>
        </w:rPr>
        <w:t>提供履约担保</w:t>
      </w:r>
      <w:r>
        <w:rPr>
          <w:rFonts w:hint="eastAsia" w:asciiTheme="minorEastAsia" w:hAnsiTheme="minorEastAsia" w:eastAsiaTheme="minorEastAsia" w:cstheme="minorEastAsia"/>
          <w:color w:val="auto"/>
          <w:kern w:val="0"/>
          <w:sz w:val="24"/>
          <w:szCs w:val="24"/>
          <w:highlight w:val="none"/>
        </w:rPr>
        <w:t>。</w:t>
      </w:r>
    </w:p>
    <w:p w14:paraId="4FFE0A4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承包人提供履约担保的形式、金额及期限：</w:t>
      </w:r>
      <w:r>
        <w:rPr>
          <w:rFonts w:hint="eastAsia" w:asciiTheme="minorEastAsia" w:hAnsiTheme="minorEastAsia" w:eastAsiaTheme="minorEastAsia" w:cstheme="minorEastAsia"/>
          <w:color w:val="auto"/>
          <w:kern w:val="0"/>
          <w:sz w:val="24"/>
          <w:szCs w:val="24"/>
          <w:highlight w:val="none"/>
          <w:u w:val="single"/>
        </w:rPr>
        <w:t>按招标文件规定执行，履约担保金额为中标合同金额的</w:t>
      </w:r>
      <w:r>
        <w:rPr>
          <w:rFonts w:hint="eastAsia" w:asciiTheme="minorEastAsia" w:hAnsiTheme="minorEastAsia" w:eastAsiaTheme="minorEastAsia" w:cstheme="minorEastAsia"/>
          <w:color w:val="auto"/>
          <w:kern w:val="0"/>
          <w:sz w:val="24"/>
          <w:szCs w:val="24"/>
          <w:highlight w:val="none"/>
          <w:u w:val="single"/>
          <w:lang w:val="en-US" w:eastAsia="zh-CN"/>
        </w:rPr>
        <w:t>1</w:t>
      </w:r>
      <w:r>
        <w:rPr>
          <w:rFonts w:hint="eastAsia" w:asciiTheme="minorEastAsia" w:hAnsiTheme="minorEastAsia" w:eastAsiaTheme="minorEastAsia" w:cstheme="minorEastAsia"/>
          <w:color w:val="auto"/>
          <w:kern w:val="0"/>
          <w:sz w:val="24"/>
          <w:szCs w:val="24"/>
          <w:highlight w:val="none"/>
          <w:u w:val="single"/>
        </w:rPr>
        <w:t>%。</w:t>
      </w:r>
    </w:p>
    <w:p w14:paraId="405E56C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发包人在工程竣工验收后10天内，向承包人全额返还；承包人应保证履约担保在工程竣工验收前持续有效。</w:t>
      </w:r>
    </w:p>
    <w:p w14:paraId="4747ABA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非承包人原因导致的工期延长，承包人继续提供履约担保所增加的费用由发包人承担。</w:t>
      </w:r>
    </w:p>
    <w:p w14:paraId="7A018BFB">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4．监理人</w:t>
      </w:r>
    </w:p>
    <w:p w14:paraId="022638C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rPr>
        <w:t>4.1 监理人的一般</w:t>
      </w:r>
      <w:r>
        <w:rPr>
          <w:rFonts w:hint="eastAsia" w:asciiTheme="minorEastAsia" w:hAnsiTheme="minorEastAsia" w:eastAsiaTheme="minorEastAsia" w:cstheme="minorEastAsia"/>
          <w:color w:val="auto"/>
          <w:kern w:val="0"/>
          <w:sz w:val="24"/>
          <w:szCs w:val="24"/>
          <w:highlight w:val="none"/>
          <w:shd w:val="clear" w:color="auto" w:fill="FFFFFF"/>
        </w:rPr>
        <w:t>规定</w:t>
      </w:r>
    </w:p>
    <w:p w14:paraId="33C45B0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关于监理人的监理内容：</w:t>
      </w:r>
      <w:r>
        <w:rPr>
          <w:rFonts w:hint="eastAsia" w:asciiTheme="minorEastAsia" w:hAnsiTheme="minorEastAsia" w:eastAsiaTheme="minorEastAsia" w:cstheme="minorEastAsia"/>
          <w:color w:val="auto"/>
          <w:kern w:val="0"/>
          <w:sz w:val="24"/>
          <w:szCs w:val="24"/>
          <w:highlight w:val="none"/>
          <w:u w:val="single"/>
        </w:rPr>
        <w:t xml:space="preserve"> 按本工程监理合同约定内容</w:t>
      </w:r>
      <w:r>
        <w:rPr>
          <w:rFonts w:hint="eastAsia" w:asciiTheme="minorEastAsia" w:hAnsiTheme="minorEastAsia" w:eastAsiaTheme="minorEastAsia" w:cstheme="minorEastAsia"/>
          <w:color w:val="auto"/>
          <w:kern w:val="0"/>
          <w:sz w:val="24"/>
          <w:szCs w:val="24"/>
          <w:highlight w:val="none"/>
        </w:rPr>
        <w:t>。</w:t>
      </w:r>
    </w:p>
    <w:p w14:paraId="59A79E7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关于监理人的监理权限：〔</w:t>
      </w:r>
      <w:r>
        <w:rPr>
          <w:rFonts w:hint="eastAsia" w:asciiTheme="minorEastAsia" w:hAnsiTheme="minorEastAsia" w:eastAsiaTheme="minorEastAsia" w:cstheme="minorEastAsia"/>
          <w:color w:val="auto"/>
          <w:kern w:val="0"/>
          <w:sz w:val="24"/>
          <w:szCs w:val="24"/>
          <w:highlight w:val="none"/>
          <w:u w:val="single"/>
        </w:rPr>
        <w:t>按本工程监理合同约定内容，涉及工程变更（含设计变更等参建各方变更）均需报发包人审批后生效</w:t>
      </w:r>
      <w:r>
        <w:rPr>
          <w:rFonts w:hint="eastAsia" w:asciiTheme="minorEastAsia" w:hAnsiTheme="minorEastAsia" w:eastAsiaTheme="minorEastAsia" w:cstheme="minorEastAsia"/>
          <w:color w:val="auto"/>
          <w:kern w:val="0"/>
          <w:sz w:val="24"/>
          <w:szCs w:val="24"/>
          <w:highlight w:val="none"/>
        </w:rPr>
        <w:t>〕。</w:t>
      </w:r>
    </w:p>
    <w:p w14:paraId="17CDDA9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关于监理人在施工现场的办公场所、生活场所的提供和费用承担的约定：</w:t>
      </w:r>
      <w:r>
        <w:rPr>
          <w:rFonts w:hint="eastAsia" w:asciiTheme="minorEastAsia" w:hAnsiTheme="minorEastAsia" w:eastAsiaTheme="minorEastAsia" w:cstheme="minorEastAsia"/>
          <w:color w:val="auto"/>
          <w:kern w:val="0"/>
          <w:sz w:val="24"/>
          <w:szCs w:val="24"/>
          <w:highlight w:val="none"/>
          <w:u w:val="single"/>
        </w:rPr>
        <w:t xml:space="preserve"> 由承包人免费提供办公室1间使用。</w:t>
      </w:r>
    </w:p>
    <w:p w14:paraId="2D3B157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 监理人员</w:t>
      </w:r>
    </w:p>
    <w:p w14:paraId="6A5B336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总监理工程师：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291B2E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    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195651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职    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D07EEE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监理工程师执业资格证书号：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7D9E6F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A4540A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A3AADE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320E20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关于监理人的其他约定：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9859AE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（1）监理人授权超出合同约定，承包人有权提出异议，如监理人对于承包人合理的异议不予接受，则承包人可要求发包人就该事项作出处理决定</w:t>
      </w:r>
      <w:r>
        <w:rPr>
          <w:rFonts w:hint="eastAsia" w:asciiTheme="minorEastAsia" w:hAnsiTheme="minorEastAsia" w:eastAsiaTheme="minorEastAsia" w:cstheme="minorEastAsia"/>
          <w:color w:val="auto"/>
          <w:kern w:val="0"/>
          <w:sz w:val="24"/>
          <w:szCs w:val="24"/>
          <w:highlight w:val="none"/>
        </w:rPr>
        <w:t>；</w:t>
      </w:r>
    </w:p>
    <w:p w14:paraId="11F60D5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（2）对于监理人更换其委派的监理人员，监理人在征得发包人同意后应当提前48小时书面通知承包人</w:t>
      </w:r>
      <w:r>
        <w:rPr>
          <w:rFonts w:hint="eastAsia" w:asciiTheme="minorEastAsia" w:hAnsiTheme="minorEastAsia" w:eastAsiaTheme="minorEastAsia" w:cstheme="minorEastAsia"/>
          <w:color w:val="auto"/>
          <w:kern w:val="0"/>
          <w:sz w:val="24"/>
          <w:szCs w:val="24"/>
          <w:highlight w:val="none"/>
        </w:rPr>
        <w:t>；</w:t>
      </w:r>
    </w:p>
    <w:p w14:paraId="56A8C64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（3）监理人对其监理人员的任何授权，承包人均有权要求监理人提供书面的授权文件，否则，承包人有权拒绝接受监理人员的指示</w:t>
      </w:r>
      <w:r>
        <w:rPr>
          <w:rFonts w:hint="eastAsia" w:asciiTheme="minorEastAsia" w:hAnsiTheme="minorEastAsia" w:eastAsiaTheme="minorEastAsia" w:cstheme="minorEastAsia"/>
          <w:color w:val="auto"/>
          <w:kern w:val="0"/>
          <w:sz w:val="24"/>
          <w:szCs w:val="24"/>
          <w:highlight w:val="none"/>
        </w:rPr>
        <w:t>。</w:t>
      </w:r>
    </w:p>
    <w:p w14:paraId="7E4DF29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4.4 商定或确定</w:t>
      </w:r>
    </w:p>
    <w:p w14:paraId="737A1D0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在发包人和承包人不能通过协商达成一致意见时，发包人授权监理人对以下事项进行确定：</w:t>
      </w:r>
    </w:p>
    <w:p w14:paraId="7DF3A35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0F31DB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F2CDCA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4C3DD1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5．工程质量</w:t>
      </w:r>
    </w:p>
    <w:p w14:paraId="567C223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 质量要求</w:t>
      </w:r>
    </w:p>
    <w:p w14:paraId="6F3BC0A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5.1.1特殊质量标准和要求：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C8E77E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关于工程质量奖项的约定：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7B1B6F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 隐蔽工程检查</w:t>
      </w:r>
    </w:p>
    <w:p w14:paraId="64A2950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5.3.2承包人提前通知监理人隐蔽工程检查的期限的约定：</w:t>
      </w:r>
      <w:r>
        <w:rPr>
          <w:rFonts w:hint="eastAsia" w:asciiTheme="minorEastAsia" w:hAnsiTheme="minorEastAsia" w:eastAsiaTheme="minorEastAsia" w:cstheme="minorEastAsia"/>
          <w:color w:val="auto"/>
          <w:kern w:val="0"/>
          <w:sz w:val="24"/>
          <w:szCs w:val="24"/>
          <w:highlight w:val="none"/>
          <w:u w:val="single"/>
        </w:rPr>
        <w:t xml:space="preserve"> 按合同通用条款执行</w:t>
      </w:r>
      <w:r>
        <w:rPr>
          <w:rFonts w:hint="eastAsia" w:asciiTheme="minorEastAsia" w:hAnsiTheme="minorEastAsia" w:eastAsiaTheme="minorEastAsia" w:cstheme="minorEastAsia"/>
          <w:color w:val="auto"/>
          <w:kern w:val="0"/>
          <w:sz w:val="24"/>
          <w:szCs w:val="24"/>
          <w:highlight w:val="none"/>
        </w:rPr>
        <w:t>。</w:t>
      </w:r>
    </w:p>
    <w:p w14:paraId="609702B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监理人不能按时进行检查时，应提前</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小时提交书面延期要求。</w:t>
      </w:r>
    </w:p>
    <w:p w14:paraId="68BB956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关于延期最长不得超过：</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小时，由此导致工期延误的，工期予以顺延。</w:t>
      </w:r>
    </w:p>
    <w:p w14:paraId="74DAD6B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重要节点的隐蔽工程验收过程、验收部位除办理纸质验收记录，承包人还应保留验收部位、验收过程、验收人员相片、影像等资料</w:t>
      </w:r>
      <w:r>
        <w:rPr>
          <w:rFonts w:hint="eastAsia" w:asciiTheme="minorEastAsia" w:hAnsiTheme="minorEastAsia" w:eastAsiaTheme="minorEastAsia" w:cstheme="minorEastAsia"/>
          <w:color w:val="auto"/>
          <w:kern w:val="0"/>
          <w:sz w:val="24"/>
          <w:szCs w:val="24"/>
          <w:highlight w:val="none"/>
        </w:rPr>
        <w:t>。</w:t>
      </w:r>
    </w:p>
    <w:p w14:paraId="1E894362">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6．安全文明施工与环境保护</w:t>
      </w:r>
    </w:p>
    <w:p w14:paraId="795BB2D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 安全文明施工</w:t>
      </w:r>
    </w:p>
    <w:p w14:paraId="0E742D6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6.1.1项目安全生产的达标目标及相应事项的约定：</w:t>
      </w:r>
      <w:r>
        <w:rPr>
          <w:rFonts w:hint="eastAsia" w:asciiTheme="minorEastAsia" w:hAnsiTheme="minorEastAsia" w:eastAsiaTheme="minorEastAsia" w:cstheme="minorEastAsia"/>
          <w:color w:val="auto"/>
          <w:kern w:val="0"/>
          <w:sz w:val="24"/>
          <w:szCs w:val="24"/>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Theme="minorEastAsia" w:hAnsiTheme="minorEastAsia" w:eastAsiaTheme="minorEastAsia" w:cstheme="minorEastAsia"/>
          <w:color w:val="auto"/>
          <w:kern w:val="0"/>
          <w:sz w:val="24"/>
          <w:szCs w:val="24"/>
          <w:highlight w:val="none"/>
        </w:rPr>
        <w:t>。</w:t>
      </w:r>
    </w:p>
    <w:p w14:paraId="36DEF73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6.1.4关于治安保卫的特别约定：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4FC9323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关于编制施工场地治安管理计划的约定：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202C69A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6.1.5文明施工</w:t>
      </w:r>
    </w:p>
    <w:p w14:paraId="197C8A7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合同当事人对文明施工的要求：</w:t>
      </w:r>
      <w:r>
        <w:rPr>
          <w:rFonts w:hint="eastAsia" w:asciiTheme="minorEastAsia" w:hAnsiTheme="minorEastAsia" w:eastAsiaTheme="minorEastAsia" w:cstheme="minorEastAsia"/>
          <w:color w:val="auto"/>
          <w:kern w:val="0"/>
          <w:sz w:val="24"/>
          <w:szCs w:val="24"/>
          <w:highlight w:val="none"/>
          <w:u w:val="single"/>
        </w:rPr>
        <w:t>按省、市发有关文明施工管理规定执行</w:t>
      </w:r>
      <w:r>
        <w:rPr>
          <w:rFonts w:hint="eastAsia" w:asciiTheme="minorEastAsia" w:hAnsiTheme="minorEastAsia" w:eastAsiaTheme="minorEastAsia" w:cstheme="minorEastAsia"/>
          <w:color w:val="auto"/>
          <w:kern w:val="0"/>
          <w:sz w:val="24"/>
          <w:szCs w:val="24"/>
          <w:highlight w:val="none"/>
        </w:rPr>
        <w:t>。</w:t>
      </w:r>
    </w:p>
    <w:p w14:paraId="0297065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6.1.6关于安全文明施工费支付比例和支付期限的约定：</w:t>
      </w:r>
      <w:r>
        <w:rPr>
          <w:rFonts w:hint="eastAsia" w:asciiTheme="minorEastAsia" w:hAnsiTheme="minorEastAsia" w:eastAsiaTheme="minorEastAsia" w:cstheme="minorEastAsia"/>
          <w:color w:val="auto"/>
          <w:kern w:val="0"/>
          <w:sz w:val="24"/>
          <w:szCs w:val="24"/>
          <w:highlight w:val="none"/>
          <w:u w:val="single"/>
        </w:rPr>
        <w:t>安全文明施工费预付费用包含在工程预付款内，支付比例为安全文明施工费总额的100% ；安全文明施工费的使用按通用条款执行。</w:t>
      </w:r>
    </w:p>
    <w:p w14:paraId="786127D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安全文明施工费包含在合同价内。承包人经发包人同意采取合同以外的安全措施所产生的费用，由发、承包人协商处理；未经发包人同意，发包人可不承担由此增加费用</w:t>
      </w:r>
      <w:r>
        <w:rPr>
          <w:rFonts w:hint="eastAsia" w:asciiTheme="minorEastAsia" w:hAnsiTheme="minorEastAsia" w:eastAsiaTheme="minorEastAsia" w:cstheme="minorEastAsia"/>
          <w:color w:val="auto"/>
          <w:kern w:val="0"/>
          <w:sz w:val="24"/>
          <w:szCs w:val="24"/>
          <w:highlight w:val="none"/>
        </w:rPr>
        <w:t>；</w:t>
      </w:r>
    </w:p>
    <w:p w14:paraId="0F8AE8BE">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7．工期和进度</w:t>
      </w:r>
    </w:p>
    <w:p w14:paraId="19D0008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7.1 施工组织设计</w:t>
      </w:r>
    </w:p>
    <w:p w14:paraId="5F5C568C">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7.1.1合同当事人约定的施工组织设计应包括的其他内容：</w:t>
      </w:r>
      <w:r>
        <w:rPr>
          <w:rFonts w:hint="eastAsia" w:asciiTheme="minorEastAsia" w:hAnsiTheme="minorEastAsia" w:eastAsiaTheme="minorEastAsia" w:cstheme="minorEastAsia"/>
          <w:color w:val="auto"/>
          <w:kern w:val="0"/>
          <w:sz w:val="24"/>
          <w:szCs w:val="24"/>
          <w:highlight w:val="none"/>
          <w:u w:val="single"/>
        </w:rPr>
        <w:t xml:space="preserve"> 对特殊工艺施工、危险性较大分部分项工程施工，应按规定办理审批手续和按当地建设行政主管部门要求组织专家论证</w:t>
      </w:r>
      <w:r>
        <w:rPr>
          <w:rFonts w:hint="eastAsia" w:asciiTheme="minorEastAsia" w:hAnsiTheme="minorEastAsia" w:eastAsiaTheme="minorEastAsia" w:cstheme="minorEastAsia"/>
          <w:color w:val="auto"/>
          <w:kern w:val="0"/>
          <w:sz w:val="24"/>
          <w:szCs w:val="24"/>
          <w:highlight w:val="none"/>
        </w:rPr>
        <w:t>。</w:t>
      </w:r>
    </w:p>
    <w:p w14:paraId="16A36F37">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7.1.2施工组织设计的提交和修改</w:t>
      </w:r>
    </w:p>
    <w:p w14:paraId="22B5B412">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承包人提交详细施工组织设计的期限的约定：</w:t>
      </w:r>
      <w:r>
        <w:rPr>
          <w:rFonts w:hint="eastAsia" w:asciiTheme="minorEastAsia" w:hAnsiTheme="minorEastAsia" w:eastAsiaTheme="minorEastAsia" w:cstheme="minorEastAsia"/>
          <w:color w:val="auto"/>
          <w:kern w:val="0"/>
          <w:sz w:val="24"/>
          <w:szCs w:val="24"/>
          <w:highlight w:val="none"/>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Theme="minorEastAsia" w:hAnsiTheme="minorEastAsia" w:eastAsiaTheme="minorEastAsia" w:cstheme="minorEastAsia"/>
          <w:color w:val="auto"/>
          <w:kern w:val="0"/>
          <w:sz w:val="24"/>
          <w:szCs w:val="24"/>
          <w:highlight w:val="none"/>
        </w:rPr>
        <w:t>；</w:t>
      </w:r>
    </w:p>
    <w:p w14:paraId="4F32EC9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发包人和监理人在收到详细的施工组织设计后确认或提出修改意见的期限：</w:t>
      </w:r>
      <w:r>
        <w:rPr>
          <w:rFonts w:hint="eastAsia" w:asciiTheme="minorEastAsia" w:hAnsiTheme="minorEastAsia" w:eastAsiaTheme="minorEastAsia" w:cstheme="minorEastAsia"/>
          <w:color w:val="auto"/>
          <w:kern w:val="0"/>
          <w:sz w:val="24"/>
          <w:szCs w:val="24"/>
          <w:highlight w:val="none"/>
          <w:u w:val="single"/>
        </w:rPr>
        <w:t>收到相应文件后7天内</w:t>
      </w:r>
      <w:r>
        <w:rPr>
          <w:rFonts w:hint="eastAsia" w:asciiTheme="minorEastAsia" w:hAnsiTheme="minorEastAsia" w:eastAsiaTheme="minorEastAsia" w:cstheme="minorEastAsia"/>
          <w:color w:val="auto"/>
          <w:kern w:val="0"/>
          <w:sz w:val="24"/>
          <w:szCs w:val="24"/>
          <w:highlight w:val="none"/>
        </w:rPr>
        <w:t>。</w:t>
      </w:r>
    </w:p>
    <w:p w14:paraId="6F68BA5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7.2 施工进度计划</w:t>
      </w:r>
    </w:p>
    <w:p w14:paraId="65998EF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7.2.2施工进度计划的修订</w:t>
      </w:r>
    </w:p>
    <w:p w14:paraId="4AD6E85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发包人和监理人在收到修订的施工进度计划后确认或提出修改意见的期限：</w:t>
      </w:r>
      <w:r>
        <w:rPr>
          <w:rFonts w:hint="eastAsia" w:asciiTheme="minorEastAsia" w:hAnsiTheme="minorEastAsia" w:eastAsiaTheme="minorEastAsia" w:cstheme="minorEastAsia"/>
          <w:color w:val="auto"/>
          <w:kern w:val="0"/>
          <w:sz w:val="24"/>
          <w:szCs w:val="24"/>
          <w:highlight w:val="none"/>
          <w:u w:val="single"/>
        </w:rPr>
        <w:t xml:space="preserve"> 收到相应文件后7天内 </w:t>
      </w:r>
      <w:r>
        <w:rPr>
          <w:rFonts w:hint="eastAsia" w:asciiTheme="minorEastAsia" w:hAnsiTheme="minorEastAsia" w:eastAsiaTheme="minorEastAsia" w:cstheme="minorEastAsia"/>
          <w:color w:val="auto"/>
          <w:kern w:val="0"/>
          <w:sz w:val="24"/>
          <w:szCs w:val="24"/>
          <w:highlight w:val="none"/>
        </w:rPr>
        <w:t>。</w:t>
      </w:r>
    </w:p>
    <w:p w14:paraId="16D005C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 开工</w:t>
      </w:r>
    </w:p>
    <w:p w14:paraId="5507F0D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7.3.1开工准备</w:t>
      </w:r>
    </w:p>
    <w:p w14:paraId="3ED238C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关于承包人提交工程开工报审表的期限：</w:t>
      </w:r>
      <w:r>
        <w:rPr>
          <w:rFonts w:hint="eastAsia" w:asciiTheme="minorEastAsia" w:hAnsiTheme="minorEastAsia" w:eastAsiaTheme="minorEastAsia" w:cstheme="minorEastAsia"/>
          <w:color w:val="auto"/>
          <w:kern w:val="0"/>
          <w:sz w:val="24"/>
          <w:szCs w:val="24"/>
          <w:highlight w:val="none"/>
          <w:u w:val="single"/>
        </w:rPr>
        <w:t>接到开工通知（或确定开工日期）后7天内</w:t>
      </w:r>
      <w:r>
        <w:rPr>
          <w:rFonts w:hint="eastAsia" w:asciiTheme="minorEastAsia" w:hAnsiTheme="minorEastAsia" w:eastAsiaTheme="minorEastAsia" w:cstheme="minorEastAsia"/>
          <w:color w:val="auto"/>
          <w:kern w:val="0"/>
          <w:sz w:val="24"/>
          <w:szCs w:val="24"/>
          <w:highlight w:val="none"/>
        </w:rPr>
        <w:t>。</w:t>
      </w:r>
    </w:p>
    <w:p w14:paraId="62D5E39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关于发包人应完成的其他开工准备工作及期限：</w:t>
      </w:r>
      <w:r>
        <w:rPr>
          <w:rFonts w:hint="eastAsia" w:asciiTheme="minorEastAsia" w:hAnsiTheme="minorEastAsia" w:eastAsiaTheme="minorEastAsia" w:cstheme="minorEastAsia"/>
          <w:color w:val="auto"/>
          <w:kern w:val="0"/>
          <w:sz w:val="24"/>
          <w:szCs w:val="24"/>
          <w:highlight w:val="none"/>
          <w:u w:val="single"/>
        </w:rPr>
        <w:t>开工前7天</w:t>
      </w:r>
      <w:r>
        <w:rPr>
          <w:rFonts w:hint="eastAsia" w:asciiTheme="minorEastAsia" w:hAnsiTheme="minorEastAsia" w:eastAsiaTheme="minorEastAsia" w:cstheme="minorEastAsia"/>
          <w:color w:val="auto"/>
          <w:kern w:val="0"/>
          <w:sz w:val="24"/>
          <w:szCs w:val="24"/>
          <w:highlight w:val="none"/>
        </w:rPr>
        <w:t>。</w:t>
      </w:r>
    </w:p>
    <w:p w14:paraId="10941FD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关于承包人应完成的其他开工准备工作及期限：</w:t>
      </w:r>
      <w:r>
        <w:rPr>
          <w:rFonts w:hint="eastAsia" w:asciiTheme="minorEastAsia" w:hAnsiTheme="minorEastAsia" w:eastAsiaTheme="minorEastAsia" w:cstheme="minorEastAsia"/>
          <w:color w:val="auto"/>
          <w:kern w:val="0"/>
          <w:sz w:val="24"/>
          <w:szCs w:val="24"/>
          <w:highlight w:val="none"/>
          <w:u w:val="single"/>
        </w:rPr>
        <w:t>开工前</w:t>
      </w:r>
      <w:r>
        <w:rPr>
          <w:rFonts w:hint="eastAsia" w:asciiTheme="minorEastAsia" w:hAnsiTheme="minorEastAsia" w:eastAsiaTheme="minorEastAsia" w:cstheme="minorEastAsia"/>
          <w:color w:val="auto"/>
          <w:kern w:val="0"/>
          <w:sz w:val="24"/>
          <w:szCs w:val="24"/>
          <w:highlight w:val="none"/>
        </w:rPr>
        <w:t>。</w:t>
      </w:r>
    </w:p>
    <w:p w14:paraId="302F006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7.3.2开工通知</w:t>
      </w:r>
    </w:p>
    <w:p w14:paraId="3C1F72E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发包人（或监理人）在计划开工日期前7天向承包人发出开工通知，工期自开工通知中载明的开工日期起算。</w:t>
      </w:r>
    </w:p>
    <w:p w14:paraId="448FCAD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因发包人原因造成监理人未能在计划开工日期之日起90天内发出开工通知的，承包人有权提出价格调整要求，或者解除合同。发包人应当承担由此增加的费用或赔偿承包人的损失</w:t>
      </w:r>
      <w:r>
        <w:rPr>
          <w:rFonts w:hint="eastAsia" w:asciiTheme="minorEastAsia" w:hAnsiTheme="minorEastAsia" w:eastAsiaTheme="minorEastAsia" w:cstheme="minorEastAsia"/>
          <w:color w:val="auto"/>
          <w:kern w:val="0"/>
          <w:sz w:val="24"/>
          <w:szCs w:val="24"/>
          <w:highlight w:val="none"/>
        </w:rPr>
        <w:t>。</w:t>
      </w:r>
    </w:p>
    <w:p w14:paraId="7278975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7.4 测量放线</w:t>
      </w:r>
    </w:p>
    <w:p w14:paraId="6A8126D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kern w:val="0"/>
          <w:sz w:val="24"/>
          <w:szCs w:val="24"/>
          <w:highlight w:val="none"/>
          <w:u w:val="single"/>
        </w:rPr>
        <w:t xml:space="preserve"> 按合同通用条款执行 </w:t>
      </w:r>
      <w:r>
        <w:rPr>
          <w:rFonts w:hint="eastAsia" w:asciiTheme="minorEastAsia" w:hAnsiTheme="minorEastAsia" w:eastAsiaTheme="minorEastAsia" w:cstheme="minorEastAsia"/>
          <w:color w:val="auto"/>
          <w:kern w:val="0"/>
          <w:sz w:val="24"/>
          <w:szCs w:val="24"/>
          <w:highlight w:val="none"/>
        </w:rPr>
        <w:t>。</w:t>
      </w:r>
    </w:p>
    <w:p w14:paraId="190E79B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7.5 工期延误</w:t>
      </w:r>
    </w:p>
    <w:p w14:paraId="7EDBAEE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7.5.1因发包人原因导致工期延误</w:t>
      </w:r>
    </w:p>
    <w:p w14:paraId="56DB7EE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（7）因发包人原因导致工期延误的其他情形：</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97D186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7.5.2因承包人原因导致工期延误</w:t>
      </w:r>
    </w:p>
    <w:p w14:paraId="1E2A1EB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因承包人原因造成工期延误，逾期竣工违约金的计算方法为：</w:t>
      </w:r>
      <w:r>
        <w:rPr>
          <w:rFonts w:hint="eastAsia" w:asciiTheme="minorEastAsia" w:hAnsiTheme="minorEastAsia" w:eastAsiaTheme="minorEastAsia" w:cstheme="minorEastAsia"/>
          <w:color w:val="auto"/>
          <w:kern w:val="0"/>
          <w:sz w:val="24"/>
          <w:szCs w:val="24"/>
          <w:highlight w:val="none"/>
          <w:u w:val="single"/>
        </w:rPr>
        <w:t>按每天500元计取</w:t>
      </w:r>
      <w:r>
        <w:rPr>
          <w:rFonts w:hint="eastAsia" w:asciiTheme="minorEastAsia" w:hAnsiTheme="minorEastAsia" w:eastAsiaTheme="minorEastAsia" w:cstheme="minorEastAsia"/>
          <w:color w:val="auto"/>
          <w:kern w:val="0"/>
          <w:sz w:val="24"/>
          <w:szCs w:val="24"/>
          <w:highlight w:val="none"/>
        </w:rPr>
        <w:t>。</w:t>
      </w:r>
    </w:p>
    <w:p w14:paraId="167DA56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因承包人原因造成工期延误，逾期竣工违约金的上限：</w:t>
      </w:r>
      <w:r>
        <w:rPr>
          <w:rFonts w:hint="eastAsia" w:asciiTheme="minorEastAsia" w:hAnsiTheme="minorEastAsia" w:eastAsiaTheme="minorEastAsia" w:cstheme="minorEastAsia"/>
          <w:color w:val="auto"/>
          <w:kern w:val="0"/>
          <w:sz w:val="24"/>
          <w:szCs w:val="24"/>
          <w:highlight w:val="none"/>
          <w:u w:val="single"/>
        </w:rPr>
        <w:t>履约保证金额度，对发包人造成损失超过违约金的，除承担违约金外同时赔偿发包人损失</w:t>
      </w:r>
      <w:r>
        <w:rPr>
          <w:rFonts w:hint="eastAsia" w:asciiTheme="minorEastAsia" w:hAnsiTheme="minorEastAsia" w:eastAsiaTheme="minorEastAsia" w:cstheme="minorEastAsia"/>
          <w:color w:val="auto"/>
          <w:kern w:val="0"/>
          <w:sz w:val="24"/>
          <w:szCs w:val="24"/>
          <w:highlight w:val="none"/>
        </w:rPr>
        <w:t>。</w:t>
      </w:r>
    </w:p>
    <w:p w14:paraId="150C15C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7.6 不利物质条件</w:t>
      </w:r>
    </w:p>
    <w:p w14:paraId="514E5B7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不利物质条件的其他情形和有关约定：</w:t>
      </w:r>
    </w:p>
    <w:p w14:paraId="25DC956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因政府行政命令（因承包人原因的除外）。</w:t>
      </w:r>
    </w:p>
    <w:p w14:paraId="74C9962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非因双方原因而无法控制的爆炸、火灾等事件。</w:t>
      </w:r>
    </w:p>
    <w:p w14:paraId="0F308C4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施工场地周围地下管线保护，地下障碍物和污染物排除，邻近建筑物、构筑物的保护要求。</w:t>
      </w:r>
    </w:p>
    <w:p w14:paraId="081DDD3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u w:val="single"/>
        </w:rPr>
        <w:t>地质勘探资料未涉及的地下管道、暗沟、岩层等。</w:t>
      </w:r>
    </w:p>
    <w:p w14:paraId="3ED9A66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67E80E0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7.7 异常恶劣的气候条件</w:t>
      </w:r>
    </w:p>
    <w:p w14:paraId="0371D01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发包人和承包人同意以下情形视为异常恶劣的气候条件：</w:t>
      </w:r>
    </w:p>
    <w:p w14:paraId="543E58A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8-10级（含10级）持续24小时的大风（台风）</w:t>
      </w:r>
      <w:r>
        <w:rPr>
          <w:rFonts w:hint="eastAsia" w:asciiTheme="minorEastAsia" w:hAnsiTheme="minorEastAsia" w:eastAsiaTheme="minorEastAsia" w:cstheme="minorEastAsia"/>
          <w:color w:val="auto"/>
          <w:kern w:val="0"/>
          <w:sz w:val="24"/>
          <w:szCs w:val="24"/>
          <w:highlight w:val="none"/>
        </w:rPr>
        <w:t>；</w:t>
      </w:r>
    </w:p>
    <w:p w14:paraId="16A88C6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24小时内持续降雨且降水量为200mm以上</w:t>
      </w:r>
      <w:r>
        <w:rPr>
          <w:rFonts w:hint="eastAsia" w:asciiTheme="minorEastAsia" w:hAnsiTheme="minorEastAsia" w:eastAsiaTheme="minorEastAsia" w:cstheme="minorEastAsia"/>
          <w:color w:val="auto"/>
          <w:kern w:val="0"/>
          <w:sz w:val="24"/>
          <w:szCs w:val="24"/>
          <w:highlight w:val="none"/>
        </w:rPr>
        <w:t>；</w:t>
      </w:r>
    </w:p>
    <w:p w14:paraId="5615311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40摄氏度及以上且持续2天以上的高温天气</w:t>
      </w:r>
      <w:r>
        <w:rPr>
          <w:rFonts w:hint="eastAsia" w:asciiTheme="minorEastAsia" w:hAnsiTheme="minorEastAsia" w:eastAsiaTheme="minorEastAsia" w:cstheme="minorEastAsia"/>
          <w:color w:val="auto"/>
          <w:kern w:val="0"/>
          <w:sz w:val="24"/>
          <w:szCs w:val="24"/>
          <w:highlight w:val="none"/>
        </w:rPr>
        <w:t>。</w:t>
      </w:r>
    </w:p>
    <w:p w14:paraId="33F3ADD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Theme="minorEastAsia" w:hAnsiTheme="minorEastAsia" w:eastAsiaTheme="minorEastAsia" w:cstheme="minorEastAsia"/>
          <w:color w:val="auto"/>
          <w:kern w:val="0"/>
          <w:sz w:val="24"/>
          <w:szCs w:val="24"/>
          <w:highlight w:val="none"/>
        </w:rPr>
        <w:t>。</w:t>
      </w:r>
    </w:p>
    <w:p w14:paraId="49D371A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7.9 提前竣工的奖励</w:t>
      </w:r>
    </w:p>
    <w:p w14:paraId="4D69529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7.9.2提前竣工的奖励：</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1E86E384">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8．材料与设备</w:t>
      </w:r>
    </w:p>
    <w:p w14:paraId="1F20D9D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8.1 发包人供应材料与工程设备</w:t>
      </w:r>
    </w:p>
    <w:p w14:paraId="4837B88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本工程中</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材料由发包人提供，详见附件2：发包人供应材料设备一览表。</w:t>
      </w:r>
    </w:p>
    <w:p w14:paraId="7753B5E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发包人提供的</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材料费用（除税价款）在每期应付工程款（或竣工结算）的税前工程造价中扣回。（适用一般计税方法）</w:t>
      </w:r>
    </w:p>
    <w:p w14:paraId="1A5FA1B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8.2 承包人采购材料与工程设备</w:t>
      </w:r>
    </w:p>
    <w:p w14:paraId="2278090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（1）材料品牌、规格和使用要求：按招标文件（相应）技术标准和要求执行。</w:t>
      </w:r>
    </w:p>
    <w:p w14:paraId="3F5B04A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（2）本工程已确定承包价的建筑材料均由承包人自行询价、采购、运输和保管。散装水泥及新型墙体材料的使用须符合相关规定，否则相关押金由承包人承担。</w:t>
      </w:r>
    </w:p>
    <w:p w14:paraId="04CA085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（3）所有材料必须有质保书或合格证，符合施工图纸和规范要求，且品牌、产地需报发包人备案，否则，因此产生的后果均由承包人负责。</w:t>
      </w:r>
    </w:p>
    <w:p w14:paraId="42A0D29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14:paraId="22C1CF1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（5）所有设备、材料和预制构件等均需有产品合格证和质保书、试验（试车）报告等必要资料，符合国家规定的技术标准和设计图纸要求的标准，并且须经发包人及监理单位验收合格后方可使用。</w:t>
      </w:r>
    </w:p>
    <w:p w14:paraId="0801C93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（6）根据工程需要，发包人有权对承包人投标时确认的品牌进行更换，更换后的材料价格由发包人签证进行结算。</w:t>
      </w:r>
    </w:p>
    <w:p w14:paraId="2F5AC0C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（7）合同中原暂定价材料或由工程变更产生的无价材料（按有关规定可不组织招标采购的）由承包人采购时，应由发包人签证确定价格后采购，发包人收到承包人价格确定申请后，7日内审批完毕。</w:t>
      </w:r>
    </w:p>
    <w:p w14:paraId="0DC8D52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8.4 材料与工程设备的保管与使用</w:t>
      </w:r>
    </w:p>
    <w:p w14:paraId="0CFCB33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8.4.1发包人供应的材料设备的保管费用的承担：</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F48073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 样品</w:t>
      </w:r>
    </w:p>
    <w:p w14:paraId="211F0CB6">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8.6.1样品的报送与封存</w:t>
      </w:r>
    </w:p>
    <w:p w14:paraId="6FB18736">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需要承包人报送样品的材料或工程设备，样品的种类、名称、规格、数量要求：</w:t>
      </w:r>
      <w:r>
        <w:rPr>
          <w:rFonts w:hint="eastAsia" w:asciiTheme="minorEastAsia" w:hAnsiTheme="minorEastAsia" w:eastAsiaTheme="minorEastAsia" w:cstheme="minorEastAsia"/>
          <w:color w:val="auto"/>
          <w:kern w:val="0"/>
          <w:sz w:val="24"/>
          <w:szCs w:val="24"/>
          <w:highlight w:val="none"/>
          <w:u w:val="single"/>
        </w:rPr>
        <w:t xml:space="preserve">（如有要封存样品，明确具体样品名称）  </w:t>
      </w:r>
      <w:r>
        <w:rPr>
          <w:rFonts w:hint="eastAsia" w:asciiTheme="minorEastAsia" w:hAnsiTheme="minorEastAsia" w:eastAsiaTheme="minorEastAsia" w:cstheme="minorEastAsia"/>
          <w:color w:val="auto"/>
          <w:kern w:val="0"/>
          <w:sz w:val="24"/>
          <w:szCs w:val="24"/>
          <w:highlight w:val="none"/>
        </w:rPr>
        <w:t>。</w:t>
      </w:r>
    </w:p>
    <w:p w14:paraId="0E965F7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8.8 施工设备和临时设施</w:t>
      </w:r>
    </w:p>
    <w:p w14:paraId="4CB6E338">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8.8.1承包人提供的施工设备和临时设施</w:t>
      </w:r>
    </w:p>
    <w:p w14:paraId="4A6F0718">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关于修建临时设施费用承担的约定：</w:t>
      </w:r>
      <w:r>
        <w:rPr>
          <w:rFonts w:hint="eastAsia" w:asciiTheme="minorEastAsia" w:hAnsiTheme="minorEastAsia" w:eastAsiaTheme="minorEastAsia" w:cstheme="minorEastAsia"/>
          <w:color w:val="auto"/>
          <w:kern w:val="0"/>
          <w:sz w:val="24"/>
          <w:szCs w:val="24"/>
          <w:highlight w:val="none"/>
          <w:u w:val="single"/>
        </w:rPr>
        <w:t xml:space="preserve">  由承包人承担  </w:t>
      </w:r>
      <w:r>
        <w:rPr>
          <w:rFonts w:hint="eastAsia" w:asciiTheme="minorEastAsia" w:hAnsiTheme="minorEastAsia" w:eastAsiaTheme="minorEastAsia" w:cstheme="minorEastAsia"/>
          <w:color w:val="auto"/>
          <w:kern w:val="0"/>
          <w:sz w:val="24"/>
          <w:szCs w:val="24"/>
          <w:highlight w:val="none"/>
        </w:rPr>
        <w:t>。</w:t>
      </w:r>
    </w:p>
    <w:p w14:paraId="604F5F89">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9．试验与检验</w:t>
      </w:r>
    </w:p>
    <w:p w14:paraId="46B8964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 试验设备与试验人员</w:t>
      </w:r>
    </w:p>
    <w:p w14:paraId="2E2AA67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9.1.2试验设备</w:t>
      </w:r>
    </w:p>
    <w:p w14:paraId="1E0F0F5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施工现场需要配置的试验场所：</w:t>
      </w:r>
      <w:r>
        <w:rPr>
          <w:rFonts w:hint="eastAsia" w:asciiTheme="minorEastAsia" w:hAnsiTheme="minorEastAsia" w:eastAsiaTheme="minorEastAsia" w:cstheme="minorEastAsia"/>
          <w:color w:val="auto"/>
          <w:kern w:val="0"/>
          <w:sz w:val="24"/>
          <w:szCs w:val="24"/>
          <w:highlight w:val="none"/>
          <w:u w:val="single"/>
        </w:rPr>
        <w:t xml:space="preserve"> 按规范及（当地）建设行政主管部门要求配置</w:t>
      </w:r>
      <w:r>
        <w:rPr>
          <w:rFonts w:hint="eastAsia" w:asciiTheme="minorEastAsia" w:hAnsiTheme="minorEastAsia" w:eastAsiaTheme="minorEastAsia" w:cstheme="minorEastAsia"/>
          <w:color w:val="auto"/>
          <w:kern w:val="0"/>
          <w:sz w:val="24"/>
          <w:szCs w:val="24"/>
          <w:highlight w:val="none"/>
        </w:rPr>
        <w:t>。</w:t>
      </w:r>
    </w:p>
    <w:p w14:paraId="63508BC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施工现场需要配备的试验设备：</w:t>
      </w:r>
      <w:r>
        <w:rPr>
          <w:rFonts w:hint="eastAsia" w:asciiTheme="minorEastAsia" w:hAnsiTheme="minorEastAsia" w:eastAsiaTheme="minorEastAsia" w:cstheme="minorEastAsia"/>
          <w:color w:val="auto"/>
          <w:kern w:val="0"/>
          <w:sz w:val="24"/>
          <w:szCs w:val="24"/>
          <w:highlight w:val="none"/>
          <w:u w:val="single"/>
        </w:rPr>
        <w:t xml:space="preserve"> 按规范及（当地）建设行政主管部门要求配置</w:t>
      </w:r>
      <w:r>
        <w:rPr>
          <w:rFonts w:hint="eastAsia" w:asciiTheme="minorEastAsia" w:hAnsiTheme="minorEastAsia" w:eastAsiaTheme="minorEastAsia" w:cstheme="minorEastAsia"/>
          <w:color w:val="auto"/>
          <w:kern w:val="0"/>
          <w:sz w:val="24"/>
          <w:szCs w:val="24"/>
          <w:highlight w:val="none"/>
        </w:rPr>
        <w:t>。</w:t>
      </w:r>
    </w:p>
    <w:p w14:paraId="22F05AB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施工现场需要具备的其他试验条件：</w:t>
      </w:r>
      <w:r>
        <w:rPr>
          <w:rFonts w:hint="eastAsia" w:asciiTheme="minorEastAsia" w:hAnsiTheme="minorEastAsia" w:eastAsiaTheme="minorEastAsia" w:cstheme="minorEastAsia"/>
          <w:color w:val="auto"/>
          <w:kern w:val="0"/>
          <w:sz w:val="24"/>
          <w:szCs w:val="24"/>
          <w:highlight w:val="none"/>
          <w:u w:val="single"/>
        </w:rPr>
        <w:t xml:space="preserve"> 按规范及（当地）建设行政主管部门要求配置</w:t>
      </w:r>
      <w:r>
        <w:rPr>
          <w:rFonts w:hint="eastAsia" w:asciiTheme="minorEastAsia" w:hAnsiTheme="minorEastAsia" w:eastAsiaTheme="minorEastAsia" w:cstheme="minorEastAsia"/>
          <w:color w:val="auto"/>
          <w:kern w:val="0"/>
          <w:sz w:val="24"/>
          <w:szCs w:val="24"/>
          <w:highlight w:val="none"/>
        </w:rPr>
        <w:t>。</w:t>
      </w:r>
    </w:p>
    <w:p w14:paraId="2CCA073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9.3 材料、工程设备和工程的试验和检验</w:t>
      </w:r>
    </w:p>
    <w:p w14:paraId="023E3D4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9.3.4材料、设备和工程的试验和检验的费用：</w:t>
      </w:r>
    </w:p>
    <w:p w14:paraId="4091FDA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74BCD0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4AF2069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DF9899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0546F8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9.4 现场工艺试验</w:t>
      </w:r>
    </w:p>
    <w:p w14:paraId="5FAA677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现场工艺试验的有关约定：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680E389">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10.变更</w:t>
      </w:r>
    </w:p>
    <w:p w14:paraId="4A79BA2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工程变更按照临海市人民政府办公室印发的《关于进一步完善政府投资项目管理的若干意见》（临政办发〔2018〕167号）办理。</w:t>
      </w:r>
    </w:p>
    <w:p w14:paraId="0562C6E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10.1 变更的范围</w:t>
      </w:r>
    </w:p>
    <w:p w14:paraId="2445B64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关于变更的范围的约定：</w:t>
      </w:r>
      <w:r>
        <w:rPr>
          <w:rFonts w:hint="eastAsia" w:asciiTheme="minorEastAsia" w:hAnsiTheme="minorEastAsia" w:eastAsiaTheme="minorEastAsia" w:cstheme="minorEastAsia"/>
          <w:color w:val="auto"/>
          <w:kern w:val="0"/>
          <w:sz w:val="24"/>
          <w:szCs w:val="24"/>
          <w:highlight w:val="none"/>
          <w:u w:val="single"/>
        </w:rPr>
        <w:t>按合同通用条款。工程变更引起工程量的减少或增加，承包人不得因此拒绝施工。</w:t>
      </w:r>
    </w:p>
    <w:p w14:paraId="6F57A99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 变更估价</w:t>
      </w:r>
    </w:p>
    <w:p w14:paraId="1AC27ED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10.4.1变更估价原则</w:t>
      </w:r>
    </w:p>
    <w:p w14:paraId="40E5969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 xml:space="preserve">关于变更估价的约定: </w:t>
      </w:r>
      <w:r>
        <w:rPr>
          <w:rFonts w:hint="eastAsia" w:asciiTheme="minorEastAsia" w:hAnsiTheme="minorEastAsia" w:eastAsiaTheme="minorEastAsia" w:cstheme="minorEastAsia"/>
          <w:color w:val="auto"/>
          <w:kern w:val="0"/>
          <w:sz w:val="24"/>
          <w:szCs w:val="24"/>
          <w:highlight w:val="none"/>
          <w:u w:val="single"/>
        </w:rPr>
        <w:t>变更项目的计价口径同合同约定计价方法，按约定的工程预算定额计价，预算定额中无合适定额子目的由发包人签证确定。</w:t>
      </w:r>
    </w:p>
    <w:p w14:paraId="5D35808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10.4.2变更估价程序</w:t>
      </w:r>
    </w:p>
    <w:p w14:paraId="04971C1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承包人收到发包人、监理人、设计单位的变更指示后14天内向发包人提交变更估价申请。</w:t>
      </w:r>
    </w:p>
    <w:p w14:paraId="18F69A8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承包人提出工程变更、专项施工方案等变更应同时提交变更估价申请。</w:t>
      </w:r>
    </w:p>
    <w:p w14:paraId="455EF71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承包人提交的变更估价申请，发包人和监理人应予以签收，并在14天内审批完毕。</w:t>
      </w:r>
    </w:p>
    <w:p w14:paraId="6797D0E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10.5 承包人的合理化建议</w:t>
      </w:r>
    </w:p>
    <w:p w14:paraId="3D8B457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监理人审查承包人合理化建议的期限：</w:t>
      </w:r>
      <w:r>
        <w:rPr>
          <w:rFonts w:hint="eastAsia" w:asciiTheme="minorEastAsia" w:hAnsiTheme="minorEastAsia" w:eastAsiaTheme="minorEastAsia" w:cstheme="minorEastAsia"/>
          <w:color w:val="auto"/>
          <w:kern w:val="0"/>
          <w:sz w:val="24"/>
          <w:szCs w:val="24"/>
          <w:highlight w:val="none"/>
          <w:u w:val="single"/>
        </w:rPr>
        <w:t xml:space="preserve">  按通用条款执行  </w:t>
      </w:r>
      <w:r>
        <w:rPr>
          <w:rFonts w:hint="eastAsia" w:asciiTheme="minorEastAsia" w:hAnsiTheme="minorEastAsia" w:eastAsiaTheme="minorEastAsia" w:cstheme="minorEastAsia"/>
          <w:color w:val="auto"/>
          <w:kern w:val="0"/>
          <w:sz w:val="24"/>
          <w:szCs w:val="24"/>
          <w:highlight w:val="none"/>
        </w:rPr>
        <w:t>。</w:t>
      </w:r>
    </w:p>
    <w:p w14:paraId="1A80EE8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发包人审批承包人合理化建议的期限：</w:t>
      </w:r>
      <w:r>
        <w:rPr>
          <w:rFonts w:hint="eastAsia" w:asciiTheme="minorEastAsia" w:hAnsiTheme="minorEastAsia" w:eastAsiaTheme="minorEastAsia" w:cstheme="minorEastAsia"/>
          <w:color w:val="auto"/>
          <w:kern w:val="0"/>
          <w:sz w:val="24"/>
          <w:szCs w:val="24"/>
          <w:highlight w:val="none"/>
          <w:u w:val="single"/>
        </w:rPr>
        <w:t xml:space="preserve">  按通用条款执行  </w:t>
      </w:r>
      <w:r>
        <w:rPr>
          <w:rFonts w:hint="eastAsia" w:asciiTheme="minorEastAsia" w:hAnsiTheme="minorEastAsia" w:eastAsiaTheme="minorEastAsia" w:cstheme="minorEastAsia"/>
          <w:color w:val="auto"/>
          <w:kern w:val="0"/>
          <w:sz w:val="24"/>
          <w:szCs w:val="24"/>
          <w:highlight w:val="none"/>
        </w:rPr>
        <w:t>。</w:t>
      </w:r>
    </w:p>
    <w:p w14:paraId="14AA8FA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C43C43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10.7 暂估价</w:t>
      </w:r>
    </w:p>
    <w:p w14:paraId="0CF4C4F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暂估价材料和工程设备的明细详见附件11：《暂估价一览表》。</w:t>
      </w:r>
    </w:p>
    <w:p w14:paraId="61DCF72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10.7.1依法必须招标的暂估价项目</w:t>
      </w:r>
    </w:p>
    <w:p w14:paraId="3FDAA8A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679C2C3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10.7.2不属于依法必须招标的暂估价项目：</w:t>
      </w:r>
      <w:r>
        <w:rPr>
          <w:rFonts w:hint="eastAsia" w:asciiTheme="minorEastAsia" w:hAnsiTheme="minorEastAsia" w:eastAsiaTheme="minorEastAsia" w:cstheme="minorEastAsia"/>
          <w:color w:val="auto"/>
          <w:kern w:val="0"/>
          <w:sz w:val="24"/>
          <w:szCs w:val="24"/>
          <w:highlight w:val="none"/>
          <w:u w:val="single"/>
        </w:rPr>
        <w:t>按合同通用条款。</w:t>
      </w:r>
    </w:p>
    <w:p w14:paraId="3C79386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第3种方式：承包人直接实施的暂估价项目</w:t>
      </w:r>
    </w:p>
    <w:p w14:paraId="119D566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承包人直接实施的暂估价项目的约定：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B670C9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10.8 暂列金额</w:t>
      </w:r>
    </w:p>
    <w:p w14:paraId="7F4E5EAD">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合同当事人关于暂列金额使用的约定：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E6A1380">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11．价格调整</w:t>
      </w:r>
    </w:p>
    <w:p w14:paraId="1464CF9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 市场价格波动引起的调整</w:t>
      </w:r>
    </w:p>
    <w:p w14:paraId="162AB67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市场价格波动是否调整合同价格的约定：</w:t>
      </w:r>
      <w:r>
        <w:rPr>
          <w:rFonts w:hint="eastAsia" w:asciiTheme="minorEastAsia" w:hAnsiTheme="minorEastAsia" w:eastAsiaTheme="minorEastAsia" w:cstheme="minorEastAsia"/>
          <w:color w:val="auto"/>
          <w:kern w:val="0"/>
          <w:sz w:val="24"/>
          <w:szCs w:val="24"/>
          <w:highlight w:val="none"/>
          <w:u w:val="single"/>
        </w:rPr>
        <w:t>人工、材料结算价格按以下方法调整。本条约定的调整时间均为在施工工期范围内。人工（含机上人工）调整的差价部分只计取税金及民工工伤保险费。</w:t>
      </w:r>
    </w:p>
    <w:p w14:paraId="5D2ABB8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因市场价格波动调整合同价格，采用以下第</w:t>
      </w:r>
      <w:r>
        <w:rPr>
          <w:rFonts w:hint="eastAsia" w:asciiTheme="minorEastAsia" w:hAnsiTheme="minorEastAsia" w:eastAsiaTheme="minorEastAsia" w:cstheme="minorEastAsia"/>
          <w:color w:val="auto"/>
          <w:kern w:val="0"/>
          <w:sz w:val="24"/>
          <w:szCs w:val="24"/>
          <w:highlight w:val="none"/>
          <w:u w:val="single"/>
        </w:rPr>
        <w:t xml:space="preserve">  2  </w:t>
      </w:r>
      <w:r>
        <w:rPr>
          <w:rFonts w:hint="eastAsia" w:asciiTheme="minorEastAsia" w:hAnsiTheme="minorEastAsia" w:eastAsiaTheme="minorEastAsia" w:cstheme="minorEastAsia"/>
          <w:color w:val="auto"/>
          <w:kern w:val="0"/>
          <w:sz w:val="24"/>
          <w:szCs w:val="24"/>
          <w:highlight w:val="none"/>
        </w:rPr>
        <w:t>种方式对合同价格进行调整：</w:t>
      </w:r>
    </w:p>
    <w:p w14:paraId="6865ECB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第1种方式：采用价格指数进行价格调整。</w:t>
      </w:r>
    </w:p>
    <w:p w14:paraId="24539A4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第2种方式：本工程的人工、材料结算单价，按施工期内的信息价《台州造价（正刊）》（工程所在地）的平均值计算。</w:t>
      </w:r>
    </w:p>
    <w:p w14:paraId="30B16B6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第3种方式：其他价格调整方式：</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74BA4C1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 法律变化引起的调整 ：</w:t>
      </w:r>
      <w:r>
        <w:rPr>
          <w:rFonts w:hint="eastAsia" w:asciiTheme="minorEastAsia" w:hAnsiTheme="minorEastAsia" w:eastAsiaTheme="minorEastAsia" w:cstheme="minorEastAsia"/>
          <w:color w:val="auto"/>
          <w:kern w:val="0"/>
          <w:sz w:val="24"/>
          <w:szCs w:val="24"/>
          <w:highlight w:val="none"/>
          <w:u w:val="single"/>
        </w:rPr>
        <w:t xml:space="preserve"> 按省级或行业建设主管部门或其授权的工程造价管理机构发布的规定执行。</w:t>
      </w:r>
    </w:p>
    <w:p w14:paraId="267C2CD7">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12．合同价格、计量与支付</w:t>
      </w:r>
    </w:p>
    <w:p w14:paraId="50023B7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12.1 合同价格形式</w:t>
      </w:r>
    </w:p>
    <w:p w14:paraId="2DC1325B">
      <w:pPr>
        <w:shd w:val="clear" w:color="auto" w:fill="auto"/>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本合同价款采用第</w:t>
      </w:r>
      <w:r>
        <w:rPr>
          <w:rFonts w:hint="eastAsia" w:asciiTheme="minorEastAsia" w:hAnsiTheme="minorEastAsia" w:eastAsiaTheme="minorEastAsia" w:cstheme="minorEastAsia"/>
          <w:color w:val="auto"/>
          <w:kern w:val="0"/>
          <w:sz w:val="24"/>
          <w:szCs w:val="24"/>
          <w:highlight w:val="none"/>
          <w:u w:val="single"/>
        </w:rPr>
        <w:t xml:space="preserve">  3  </w:t>
      </w:r>
      <w:r>
        <w:rPr>
          <w:rFonts w:hint="eastAsia" w:asciiTheme="minorEastAsia" w:hAnsiTheme="minorEastAsia" w:eastAsiaTheme="minorEastAsia" w:cstheme="minorEastAsia"/>
          <w:color w:val="auto"/>
          <w:kern w:val="0"/>
          <w:sz w:val="24"/>
          <w:szCs w:val="24"/>
          <w:highlight w:val="none"/>
        </w:rPr>
        <w:t>种方式</w:t>
      </w:r>
      <w:r>
        <w:rPr>
          <w:rFonts w:hint="eastAsia" w:asciiTheme="minorEastAsia" w:hAnsiTheme="minorEastAsia" w:eastAsiaTheme="minorEastAsia" w:cstheme="minorEastAsia"/>
          <w:color w:val="auto"/>
          <w:kern w:val="0"/>
          <w:sz w:val="24"/>
          <w:szCs w:val="24"/>
          <w:highlight w:val="none"/>
          <w:u w:val="single"/>
        </w:rPr>
        <w:t>其他价格形式合同</w:t>
      </w:r>
      <w:r>
        <w:rPr>
          <w:rFonts w:hint="eastAsia" w:asciiTheme="minorEastAsia" w:hAnsiTheme="minorEastAsia" w:eastAsiaTheme="minorEastAsia" w:cstheme="minorEastAsia"/>
          <w:color w:val="auto"/>
          <w:kern w:val="0"/>
          <w:sz w:val="24"/>
          <w:szCs w:val="24"/>
          <w:highlight w:val="none"/>
        </w:rPr>
        <w:t>确定。</w:t>
      </w:r>
    </w:p>
    <w:p w14:paraId="707371B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1.单价合同：</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22F96779">
      <w:pPr>
        <w:shd w:val="clear" w:color="auto" w:fill="auto"/>
        <w:tabs>
          <w:tab w:val="left" w:pos="0"/>
        </w:tabs>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2.总价合同：</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528AF0B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总价包含的风险范围：</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AE71D8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风险费用的计算方法：</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479D52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风险范围以外合同价格的调整方法：</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AD450C1">
      <w:pPr>
        <w:shd w:val="clear" w:color="auto" w:fill="auto"/>
        <w:tabs>
          <w:tab w:val="left" w:pos="0"/>
        </w:tabs>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3.其他价格形式：</w:t>
      </w:r>
      <w:r>
        <w:rPr>
          <w:rFonts w:hint="eastAsia" w:asciiTheme="minorEastAsia" w:hAnsiTheme="minorEastAsia" w:eastAsiaTheme="minorEastAsia" w:cstheme="minorEastAsia"/>
          <w:color w:val="auto"/>
          <w:kern w:val="0"/>
          <w:sz w:val="24"/>
          <w:szCs w:val="24"/>
          <w:highlight w:val="none"/>
          <w:u w:val="single"/>
        </w:rPr>
        <w:t>工程造价按工程预算定额计价乘以结算率（1-下浮率）确定。</w:t>
      </w:r>
    </w:p>
    <w:p w14:paraId="6110CF8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合同约定的风险范围：</w:t>
      </w:r>
    </w:p>
    <w:p w14:paraId="482724FB">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本工程结算价的计算方式按以下第（1）约定工程造价计算规则，结合投标工程结算率和市场价格波动调整办法计算工程造价。除风险范围以外约定调整外，以下内容按承包人的投标承诺不作调整：</w:t>
      </w:r>
    </w:p>
    <w:p w14:paraId="3DD083C5">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（1）《浙江省建设工程计价规则》(2018版)、《浙江省建设工程施工机械台班费用》(2018版)、《浙江省建筑安装材料基期价格》(2018 版)、《浙江省房屋建筑与装饰工程预算定额》(2018版)、《浙江省通用安装工程预算定额》(2018版)、《浙江省市政工程预算定额》(2018版)《关于营改增后浙江省建设工程材料价格信息发布工作调整的通知》(浙建站信[2016]25号)、《关于增值税调整后我省建设工程计价依据增值税税率及有关计价调整的通知》(浙建建发[2019]92号)、《省建设厅关于调整建筑工程安全文明施工费的通知》(浙建建发(2022)37号)、2018版定额解释、勘误、动态调整与补充及上级部门有关规定</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rPr>
        <w:t>工程所在地现行的有关工程造价方面规定及发包人提供的预算编制说明中规定的工程量计算规则计算，由承包人计量、发包人及有关部门审核。</w:t>
      </w:r>
    </w:p>
    <w:p w14:paraId="5DEE876F">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（2）工程结算率：           ；</w:t>
      </w:r>
    </w:p>
    <w:p w14:paraId="4B3110BF">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（3）规费费率、税金税率、施工组织措施费取费项目及费率按规定计取；</w:t>
      </w:r>
    </w:p>
    <w:p w14:paraId="040A82EE">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4</w:t>
      </w:r>
      <w:r>
        <w:rPr>
          <w:rFonts w:hint="eastAsia" w:asciiTheme="minorEastAsia" w:hAnsiTheme="minorEastAsia" w:eastAsiaTheme="minorEastAsia" w:cstheme="minorEastAsia"/>
          <w:color w:val="auto"/>
          <w:kern w:val="0"/>
          <w:sz w:val="24"/>
          <w:szCs w:val="24"/>
          <w:highlight w:val="none"/>
          <w:u w:val="single"/>
        </w:rPr>
        <w:t>）企业管理费、利润、施工组织措施费、规费的计算基数为人工及机械台班费，基数中单价按人工、机械台班的定额单价计算；</w:t>
      </w:r>
    </w:p>
    <w:p w14:paraId="0E667D43">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hint="eastAsia" w:asciiTheme="minorEastAsia" w:hAnsiTheme="minorEastAsia" w:eastAsiaTheme="minorEastAsia" w:cstheme="minorEastAsia"/>
          <w:color w:val="auto"/>
          <w:kern w:val="0"/>
          <w:sz w:val="24"/>
          <w:szCs w:val="24"/>
          <w:highlight w:val="none"/>
          <w:u w:val="single"/>
        </w:rPr>
        <w:t>）签证确定的某个施工内容的施工价（或工料机完全价）仅计算税金及工伤保险费，不纳入工程下浮率（或结算率计算）。</w:t>
      </w:r>
    </w:p>
    <w:p w14:paraId="23B42FCF">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无承包价（暂定价）或工程变更新增的单项材料、设备、专业分包工程由发包人签证或招标确定的价格，不纳入工程下浮率（或结算率）计算；</w:t>
      </w:r>
    </w:p>
    <w:p w14:paraId="46ABD59E">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6</w:t>
      </w:r>
      <w:r>
        <w:rPr>
          <w:rFonts w:hint="eastAsia" w:asciiTheme="minorEastAsia" w:hAnsiTheme="minorEastAsia" w:eastAsiaTheme="minorEastAsia" w:cstheme="minorEastAsia"/>
          <w:color w:val="auto"/>
          <w:kern w:val="0"/>
          <w:sz w:val="24"/>
          <w:szCs w:val="24"/>
          <w:highlight w:val="none"/>
          <w:u w:val="single"/>
        </w:rPr>
        <w:t>）计日工综合单价（工数经发包人签证，综合单价按技术工</w:t>
      </w:r>
      <w:r>
        <w:rPr>
          <w:rFonts w:hint="eastAsia" w:asciiTheme="minorEastAsia" w:hAnsiTheme="minorEastAsia" w:eastAsiaTheme="minorEastAsia" w:cstheme="minorEastAsia"/>
          <w:color w:val="auto"/>
          <w:kern w:val="0"/>
          <w:sz w:val="24"/>
          <w:szCs w:val="24"/>
          <w:highlight w:val="none"/>
          <w:u w:val="single"/>
          <w:lang w:val="en-US" w:eastAsia="zh-CN"/>
        </w:rPr>
        <w:t>260</w:t>
      </w:r>
      <w:r>
        <w:rPr>
          <w:rFonts w:hint="eastAsia" w:asciiTheme="minorEastAsia" w:hAnsiTheme="minorEastAsia" w:eastAsiaTheme="minorEastAsia" w:cstheme="minorEastAsia"/>
          <w:color w:val="auto"/>
          <w:kern w:val="0"/>
          <w:sz w:val="24"/>
          <w:szCs w:val="24"/>
          <w:highlight w:val="none"/>
          <w:u w:val="single"/>
        </w:rPr>
        <w:t>元/工日、普工</w:t>
      </w:r>
      <w:r>
        <w:rPr>
          <w:rFonts w:hint="eastAsia" w:asciiTheme="minorEastAsia" w:hAnsiTheme="minorEastAsia" w:eastAsiaTheme="minorEastAsia" w:cstheme="minorEastAsia"/>
          <w:color w:val="auto"/>
          <w:kern w:val="0"/>
          <w:sz w:val="24"/>
          <w:szCs w:val="24"/>
          <w:highlight w:val="none"/>
          <w:u w:val="single"/>
          <w:lang w:val="en-US" w:eastAsia="zh-CN"/>
        </w:rPr>
        <w:t>180</w:t>
      </w:r>
      <w:r>
        <w:rPr>
          <w:rFonts w:hint="eastAsia" w:asciiTheme="minorEastAsia" w:hAnsiTheme="minorEastAsia" w:eastAsiaTheme="minorEastAsia" w:cstheme="minorEastAsia"/>
          <w:color w:val="auto"/>
          <w:kern w:val="0"/>
          <w:sz w:val="24"/>
          <w:szCs w:val="24"/>
          <w:highlight w:val="none"/>
          <w:u w:val="single"/>
        </w:rPr>
        <w:t>元/工日计取）；该项费用仅另计算税金。</w:t>
      </w:r>
    </w:p>
    <w:p w14:paraId="32AFE767">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7</w:t>
      </w:r>
      <w:r>
        <w:rPr>
          <w:rFonts w:hint="eastAsia" w:asciiTheme="minorEastAsia" w:hAnsiTheme="minorEastAsia" w:eastAsiaTheme="minorEastAsia" w:cstheme="minorEastAsia"/>
          <w:color w:val="auto"/>
          <w:kern w:val="0"/>
          <w:sz w:val="24"/>
          <w:szCs w:val="24"/>
          <w:highlight w:val="none"/>
          <w:u w:val="single"/>
        </w:rPr>
        <w:t>）其他可能发生的费用：</w:t>
      </w:r>
    </w:p>
    <w:p w14:paraId="2C4BFCEA">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AD86A7B">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b.实际施工中可能发生街道管理费、干扰费、环保费、占道押金等其它管理费。</w:t>
      </w:r>
    </w:p>
    <w:p w14:paraId="43D3215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c.机械运杂费：大型机械进出场费和大型机械安拆费一次性包死，不论实际用于</w:t>
      </w:r>
    </w:p>
    <w:p w14:paraId="41931FE4">
      <w:pPr>
        <w:shd w:val="clear" w:color="auto" w:fill="auto"/>
        <w:spacing w:line="400" w:lineRule="exac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本工程的机械设备是否增加或变动，均不予调整，投标人投标时综合考虑。</w:t>
      </w:r>
    </w:p>
    <w:p w14:paraId="2BA8F484">
      <w:pPr>
        <w:shd w:val="clear" w:color="auto" w:fill="auto"/>
        <w:spacing w:line="400" w:lineRule="exact"/>
        <w:ind w:left="469" w:leftChars="228" w:firstLine="0" w:firstLineChars="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lang w:val="en-US" w:eastAsia="zh-CN"/>
        </w:rPr>
        <w:t>d.</w:t>
      </w:r>
      <w:r>
        <w:rPr>
          <w:rFonts w:hint="eastAsia" w:asciiTheme="minorEastAsia" w:hAnsiTheme="minorEastAsia" w:eastAsiaTheme="minorEastAsia" w:cstheme="minorEastAsia"/>
          <w:color w:val="auto"/>
          <w:kern w:val="0"/>
          <w:sz w:val="24"/>
          <w:szCs w:val="24"/>
          <w:highlight w:val="none"/>
          <w:u w:val="single"/>
        </w:rPr>
        <w:t>本工程商品混凝土运距按7km一次性包死，不论运距有无变化，均不作调整。</w:t>
      </w:r>
      <w:r>
        <w:rPr>
          <w:rFonts w:hint="eastAsia" w:asciiTheme="minorEastAsia" w:hAnsiTheme="minorEastAsia" w:eastAsiaTheme="minorEastAsia" w:cstheme="minorEastAsia"/>
          <w:color w:val="auto"/>
          <w:kern w:val="0"/>
          <w:sz w:val="24"/>
          <w:szCs w:val="24"/>
          <w:highlight w:val="none"/>
          <w:u w:val="single"/>
          <w:lang w:val="en-US" w:eastAsia="zh-CN"/>
        </w:rPr>
        <w:t>e.</w:t>
      </w:r>
      <w:r>
        <w:rPr>
          <w:rFonts w:hint="eastAsia" w:asciiTheme="minorEastAsia" w:hAnsiTheme="minorEastAsia" w:eastAsiaTheme="minorEastAsia" w:cstheme="minorEastAsia"/>
          <w:color w:val="auto"/>
          <w:kern w:val="0"/>
          <w:sz w:val="24"/>
          <w:szCs w:val="24"/>
          <w:highlight w:val="none"/>
          <w:u w:val="single"/>
        </w:rPr>
        <w:t>本工程</w:t>
      </w:r>
      <w:r>
        <w:rPr>
          <w:rFonts w:hint="eastAsia" w:asciiTheme="minorEastAsia" w:hAnsiTheme="minorEastAsia" w:eastAsiaTheme="minorEastAsia" w:cstheme="minorEastAsia"/>
          <w:color w:val="auto"/>
          <w:kern w:val="0"/>
          <w:sz w:val="24"/>
          <w:szCs w:val="24"/>
          <w:highlight w:val="none"/>
          <w:u w:val="single"/>
          <w:lang w:eastAsia="zh-CN"/>
        </w:rPr>
        <w:t>预拌砂浆</w:t>
      </w:r>
      <w:r>
        <w:rPr>
          <w:rFonts w:hint="eastAsia" w:asciiTheme="minorEastAsia" w:hAnsiTheme="minorEastAsia" w:eastAsiaTheme="minorEastAsia" w:cstheme="minorEastAsia"/>
          <w:color w:val="auto"/>
          <w:kern w:val="0"/>
          <w:sz w:val="24"/>
          <w:szCs w:val="24"/>
          <w:highlight w:val="none"/>
          <w:u w:val="single"/>
        </w:rPr>
        <w:t>运距按</w:t>
      </w:r>
      <w:r>
        <w:rPr>
          <w:rFonts w:hint="eastAsia" w:asciiTheme="minorEastAsia" w:hAnsiTheme="minorEastAsia" w:eastAsiaTheme="minorEastAsia" w:cstheme="minorEastAsia"/>
          <w:color w:val="auto"/>
          <w:kern w:val="0"/>
          <w:sz w:val="24"/>
          <w:szCs w:val="24"/>
          <w:highlight w:val="none"/>
          <w:u w:val="single"/>
          <w:lang w:val="en-US" w:eastAsia="zh-CN"/>
        </w:rPr>
        <w:t>15</w:t>
      </w:r>
      <w:r>
        <w:rPr>
          <w:rFonts w:hint="eastAsia" w:asciiTheme="minorEastAsia" w:hAnsiTheme="minorEastAsia" w:eastAsiaTheme="minorEastAsia" w:cstheme="minorEastAsia"/>
          <w:color w:val="auto"/>
          <w:kern w:val="0"/>
          <w:sz w:val="24"/>
          <w:szCs w:val="24"/>
          <w:highlight w:val="none"/>
          <w:u w:val="single"/>
        </w:rPr>
        <w:t>km一次性包死，不论运距有无变化，均不作调整。</w:t>
      </w:r>
    </w:p>
    <w:p w14:paraId="0C1389CA">
      <w:pPr>
        <w:shd w:val="clear" w:color="auto" w:fill="auto"/>
        <w:spacing w:line="400" w:lineRule="exact"/>
        <w:ind w:left="469" w:leftChars="228" w:firstLine="0" w:firstLineChars="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lang w:val="en-US" w:eastAsia="zh-CN"/>
        </w:rPr>
        <w:t>f.</w:t>
      </w:r>
      <w:r>
        <w:rPr>
          <w:rFonts w:hint="eastAsia" w:asciiTheme="minorEastAsia" w:hAnsiTheme="minorEastAsia" w:eastAsiaTheme="minorEastAsia" w:cstheme="minorEastAsia"/>
          <w:color w:val="auto"/>
          <w:kern w:val="0"/>
          <w:sz w:val="24"/>
          <w:szCs w:val="24"/>
          <w:highlight w:val="none"/>
          <w:u w:val="single"/>
        </w:rPr>
        <w:t>多余土方及建筑垃圾外运运距按3km一次性包死，不论运距有无变化，均不作调整。</w:t>
      </w:r>
    </w:p>
    <w:p w14:paraId="0ADD8F8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风险费用的计算方法：已包含在合同价内。</w:t>
      </w:r>
    </w:p>
    <w:p w14:paraId="1CE1041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风险范围以外合同价格的调整方法：</w:t>
      </w:r>
    </w:p>
    <w:p w14:paraId="38DF2CB9">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lang w:val="zh-CN"/>
        </w:rPr>
        <w:t>（1）工程量按照专用合同条款12.3.1条规定，由承包人计量，发包人或其委托的相关中介机构审核。</w:t>
      </w:r>
    </w:p>
    <w:p w14:paraId="790B8F26">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lang w:val="zh-CN"/>
        </w:rPr>
      </w:pPr>
      <w:r>
        <w:rPr>
          <w:rFonts w:hint="eastAsia" w:asciiTheme="minorEastAsia" w:hAnsiTheme="minorEastAsia" w:eastAsiaTheme="minorEastAsia" w:cstheme="minorEastAsia"/>
          <w:color w:val="auto"/>
          <w:kern w:val="0"/>
          <w:sz w:val="24"/>
          <w:szCs w:val="24"/>
          <w:highlight w:val="none"/>
          <w:u w:val="single"/>
        </w:rPr>
        <w:t>（2）因市场价格波动引起人工、材料价格变化的调整，按本专用合同条款第11.1款约定调整。</w:t>
      </w:r>
    </w:p>
    <w:p w14:paraId="7DC0CAA8">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（3）未在投标价中包含的专项施工方案的施工及论证费用，根据施工现场实际按照合同约定方法确定费用或签证。</w:t>
      </w:r>
    </w:p>
    <w:p w14:paraId="22DFBDEA">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（4）政策性调整及各级建设行政主管部门发布的计价依据调整按规定调整。</w:t>
      </w:r>
    </w:p>
    <w:p w14:paraId="6CA0AD4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 预付款</w:t>
      </w:r>
    </w:p>
    <w:p w14:paraId="6999CC5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12.2.1预付款的支付</w:t>
      </w:r>
    </w:p>
    <w:p w14:paraId="5DFAAABE">
      <w:pPr>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12.2.1预付款的支付</w:t>
      </w:r>
    </w:p>
    <w:p w14:paraId="398F9C64">
      <w:pPr>
        <w:spacing w:line="360" w:lineRule="exact"/>
        <w:ind w:firstLine="472" w:firstLineChars="200"/>
        <w:rPr>
          <w:rFonts w:hint="eastAsia" w:asciiTheme="minorEastAsia" w:hAnsiTheme="minorEastAsia" w:eastAsiaTheme="minorEastAsia" w:cstheme="minorEastAsia"/>
          <w:i/>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预付款支付比例或金额：</w:t>
      </w:r>
      <w:r>
        <w:rPr>
          <w:rFonts w:hint="eastAsia" w:asciiTheme="minorEastAsia" w:hAnsiTheme="minorEastAsia" w:eastAsiaTheme="minorEastAsia" w:cstheme="minorEastAsia"/>
          <w:color w:val="auto"/>
          <w:kern w:val="0"/>
          <w:sz w:val="24"/>
          <w:szCs w:val="24"/>
          <w:highlight w:val="none"/>
          <w:u w:val="single"/>
        </w:rPr>
        <w:t>合同生效，支付本项目的安全文明施工费，待承包人人员设备进场开工后，付工程合同总金额的</w:t>
      </w:r>
      <w:r>
        <w:rPr>
          <w:rFonts w:hint="eastAsia" w:asciiTheme="minorEastAsia" w:hAnsiTheme="minorEastAsia" w:eastAsiaTheme="minorEastAsia" w:cstheme="minorEastAsia"/>
          <w:color w:val="auto"/>
          <w:kern w:val="0"/>
          <w:sz w:val="24"/>
          <w:szCs w:val="24"/>
          <w:highlight w:val="none"/>
          <w:u w:val="single"/>
          <w:lang w:val="en-US" w:eastAsia="zh-CN"/>
        </w:rPr>
        <w:t>20</w:t>
      </w:r>
      <w:r>
        <w:rPr>
          <w:rFonts w:hint="eastAsia" w:asciiTheme="minorEastAsia" w:hAnsiTheme="minorEastAsia" w:eastAsiaTheme="minorEastAsia" w:cstheme="minorEastAsia"/>
          <w:color w:val="auto"/>
          <w:kern w:val="0"/>
          <w:sz w:val="24"/>
          <w:szCs w:val="24"/>
          <w:highlight w:val="none"/>
          <w:u w:val="single"/>
        </w:rPr>
        <w:t>%（包含安全文明施工费）预付款作为备料款 。</w:t>
      </w:r>
    </w:p>
    <w:p w14:paraId="431D9F62">
      <w:pPr>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预付款支付期限：</w:t>
      </w:r>
      <w:r>
        <w:rPr>
          <w:rFonts w:hint="eastAsia" w:asciiTheme="minorEastAsia" w:hAnsiTheme="minorEastAsia" w:eastAsiaTheme="minorEastAsia" w:cstheme="minorEastAsia"/>
          <w:color w:val="auto"/>
          <w:kern w:val="0"/>
          <w:sz w:val="24"/>
          <w:szCs w:val="24"/>
          <w:highlight w:val="none"/>
          <w:u w:val="single"/>
        </w:rPr>
        <w:t xml:space="preserve"> 按投标时承诺的人员、机械设备进场开工后7</w:t>
      </w:r>
      <w:r>
        <w:rPr>
          <w:rFonts w:hint="eastAsia" w:asciiTheme="minorEastAsia" w:hAnsiTheme="minorEastAsia" w:eastAsiaTheme="minorEastAsia" w:cstheme="minorEastAsia"/>
          <w:color w:val="auto"/>
          <w:kern w:val="0"/>
          <w:sz w:val="24"/>
          <w:szCs w:val="24"/>
          <w:highlight w:val="none"/>
          <w:u w:val="single"/>
          <w:lang w:val="en-US" w:eastAsia="zh-CN"/>
        </w:rPr>
        <w:t>个工作日</w:t>
      </w:r>
      <w:r>
        <w:rPr>
          <w:rFonts w:hint="eastAsia" w:asciiTheme="minorEastAsia" w:hAnsiTheme="minorEastAsia" w:eastAsiaTheme="minorEastAsia" w:cstheme="minorEastAsia"/>
          <w:color w:val="auto"/>
          <w:kern w:val="0"/>
          <w:sz w:val="24"/>
          <w:szCs w:val="24"/>
          <w:highlight w:val="none"/>
          <w:u w:val="single"/>
        </w:rPr>
        <w:t>内。</w:t>
      </w:r>
    </w:p>
    <w:p w14:paraId="4B37BEF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预付款扣回的方式：</w:t>
      </w:r>
      <w:r>
        <w:rPr>
          <w:rFonts w:hint="eastAsia" w:asciiTheme="minorEastAsia" w:hAnsiTheme="minorEastAsia" w:eastAsiaTheme="minorEastAsia" w:cstheme="minorEastAsia"/>
          <w:color w:val="auto"/>
          <w:kern w:val="0"/>
          <w:sz w:val="24"/>
          <w:szCs w:val="24"/>
          <w:highlight w:val="none"/>
          <w:u w:val="single"/>
        </w:rPr>
        <w:t>不扣回。作为工程款，不抵扣每期应付进度款</w:t>
      </w:r>
      <w:r>
        <w:rPr>
          <w:rFonts w:hint="eastAsia" w:asciiTheme="minorEastAsia" w:hAnsiTheme="minorEastAsia" w:eastAsiaTheme="minorEastAsia" w:cstheme="minorEastAsia"/>
          <w:color w:val="auto"/>
          <w:kern w:val="0"/>
          <w:sz w:val="24"/>
          <w:szCs w:val="24"/>
          <w:highlight w:val="none"/>
        </w:rPr>
        <w:t>。</w:t>
      </w:r>
    </w:p>
    <w:p w14:paraId="2796DCB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12.2.2预付款担保</w:t>
      </w:r>
    </w:p>
    <w:p w14:paraId="6DC2FE3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承包人提交预付款担保的期限：</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 xml:space="preserve"> 。</w:t>
      </w:r>
    </w:p>
    <w:p w14:paraId="4389400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预付款担保的形式为：</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00A1C4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 计量</w:t>
      </w:r>
    </w:p>
    <w:p w14:paraId="4FFE17E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12.3.1计量原则</w:t>
      </w:r>
    </w:p>
    <w:p w14:paraId="4ED6126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u w:val="single"/>
        </w:rPr>
        <w:t>工程量计算按照实际完成施工图纸范围内和经发包人同意增加的施工内容按实计算，工程量计算规则按照《省建设厅关于调整建筑工程安全文明施工费的通知》（浙建建发﹝2022﹞37号）</w:t>
      </w:r>
      <w:r>
        <w:rPr>
          <w:rFonts w:hint="eastAsia" w:asciiTheme="minorEastAsia" w:hAnsiTheme="minorEastAsia" w:eastAsiaTheme="minorEastAsia" w:cstheme="minorEastAsia"/>
          <w:color w:val="auto"/>
          <w:kern w:val="0"/>
          <w:sz w:val="24"/>
          <w:szCs w:val="24"/>
          <w:highlight w:val="none"/>
          <w:u w:val="single"/>
          <w:lang w:eastAsia="zh-CN"/>
        </w:rPr>
        <w:t>、</w:t>
      </w:r>
    </w:p>
    <w:p w14:paraId="0B75049B">
      <w:pPr>
        <w:shd w:val="clear" w:color="auto" w:fill="auto"/>
        <w:spacing w:line="400" w:lineRule="exac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《浙江省建设工程计价规则》（2018版）、《浙江省市政工程预算定额》（2018版）、《浙江省建设工程施工机械台班费用定额》、相关补充定额及省、市行业主管部门发布的计价文件</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rPr>
        <w:t>发包人提供的工程量计算规则计量。</w:t>
      </w:r>
    </w:p>
    <w:p w14:paraId="618A769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12.3.2计量周期：</w:t>
      </w:r>
    </w:p>
    <w:p w14:paraId="6A74CCB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关于计量周期的约定：</w:t>
      </w:r>
      <w:r>
        <w:rPr>
          <w:rFonts w:hint="eastAsia" w:asciiTheme="minorEastAsia" w:hAnsiTheme="minorEastAsia" w:eastAsiaTheme="minorEastAsia" w:cstheme="minorEastAsia"/>
          <w:color w:val="auto"/>
          <w:kern w:val="0"/>
          <w:sz w:val="24"/>
          <w:szCs w:val="24"/>
          <w:highlight w:val="none"/>
          <w:u w:val="single"/>
        </w:rPr>
        <w:t>按</w:t>
      </w:r>
      <w:r>
        <w:rPr>
          <w:rFonts w:hint="eastAsia" w:asciiTheme="minorEastAsia" w:hAnsiTheme="minorEastAsia" w:eastAsiaTheme="minorEastAsia" w:cstheme="minorEastAsia"/>
          <w:color w:val="auto"/>
          <w:kern w:val="0"/>
          <w:sz w:val="24"/>
          <w:szCs w:val="24"/>
          <w:highlight w:val="none"/>
          <w:u w:val="single"/>
          <w:lang w:val="en-US" w:eastAsia="zh-CN"/>
        </w:rPr>
        <w:t>形象进度</w:t>
      </w:r>
      <w:r>
        <w:rPr>
          <w:rFonts w:hint="eastAsia" w:asciiTheme="minorEastAsia" w:hAnsiTheme="minorEastAsia" w:eastAsiaTheme="minorEastAsia" w:cstheme="minorEastAsia"/>
          <w:color w:val="auto"/>
          <w:kern w:val="0"/>
          <w:sz w:val="24"/>
          <w:szCs w:val="24"/>
          <w:highlight w:val="none"/>
          <w:u w:val="single"/>
        </w:rPr>
        <w:t>。</w:t>
      </w:r>
    </w:p>
    <w:p w14:paraId="6B7597B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12.3.3单价合同的计量</w:t>
      </w:r>
    </w:p>
    <w:p w14:paraId="2FA2533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关于单价合同计量的约定：</w:t>
      </w:r>
      <w:r>
        <w:rPr>
          <w:rFonts w:hint="eastAsia" w:asciiTheme="minorEastAsia" w:hAnsiTheme="minorEastAsia" w:eastAsiaTheme="minorEastAsia" w:cstheme="minorEastAsia"/>
          <w:color w:val="auto"/>
          <w:kern w:val="0"/>
          <w:sz w:val="24"/>
          <w:szCs w:val="24"/>
          <w:highlight w:val="none"/>
          <w:u w:val="single"/>
        </w:rPr>
        <w:t>按合同通用条款执行。</w:t>
      </w:r>
    </w:p>
    <w:p w14:paraId="153C805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（4）但确认的工程量和单价仅作为本期工程款支付的依据。</w:t>
      </w:r>
    </w:p>
    <w:p w14:paraId="3942488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12.3.4总价合同的计量</w:t>
      </w:r>
    </w:p>
    <w:p w14:paraId="6EB9BF0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关于总价合同计量的约定：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096FF60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12.3.5总价合同采用支付分解表计量支付的，是否适用第12.3.4 项〔总价合同的计量〕约定进行计量：</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DAFE89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12.3.6其他价格形式合同的计量</w:t>
      </w:r>
    </w:p>
    <w:p w14:paraId="3F32F91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其他价格形式的计量方式和程序：</w:t>
      </w:r>
      <w:r>
        <w:rPr>
          <w:rFonts w:hint="eastAsia" w:asciiTheme="minorEastAsia" w:hAnsiTheme="minorEastAsia" w:eastAsiaTheme="minorEastAsia" w:cstheme="minorEastAsia"/>
          <w:color w:val="auto"/>
          <w:kern w:val="0"/>
          <w:sz w:val="24"/>
          <w:szCs w:val="24"/>
          <w:highlight w:val="none"/>
          <w:u w:val="single"/>
        </w:rPr>
        <w:t xml:space="preserve"> 人工、材料价格调整引起合同价款调整，在完成本合同专用条款第11.1款约定的调整节点后，计入该节点所在当期工程价款；工程变更按规定办理完毕的，计入当期工程价款 。</w:t>
      </w:r>
    </w:p>
    <w:p w14:paraId="232CF00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 工程进度款支付</w:t>
      </w:r>
    </w:p>
    <w:p w14:paraId="6146BF3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12.4.1付款周期</w:t>
      </w:r>
    </w:p>
    <w:p w14:paraId="6844ECA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关于付款周期的约定：</w:t>
      </w:r>
      <w:r>
        <w:rPr>
          <w:rFonts w:hint="eastAsia" w:asciiTheme="minorEastAsia" w:hAnsiTheme="minorEastAsia" w:eastAsiaTheme="minorEastAsia" w:cstheme="minorEastAsia"/>
          <w:color w:val="auto"/>
          <w:kern w:val="0"/>
          <w:sz w:val="24"/>
          <w:szCs w:val="24"/>
          <w:highlight w:val="none"/>
          <w:u w:val="single"/>
        </w:rPr>
        <w:t>本工程按月支付工程进度款，承包人必须每月25日前将当月实际完成的各部位的已完工程量报告送交工程师。</w:t>
      </w:r>
    </w:p>
    <w:p w14:paraId="0730FA1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12.4.2进度付款申请单的编制</w:t>
      </w:r>
    </w:p>
    <w:p w14:paraId="37457E0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关于进度付款申请单编制的约定：</w:t>
      </w:r>
      <w:r>
        <w:rPr>
          <w:rFonts w:hint="eastAsia" w:asciiTheme="minorEastAsia" w:hAnsiTheme="minorEastAsia" w:eastAsiaTheme="minorEastAsia" w:cstheme="minorEastAsia"/>
          <w:color w:val="auto"/>
          <w:kern w:val="0"/>
          <w:sz w:val="24"/>
          <w:szCs w:val="24"/>
          <w:highlight w:val="none"/>
          <w:u w:val="single"/>
        </w:rPr>
        <w:t>每个月按实际工程量支付</w:t>
      </w:r>
      <w:r>
        <w:rPr>
          <w:rFonts w:hint="eastAsia" w:asciiTheme="minorEastAsia" w:hAnsiTheme="minorEastAsia" w:eastAsiaTheme="minorEastAsia" w:cstheme="minorEastAsia"/>
          <w:color w:val="auto"/>
          <w:kern w:val="0"/>
          <w:sz w:val="24"/>
          <w:szCs w:val="24"/>
          <w:highlight w:val="none"/>
          <w:u w:val="single"/>
          <w:lang w:val="en-US" w:eastAsia="zh-CN"/>
        </w:rPr>
        <w:t>55</w:t>
      </w:r>
      <w:r>
        <w:rPr>
          <w:rFonts w:hint="eastAsia" w:asciiTheme="minorEastAsia" w:hAnsiTheme="minorEastAsia" w:eastAsiaTheme="minorEastAsia" w:cstheme="minorEastAsia"/>
          <w:color w:val="auto"/>
          <w:kern w:val="0"/>
          <w:sz w:val="24"/>
          <w:szCs w:val="24"/>
          <w:highlight w:val="none"/>
          <w:u w:val="single"/>
        </w:rPr>
        <w:t>%（不包含预付款），当工程完工后支付至总工程量的85%；工程竣工验收合格，发包人收到承包人完整的竣工验收报告、结算资料并经审核完成后支付至结算价款的</w:t>
      </w:r>
      <w:r>
        <w:rPr>
          <w:rFonts w:hint="eastAsia" w:asciiTheme="minorEastAsia" w:hAnsiTheme="minorEastAsia" w:eastAsiaTheme="minorEastAsia" w:cstheme="minorEastAsia"/>
          <w:color w:val="auto"/>
          <w:kern w:val="0"/>
          <w:sz w:val="24"/>
          <w:szCs w:val="24"/>
          <w:highlight w:val="none"/>
          <w:u w:val="single"/>
          <w:lang w:val="en-US" w:eastAsia="zh-CN"/>
        </w:rPr>
        <w:t>100%</w:t>
      </w:r>
      <w:r>
        <w:rPr>
          <w:rFonts w:hint="eastAsia" w:asciiTheme="minorEastAsia" w:hAnsiTheme="minorEastAsia" w:eastAsiaTheme="minorEastAsia" w:cstheme="minorEastAsia"/>
          <w:color w:val="auto"/>
          <w:kern w:val="0"/>
          <w:sz w:val="24"/>
          <w:szCs w:val="24"/>
          <w:highlight w:val="none"/>
          <w:u w:val="single"/>
        </w:rPr>
        <w:t>。</w:t>
      </w:r>
    </w:p>
    <w:p w14:paraId="08BFB27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其余按合同通用条款</w:t>
      </w:r>
      <w:r>
        <w:rPr>
          <w:rFonts w:hint="eastAsia" w:asciiTheme="minorEastAsia" w:hAnsiTheme="minorEastAsia" w:eastAsiaTheme="minorEastAsia" w:cstheme="minorEastAsia"/>
          <w:color w:val="auto"/>
          <w:kern w:val="0"/>
          <w:sz w:val="24"/>
          <w:szCs w:val="24"/>
          <w:highlight w:val="none"/>
        </w:rPr>
        <w:t>。</w:t>
      </w:r>
    </w:p>
    <w:p w14:paraId="70BC2F9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12.4.3进度付款申请单的提交</w:t>
      </w:r>
    </w:p>
    <w:p w14:paraId="2082697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（1）单价合同进度付款申请单提交的约定：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08CB309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（2）总价合同进度付款申请单提交的约定：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22BD055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（3）其他价格形式合同进度付款申请单提交的约定：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1556869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12.4.4进度款审核和支付</w:t>
      </w:r>
    </w:p>
    <w:p w14:paraId="48389F7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（1）监理人审查并报送发包人的期限：</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5CF09CF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发包人完成审批并签发进度款支付证书的期限：</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75DFC970">
      <w:pPr>
        <w:shd w:val="clear" w:color="auto" w:fill="auto"/>
        <w:spacing w:line="400" w:lineRule="exact"/>
        <w:ind w:firstLine="472"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（2）发包人支付进度款的期限：</w:t>
      </w:r>
      <w:r>
        <w:rPr>
          <w:rFonts w:hint="eastAsia" w:asciiTheme="minorEastAsia" w:hAnsiTheme="minorEastAsia" w:eastAsiaTheme="minorEastAsia" w:cstheme="minorEastAsia"/>
          <w:color w:val="auto"/>
          <w:kern w:val="0"/>
          <w:sz w:val="24"/>
          <w:szCs w:val="24"/>
          <w:highlight w:val="none"/>
          <w:u w:val="single"/>
        </w:rPr>
        <w:t>在发包人确认计量结果后14天内完成支付。</w:t>
      </w:r>
    </w:p>
    <w:p w14:paraId="7C88659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发包人逾期支付进度款的违约金的计算方式：</w:t>
      </w:r>
      <w:r>
        <w:rPr>
          <w:rFonts w:hint="eastAsia" w:asciiTheme="minorEastAsia" w:hAnsiTheme="minorEastAsia" w:eastAsiaTheme="minorEastAsia" w:cstheme="minorEastAsia"/>
          <w:color w:val="auto"/>
          <w:kern w:val="0"/>
          <w:sz w:val="24"/>
          <w:szCs w:val="24"/>
          <w:highlight w:val="none"/>
          <w:u w:val="single"/>
        </w:rPr>
        <w:t>支付应付工程进度款的利息，利率按同期全国银行间同业拆借中心公布的贷款市场报价利率，时间为从约定应付之日起至支付之日止计算利息。</w:t>
      </w:r>
    </w:p>
    <w:p w14:paraId="6EB046B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1323614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12.4.6支付分解表的编制</w:t>
      </w:r>
    </w:p>
    <w:p w14:paraId="022DB74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2、总价合同支付分解表的编制与审批：</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 xml:space="preserve"> 。</w:t>
      </w:r>
    </w:p>
    <w:p w14:paraId="74BB0EF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3、单价合同的总价项目支付分解表的编制与审批：</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5184FFD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12.5 支付</w:t>
      </w:r>
      <w:r>
        <w:rPr>
          <w:rFonts w:hint="eastAsia" w:asciiTheme="minorEastAsia" w:hAnsiTheme="minorEastAsia" w:eastAsiaTheme="minorEastAsia" w:cstheme="minorEastAsia"/>
          <w:color w:val="auto"/>
          <w:kern w:val="0"/>
          <w:sz w:val="24"/>
          <w:szCs w:val="24"/>
          <w:highlight w:val="none"/>
          <w:lang w:eastAsia="zh-CN"/>
        </w:rPr>
        <w:t>账户</w:t>
      </w:r>
    </w:p>
    <w:p w14:paraId="2F2DBCDD">
      <w:pPr>
        <w:shd w:val="clear" w:color="auto" w:fill="auto"/>
        <w:spacing w:line="36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发包人应将合同价款支至合同协议书中约定的承包人</w:t>
      </w:r>
      <w:r>
        <w:rPr>
          <w:rFonts w:hint="eastAsia" w:asciiTheme="minorEastAsia" w:hAnsiTheme="minorEastAsia" w:eastAsiaTheme="minorEastAsia" w:cstheme="minorEastAsia"/>
          <w:color w:val="auto"/>
          <w:kern w:val="0"/>
          <w:sz w:val="24"/>
          <w:szCs w:val="24"/>
          <w:highlight w:val="none"/>
          <w:lang w:eastAsia="zh-CN"/>
        </w:rPr>
        <w:t>账户</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开户行：              </w:t>
      </w:r>
      <w:r>
        <w:rPr>
          <w:rFonts w:hint="eastAsia" w:asciiTheme="minorEastAsia" w:hAnsiTheme="minorEastAsia" w:eastAsiaTheme="minorEastAsia" w:cstheme="minorEastAsia"/>
          <w:color w:val="auto"/>
          <w:kern w:val="0"/>
          <w:sz w:val="24"/>
          <w:szCs w:val="24"/>
          <w:highlight w:val="none"/>
          <w:u w:val="single"/>
          <w:lang w:eastAsia="zh-CN"/>
        </w:rPr>
        <w:t>账号</w:t>
      </w:r>
      <w:r>
        <w:rPr>
          <w:rFonts w:hint="eastAsia" w:asciiTheme="minorEastAsia" w:hAnsiTheme="minorEastAsia" w:eastAsiaTheme="minorEastAsia" w:cstheme="minorEastAsia"/>
          <w:color w:val="auto"/>
          <w:kern w:val="0"/>
          <w:sz w:val="24"/>
          <w:szCs w:val="24"/>
          <w:highlight w:val="none"/>
          <w:u w:val="single"/>
        </w:rPr>
        <w:t>：                       。</w:t>
      </w:r>
      <w:r>
        <w:rPr>
          <w:rFonts w:hint="eastAsia" w:asciiTheme="minorEastAsia" w:hAnsiTheme="minorEastAsia" w:eastAsiaTheme="minorEastAsia" w:cstheme="minorEastAsia"/>
          <w:color w:val="auto"/>
          <w:kern w:val="0"/>
          <w:sz w:val="24"/>
          <w:szCs w:val="24"/>
          <w:highlight w:val="none"/>
        </w:rPr>
        <w:t>承包人收取款项时应开具</w:t>
      </w:r>
      <w:r>
        <w:rPr>
          <w:rFonts w:hint="eastAsia" w:asciiTheme="minorEastAsia" w:hAnsiTheme="minorEastAsia" w:eastAsiaTheme="minorEastAsia" w:cstheme="minorEastAsia"/>
          <w:color w:val="auto"/>
          <w:kern w:val="0"/>
          <w:sz w:val="24"/>
          <w:szCs w:val="24"/>
          <w:highlight w:val="none"/>
          <w:lang w:val="en-US" w:eastAsia="zh-CN"/>
        </w:rPr>
        <w:t>增值税</w:t>
      </w:r>
      <w:r>
        <w:rPr>
          <w:rFonts w:hint="eastAsia" w:asciiTheme="minorEastAsia" w:hAnsiTheme="minorEastAsia" w:eastAsiaTheme="minorEastAsia" w:cstheme="minorEastAsia"/>
          <w:color w:val="auto"/>
          <w:kern w:val="0"/>
          <w:sz w:val="24"/>
          <w:szCs w:val="24"/>
          <w:highlight w:val="none"/>
        </w:rPr>
        <w:t>发票。</w:t>
      </w:r>
    </w:p>
    <w:p w14:paraId="4B7AA22E">
      <w:pPr>
        <w:shd w:val="clear" w:color="auto" w:fill="auto"/>
        <w:spacing w:line="400" w:lineRule="exact"/>
        <w:ind w:firstLine="472"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农民工工资专用账户建立及管理按《关于实行建设务工人员实名制信息化管理与建立农民工工资专业账户的通知》临建规[2017]137号文件规定执行。</w:t>
      </w:r>
      <w:r>
        <w:rPr>
          <w:rFonts w:hint="eastAsia" w:asciiTheme="minorEastAsia" w:hAnsiTheme="minorEastAsia" w:eastAsiaTheme="minorEastAsia" w:cstheme="minorEastAsia"/>
          <w:b/>
          <w:bCs/>
          <w:color w:val="auto"/>
          <w:kern w:val="0"/>
          <w:sz w:val="24"/>
          <w:szCs w:val="24"/>
          <w:highlight w:val="none"/>
          <w:u w:val="single"/>
        </w:rPr>
        <w:t>依据文件规定发包人将当期应付工程进度款的</w:t>
      </w:r>
      <w:r>
        <w:rPr>
          <w:rFonts w:hint="eastAsia" w:asciiTheme="minorEastAsia" w:hAnsiTheme="minorEastAsia" w:eastAsiaTheme="minorEastAsia" w:cstheme="minorEastAsia"/>
          <w:b/>
          <w:bCs/>
          <w:color w:val="auto"/>
          <w:kern w:val="0"/>
          <w:sz w:val="24"/>
          <w:szCs w:val="24"/>
          <w:highlight w:val="none"/>
          <w:u w:val="single"/>
          <w:lang w:val="en-US" w:eastAsia="zh-CN"/>
        </w:rPr>
        <w:t>（  ）</w:t>
      </w:r>
      <w:r>
        <w:rPr>
          <w:rFonts w:hint="eastAsia" w:asciiTheme="minorEastAsia" w:hAnsiTheme="minorEastAsia" w:eastAsiaTheme="minorEastAsia" w:cstheme="minorEastAsia"/>
          <w:b/>
          <w:bCs/>
          <w:color w:val="auto"/>
          <w:kern w:val="0"/>
          <w:sz w:val="24"/>
          <w:szCs w:val="24"/>
          <w:highlight w:val="none"/>
          <w:u w:val="single"/>
        </w:rPr>
        <w:t>%拨付到承包人的农民工工资</w:t>
      </w:r>
      <w:r>
        <w:rPr>
          <w:rFonts w:hint="eastAsia" w:asciiTheme="minorEastAsia" w:hAnsiTheme="minorEastAsia" w:eastAsiaTheme="minorEastAsia" w:cstheme="minorEastAsia"/>
          <w:b/>
          <w:bCs/>
          <w:color w:val="auto"/>
          <w:kern w:val="0"/>
          <w:sz w:val="24"/>
          <w:szCs w:val="24"/>
          <w:highlight w:val="none"/>
          <w:u w:val="single"/>
          <w:lang w:eastAsia="zh-CN"/>
        </w:rPr>
        <w:t>专用账户：</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u w:val="single"/>
          <w:lang w:eastAsia="zh-CN"/>
        </w:rPr>
        <w:t>；</w:t>
      </w:r>
      <w:r>
        <w:rPr>
          <w:rFonts w:hint="eastAsia" w:asciiTheme="minorEastAsia" w:hAnsiTheme="minorEastAsia" w:eastAsiaTheme="minorEastAsia" w:cstheme="minorEastAsia"/>
          <w:b/>
          <w:bCs/>
          <w:color w:val="auto"/>
          <w:kern w:val="0"/>
          <w:sz w:val="24"/>
          <w:szCs w:val="24"/>
          <w:highlight w:val="none"/>
          <w:u w:val="single"/>
        </w:rPr>
        <w:t>其余合同价款支付至合同协议书中约定的承包人</w:t>
      </w:r>
      <w:r>
        <w:rPr>
          <w:rFonts w:hint="eastAsia" w:asciiTheme="minorEastAsia" w:hAnsiTheme="minorEastAsia" w:eastAsiaTheme="minorEastAsia" w:cstheme="minorEastAsia"/>
          <w:b/>
          <w:bCs/>
          <w:color w:val="auto"/>
          <w:kern w:val="0"/>
          <w:sz w:val="24"/>
          <w:szCs w:val="24"/>
          <w:highlight w:val="none"/>
          <w:u w:val="single"/>
          <w:lang w:eastAsia="zh-CN"/>
        </w:rPr>
        <w:t>账户</w:t>
      </w:r>
      <w:r>
        <w:rPr>
          <w:rFonts w:hint="eastAsia" w:asciiTheme="minorEastAsia" w:hAnsiTheme="minorEastAsia" w:eastAsiaTheme="minorEastAsia" w:cstheme="minorEastAsia"/>
          <w:b/>
          <w:bCs/>
          <w:color w:val="auto"/>
          <w:kern w:val="0"/>
          <w:sz w:val="24"/>
          <w:szCs w:val="24"/>
          <w:highlight w:val="none"/>
          <w:u w:val="single"/>
        </w:rPr>
        <w:t>。</w:t>
      </w:r>
    </w:p>
    <w:p w14:paraId="2550DB10">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13．验收和工程试车</w:t>
      </w:r>
    </w:p>
    <w:p w14:paraId="2BABB31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 分部分项工程验收</w:t>
      </w:r>
    </w:p>
    <w:p w14:paraId="1ADA86D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13.1.2监理人不能按时进行验收时，应提前</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小时提交书面延期要求。</w:t>
      </w:r>
    </w:p>
    <w:p w14:paraId="0A7A000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关于延期最长不得超过：</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w:t>
      </w:r>
    </w:p>
    <w:p w14:paraId="7BE9E49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工程验收过程、验收部位除办理纸质验收记录，还应留置验收部位、验收过程、主要验收人员相片、影像等资料。</w:t>
      </w:r>
    </w:p>
    <w:p w14:paraId="2D1477E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 竣工验收</w:t>
      </w:r>
    </w:p>
    <w:p w14:paraId="78B634B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13.2.2竣工验收程序</w:t>
      </w:r>
    </w:p>
    <w:p w14:paraId="567312D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关于竣工验收程序的约定：</w:t>
      </w:r>
      <w:r>
        <w:rPr>
          <w:rFonts w:hint="eastAsia" w:asciiTheme="minorEastAsia" w:hAnsiTheme="minorEastAsia" w:eastAsiaTheme="minorEastAsia" w:cstheme="minorEastAsia"/>
          <w:color w:val="auto"/>
          <w:kern w:val="0"/>
          <w:sz w:val="24"/>
          <w:szCs w:val="24"/>
          <w:highlight w:val="none"/>
          <w:u w:val="single"/>
        </w:rPr>
        <w:t>按合同通用条款。</w:t>
      </w:r>
    </w:p>
    <w:p w14:paraId="449799A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承包人须配合发包人进行工程竣工验收。</w:t>
      </w:r>
    </w:p>
    <w:p w14:paraId="18E8007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kern w:val="0"/>
          <w:sz w:val="24"/>
          <w:szCs w:val="24"/>
          <w:highlight w:val="none"/>
          <w:u w:val="single"/>
        </w:rPr>
        <w:t>不计违约金。</w:t>
      </w:r>
    </w:p>
    <w:p w14:paraId="209B3A8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因发包人原因，未在监理人接收到承包人提交的验收申请报告42天内完成验收，或完成验收不予签发工程接收证书的，以提交验收申请报告的日期为实际竣工日期</w:t>
      </w:r>
      <w:r>
        <w:rPr>
          <w:rFonts w:hint="eastAsia" w:asciiTheme="minorEastAsia" w:hAnsiTheme="minorEastAsia" w:eastAsiaTheme="minorEastAsia" w:cstheme="minorEastAsia"/>
          <w:color w:val="auto"/>
          <w:kern w:val="0"/>
          <w:sz w:val="24"/>
          <w:szCs w:val="24"/>
          <w:highlight w:val="none"/>
        </w:rPr>
        <w:t>。</w:t>
      </w:r>
    </w:p>
    <w:p w14:paraId="4EA7025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13.2.3竣工日期</w:t>
      </w:r>
    </w:p>
    <w:p w14:paraId="7A81701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（1）承包人完成合同范围内的全部工程以及有关工作，工程经验收合格的，以承包人提交验收申请报告之日为计算合同工期终止日。</w:t>
      </w:r>
    </w:p>
    <w:p w14:paraId="15D677D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（2）其余按合同通用条款。</w:t>
      </w:r>
    </w:p>
    <w:p w14:paraId="497ACB4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13.2.5移交、接收全部与部分工程</w:t>
      </w:r>
    </w:p>
    <w:p w14:paraId="110A4D0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承包人向发包人移交工程的期限：</w:t>
      </w:r>
      <w:r>
        <w:rPr>
          <w:rFonts w:hint="eastAsia" w:asciiTheme="minorEastAsia" w:hAnsiTheme="minorEastAsia" w:eastAsiaTheme="minorEastAsia" w:cstheme="minorEastAsia"/>
          <w:color w:val="auto"/>
          <w:kern w:val="0"/>
          <w:sz w:val="24"/>
          <w:szCs w:val="24"/>
          <w:highlight w:val="none"/>
          <w:u w:val="single"/>
        </w:rPr>
        <w:t xml:space="preserve">  按通用条款执行  </w:t>
      </w:r>
      <w:r>
        <w:rPr>
          <w:rFonts w:hint="eastAsia" w:asciiTheme="minorEastAsia" w:hAnsiTheme="minorEastAsia" w:eastAsiaTheme="minorEastAsia" w:cstheme="minorEastAsia"/>
          <w:color w:val="auto"/>
          <w:kern w:val="0"/>
          <w:sz w:val="24"/>
          <w:szCs w:val="24"/>
          <w:highlight w:val="none"/>
        </w:rPr>
        <w:t>。</w:t>
      </w:r>
    </w:p>
    <w:p w14:paraId="53A09ED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发包人未按本合同约定接收全部或部分工程的，违约金的计算方法为：</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6A2FDEA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承包人未按时移交工程的，违约金的计算方法为：</w:t>
      </w:r>
      <w:r>
        <w:rPr>
          <w:rFonts w:hint="eastAsia" w:asciiTheme="minorEastAsia" w:hAnsiTheme="minorEastAsia" w:eastAsiaTheme="minorEastAsia" w:cstheme="minorEastAsia"/>
          <w:color w:val="auto"/>
          <w:kern w:val="0"/>
          <w:sz w:val="24"/>
          <w:szCs w:val="24"/>
          <w:highlight w:val="none"/>
          <w:u w:val="single"/>
        </w:rPr>
        <w:t xml:space="preserve">  按每天500元计取 </w:t>
      </w:r>
      <w:r>
        <w:rPr>
          <w:rFonts w:hint="eastAsia" w:asciiTheme="minorEastAsia" w:hAnsiTheme="minorEastAsia" w:eastAsiaTheme="minorEastAsia" w:cstheme="minorEastAsia"/>
          <w:color w:val="auto"/>
          <w:kern w:val="0"/>
          <w:sz w:val="24"/>
          <w:szCs w:val="24"/>
          <w:highlight w:val="none"/>
        </w:rPr>
        <w:t>。</w:t>
      </w:r>
    </w:p>
    <w:p w14:paraId="69F55E1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 工程试车</w:t>
      </w:r>
    </w:p>
    <w:p w14:paraId="0B1FF88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13.3.1试车程序</w:t>
      </w:r>
    </w:p>
    <w:p w14:paraId="5E155F9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工程试车内容：</w:t>
      </w:r>
      <w:r>
        <w:rPr>
          <w:rFonts w:hint="eastAsia" w:asciiTheme="minorEastAsia" w:hAnsiTheme="minorEastAsia" w:eastAsiaTheme="minorEastAsia" w:cstheme="minorEastAsia"/>
          <w:color w:val="auto"/>
          <w:kern w:val="0"/>
          <w:sz w:val="24"/>
          <w:szCs w:val="24"/>
          <w:highlight w:val="none"/>
          <w:u w:val="single"/>
        </w:rPr>
        <w:t xml:space="preserve">     按规定执行   </w:t>
      </w:r>
      <w:r>
        <w:rPr>
          <w:rFonts w:hint="eastAsia" w:asciiTheme="minorEastAsia" w:hAnsiTheme="minorEastAsia" w:eastAsiaTheme="minorEastAsia" w:cstheme="minorEastAsia"/>
          <w:color w:val="auto"/>
          <w:kern w:val="0"/>
          <w:sz w:val="24"/>
          <w:szCs w:val="24"/>
          <w:highlight w:val="none"/>
        </w:rPr>
        <w:t xml:space="preserve"> 。</w:t>
      </w:r>
    </w:p>
    <w:p w14:paraId="0CFACB3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（1）单机无负荷试车费用由</w:t>
      </w:r>
      <w:r>
        <w:rPr>
          <w:rFonts w:hint="eastAsia" w:asciiTheme="minorEastAsia" w:hAnsiTheme="minorEastAsia" w:eastAsiaTheme="minorEastAsia" w:cstheme="minorEastAsia"/>
          <w:color w:val="auto"/>
          <w:kern w:val="0"/>
          <w:sz w:val="24"/>
          <w:szCs w:val="24"/>
          <w:highlight w:val="none"/>
          <w:u w:val="single"/>
        </w:rPr>
        <w:t xml:space="preserve">  承包人  </w:t>
      </w:r>
      <w:r>
        <w:rPr>
          <w:rFonts w:hint="eastAsia" w:asciiTheme="minorEastAsia" w:hAnsiTheme="minorEastAsia" w:eastAsiaTheme="minorEastAsia" w:cstheme="minorEastAsia"/>
          <w:color w:val="auto"/>
          <w:kern w:val="0"/>
          <w:sz w:val="24"/>
          <w:szCs w:val="24"/>
          <w:highlight w:val="none"/>
        </w:rPr>
        <w:t>承担；</w:t>
      </w:r>
    </w:p>
    <w:p w14:paraId="534CEA6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（2）无负荷联动试车费用由</w:t>
      </w:r>
      <w:r>
        <w:rPr>
          <w:rFonts w:hint="eastAsia" w:asciiTheme="minorEastAsia" w:hAnsiTheme="minorEastAsia" w:eastAsiaTheme="minorEastAsia" w:cstheme="minorEastAsia"/>
          <w:color w:val="auto"/>
          <w:kern w:val="0"/>
          <w:sz w:val="24"/>
          <w:szCs w:val="24"/>
          <w:highlight w:val="none"/>
          <w:u w:val="single"/>
        </w:rPr>
        <w:t xml:space="preserve">  承包人  </w:t>
      </w:r>
      <w:r>
        <w:rPr>
          <w:rFonts w:hint="eastAsia" w:asciiTheme="minorEastAsia" w:hAnsiTheme="minorEastAsia" w:eastAsiaTheme="minorEastAsia" w:cstheme="minorEastAsia"/>
          <w:color w:val="auto"/>
          <w:kern w:val="0"/>
          <w:sz w:val="24"/>
          <w:szCs w:val="24"/>
          <w:highlight w:val="none"/>
        </w:rPr>
        <w:t>承担。</w:t>
      </w:r>
    </w:p>
    <w:p w14:paraId="72E0E3B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13.3.3投料试车</w:t>
      </w:r>
    </w:p>
    <w:p w14:paraId="04F82B1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关于投料试车相关事项的约定：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581D98D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 竣工退场</w:t>
      </w:r>
    </w:p>
    <w:p w14:paraId="4283C5E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13.6.1竣工退场</w:t>
      </w:r>
    </w:p>
    <w:p w14:paraId="64D3149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承包人完成竣工退场的期限：</w:t>
      </w:r>
      <w:r>
        <w:rPr>
          <w:rFonts w:hint="eastAsia" w:asciiTheme="minorEastAsia" w:hAnsiTheme="minorEastAsia" w:eastAsiaTheme="minorEastAsia" w:cstheme="minorEastAsia"/>
          <w:color w:val="auto"/>
          <w:kern w:val="0"/>
          <w:sz w:val="24"/>
          <w:szCs w:val="24"/>
          <w:highlight w:val="none"/>
          <w:u w:val="single"/>
        </w:rPr>
        <w:t>颁发工程接收证书后7天内</w:t>
      </w:r>
      <w:r>
        <w:rPr>
          <w:rFonts w:hint="eastAsia" w:asciiTheme="minorEastAsia" w:hAnsiTheme="minorEastAsia" w:eastAsiaTheme="minorEastAsia" w:cstheme="minorEastAsia"/>
          <w:color w:val="auto"/>
          <w:kern w:val="0"/>
          <w:sz w:val="24"/>
          <w:szCs w:val="24"/>
          <w:highlight w:val="none"/>
        </w:rPr>
        <w:t>。</w:t>
      </w:r>
    </w:p>
    <w:p w14:paraId="6DDE85E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13.6.2地表还原</w:t>
      </w:r>
    </w:p>
    <w:p w14:paraId="20D4F83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B21826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本工程场地恢复的要求：</w:t>
      </w:r>
    </w:p>
    <w:p w14:paraId="0E60A1A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（1）清理完成施工现场垃圾，临建的拆除与场地复原；</w:t>
      </w:r>
    </w:p>
    <w:p w14:paraId="72948B2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（2）施工后废弃材料、设备清理撤离；</w:t>
      </w:r>
    </w:p>
    <w:p w14:paraId="5FEB8A4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（3）承包人造成的施工现场周边施工堆积物及场地清理。</w:t>
      </w:r>
    </w:p>
    <w:p w14:paraId="7BB082A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（4）其它要求：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2FD912A">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14．竣工结算</w:t>
      </w:r>
    </w:p>
    <w:p w14:paraId="21DF093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 竣工结算申请</w:t>
      </w:r>
    </w:p>
    <w:p w14:paraId="315056D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1.承包人提交竣工结算申请的期限：</w:t>
      </w:r>
    </w:p>
    <w:p w14:paraId="68CD11C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承包人完成合同范围内施工内容，参建各方（建设、监理、施工、勘察、设计单位等）对工程验收并签署工程质量合格文件后可在</w:t>
      </w:r>
      <w:r>
        <w:rPr>
          <w:rFonts w:hint="eastAsia" w:asciiTheme="minorEastAsia" w:hAnsiTheme="minorEastAsia" w:eastAsiaTheme="minorEastAsia" w:cstheme="minorEastAsia"/>
          <w:b/>
          <w:color w:val="auto"/>
          <w:kern w:val="0"/>
          <w:sz w:val="24"/>
          <w:szCs w:val="24"/>
          <w:highlight w:val="none"/>
          <w:u w:val="single"/>
        </w:rPr>
        <w:t>28天</w:t>
      </w:r>
      <w:r>
        <w:rPr>
          <w:rFonts w:hint="eastAsia" w:asciiTheme="minorEastAsia" w:hAnsiTheme="minorEastAsia" w:eastAsiaTheme="minorEastAsia" w:cstheme="minorEastAsia"/>
          <w:color w:val="auto"/>
          <w:kern w:val="0"/>
          <w:sz w:val="24"/>
          <w:szCs w:val="24"/>
          <w:highlight w:val="none"/>
          <w:u w:val="single"/>
        </w:rPr>
        <w:t>内，向发包人或监理人、发包人委托的中介机构提交最终工程结算申请，并提交完整的工程结算资料一套。</w:t>
      </w:r>
    </w:p>
    <w:p w14:paraId="406DD88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14:paraId="472D9A2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2.竣工结算申请单应包括的内容：</w:t>
      </w:r>
      <w:r>
        <w:rPr>
          <w:rFonts w:hint="eastAsia" w:asciiTheme="minorEastAsia" w:hAnsiTheme="minorEastAsia" w:eastAsiaTheme="minorEastAsia" w:cstheme="minorEastAsia"/>
          <w:color w:val="auto"/>
          <w:kern w:val="0"/>
          <w:sz w:val="24"/>
          <w:szCs w:val="24"/>
          <w:highlight w:val="none"/>
          <w:u w:val="single"/>
        </w:rPr>
        <w:t>包括但不限于施工合同、补充协议、招标文件、投标文件、竣工图纸、施工方案以及经确认的工程变更、工程索赔、现场签证，相关施工记录，工程款收款证明、逾期付款利息计算书等相关资料。</w:t>
      </w:r>
    </w:p>
    <w:p w14:paraId="4037D75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 竣工结算审核</w:t>
      </w:r>
    </w:p>
    <w:p w14:paraId="1E80DCC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（1）发包人结算审核时间：</w:t>
      </w:r>
    </w:p>
    <w:p w14:paraId="22C2B7F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发包人收到承包人递交的最终工程结算报告及结算资料后，在180天内审核完毕，并签发最终工程结算证书。</w:t>
      </w:r>
    </w:p>
    <w:p w14:paraId="6BDD057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如发包人或审价机构收到承包人提交的完整结算资料后未能在上述期限内给予审核完毕，不视为发包人认可承包人递交的最终工程结算报告，发包人不承担逾期审核责任。</w:t>
      </w:r>
    </w:p>
    <w:p w14:paraId="3F6E68B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1B17162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2303AF6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（4）工程结算由发包人委托审价机构审核，结算核减率超过5%时，则超过部分审核费（按5%的费率，基数为超过送审造价5%的幅度以外的核减额）由承包人负责，由发包人从应付工程价款中扣缴。</w:t>
      </w:r>
    </w:p>
    <w:p w14:paraId="6B218C98">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 最终结清</w:t>
      </w:r>
    </w:p>
    <w:p w14:paraId="243231C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14.4.1最终结清申请单</w:t>
      </w:r>
    </w:p>
    <w:p w14:paraId="6B5BDF2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承包人提交最终结清申请单的份数：</w:t>
      </w:r>
      <w:r>
        <w:rPr>
          <w:rFonts w:hint="eastAsia" w:asciiTheme="minorEastAsia" w:hAnsiTheme="minorEastAsia" w:eastAsiaTheme="minorEastAsia" w:cstheme="minorEastAsia"/>
          <w:color w:val="auto"/>
          <w:kern w:val="0"/>
          <w:sz w:val="24"/>
          <w:szCs w:val="24"/>
          <w:highlight w:val="none"/>
          <w:u w:val="single"/>
        </w:rPr>
        <w:t xml:space="preserve">  2份  </w:t>
      </w:r>
      <w:r>
        <w:rPr>
          <w:rFonts w:hint="eastAsia" w:asciiTheme="minorEastAsia" w:hAnsiTheme="minorEastAsia" w:eastAsiaTheme="minorEastAsia" w:cstheme="minorEastAsia"/>
          <w:color w:val="auto"/>
          <w:kern w:val="0"/>
          <w:sz w:val="24"/>
          <w:szCs w:val="24"/>
          <w:highlight w:val="none"/>
        </w:rPr>
        <w:t>。</w:t>
      </w:r>
    </w:p>
    <w:p w14:paraId="04417F6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承包人提交最终结算申请单的期限：</w:t>
      </w:r>
      <w:r>
        <w:rPr>
          <w:rFonts w:hint="eastAsia" w:asciiTheme="minorEastAsia" w:hAnsiTheme="minorEastAsia" w:eastAsiaTheme="minorEastAsia" w:cstheme="minorEastAsia"/>
          <w:color w:val="auto"/>
          <w:kern w:val="0"/>
          <w:sz w:val="24"/>
          <w:szCs w:val="24"/>
          <w:highlight w:val="none"/>
          <w:u w:val="single"/>
        </w:rPr>
        <w:t xml:space="preserve"> 缺陷责任期终止后7天内 </w:t>
      </w:r>
      <w:r>
        <w:rPr>
          <w:rFonts w:hint="eastAsia" w:asciiTheme="minorEastAsia" w:hAnsiTheme="minorEastAsia" w:eastAsiaTheme="minorEastAsia" w:cstheme="minorEastAsia"/>
          <w:color w:val="auto"/>
          <w:kern w:val="0"/>
          <w:sz w:val="24"/>
          <w:szCs w:val="24"/>
          <w:highlight w:val="none"/>
        </w:rPr>
        <w:t xml:space="preserve">。 </w:t>
      </w:r>
    </w:p>
    <w:p w14:paraId="64F03F0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14.4.2最终结清证书和支付</w:t>
      </w:r>
    </w:p>
    <w:p w14:paraId="54119CA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（1）发包人完成最终结清申请单的审批并颁发最终结清证书的期限：</w:t>
      </w:r>
      <w:r>
        <w:rPr>
          <w:rFonts w:hint="eastAsia" w:asciiTheme="minorEastAsia" w:hAnsiTheme="minorEastAsia" w:eastAsiaTheme="minorEastAsia" w:cstheme="minorEastAsia"/>
          <w:color w:val="auto"/>
          <w:kern w:val="0"/>
          <w:sz w:val="24"/>
          <w:szCs w:val="24"/>
          <w:highlight w:val="none"/>
          <w:u w:val="single"/>
        </w:rPr>
        <w:t xml:space="preserve">  按通用条款  </w:t>
      </w:r>
      <w:r>
        <w:rPr>
          <w:rFonts w:hint="eastAsia" w:asciiTheme="minorEastAsia" w:hAnsiTheme="minorEastAsia" w:eastAsiaTheme="minorEastAsia" w:cstheme="minorEastAsia"/>
          <w:color w:val="auto"/>
          <w:kern w:val="0"/>
          <w:sz w:val="24"/>
          <w:szCs w:val="24"/>
          <w:highlight w:val="none"/>
        </w:rPr>
        <w:t>。</w:t>
      </w:r>
    </w:p>
    <w:p w14:paraId="5E90ACB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（2）发包人完成支付的期限：</w:t>
      </w:r>
      <w:r>
        <w:rPr>
          <w:rFonts w:hint="eastAsia" w:asciiTheme="minorEastAsia" w:hAnsiTheme="minorEastAsia" w:eastAsiaTheme="minorEastAsia" w:cstheme="minorEastAsia"/>
          <w:color w:val="auto"/>
          <w:kern w:val="0"/>
          <w:sz w:val="24"/>
          <w:szCs w:val="24"/>
          <w:highlight w:val="none"/>
          <w:u w:val="single"/>
        </w:rPr>
        <w:t>按通用条款</w:t>
      </w:r>
      <w:r>
        <w:rPr>
          <w:rFonts w:hint="eastAsia" w:asciiTheme="minorEastAsia" w:hAnsiTheme="minorEastAsia" w:eastAsiaTheme="minorEastAsia" w:cstheme="minorEastAsia"/>
          <w:color w:val="auto"/>
          <w:kern w:val="0"/>
          <w:sz w:val="24"/>
          <w:szCs w:val="24"/>
          <w:highlight w:val="none"/>
        </w:rPr>
        <w:t>。</w:t>
      </w:r>
    </w:p>
    <w:p w14:paraId="0834ECBF">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15．缺陷责任期与保修</w:t>
      </w:r>
    </w:p>
    <w:p w14:paraId="3A38DD5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 缺陷责任期</w:t>
      </w:r>
    </w:p>
    <w:p w14:paraId="73E9B37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缺陷责任期的具体期限：</w:t>
      </w:r>
      <w:r>
        <w:rPr>
          <w:rFonts w:hint="eastAsia" w:asciiTheme="minorEastAsia" w:hAnsiTheme="minorEastAsia" w:eastAsiaTheme="minorEastAsia" w:cstheme="minorEastAsia"/>
          <w:color w:val="auto"/>
          <w:kern w:val="0"/>
          <w:sz w:val="24"/>
          <w:szCs w:val="24"/>
          <w:highlight w:val="none"/>
          <w:u w:val="single"/>
        </w:rPr>
        <w:t>缺陷责任期12个月，其余按通用条款执行</w:t>
      </w:r>
      <w:r>
        <w:rPr>
          <w:rFonts w:hint="eastAsia" w:asciiTheme="minorEastAsia" w:hAnsiTheme="minorEastAsia" w:eastAsiaTheme="minorEastAsia" w:cstheme="minorEastAsia"/>
          <w:color w:val="auto"/>
          <w:kern w:val="0"/>
          <w:sz w:val="24"/>
          <w:szCs w:val="24"/>
          <w:highlight w:val="none"/>
        </w:rPr>
        <w:t>。</w:t>
      </w:r>
    </w:p>
    <w:p w14:paraId="60B01EE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 质量保证金</w:t>
      </w:r>
    </w:p>
    <w:p w14:paraId="07B2B68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关于是否扣留质量保证金的约定：</w:t>
      </w:r>
      <w:r>
        <w:rPr>
          <w:rFonts w:hint="eastAsia" w:asciiTheme="minorEastAsia" w:hAnsiTheme="minorEastAsia" w:eastAsiaTheme="minorEastAsia" w:cstheme="minorEastAsia"/>
          <w:color w:val="auto"/>
          <w:kern w:val="0"/>
          <w:sz w:val="24"/>
          <w:szCs w:val="24"/>
          <w:highlight w:val="none"/>
          <w:u w:val="single"/>
        </w:rPr>
        <w:t>留置质量保证金</w:t>
      </w:r>
      <w:r>
        <w:rPr>
          <w:rFonts w:hint="eastAsia" w:asciiTheme="minorEastAsia" w:hAnsiTheme="minorEastAsia" w:eastAsiaTheme="minorEastAsia" w:cstheme="minorEastAsia"/>
          <w:color w:val="auto"/>
          <w:kern w:val="0"/>
          <w:sz w:val="24"/>
          <w:szCs w:val="24"/>
          <w:highlight w:val="none"/>
        </w:rPr>
        <w:t>。</w:t>
      </w:r>
    </w:p>
    <w:p w14:paraId="072D262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15.3.1承包人提供质量保证金的方式</w:t>
      </w:r>
    </w:p>
    <w:p w14:paraId="38C2666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质量保证金采用以下第</w:t>
      </w:r>
      <w:r>
        <w:rPr>
          <w:rFonts w:hint="eastAsia" w:asciiTheme="minorEastAsia" w:hAnsiTheme="minorEastAsia" w:eastAsiaTheme="minorEastAsia" w:cstheme="minorEastAsia"/>
          <w:color w:val="auto"/>
          <w:kern w:val="0"/>
          <w:sz w:val="24"/>
          <w:szCs w:val="24"/>
          <w:highlight w:val="none"/>
          <w:u w:val="single"/>
        </w:rPr>
        <w:t xml:space="preserve">  1  </w:t>
      </w:r>
      <w:r>
        <w:rPr>
          <w:rFonts w:hint="eastAsia" w:asciiTheme="minorEastAsia" w:hAnsiTheme="minorEastAsia" w:eastAsiaTheme="minorEastAsia" w:cstheme="minorEastAsia"/>
          <w:color w:val="auto"/>
          <w:kern w:val="0"/>
          <w:sz w:val="24"/>
          <w:szCs w:val="24"/>
          <w:highlight w:val="none"/>
        </w:rPr>
        <w:t>种方式：</w:t>
      </w:r>
    </w:p>
    <w:p w14:paraId="7A05A5A1">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（1）质量保证金保函，保函形式：</w:t>
      </w:r>
      <w:r>
        <w:rPr>
          <w:rFonts w:hint="eastAsia" w:asciiTheme="minorEastAsia" w:hAnsiTheme="minorEastAsia" w:eastAsiaTheme="minorEastAsia" w:cstheme="minorEastAsia"/>
          <w:b/>
          <w:bCs/>
          <w:color w:val="auto"/>
          <w:kern w:val="0"/>
          <w:sz w:val="24"/>
          <w:szCs w:val="24"/>
          <w:highlight w:val="none"/>
        </w:rPr>
        <w:t>银行保函、融资担保公司保函、保险机构保证保险保单中任选一种</w:t>
      </w:r>
      <w:r>
        <w:rPr>
          <w:rFonts w:hint="eastAsia" w:asciiTheme="minorEastAsia" w:hAnsiTheme="minorEastAsia" w:eastAsiaTheme="minorEastAsia" w:cstheme="minorEastAsia"/>
          <w:color w:val="auto"/>
          <w:kern w:val="0"/>
          <w:sz w:val="24"/>
          <w:szCs w:val="24"/>
          <w:highlight w:val="none"/>
        </w:rPr>
        <w:t xml:space="preserve">，金额为1.5%的工程结算价款； </w:t>
      </w:r>
    </w:p>
    <w:p w14:paraId="5840EC84">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1.5%</w:t>
      </w:r>
      <w:r>
        <w:rPr>
          <w:rFonts w:hint="eastAsia" w:asciiTheme="minorEastAsia" w:hAnsiTheme="minorEastAsia" w:eastAsiaTheme="minorEastAsia" w:cstheme="minorEastAsia"/>
          <w:color w:val="auto"/>
          <w:kern w:val="0"/>
          <w:sz w:val="24"/>
          <w:szCs w:val="24"/>
          <w:highlight w:val="none"/>
        </w:rPr>
        <w:t>的工程结算价款；</w:t>
      </w:r>
    </w:p>
    <w:p w14:paraId="561D3D10">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（3）其他方式:。</w:t>
      </w:r>
    </w:p>
    <w:p w14:paraId="7E4672F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15.3.2质量保证金的扣留 </w:t>
      </w:r>
    </w:p>
    <w:p w14:paraId="454C3CF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质量保证金的扣留采取以下第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3</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种方式：</w:t>
      </w:r>
    </w:p>
    <w:p w14:paraId="283D7D86">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（1）在支付工程进度款时逐次扣留，在此情形下，质量保证金的计算基数不包括预付款的支付、扣回以及价格调整的金额；</w:t>
      </w:r>
    </w:p>
    <w:p w14:paraId="4A3857F5">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（2）工程竣工结算时一次性扣留质量保证金；</w:t>
      </w:r>
    </w:p>
    <w:p w14:paraId="2767ADE6">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（3）其他扣留方式:</w:t>
      </w:r>
      <w:r>
        <w:rPr>
          <w:rFonts w:hint="eastAsia" w:asciiTheme="minorEastAsia" w:hAnsiTheme="minorEastAsia" w:eastAsiaTheme="minorEastAsia" w:cstheme="minorEastAsia"/>
          <w:color w:val="auto"/>
          <w:kern w:val="0"/>
          <w:sz w:val="24"/>
          <w:szCs w:val="24"/>
          <w:highlight w:val="none"/>
          <w:u w:val="single"/>
        </w:rPr>
        <w:t xml:space="preserve"> 发包人支付完成最后工程结算付款前，承包人提供质量保证金保函 </w:t>
      </w:r>
      <w:r>
        <w:rPr>
          <w:rFonts w:hint="eastAsia" w:asciiTheme="minorEastAsia" w:hAnsiTheme="minorEastAsia" w:eastAsiaTheme="minorEastAsia" w:cstheme="minorEastAsia"/>
          <w:color w:val="auto"/>
          <w:kern w:val="0"/>
          <w:sz w:val="24"/>
          <w:szCs w:val="24"/>
          <w:highlight w:val="none"/>
        </w:rPr>
        <w:t>。</w:t>
      </w:r>
    </w:p>
    <w:p w14:paraId="3AAE0AF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关于质量保证金的补充约定：</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14:paraId="00E9316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15.3.3质量保证金的退还</w:t>
      </w:r>
    </w:p>
    <w:p w14:paraId="68F31F5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质量保证金按以下第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3</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方式退回：</w:t>
      </w:r>
    </w:p>
    <w:p w14:paraId="74E4521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（1）缺陷责任期终止后，发包人退还剩余的质量保证金（不计息）。</w:t>
      </w:r>
    </w:p>
    <w:p w14:paraId="6108EFC7">
      <w:pPr>
        <w:shd w:val="clear" w:color="auto" w:fill="auto"/>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（2）建筑工程：工程竣工验收合格后满1年返还质量保证金的30%，满2年返还全部预留的质量保证金。</w:t>
      </w:r>
    </w:p>
    <w:p w14:paraId="776F067E">
      <w:pPr>
        <w:shd w:val="clear" w:color="auto" w:fill="auto"/>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（3）市政工程：工程竣工验收合格后满2年返还全部质量保证金。</w:t>
      </w:r>
    </w:p>
    <w:p w14:paraId="7D863C6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（4）其它：</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400664D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 保修</w:t>
      </w:r>
    </w:p>
    <w:p w14:paraId="78F3EB9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15.4.1保修责任</w:t>
      </w:r>
    </w:p>
    <w:p w14:paraId="1125560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工程保修期为：</w:t>
      </w:r>
      <w:r>
        <w:rPr>
          <w:rFonts w:hint="eastAsia" w:asciiTheme="minorEastAsia" w:hAnsiTheme="minorEastAsia" w:eastAsiaTheme="minorEastAsia" w:cstheme="minorEastAsia"/>
          <w:color w:val="auto"/>
          <w:kern w:val="0"/>
          <w:sz w:val="24"/>
          <w:szCs w:val="24"/>
          <w:highlight w:val="none"/>
          <w:u w:val="single"/>
        </w:rPr>
        <w:t xml:space="preserve"> 按本合同附件3《工程质量保修书》 </w:t>
      </w:r>
      <w:r>
        <w:rPr>
          <w:rFonts w:hint="eastAsia" w:asciiTheme="minorEastAsia" w:hAnsiTheme="minorEastAsia" w:eastAsiaTheme="minorEastAsia" w:cstheme="minorEastAsia"/>
          <w:color w:val="auto"/>
          <w:kern w:val="0"/>
          <w:sz w:val="24"/>
          <w:szCs w:val="24"/>
          <w:highlight w:val="none"/>
        </w:rPr>
        <w:t>。</w:t>
      </w:r>
    </w:p>
    <w:p w14:paraId="2924654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15.4.3修复通知</w:t>
      </w:r>
    </w:p>
    <w:p w14:paraId="5FAA866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rPr>
        <w:t xml:space="preserve"> 按通用条款 </w:t>
      </w:r>
      <w:r>
        <w:rPr>
          <w:rFonts w:hint="eastAsia" w:asciiTheme="minorEastAsia" w:hAnsiTheme="minorEastAsia" w:eastAsiaTheme="minorEastAsia" w:cstheme="minorEastAsia"/>
          <w:color w:val="auto"/>
          <w:kern w:val="0"/>
          <w:sz w:val="24"/>
          <w:szCs w:val="24"/>
          <w:highlight w:val="none"/>
        </w:rPr>
        <w:t>。</w:t>
      </w:r>
    </w:p>
    <w:p w14:paraId="6EA4EE73">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16．违约</w:t>
      </w:r>
    </w:p>
    <w:p w14:paraId="31D12AF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 发包人违约</w:t>
      </w:r>
    </w:p>
    <w:p w14:paraId="19BEE52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16.1.1发包人违约的情形</w:t>
      </w:r>
    </w:p>
    <w:p w14:paraId="3352A4C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发包人违约的其他情形：</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C084311">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16.1.2发包人违约的责任</w:t>
      </w:r>
    </w:p>
    <w:p w14:paraId="36F4B7E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发包人违约责任的承担方式和计算方法：</w:t>
      </w:r>
    </w:p>
    <w:p w14:paraId="6B16E79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rPr>
        <w:t>赔偿承包人相关损失；属于专用合同条款7.3.2条约定情形的，按该条款约定处理；</w:t>
      </w:r>
    </w:p>
    <w:p w14:paraId="5A23FF6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rPr>
        <w:t>支付违约金，违约金为应付合同价款的利息；造成工期延误的顺延工期，并承担承包人的相应损失费用；</w:t>
      </w:r>
    </w:p>
    <w:p w14:paraId="5D41E9E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215090B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rPr>
        <w:t>造成工期延误的顺延工期，并承担增加的造价及承包人的相应损失费用等；</w:t>
      </w:r>
    </w:p>
    <w:p w14:paraId="56A2783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rPr>
        <w:t>造成工期延误的顺延工期，并承担增加的造价及承包人的相应损失费用等。</w:t>
      </w:r>
    </w:p>
    <w:p w14:paraId="0EFBF83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rPr>
        <w:t>造成工期延误的顺延工期，并承担增加的造价及承包人的相应损失费用等。</w:t>
      </w:r>
    </w:p>
    <w:p w14:paraId="4523E2A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（7）其他：</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831848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16.1.3因发包人违约解除合同</w:t>
      </w:r>
    </w:p>
    <w:p w14:paraId="488246E9">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rPr>
        <w:t xml:space="preserve"> 28 </w:t>
      </w:r>
      <w:r>
        <w:rPr>
          <w:rFonts w:hint="eastAsia" w:asciiTheme="minorEastAsia" w:hAnsiTheme="minorEastAsia" w:eastAsiaTheme="minorEastAsia" w:cstheme="minorEastAsia"/>
          <w:color w:val="auto"/>
          <w:kern w:val="0"/>
          <w:sz w:val="24"/>
          <w:szCs w:val="24"/>
          <w:highlight w:val="none"/>
        </w:rPr>
        <w:t>天后发包人仍不纠正其违约行为并致使合同目的不能实现的，承包人有权解除合同。</w:t>
      </w:r>
    </w:p>
    <w:p w14:paraId="6B8F1F9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 承包人违约</w:t>
      </w:r>
    </w:p>
    <w:p w14:paraId="44DD9EE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16.2.1承包人违约的情形</w:t>
      </w:r>
    </w:p>
    <w:p w14:paraId="7BFD3289">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承包人违约的其他情形：</w:t>
      </w:r>
    </w:p>
    <w:p w14:paraId="3AFAA5F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）机械设备、施工项目班子未按投标承诺及时到位；</w:t>
      </w:r>
    </w:p>
    <w:p w14:paraId="3066701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）本工程在实施过程中，承包人的施工队伍素质、施工力量、现场安全文明施工不符合投标书的承诺，造成现场管理混乱、工程质量和进度达不到投标所承诺的要求；</w:t>
      </w:r>
    </w:p>
    <w:p w14:paraId="0E317A3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）承包人允许其他人挂靠经营、私自转包</w:t>
      </w:r>
      <w:r>
        <w:rPr>
          <w:rFonts w:hint="eastAsia" w:asciiTheme="minorEastAsia" w:hAnsiTheme="minorEastAsia" w:eastAsiaTheme="minorEastAsia" w:cstheme="minorEastAsia"/>
          <w:color w:val="auto"/>
          <w:kern w:val="0"/>
          <w:sz w:val="24"/>
          <w:szCs w:val="24"/>
          <w:highlight w:val="none"/>
        </w:rPr>
        <w:t>；</w:t>
      </w:r>
    </w:p>
    <w:p w14:paraId="07D1C71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u w:val="single"/>
        </w:rPr>
        <w:t>）承包人未达到投标时所承诺的诚信与技术标准。</w:t>
      </w:r>
    </w:p>
    <w:p w14:paraId="6B51CD7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16.2.2承包人违约的责任</w:t>
      </w:r>
    </w:p>
    <w:p w14:paraId="7C69FEF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承包人违约责任的承担方式和计算方法：</w:t>
      </w:r>
    </w:p>
    <w:p w14:paraId="639DFB6E">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机械设备未按投标承诺到位，每项扣除履约担保金2%；</w:t>
      </w:r>
    </w:p>
    <w:p w14:paraId="0DE3614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不予退还，并赔偿发包人损失。</w:t>
      </w:r>
    </w:p>
    <w:p w14:paraId="56A13A7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发现承包人允许其他人挂靠经营、私自转包，所有履约担保归发包人，同时赔偿发包人损失，并责令退出工地。</w:t>
      </w:r>
    </w:p>
    <w:p w14:paraId="04DD2E4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u w:val="single"/>
        </w:rPr>
        <w:t>未达到投标所承诺的诚信、技术标准及创优、创标化工程目标，按每一项扣减履约担保金的10%。</w:t>
      </w:r>
    </w:p>
    <w:p w14:paraId="3EC7C572">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0F32DFED">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u w:val="single"/>
        </w:rPr>
        <w:t>承包人无法继续履行、明确表示不履行或实质上已停止履行合同，发包人可通知承包人全部解除合同，所有履约担保不予退还，同时赔偿发包人损失。</w:t>
      </w:r>
    </w:p>
    <w:p w14:paraId="2940C0D4">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16.2.3因承包人违约解除合同</w:t>
      </w:r>
    </w:p>
    <w:p w14:paraId="4C490E69">
      <w:pPr>
        <w:shd w:val="clear" w:color="auto" w:fill="auto"/>
        <w:autoSpaceDE w:val="0"/>
        <w:autoSpaceDN w:val="0"/>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关于承包人违约解除合同的特别约定：</w:t>
      </w:r>
      <w:r>
        <w:rPr>
          <w:rFonts w:hint="eastAsia" w:asciiTheme="minorEastAsia" w:hAnsiTheme="minorEastAsia" w:eastAsiaTheme="minorEastAsia" w:cstheme="minorEastAsia"/>
          <w:color w:val="auto"/>
          <w:kern w:val="0"/>
          <w:sz w:val="24"/>
          <w:szCs w:val="24"/>
          <w:highlight w:val="none"/>
          <w:u w:val="single"/>
        </w:rPr>
        <w:t xml:space="preserve"> 因承包人原因造成本合同无法履行时，发包人有权解除或终止本合同，承包人的履约保证金不予退还，由此造成的各项损失均由承包人承担。</w:t>
      </w:r>
    </w:p>
    <w:p w14:paraId="4305F5FC">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rPr>
        <w:t>使用施工现场的材料、设备按实结算，使用施工机械、器具按租赁费结算，临时工程折算成费用按完成造价比例计算，无偿使用承包人为本工程施工所编制的相应文件等</w:t>
      </w:r>
      <w:r>
        <w:rPr>
          <w:rFonts w:hint="eastAsia" w:asciiTheme="minorEastAsia" w:hAnsiTheme="minorEastAsia" w:eastAsiaTheme="minorEastAsia" w:cstheme="minorEastAsia"/>
          <w:color w:val="auto"/>
          <w:kern w:val="0"/>
          <w:sz w:val="24"/>
          <w:szCs w:val="24"/>
          <w:highlight w:val="none"/>
        </w:rPr>
        <w:t>。</w:t>
      </w:r>
    </w:p>
    <w:p w14:paraId="7C2CDF3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16.2.4因承包人违约解除合同后的处理</w:t>
      </w:r>
    </w:p>
    <w:p w14:paraId="6CE8DF2F">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17．不可抗力</w:t>
      </w:r>
    </w:p>
    <w:p w14:paraId="6D02A5F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 不可抗力的确认</w:t>
      </w:r>
    </w:p>
    <w:p w14:paraId="275DE5B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除通用合同条款约定的不可抗力事件之外，视为不可抗力的其他情形：</w:t>
      </w:r>
      <w:r>
        <w:rPr>
          <w:rFonts w:hint="eastAsia" w:asciiTheme="minorEastAsia" w:hAnsiTheme="minorEastAsia" w:eastAsiaTheme="minorEastAsia" w:cstheme="minorEastAsia"/>
          <w:color w:val="auto"/>
          <w:kern w:val="0"/>
          <w:sz w:val="24"/>
          <w:szCs w:val="24"/>
          <w:highlight w:val="none"/>
          <w:u w:val="single"/>
        </w:rPr>
        <w:t xml:space="preserve"> 10级（不含10级）以上台风、10年一遇洪水、暴风雪、干旱，罢工、政府禁令</w:t>
      </w:r>
      <w:r>
        <w:rPr>
          <w:rFonts w:hint="eastAsia" w:asciiTheme="minorEastAsia" w:hAnsiTheme="minorEastAsia" w:eastAsiaTheme="minorEastAsia" w:cstheme="minorEastAsia"/>
          <w:color w:val="auto"/>
          <w:kern w:val="0"/>
          <w:sz w:val="24"/>
          <w:szCs w:val="24"/>
          <w:highlight w:val="none"/>
        </w:rPr>
        <w:t>。</w:t>
      </w:r>
    </w:p>
    <w:p w14:paraId="62D2B1F7">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 不可抗力的通知</w:t>
      </w:r>
    </w:p>
    <w:p w14:paraId="071C7DF3">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B97BF60">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17.3 不可抗力后果的承担</w:t>
      </w:r>
    </w:p>
    <w:p w14:paraId="4A6C549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按通用条款。</w:t>
      </w:r>
    </w:p>
    <w:p w14:paraId="33F60E95">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17.4 因不可抗力解除合同</w:t>
      </w:r>
    </w:p>
    <w:p w14:paraId="14B6875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合同解除后，发包人应在商定或确定发包人应支付款项后</w:t>
      </w:r>
      <w:r>
        <w:rPr>
          <w:rFonts w:hint="eastAsia" w:asciiTheme="minorEastAsia" w:hAnsiTheme="minorEastAsia" w:eastAsiaTheme="minorEastAsia" w:cstheme="minorEastAsia"/>
          <w:color w:val="auto"/>
          <w:kern w:val="0"/>
          <w:sz w:val="24"/>
          <w:szCs w:val="24"/>
          <w:highlight w:val="none"/>
          <w:u w:val="single"/>
        </w:rPr>
        <w:t xml:space="preserve">  60  </w:t>
      </w:r>
      <w:r>
        <w:rPr>
          <w:rFonts w:hint="eastAsia" w:asciiTheme="minorEastAsia" w:hAnsiTheme="minorEastAsia" w:eastAsiaTheme="minorEastAsia" w:cstheme="minorEastAsia"/>
          <w:color w:val="auto"/>
          <w:kern w:val="0"/>
          <w:sz w:val="24"/>
          <w:szCs w:val="24"/>
          <w:highlight w:val="none"/>
        </w:rPr>
        <w:t>天内完成款项的支付。</w:t>
      </w:r>
    </w:p>
    <w:p w14:paraId="4DC42CA3">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18．保险</w:t>
      </w:r>
    </w:p>
    <w:p w14:paraId="1B8B565A">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18.1 工程保险</w:t>
      </w:r>
    </w:p>
    <w:p w14:paraId="00FEDC8F">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关于工程保险的特别约定：</w:t>
      </w:r>
      <w:r>
        <w:rPr>
          <w:rFonts w:hint="eastAsia" w:asciiTheme="minorEastAsia" w:hAnsiTheme="minorEastAsia" w:eastAsiaTheme="minorEastAsia" w:cstheme="minorEastAsia"/>
          <w:color w:val="auto"/>
          <w:kern w:val="0"/>
          <w:sz w:val="24"/>
          <w:szCs w:val="24"/>
          <w:highlight w:val="none"/>
          <w:u w:val="single"/>
        </w:rPr>
        <w:t xml:space="preserve">   按通用条款   </w:t>
      </w:r>
      <w:r>
        <w:rPr>
          <w:rFonts w:hint="eastAsia" w:asciiTheme="minorEastAsia" w:hAnsiTheme="minorEastAsia" w:eastAsiaTheme="minorEastAsia" w:cstheme="minorEastAsia"/>
          <w:color w:val="auto"/>
          <w:kern w:val="0"/>
          <w:sz w:val="24"/>
          <w:szCs w:val="24"/>
          <w:highlight w:val="none"/>
        </w:rPr>
        <w:t>。</w:t>
      </w:r>
    </w:p>
    <w:p w14:paraId="23851F16">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18.3 其他保险</w:t>
      </w:r>
    </w:p>
    <w:p w14:paraId="6368D5AB">
      <w:pPr>
        <w:shd w:val="clear" w:color="auto" w:fill="auto"/>
        <w:spacing w:line="400" w:lineRule="exact"/>
        <w:ind w:firstLine="47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关于其他保险的约定：</w:t>
      </w:r>
      <w:r>
        <w:rPr>
          <w:rFonts w:hint="eastAsia" w:asciiTheme="minorEastAsia" w:hAnsiTheme="minorEastAsia" w:eastAsiaTheme="minorEastAsia" w:cstheme="minorEastAsia"/>
          <w:color w:val="auto"/>
          <w:kern w:val="0"/>
          <w:sz w:val="24"/>
          <w:szCs w:val="24"/>
          <w:highlight w:val="none"/>
          <w:u w:val="single"/>
        </w:rPr>
        <w:t xml:space="preserve"> 发包人和承包人各自为其施工现场的全部人员办理意外伤害保险并支付保险费，包括其员工及为履行合同聘请的第三方的人员</w:t>
      </w:r>
      <w:r>
        <w:rPr>
          <w:rFonts w:hint="eastAsia" w:asciiTheme="minorEastAsia" w:hAnsiTheme="minorEastAsia" w:eastAsiaTheme="minorEastAsia" w:cstheme="minorEastAsia"/>
          <w:color w:val="auto"/>
          <w:kern w:val="0"/>
          <w:sz w:val="24"/>
          <w:szCs w:val="24"/>
          <w:highlight w:val="none"/>
        </w:rPr>
        <w:t>。</w:t>
      </w:r>
    </w:p>
    <w:p w14:paraId="2AF404CD">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承包人是否应为其施工设备等办理财产保险：</w:t>
      </w:r>
      <w:r>
        <w:rPr>
          <w:rFonts w:hint="eastAsia" w:asciiTheme="minorEastAsia" w:hAnsiTheme="minorEastAsia" w:eastAsiaTheme="minorEastAsia" w:cstheme="minorEastAsia"/>
          <w:kern w:val="0"/>
          <w:sz w:val="24"/>
          <w:szCs w:val="24"/>
          <w:highlight w:val="none"/>
          <w:u w:val="single"/>
        </w:rPr>
        <w:t xml:space="preserve"> 按通用条款 </w:t>
      </w:r>
      <w:r>
        <w:rPr>
          <w:rFonts w:hint="eastAsia" w:asciiTheme="minorEastAsia" w:hAnsiTheme="minorEastAsia" w:eastAsiaTheme="minorEastAsia" w:cstheme="minorEastAsia"/>
          <w:kern w:val="0"/>
          <w:sz w:val="24"/>
          <w:szCs w:val="24"/>
          <w:highlight w:val="none"/>
        </w:rPr>
        <w:t>。</w:t>
      </w:r>
    </w:p>
    <w:p w14:paraId="11B5EA58">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18.7 通知义务</w:t>
      </w:r>
    </w:p>
    <w:p w14:paraId="2E3AB76F">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关于变更保险合同时的通知义务的约定：</w:t>
      </w:r>
      <w:r>
        <w:rPr>
          <w:rFonts w:hint="eastAsia" w:asciiTheme="minorEastAsia" w:hAnsiTheme="minorEastAsia" w:eastAsiaTheme="minorEastAsia" w:cstheme="minorEastAsia"/>
          <w:kern w:val="0"/>
          <w:sz w:val="24"/>
          <w:szCs w:val="24"/>
          <w:highlight w:val="none"/>
          <w:u w:val="single"/>
        </w:rPr>
        <w:t xml:space="preserve"> 按通用条款 </w:t>
      </w:r>
      <w:r>
        <w:rPr>
          <w:rFonts w:hint="eastAsia" w:asciiTheme="minorEastAsia" w:hAnsiTheme="minorEastAsia" w:eastAsiaTheme="minorEastAsia" w:cstheme="minorEastAsia"/>
          <w:kern w:val="0"/>
          <w:sz w:val="24"/>
          <w:szCs w:val="24"/>
          <w:highlight w:val="none"/>
        </w:rPr>
        <w:t>。</w:t>
      </w:r>
    </w:p>
    <w:p w14:paraId="1870D44C">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20．争议解决</w:t>
      </w:r>
    </w:p>
    <w:p w14:paraId="7864A2A1">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 争议评审</w:t>
      </w:r>
    </w:p>
    <w:p w14:paraId="5B34F397">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合同当事人是否同意将工程争议提交争议评审小组决定：</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7C9206BE">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20.3.1争议评审小组的确定</w:t>
      </w:r>
    </w:p>
    <w:p w14:paraId="40F3BE80">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争议评审小组成员的确定：</w:t>
      </w:r>
      <w:r>
        <w:rPr>
          <w:rFonts w:hint="eastAsia" w:asciiTheme="minorEastAsia" w:hAnsiTheme="minorEastAsia" w:eastAsiaTheme="minorEastAsia" w:cstheme="minorEastAsia"/>
          <w:kern w:val="0"/>
          <w:sz w:val="24"/>
          <w:szCs w:val="24"/>
          <w:highlight w:val="none"/>
          <w:u w:val="single"/>
        </w:rPr>
        <w:t xml:space="preserve"> 提交争议评审时再选定 </w:t>
      </w:r>
      <w:r>
        <w:rPr>
          <w:rFonts w:hint="eastAsia" w:asciiTheme="minorEastAsia" w:hAnsiTheme="minorEastAsia" w:eastAsiaTheme="minorEastAsia" w:cstheme="minorEastAsia"/>
          <w:kern w:val="0"/>
          <w:sz w:val="24"/>
          <w:szCs w:val="24"/>
          <w:highlight w:val="none"/>
        </w:rPr>
        <w:t>。</w:t>
      </w:r>
    </w:p>
    <w:p w14:paraId="46D65111">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选定争议评审员的期限：</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7F49D295">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争议评审小组成员的报酬承担方式：</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3A2E714C">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其他事项的约定：</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2071582D">
      <w:pPr>
        <w:shd w:val="clear" w:color="auto" w:fill="auto"/>
        <w:autoSpaceDE w:val="0"/>
        <w:autoSpaceDN w:val="0"/>
        <w:adjustRightInd w:val="0"/>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20.3.2争议评审小组的决定</w:t>
      </w:r>
    </w:p>
    <w:p w14:paraId="4106F3EE">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合同当事人关于本项的约定：</w:t>
      </w:r>
      <w:r>
        <w:rPr>
          <w:rFonts w:hint="eastAsia" w:asciiTheme="minorEastAsia" w:hAnsiTheme="minorEastAsia" w:eastAsiaTheme="minorEastAsia" w:cstheme="minorEastAsia"/>
          <w:kern w:val="0"/>
          <w:sz w:val="24"/>
          <w:szCs w:val="24"/>
          <w:highlight w:val="none"/>
          <w:u w:val="single"/>
        </w:rPr>
        <w:t xml:space="preserve">  按通用条款。</w:t>
      </w:r>
    </w:p>
    <w:p w14:paraId="6F31114D">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20.3.3争议评审小组决定的效力：</w:t>
      </w:r>
      <w:r>
        <w:rPr>
          <w:rFonts w:hint="eastAsia" w:asciiTheme="minorEastAsia" w:hAnsiTheme="minorEastAsia" w:eastAsiaTheme="minorEastAsia" w:cstheme="minorEastAsia"/>
          <w:kern w:val="0"/>
          <w:sz w:val="24"/>
          <w:szCs w:val="24"/>
          <w:highlight w:val="none"/>
          <w:u w:val="single"/>
        </w:rPr>
        <w:t>按通用条款执行。</w:t>
      </w:r>
    </w:p>
    <w:p w14:paraId="1C82D1AE">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20.4 仲裁或诉讼</w:t>
      </w:r>
    </w:p>
    <w:p w14:paraId="71FE4F1A">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因合同及合同有关事项发生的争议，按下列第</w:t>
      </w:r>
      <w:r>
        <w:rPr>
          <w:rFonts w:hint="eastAsia" w:asciiTheme="minorEastAsia" w:hAnsiTheme="minorEastAsia" w:eastAsiaTheme="minorEastAsia" w:cstheme="minorEastAsia"/>
          <w:kern w:val="0"/>
          <w:sz w:val="24"/>
          <w:szCs w:val="24"/>
          <w:highlight w:val="none"/>
          <w:u w:val="single"/>
        </w:rPr>
        <w:t xml:space="preserve"> 2  </w:t>
      </w:r>
      <w:r>
        <w:rPr>
          <w:rFonts w:hint="eastAsia" w:asciiTheme="minorEastAsia" w:hAnsiTheme="minorEastAsia" w:eastAsiaTheme="minorEastAsia" w:cstheme="minorEastAsia"/>
          <w:kern w:val="0"/>
          <w:sz w:val="24"/>
          <w:szCs w:val="24"/>
          <w:highlight w:val="none"/>
        </w:rPr>
        <w:t>种方式解决：</w:t>
      </w:r>
    </w:p>
    <w:p w14:paraId="1CBFA928">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（1）向</w:t>
      </w:r>
      <w:r>
        <w:rPr>
          <w:rFonts w:hint="eastAsia" w:asciiTheme="minorEastAsia" w:hAnsiTheme="minorEastAsia" w:eastAsiaTheme="minorEastAsia" w:cstheme="minorEastAsia"/>
          <w:kern w:val="0"/>
          <w:sz w:val="24"/>
          <w:szCs w:val="24"/>
          <w:highlight w:val="none"/>
          <w:u w:val="single"/>
        </w:rPr>
        <w:t>台州</w:t>
      </w:r>
      <w:r>
        <w:rPr>
          <w:rFonts w:hint="eastAsia" w:asciiTheme="minorEastAsia" w:hAnsiTheme="minorEastAsia" w:eastAsiaTheme="minorEastAsia" w:cstheme="minorEastAsia"/>
          <w:kern w:val="0"/>
          <w:sz w:val="24"/>
          <w:szCs w:val="24"/>
          <w:highlight w:val="none"/>
        </w:rPr>
        <w:t>仲裁委员会申请仲裁；</w:t>
      </w:r>
    </w:p>
    <w:p w14:paraId="570C1032">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（2）向</w:t>
      </w:r>
      <w:r>
        <w:rPr>
          <w:rFonts w:hint="eastAsia" w:asciiTheme="minorEastAsia" w:hAnsiTheme="minorEastAsia" w:eastAsiaTheme="minorEastAsia" w:cstheme="minorEastAsia"/>
          <w:kern w:val="0"/>
          <w:sz w:val="24"/>
          <w:szCs w:val="24"/>
          <w:highlight w:val="none"/>
          <w:u w:val="single"/>
        </w:rPr>
        <w:t xml:space="preserve">  工程所在地  </w:t>
      </w:r>
      <w:r>
        <w:rPr>
          <w:rFonts w:hint="eastAsia" w:asciiTheme="minorEastAsia" w:hAnsiTheme="minorEastAsia" w:eastAsiaTheme="minorEastAsia" w:cstheme="minorEastAsia"/>
          <w:kern w:val="0"/>
          <w:sz w:val="24"/>
          <w:szCs w:val="24"/>
          <w:highlight w:val="none"/>
        </w:rPr>
        <w:t>人民法院起诉。</w:t>
      </w:r>
    </w:p>
    <w:p w14:paraId="06080FE3">
      <w:pPr>
        <w:shd w:val="clear" w:color="auto" w:fill="auto"/>
        <w:spacing w:line="400" w:lineRule="exact"/>
        <w:rPr>
          <w:rFonts w:hint="eastAsia" w:asciiTheme="minorEastAsia" w:hAnsiTheme="minorEastAsia" w:eastAsiaTheme="minorEastAsia" w:cstheme="minorEastAsia"/>
          <w:kern w:val="0"/>
          <w:sz w:val="24"/>
          <w:szCs w:val="24"/>
          <w:highlight w:val="none"/>
        </w:rPr>
      </w:pPr>
    </w:p>
    <w:p w14:paraId="01A91C52">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发包人（公章）：                         承包人（公章）：</w:t>
      </w:r>
    </w:p>
    <w:p w14:paraId="24B29D3F">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                                 地  址：</w:t>
      </w:r>
    </w:p>
    <w:p w14:paraId="601F4D69">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法定代表人（签字）：                     法定代表人（签字）：</w:t>
      </w:r>
    </w:p>
    <w:p w14:paraId="7F245AA5">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委托代理人（签字）：                     委托代理人（签字）：</w:t>
      </w:r>
    </w:p>
    <w:p w14:paraId="676E4906">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br w:type="page"/>
      </w:r>
    </w:p>
    <w:p w14:paraId="72D30CAC">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w:t>
      </w:r>
    </w:p>
    <w:p w14:paraId="74A061EC">
      <w:pPr>
        <w:shd w:val="clear" w:color="auto" w:fill="auto"/>
        <w:spacing w:line="400" w:lineRule="exact"/>
        <w:rPr>
          <w:rFonts w:hint="eastAsia" w:asciiTheme="minorEastAsia" w:hAnsiTheme="minorEastAsia" w:eastAsiaTheme="minorEastAsia" w:cstheme="minorEastAsia"/>
          <w:kern w:val="0"/>
          <w:sz w:val="24"/>
          <w:szCs w:val="24"/>
          <w:highlight w:val="none"/>
        </w:rPr>
      </w:pPr>
    </w:p>
    <w:p w14:paraId="5CFF819C">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协议书附件：</w:t>
      </w:r>
    </w:p>
    <w:p w14:paraId="2003C2C5">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附件1：承包人承揽工程项目一览表（略）</w:t>
      </w:r>
    </w:p>
    <w:p w14:paraId="20C80BB5">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专用合同条款附件：</w:t>
      </w:r>
    </w:p>
    <w:p w14:paraId="77F944EF">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附件2：发包人供应材料设备一览表（略）</w:t>
      </w:r>
    </w:p>
    <w:p w14:paraId="5A095AE2">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附件3：工程质量保修书</w:t>
      </w:r>
    </w:p>
    <w:p w14:paraId="206C05E0">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附件4：主要建设工程文件目录（略）</w:t>
      </w:r>
    </w:p>
    <w:p w14:paraId="46791B91">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附件5：承包人用于本工程施工的机械设备表（略）</w:t>
      </w:r>
    </w:p>
    <w:p w14:paraId="1207105C">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附件6：承包人主要施工管理人员表（略）</w:t>
      </w:r>
    </w:p>
    <w:p w14:paraId="0B71E039">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附件7：分包人主要施工管理人员表（略）</w:t>
      </w:r>
    </w:p>
    <w:p w14:paraId="2BE9BBB8">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附件8：履约担保格式（略）</w:t>
      </w:r>
    </w:p>
    <w:p w14:paraId="0FD6D344">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附件9：预付款担保格式（略）</w:t>
      </w:r>
    </w:p>
    <w:p w14:paraId="023A8DD5">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附件10：支付担保格式（略）</w:t>
      </w:r>
    </w:p>
    <w:p w14:paraId="30D711CE">
      <w:pPr>
        <w:shd w:val="clear" w:color="auto" w:fill="auto"/>
        <w:spacing w:line="400" w:lineRule="exact"/>
        <w:ind w:firstLine="472"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附件11：暂估价一览表</w:t>
      </w:r>
    </w:p>
    <w:p w14:paraId="42F1B05C">
      <w:pPr>
        <w:shd w:val="clear" w:color="auto" w:fil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14:paraId="3E96D577">
      <w:pPr>
        <w:shd w:val="clear" w:color="auto" w:fill="auto"/>
        <w:spacing w:line="400" w:lineRule="exact"/>
        <w:rPr>
          <w:rFonts w:hint="eastAsia" w:asciiTheme="minorEastAsia" w:hAnsiTheme="minorEastAsia" w:eastAsiaTheme="minorEastAsia" w:cstheme="minorEastAsia"/>
          <w:kern w:val="0"/>
          <w:sz w:val="24"/>
          <w:szCs w:val="24"/>
          <w:highlight w:val="none"/>
        </w:rPr>
      </w:pPr>
    </w:p>
    <w:p w14:paraId="7BBEB44A">
      <w:pPr>
        <w:shd w:val="clear" w:color="auto" w:fill="auto"/>
        <w:spacing w:line="400" w:lineRule="exact"/>
        <w:rPr>
          <w:rFonts w:hint="eastAsia" w:asciiTheme="minorEastAsia" w:hAnsiTheme="minorEastAsia" w:eastAsiaTheme="minorEastAsia" w:cstheme="minorEastAsia"/>
          <w:kern w:val="0"/>
          <w:sz w:val="24"/>
          <w:szCs w:val="24"/>
          <w:highlight w:val="none"/>
        </w:rPr>
      </w:pPr>
    </w:p>
    <w:p w14:paraId="79134A28">
      <w:pPr>
        <w:shd w:val="clear" w:color="auto" w:fill="auto"/>
        <w:spacing w:line="400" w:lineRule="exact"/>
        <w:rPr>
          <w:rFonts w:hint="eastAsia" w:asciiTheme="minorEastAsia" w:hAnsiTheme="minorEastAsia" w:eastAsiaTheme="minorEastAsia" w:cstheme="minorEastAsia"/>
          <w:sz w:val="24"/>
          <w:szCs w:val="24"/>
          <w:highlight w:val="none"/>
        </w:rPr>
        <w:sectPr>
          <w:pgSz w:w="11907" w:h="16840"/>
          <w:pgMar w:top="1247" w:right="1531" w:bottom="1247" w:left="1531" w:header="851" w:footer="1559" w:gutter="0"/>
          <w:pgNumType w:fmt="decimal"/>
          <w:cols w:space="720" w:num="1"/>
          <w:docGrid w:type="linesAndChars" w:linePitch="586" w:charSpace="-842"/>
        </w:sectPr>
      </w:pPr>
    </w:p>
    <w:p w14:paraId="01BDAB38">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附件3</w:t>
      </w:r>
    </w:p>
    <w:p w14:paraId="4BDE67BC">
      <w:pPr>
        <w:shd w:val="clear" w:color="auto" w:fill="auto"/>
        <w:spacing w:line="400" w:lineRule="exact"/>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工程质量保修书</w:t>
      </w:r>
    </w:p>
    <w:p w14:paraId="69B0A427">
      <w:pPr>
        <w:shd w:val="clear" w:color="auto" w:fill="auto"/>
        <w:spacing w:line="400" w:lineRule="exact"/>
        <w:rPr>
          <w:rFonts w:hint="eastAsia" w:asciiTheme="minorEastAsia" w:hAnsiTheme="minorEastAsia" w:eastAsiaTheme="minorEastAsia" w:cstheme="minorEastAsia"/>
          <w:kern w:val="0"/>
          <w:sz w:val="24"/>
          <w:szCs w:val="24"/>
          <w:highlight w:val="none"/>
        </w:rPr>
      </w:pPr>
    </w:p>
    <w:p w14:paraId="1CAA7E32">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发包人（全称）：</w:t>
      </w:r>
      <w:r>
        <w:rPr>
          <w:rFonts w:hint="eastAsia" w:asciiTheme="minorEastAsia" w:hAnsiTheme="minorEastAsia" w:eastAsiaTheme="minorEastAsia" w:cstheme="minorEastAsia"/>
          <w:kern w:val="0"/>
          <w:sz w:val="24"/>
          <w:szCs w:val="24"/>
          <w:highlight w:val="none"/>
          <w:u w:val="single"/>
          <w:lang w:val="en-US" w:eastAsia="zh-CN"/>
        </w:rPr>
        <w:t>临海市住房和城乡建设局</w:t>
      </w:r>
    </w:p>
    <w:p w14:paraId="54FC85AF">
      <w:pPr>
        <w:shd w:val="clear" w:color="auto" w:fill="auto"/>
        <w:spacing w:line="400" w:lineRule="exact"/>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承包人（全称）：</w:t>
      </w:r>
      <w:r>
        <w:rPr>
          <w:rFonts w:hint="eastAsia" w:asciiTheme="minorEastAsia" w:hAnsiTheme="minorEastAsia" w:eastAsiaTheme="minorEastAsia" w:cstheme="minorEastAsia"/>
          <w:kern w:val="0"/>
          <w:sz w:val="24"/>
          <w:szCs w:val="24"/>
          <w:highlight w:val="none"/>
          <w:u w:val="single"/>
        </w:rPr>
        <w:t xml:space="preserve">                </w:t>
      </w:r>
    </w:p>
    <w:p w14:paraId="6630C5DC">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发包人和承包人根据《中华人民共和国建筑法》和《建设工程质量管理条例》，经协商一致就</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五家殿、泾头项区块截污纳管改造工程</w:t>
      </w:r>
      <w:r>
        <w:rPr>
          <w:rFonts w:hint="eastAsia" w:asciiTheme="minorEastAsia" w:hAnsiTheme="minorEastAsia" w:eastAsiaTheme="minorEastAsia" w:cstheme="minorEastAsia"/>
          <w:kern w:val="0"/>
          <w:sz w:val="24"/>
          <w:szCs w:val="24"/>
          <w:highlight w:val="none"/>
        </w:rPr>
        <w:t>（工程全称）签订工程质量保修书。</w:t>
      </w:r>
    </w:p>
    <w:p w14:paraId="4E088586">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一、工程质量保修范围和内容</w:t>
      </w:r>
    </w:p>
    <w:p w14:paraId="666CBB4D">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承包人在质量保修期内，按照有关法律规定和合同约定，承担工程质量保修责任。</w:t>
      </w:r>
    </w:p>
    <w:p w14:paraId="382D67CF">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具体保修的内容，双方约定如下：</w:t>
      </w:r>
      <w:r>
        <w:rPr>
          <w:rFonts w:hint="eastAsia" w:asciiTheme="minorEastAsia" w:hAnsiTheme="minorEastAsia" w:eastAsiaTheme="minorEastAsia" w:cstheme="minorEastAsia"/>
          <w:kern w:val="0"/>
          <w:sz w:val="24"/>
          <w:szCs w:val="24"/>
          <w:highlight w:val="none"/>
          <w:u w:val="single"/>
        </w:rPr>
        <w:t>本工程合同范围内的所有工程</w:t>
      </w:r>
      <w:r>
        <w:rPr>
          <w:rFonts w:hint="eastAsia" w:asciiTheme="minorEastAsia" w:hAnsiTheme="minorEastAsia" w:eastAsiaTheme="minorEastAsia" w:cstheme="minorEastAsia"/>
          <w:kern w:val="0"/>
          <w:sz w:val="24"/>
          <w:szCs w:val="24"/>
          <w:highlight w:val="none"/>
        </w:rPr>
        <w:t>。</w:t>
      </w:r>
    </w:p>
    <w:p w14:paraId="73DA7D28">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二、质量保修期</w:t>
      </w:r>
    </w:p>
    <w:p w14:paraId="76E08C3C">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根据《建设工程质量管理条例》及有关规定，工程的质量保修期如下：</w:t>
      </w:r>
    </w:p>
    <w:p w14:paraId="36EA811D">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1．地基基础工程和主体结构工程为设计文件规定的工程合理使用年限；</w:t>
      </w:r>
    </w:p>
    <w:p w14:paraId="3CBA7A29">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2．屋面防水工程、有防水要求的卫生间、房间和外墙面的防渗为</w:t>
      </w:r>
      <w:r>
        <w:rPr>
          <w:rFonts w:hint="eastAsia" w:asciiTheme="minorEastAsia" w:hAnsiTheme="minorEastAsia" w:eastAsiaTheme="minorEastAsia" w:cstheme="minorEastAsia"/>
          <w:kern w:val="0"/>
          <w:sz w:val="24"/>
          <w:szCs w:val="24"/>
          <w:highlight w:val="none"/>
          <w:u w:val="single"/>
        </w:rPr>
        <w:t xml:space="preserve"> 5 </w:t>
      </w:r>
      <w:r>
        <w:rPr>
          <w:rFonts w:hint="eastAsia" w:asciiTheme="minorEastAsia" w:hAnsiTheme="minorEastAsia" w:eastAsiaTheme="minorEastAsia" w:cstheme="minorEastAsia"/>
          <w:kern w:val="0"/>
          <w:sz w:val="24"/>
          <w:szCs w:val="24"/>
          <w:highlight w:val="none"/>
        </w:rPr>
        <w:t>年；</w:t>
      </w:r>
    </w:p>
    <w:p w14:paraId="1E2E21A0">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3．装修工程为</w:t>
      </w:r>
      <w:r>
        <w:rPr>
          <w:rFonts w:hint="eastAsia" w:asciiTheme="minorEastAsia" w:hAnsiTheme="minorEastAsia" w:eastAsiaTheme="minorEastAsia" w:cstheme="minorEastAsia"/>
          <w:kern w:val="0"/>
          <w:sz w:val="24"/>
          <w:szCs w:val="24"/>
          <w:highlight w:val="none"/>
          <w:u w:val="single"/>
        </w:rPr>
        <w:t xml:space="preserve"> 2  </w:t>
      </w:r>
      <w:r>
        <w:rPr>
          <w:rFonts w:hint="eastAsia" w:asciiTheme="minorEastAsia" w:hAnsiTheme="minorEastAsia" w:eastAsiaTheme="minorEastAsia" w:cstheme="minorEastAsia"/>
          <w:kern w:val="0"/>
          <w:sz w:val="24"/>
          <w:szCs w:val="24"/>
          <w:highlight w:val="none"/>
        </w:rPr>
        <w:t>年；</w:t>
      </w:r>
    </w:p>
    <w:p w14:paraId="687A092C">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4．电气管线、给排水管道、设备安装工程为</w:t>
      </w:r>
      <w:r>
        <w:rPr>
          <w:rFonts w:hint="eastAsia" w:asciiTheme="minorEastAsia" w:hAnsiTheme="minorEastAsia" w:eastAsiaTheme="minorEastAsia" w:cstheme="minorEastAsia"/>
          <w:kern w:val="0"/>
          <w:sz w:val="24"/>
          <w:szCs w:val="24"/>
          <w:highlight w:val="none"/>
          <w:u w:val="single"/>
        </w:rPr>
        <w:t xml:space="preserve">  2 </w:t>
      </w:r>
      <w:r>
        <w:rPr>
          <w:rFonts w:hint="eastAsia" w:asciiTheme="minorEastAsia" w:hAnsiTheme="minorEastAsia" w:eastAsiaTheme="minorEastAsia" w:cstheme="minorEastAsia"/>
          <w:kern w:val="0"/>
          <w:sz w:val="24"/>
          <w:szCs w:val="24"/>
          <w:highlight w:val="none"/>
        </w:rPr>
        <w:t>年；</w:t>
      </w:r>
    </w:p>
    <w:p w14:paraId="129CAD4E">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5．供热与供冷系统为</w:t>
      </w:r>
      <w:r>
        <w:rPr>
          <w:rFonts w:hint="eastAsia" w:asciiTheme="minorEastAsia" w:hAnsiTheme="minorEastAsia" w:eastAsiaTheme="minorEastAsia" w:cstheme="minorEastAsia"/>
          <w:kern w:val="0"/>
          <w:sz w:val="24"/>
          <w:szCs w:val="24"/>
          <w:highlight w:val="none"/>
          <w:u w:val="single"/>
        </w:rPr>
        <w:t xml:space="preserve"> 2 </w:t>
      </w:r>
      <w:r>
        <w:rPr>
          <w:rFonts w:hint="eastAsia" w:asciiTheme="minorEastAsia" w:hAnsiTheme="minorEastAsia" w:eastAsiaTheme="minorEastAsia" w:cstheme="minorEastAsia"/>
          <w:kern w:val="0"/>
          <w:sz w:val="24"/>
          <w:szCs w:val="24"/>
          <w:highlight w:val="none"/>
        </w:rPr>
        <w:t>个采暖期、供冷期；</w:t>
      </w:r>
    </w:p>
    <w:p w14:paraId="5DDF5C21">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6．住宅小区内的给排水设施、道路等配套工程为</w:t>
      </w:r>
      <w:r>
        <w:rPr>
          <w:rFonts w:hint="eastAsia" w:asciiTheme="minorEastAsia" w:hAnsiTheme="minorEastAsia" w:eastAsiaTheme="minorEastAsia" w:cstheme="minorEastAsia"/>
          <w:kern w:val="0"/>
          <w:sz w:val="24"/>
          <w:szCs w:val="24"/>
          <w:highlight w:val="none"/>
          <w:u w:val="single"/>
        </w:rPr>
        <w:t xml:space="preserve">  2  </w:t>
      </w:r>
      <w:r>
        <w:rPr>
          <w:rFonts w:hint="eastAsia" w:asciiTheme="minorEastAsia" w:hAnsiTheme="minorEastAsia" w:eastAsiaTheme="minorEastAsia" w:cstheme="minorEastAsia"/>
          <w:kern w:val="0"/>
          <w:sz w:val="24"/>
          <w:szCs w:val="24"/>
          <w:highlight w:val="none"/>
        </w:rPr>
        <w:t>年；</w:t>
      </w:r>
    </w:p>
    <w:p w14:paraId="64D019C1">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7．其他项目保修期限约定如下：</w:t>
      </w:r>
      <w:r>
        <w:rPr>
          <w:rFonts w:hint="eastAsia" w:asciiTheme="minorEastAsia" w:hAnsiTheme="minorEastAsia" w:eastAsiaTheme="minorEastAsia" w:cstheme="minorEastAsia"/>
          <w:kern w:val="0"/>
          <w:sz w:val="24"/>
          <w:szCs w:val="24"/>
          <w:highlight w:val="none"/>
          <w:u w:val="single"/>
        </w:rPr>
        <w:t>除1-6之外的本工程约定质量保修期为</w:t>
      </w:r>
      <w:r>
        <w:rPr>
          <w:rFonts w:hint="eastAsia" w:asciiTheme="minorEastAsia" w:hAnsiTheme="minorEastAsia" w:eastAsiaTheme="minorEastAsia" w:cstheme="minorEastAsia"/>
          <w:kern w:val="0"/>
          <w:sz w:val="24"/>
          <w:szCs w:val="24"/>
          <w:highlight w:val="none"/>
          <w:u w:val="single"/>
          <w:lang w:val="en-US" w:eastAsia="zh-CN"/>
        </w:rPr>
        <w:t>2</w:t>
      </w:r>
      <w:r>
        <w:rPr>
          <w:rFonts w:hint="eastAsia" w:asciiTheme="minorEastAsia" w:hAnsiTheme="minorEastAsia" w:eastAsiaTheme="minorEastAsia" w:cstheme="minorEastAsia"/>
          <w:kern w:val="0"/>
          <w:sz w:val="24"/>
          <w:szCs w:val="24"/>
          <w:highlight w:val="none"/>
          <w:u w:val="single"/>
        </w:rPr>
        <w:t>年</w:t>
      </w:r>
      <w:r>
        <w:rPr>
          <w:rFonts w:hint="eastAsia" w:asciiTheme="minorEastAsia" w:hAnsiTheme="minorEastAsia" w:eastAsiaTheme="minorEastAsia" w:cstheme="minorEastAsia"/>
          <w:kern w:val="0"/>
          <w:sz w:val="24"/>
          <w:szCs w:val="24"/>
          <w:highlight w:val="none"/>
        </w:rPr>
        <w:t>。</w:t>
      </w:r>
    </w:p>
    <w:p w14:paraId="29225358">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质量保修期自工程竣工验收合格之日起计算。</w:t>
      </w:r>
    </w:p>
    <w:p w14:paraId="45BBCBC5">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三、缺陷责任期</w:t>
      </w:r>
    </w:p>
    <w:p w14:paraId="56F6A392">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工程缺陷责任期为</w:t>
      </w:r>
      <w:r>
        <w:rPr>
          <w:rFonts w:hint="eastAsia" w:asciiTheme="minorEastAsia" w:hAnsiTheme="minorEastAsia" w:eastAsiaTheme="minorEastAsia" w:cstheme="minorEastAsia"/>
          <w:kern w:val="0"/>
          <w:sz w:val="24"/>
          <w:szCs w:val="24"/>
          <w:highlight w:val="none"/>
          <w:u w:val="single"/>
        </w:rPr>
        <w:t xml:space="preserve"> 12 </w:t>
      </w:r>
      <w:r>
        <w:rPr>
          <w:rFonts w:hint="eastAsia" w:asciiTheme="minorEastAsia" w:hAnsiTheme="minorEastAsia" w:eastAsiaTheme="minorEastAsia" w:cstheme="minorEastAsia"/>
          <w:kern w:val="0"/>
          <w:sz w:val="24"/>
          <w:szCs w:val="24"/>
          <w:highlight w:val="none"/>
        </w:rPr>
        <w:t>个月，缺陷责任期自工程竣工验收合格之日起计算。单位工程先于全部工程进行验收，单位工程缺陷责任期自单位工程验收合格之日起算。</w:t>
      </w:r>
    </w:p>
    <w:p w14:paraId="0BBB8CCD">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四、质量保修责任</w:t>
      </w:r>
    </w:p>
    <w:p w14:paraId="42D2C641">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1．属于保修范围、内容的项目，承包人应当在接到保修通知后4小时内响应，7天内派人保修。承包人不在约定期限内派人保修的，发包人可以委托他人修理。</w:t>
      </w:r>
    </w:p>
    <w:p w14:paraId="1CCC9A47">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2．发生紧急事故需抢修的，承包人在接到事故通知后，应当立即到达事故现场抢修。</w:t>
      </w:r>
    </w:p>
    <w:p w14:paraId="1DA46273">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FEC8A0C">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4．质量保修完成后，由发包人组织验收。</w:t>
      </w:r>
    </w:p>
    <w:p w14:paraId="2830FE9F">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五、保修费用</w:t>
      </w:r>
    </w:p>
    <w:p w14:paraId="796BB074">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保修费用由造成质量缺陷的责任方承担。</w:t>
      </w:r>
    </w:p>
    <w:p w14:paraId="6CAA231A">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六、双方约定的其他工程质量保修事项：</w:t>
      </w:r>
      <w:r>
        <w:rPr>
          <w:rFonts w:hint="eastAsia" w:asciiTheme="minorEastAsia" w:hAnsiTheme="minorEastAsia" w:eastAsiaTheme="minorEastAsia" w:cstheme="minorEastAsia"/>
          <w:kern w:val="0"/>
          <w:sz w:val="24"/>
          <w:szCs w:val="24"/>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 </w:t>
      </w:r>
      <w:r>
        <w:rPr>
          <w:rFonts w:hint="eastAsia" w:asciiTheme="minorEastAsia" w:hAnsiTheme="minorEastAsia" w:eastAsiaTheme="minorEastAsia" w:cstheme="minorEastAsia"/>
          <w:kern w:val="0"/>
          <w:sz w:val="24"/>
          <w:szCs w:val="24"/>
          <w:highlight w:val="none"/>
        </w:rPr>
        <w:t>。</w:t>
      </w:r>
    </w:p>
    <w:p w14:paraId="57CD8556">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工程质量保修书由发包人、承包人在工程竣工验收前共同签署，作为施工合同附件，其有效期限至保修期满。</w:t>
      </w:r>
    </w:p>
    <w:p w14:paraId="1BF15049">
      <w:pPr>
        <w:shd w:val="clear" w:color="auto" w:fill="auto"/>
        <w:spacing w:line="400" w:lineRule="exact"/>
        <w:rPr>
          <w:rFonts w:hint="eastAsia" w:asciiTheme="minorEastAsia" w:hAnsiTheme="minorEastAsia" w:eastAsiaTheme="minorEastAsia" w:cstheme="minorEastAsia"/>
          <w:kern w:val="0"/>
          <w:sz w:val="24"/>
          <w:szCs w:val="24"/>
          <w:highlight w:val="none"/>
        </w:rPr>
      </w:pPr>
    </w:p>
    <w:p w14:paraId="25CD39B1">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发包人（公章）：                            承包人（公章）：</w:t>
      </w:r>
    </w:p>
    <w:p w14:paraId="4B518D98">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                                    地  址：</w:t>
      </w:r>
    </w:p>
    <w:p w14:paraId="1E87AE3E">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法定代表人（签字）：                        法定代表人（签字）：</w:t>
      </w:r>
    </w:p>
    <w:p w14:paraId="010A6868">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或委托代理人（签字）：                      或委托代理人（签字）：</w:t>
      </w:r>
    </w:p>
    <w:p w14:paraId="722D3724">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  话：                                    电  话：</w:t>
      </w:r>
    </w:p>
    <w:p w14:paraId="5D32D9C5">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传  真：                                    传  真：</w:t>
      </w:r>
    </w:p>
    <w:p w14:paraId="374E3207">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开户银行：                                  开户银行：</w:t>
      </w:r>
    </w:p>
    <w:p w14:paraId="2A8E1738">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账  号：                                    账  号：</w:t>
      </w:r>
    </w:p>
    <w:p w14:paraId="79AB59A4">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邮政编码：                                  邮政编码</w:t>
      </w:r>
      <w:r>
        <w:rPr>
          <w:rFonts w:hint="eastAsia" w:asciiTheme="minorEastAsia" w:hAnsiTheme="minorEastAsia" w:eastAsiaTheme="minorEastAsia" w:cstheme="minorEastAsia"/>
          <w:kern w:val="0"/>
          <w:sz w:val="24"/>
          <w:szCs w:val="24"/>
          <w:highlight w:val="none"/>
          <w:lang w:eastAsia="zh-CN"/>
        </w:rPr>
        <w:t>：</w:t>
      </w:r>
    </w:p>
    <w:p w14:paraId="40C68F4D">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3F599AE7">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3C1F867C">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3F140B4D">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65D16CDA">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3654B371">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2F82100F">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03EC6F6C">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59C5B87F">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27933689">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1ECC414C">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4F07F356">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6CE695C8">
      <w:pPr>
        <w:shd w:val="clear" w:color="auto" w:fill="auto"/>
        <w:spacing w:line="400" w:lineRule="exact"/>
        <w:rPr>
          <w:rFonts w:hint="eastAsia" w:asciiTheme="minorEastAsia" w:hAnsiTheme="minorEastAsia" w:eastAsiaTheme="minorEastAsia" w:cstheme="minorEastAsia"/>
          <w:kern w:val="0"/>
          <w:sz w:val="24"/>
          <w:szCs w:val="24"/>
          <w:highlight w:val="none"/>
          <w:lang w:eastAsia="zh-CN"/>
        </w:rPr>
      </w:pPr>
    </w:p>
    <w:p w14:paraId="38CA9326">
      <w:pPr>
        <w:shd w:val="clear" w:color="auto" w:fill="auto"/>
        <w:spacing w:line="400" w:lineRule="exact"/>
        <w:rPr>
          <w:rFonts w:hint="eastAsia" w:ascii="宋体" w:hAnsi="宋体" w:eastAsia="宋体" w:cs="宋体"/>
          <w:kern w:val="0"/>
          <w:sz w:val="24"/>
          <w:szCs w:val="24"/>
          <w:highlight w:val="none"/>
          <w:lang w:eastAsia="zh-CN"/>
        </w:rPr>
      </w:pPr>
    </w:p>
    <w:p w14:paraId="4908585E">
      <w:pPr>
        <w:shd w:val="clear" w:color="auto" w:fill="auto"/>
        <w:spacing w:line="400" w:lineRule="exact"/>
        <w:rPr>
          <w:rFonts w:hint="eastAsia" w:ascii="宋体" w:hAnsi="宋体" w:eastAsia="宋体" w:cs="宋体"/>
          <w:kern w:val="0"/>
          <w:sz w:val="24"/>
          <w:szCs w:val="24"/>
          <w:highlight w:val="none"/>
          <w:lang w:eastAsia="zh-CN"/>
        </w:rPr>
      </w:pPr>
    </w:p>
    <w:p w14:paraId="303C048A">
      <w:pPr>
        <w:shd w:val="clear" w:color="auto" w:fill="auto"/>
        <w:spacing w:line="400" w:lineRule="exact"/>
        <w:rPr>
          <w:rFonts w:hint="eastAsia" w:ascii="宋体" w:hAnsi="宋体" w:eastAsia="宋体" w:cs="宋体"/>
          <w:kern w:val="0"/>
          <w:sz w:val="24"/>
          <w:szCs w:val="24"/>
          <w:highlight w:val="none"/>
          <w:lang w:eastAsia="zh-CN"/>
        </w:rPr>
      </w:pPr>
    </w:p>
    <w:p w14:paraId="6E1E270D">
      <w:pPr>
        <w:pStyle w:val="2"/>
        <w:rPr>
          <w:rFonts w:hint="eastAsia"/>
          <w:sz w:val="24"/>
          <w:szCs w:val="24"/>
          <w:lang w:eastAsia="zh-CN"/>
        </w:rPr>
      </w:pPr>
    </w:p>
    <w:p w14:paraId="6349A0FA">
      <w:pPr>
        <w:shd w:val="clear" w:color="auto" w:fill="auto"/>
        <w:spacing w:line="400" w:lineRule="exact"/>
        <w:rPr>
          <w:rFonts w:hint="eastAsia" w:ascii="宋体" w:hAnsi="宋体" w:eastAsia="宋体" w:cs="宋体"/>
          <w:kern w:val="0"/>
          <w:sz w:val="24"/>
          <w:szCs w:val="24"/>
          <w:highlight w:val="none"/>
          <w:lang w:eastAsia="zh-CN"/>
        </w:rPr>
      </w:pPr>
    </w:p>
    <w:p w14:paraId="5806F27F">
      <w:pPr>
        <w:shd w:val="clear" w:color="auto" w:fill="auto"/>
        <w:spacing w:line="400" w:lineRule="exact"/>
        <w:rPr>
          <w:rFonts w:hint="eastAsia" w:ascii="宋体" w:hAnsi="宋体" w:eastAsia="宋体" w:cs="宋体"/>
          <w:kern w:val="0"/>
          <w:sz w:val="24"/>
          <w:szCs w:val="24"/>
          <w:highlight w:val="none"/>
          <w:lang w:eastAsia="zh-CN"/>
        </w:rPr>
      </w:pPr>
    </w:p>
    <w:p w14:paraId="738CABF1">
      <w:pPr>
        <w:shd w:val="clear" w:color="auto" w:fill="auto"/>
        <w:spacing w:line="400" w:lineRule="exact"/>
        <w:rPr>
          <w:rFonts w:hint="eastAsia" w:ascii="宋体" w:hAnsi="宋体" w:eastAsia="宋体" w:cs="宋体"/>
          <w:kern w:val="0"/>
          <w:sz w:val="24"/>
          <w:szCs w:val="24"/>
          <w:highlight w:val="none"/>
          <w:lang w:eastAsia="zh-CN"/>
        </w:rPr>
      </w:pPr>
    </w:p>
    <w:p w14:paraId="5D942816">
      <w:pPr>
        <w:shd w:val="clear" w:color="auto" w:fill="auto"/>
        <w:spacing w:line="400" w:lineRule="exact"/>
        <w:rPr>
          <w:rFonts w:hint="eastAsia" w:ascii="宋体" w:hAnsi="宋体" w:eastAsia="宋体" w:cs="宋体"/>
          <w:kern w:val="0"/>
          <w:sz w:val="24"/>
          <w:szCs w:val="24"/>
          <w:highlight w:val="none"/>
          <w:lang w:eastAsia="zh-CN"/>
        </w:rPr>
      </w:pPr>
    </w:p>
    <w:p w14:paraId="68393D06">
      <w:pPr>
        <w:shd w:val="clear" w:color="auto" w:fill="auto"/>
        <w:spacing w:line="40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附件11：《暂估价一览表》</w:t>
      </w:r>
    </w:p>
    <w:p w14:paraId="52D86492">
      <w:pPr>
        <w:shd w:val="clear" w:color="auto" w:fill="auto"/>
        <w:spacing w:line="400" w:lineRule="exact"/>
        <w:rPr>
          <w:rFonts w:hint="eastAsia" w:ascii="宋体" w:hAnsi="宋体" w:eastAsia="宋体" w:cs="宋体"/>
          <w:kern w:val="0"/>
          <w:sz w:val="24"/>
          <w:szCs w:val="24"/>
          <w:highlight w:val="none"/>
          <w:lang w:eastAsia="zh-CN"/>
        </w:rPr>
      </w:pPr>
    </w:p>
    <w:p w14:paraId="345BECF2">
      <w:pPr>
        <w:shd w:val="clear" w:color="auto" w:fill="auto"/>
        <w:tabs>
          <w:tab w:val="left" w:pos="574"/>
        </w:tabs>
        <w:ind w:firstLine="321"/>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暂估价一览表</w:t>
      </w:r>
    </w:p>
    <w:tbl>
      <w:tblPr>
        <w:tblStyle w:val="49"/>
        <w:tblpPr w:leftFromText="180" w:rightFromText="180" w:vertAnchor="text" w:horzAnchor="page" w:tblpX="1906" w:tblpY="394"/>
        <w:tblOverlap w:val="never"/>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781"/>
        <w:gridCol w:w="1359"/>
        <w:gridCol w:w="1359"/>
      </w:tblGrid>
      <w:tr w14:paraId="39CB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0" w:type="dxa"/>
            <w:noWrap w:val="0"/>
            <w:vAlign w:val="center"/>
          </w:tcPr>
          <w:p w14:paraId="7ABA2FB3">
            <w:pPr>
              <w:shd w:val="clear" w:color="auto" w:fill="auto"/>
              <w:spacing w:line="2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781" w:type="dxa"/>
            <w:noWrap w:val="0"/>
            <w:vAlign w:val="center"/>
          </w:tcPr>
          <w:p w14:paraId="466D63B7">
            <w:pPr>
              <w:shd w:val="clear" w:color="auto" w:fill="auto"/>
              <w:spacing w:line="2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名称</w:t>
            </w:r>
          </w:p>
        </w:tc>
        <w:tc>
          <w:tcPr>
            <w:tcW w:w="1359" w:type="dxa"/>
            <w:noWrap w:val="0"/>
            <w:vAlign w:val="center"/>
          </w:tcPr>
          <w:p w14:paraId="2A1AB617">
            <w:pPr>
              <w:shd w:val="clear" w:color="auto" w:fill="auto"/>
              <w:spacing w:line="2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w:t>
            </w:r>
          </w:p>
        </w:tc>
        <w:tc>
          <w:tcPr>
            <w:tcW w:w="1359" w:type="dxa"/>
            <w:noWrap w:val="0"/>
            <w:vAlign w:val="center"/>
          </w:tcPr>
          <w:p w14:paraId="554BD8A2">
            <w:pPr>
              <w:shd w:val="clear" w:color="auto" w:fill="auto"/>
              <w:spacing w:line="2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595D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0C1B8B85">
            <w:pPr>
              <w:shd w:val="clear" w:color="auto" w:fill="auto"/>
              <w:spacing w:line="400" w:lineRule="exact"/>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p>
        </w:tc>
        <w:tc>
          <w:tcPr>
            <w:tcW w:w="4781" w:type="dxa"/>
            <w:noWrap w:val="0"/>
            <w:vAlign w:val="center"/>
          </w:tcPr>
          <w:p w14:paraId="18B739D8">
            <w:pPr>
              <w:widowControl/>
              <w:shd w:val="clear" w:color="auto" w:fill="auto"/>
              <w:jc w:val="center"/>
              <w:textAlignment w:val="center"/>
              <w:rPr>
                <w:rFonts w:hint="eastAsia" w:ascii="宋体" w:hAnsi="宋体" w:eastAsia="宋体" w:cs="宋体"/>
                <w:bCs/>
                <w:iCs/>
                <w:color w:val="auto"/>
                <w:kern w:val="0"/>
                <w:sz w:val="24"/>
                <w:szCs w:val="24"/>
                <w:highlight w:val="none"/>
                <w:lang w:val="en-US" w:eastAsia="zh-CN"/>
              </w:rPr>
            </w:pPr>
          </w:p>
        </w:tc>
        <w:tc>
          <w:tcPr>
            <w:tcW w:w="1359" w:type="dxa"/>
            <w:noWrap w:val="0"/>
            <w:vAlign w:val="center"/>
          </w:tcPr>
          <w:p w14:paraId="3AF9352A">
            <w:pPr>
              <w:shd w:val="clear" w:color="auto" w:fill="auto"/>
              <w:spacing w:line="400" w:lineRule="exact"/>
              <w:rPr>
                <w:rFonts w:hint="eastAsia" w:ascii="宋体" w:hAnsi="宋体" w:eastAsia="宋体" w:cs="宋体"/>
                <w:color w:val="auto"/>
                <w:kern w:val="0"/>
                <w:sz w:val="24"/>
                <w:szCs w:val="24"/>
                <w:highlight w:val="none"/>
                <w:lang w:val="en-US" w:eastAsia="zh-CN"/>
              </w:rPr>
            </w:pPr>
          </w:p>
        </w:tc>
        <w:tc>
          <w:tcPr>
            <w:tcW w:w="1359" w:type="dxa"/>
            <w:noWrap w:val="0"/>
            <w:vAlign w:val="center"/>
          </w:tcPr>
          <w:p w14:paraId="1A3D08B6">
            <w:pPr>
              <w:shd w:val="clear" w:color="auto" w:fill="auto"/>
              <w:spacing w:line="400" w:lineRule="exact"/>
              <w:rPr>
                <w:rFonts w:hint="eastAsia" w:ascii="宋体" w:hAnsi="宋体" w:eastAsia="宋体" w:cs="宋体"/>
                <w:kern w:val="0"/>
                <w:sz w:val="24"/>
                <w:szCs w:val="24"/>
                <w:highlight w:val="none"/>
              </w:rPr>
            </w:pPr>
          </w:p>
        </w:tc>
      </w:tr>
      <w:tr w14:paraId="5F3D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320190D4">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w:t>
            </w:r>
          </w:p>
        </w:tc>
        <w:tc>
          <w:tcPr>
            <w:tcW w:w="4781" w:type="dxa"/>
            <w:noWrap w:val="0"/>
            <w:vAlign w:val="center"/>
          </w:tcPr>
          <w:p w14:paraId="58AEF476">
            <w:pPr>
              <w:widowControl/>
              <w:shd w:val="clear" w:color="auto" w:fill="auto"/>
              <w:jc w:val="center"/>
              <w:textAlignment w:val="center"/>
              <w:rPr>
                <w:rFonts w:hint="eastAsia" w:ascii="宋体" w:hAnsi="宋体" w:eastAsia="宋体" w:cs="宋体"/>
                <w:bCs/>
                <w:iCs/>
                <w:color w:val="auto"/>
                <w:kern w:val="0"/>
                <w:sz w:val="24"/>
                <w:szCs w:val="24"/>
                <w:highlight w:val="none"/>
                <w:lang w:val="en-US" w:eastAsia="zh-CN"/>
              </w:rPr>
            </w:pPr>
          </w:p>
        </w:tc>
        <w:tc>
          <w:tcPr>
            <w:tcW w:w="1359" w:type="dxa"/>
            <w:noWrap w:val="0"/>
            <w:vAlign w:val="center"/>
          </w:tcPr>
          <w:p w14:paraId="67A10642">
            <w:pPr>
              <w:shd w:val="clear" w:color="auto" w:fill="auto"/>
              <w:spacing w:line="400" w:lineRule="exact"/>
              <w:rPr>
                <w:rFonts w:hint="eastAsia" w:ascii="宋体" w:hAnsi="宋体" w:eastAsia="宋体" w:cs="宋体"/>
                <w:color w:val="auto"/>
                <w:kern w:val="0"/>
                <w:sz w:val="24"/>
                <w:szCs w:val="24"/>
                <w:highlight w:val="none"/>
                <w:lang w:val="en-US" w:eastAsia="zh-CN"/>
              </w:rPr>
            </w:pPr>
          </w:p>
        </w:tc>
        <w:tc>
          <w:tcPr>
            <w:tcW w:w="1359" w:type="dxa"/>
            <w:noWrap w:val="0"/>
            <w:vAlign w:val="center"/>
          </w:tcPr>
          <w:p w14:paraId="54C0DAFB">
            <w:pPr>
              <w:shd w:val="clear" w:color="auto" w:fill="auto"/>
              <w:spacing w:line="400" w:lineRule="exact"/>
              <w:rPr>
                <w:rFonts w:hint="eastAsia" w:ascii="宋体" w:hAnsi="宋体" w:eastAsia="宋体" w:cs="宋体"/>
                <w:kern w:val="0"/>
                <w:sz w:val="24"/>
                <w:szCs w:val="24"/>
                <w:highlight w:val="none"/>
              </w:rPr>
            </w:pPr>
          </w:p>
        </w:tc>
      </w:tr>
      <w:tr w14:paraId="4E2B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7DF2F11E">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3</w:t>
            </w:r>
          </w:p>
        </w:tc>
        <w:tc>
          <w:tcPr>
            <w:tcW w:w="4781" w:type="dxa"/>
            <w:noWrap w:val="0"/>
            <w:vAlign w:val="center"/>
          </w:tcPr>
          <w:p w14:paraId="624E43BB">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2D91F393">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44FC8E5B">
            <w:pPr>
              <w:shd w:val="clear" w:color="auto" w:fill="auto"/>
              <w:spacing w:line="400" w:lineRule="exact"/>
              <w:rPr>
                <w:rFonts w:hint="eastAsia" w:ascii="宋体" w:hAnsi="宋体" w:eastAsia="宋体" w:cs="宋体"/>
                <w:kern w:val="0"/>
                <w:sz w:val="24"/>
                <w:szCs w:val="24"/>
                <w:highlight w:val="none"/>
              </w:rPr>
            </w:pPr>
          </w:p>
        </w:tc>
      </w:tr>
      <w:tr w14:paraId="17E7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5D781587">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w:t>
            </w:r>
          </w:p>
        </w:tc>
        <w:tc>
          <w:tcPr>
            <w:tcW w:w="4781" w:type="dxa"/>
            <w:noWrap w:val="0"/>
            <w:vAlign w:val="center"/>
          </w:tcPr>
          <w:p w14:paraId="35ADC192">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6412B2D0">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1DE8A44F">
            <w:pPr>
              <w:shd w:val="clear" w:color="auto" w:fill="auto"/>
              <w:spacing w:line="400" w:lineRule="exact"/>
              <w:rPr>
                <w:rFonts w:hint="eastAsia" w:ascii="宋体" w:hAnsi="宋体" w:eastAsia="宋体" w:cs="宋体"/>
                <w:kern w:val="0"/>
                <w:sz w:val="24"/>
                <w:szCs w:val="24"/>
                <w:highlight w:val="none"/>
              </w:rPr>
            </w:pPr>
          </w:p>
        </w:tc>
      </w:tr>
      <w:tr w14:paraId="03F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4FDCAC4A">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w:t>
            </w:r>
          </w:p>
        </w:tc>
        <w:tc>
          <w:tcPr>
            <w:tcW w:w="4781" w:type="dxa"/>
            <w:noWrap w:val="0"/>
            <w:vAlign w:val="center"/>
          </w:tcPr>
          <w:p w14:paraId="1137744C">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0D9A3EF0">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4966517B">
            <w:pPr>
              <w:shd w:val="clear" w:color="auto" w:fill="auto"/>
              <w:spacing w:line="400" w:lineRule="exact"/>
              <w:rPr>
                <w:rFonts w:hint="eastAsia" w:ascii="宋体" w:hAnsi="宋体" w:eastAsia="宋体" w:cs="宋体"/>
                <w:kern w:val="0"/>
                <w:sz w:val="24"/>
                <w:szCs w:val="24"/>
                <w:highlight w:val="none"/>
              </w:rPr>
            </w:pPr>
          </w:p>
        </w:tc>
      </w:tr>
      <w:tr w14:paraId="670E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4EC6D924">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6</w:t>
            </w:r>
          </w:p>
        </w:tc>
        <w:tc>
          <w:tcPr>
            <w:tcW w:w="4781" w:type="dxa"/>
            <w:noWrap w:val="0"/>
            <w:vAlign w:val="center"/>
          </w:tcPr>
          <w:p w14:paraId="4AAD653B">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07E23455">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4EDB4D10">
            <w:pPr>
              <w:shd w:val="clear" w:color="auto" w:fill="auto"/>
              <w:spacing w:line="400" w:lineRule="exact"/>
              <w:rPr>
                <w:rFonts w:hint="eastAsia" w:ascii="宋体" w:hAnsi="宋体" w:eastAsia="宋体" w:cs="宋体"/>
                <w:kern w:val="0"/>
                <w:sz w:val="24"/>
                <w:szCs w:val="24"/>
                <w:highlight w:val="none"/>
              </w:rPr>
            </w:pPr>
          </w:p>
        </w:tc>
      </w:tr>
      <w:tr w14:paraId="4DE4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28086316">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7</w:t>
            </w:r>
          </w:p>
        </w:tc>
        <w:tc>
          <w:tcPr>
            <w:tcW w:w="4781" w:type="dxa"/>
            <w:noWrap w:val="0"/>
            <w:vAlign w:val="center"/>
          </w:tcPr>
          <w:p w14:paraId="2F6A9AD8">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1536953F">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2FB36D74">
            <w:pPr>
              <w:shd w:val="clear" w:color="auto" w:fill="auto"/>
              <w:spacing w:line="400" w:lineRule="exact"/>
              <w:rPr>
                <w:rFonts w:hint="eastAsia" w:ascii="宋体" w:hAnsi="宋体" w:eastAsia="宋体" w:cs="宋体"/>
                <w:kern w:val="0"/>
                <w:sz w:val="24"/>
                <w:szCs w:val="24"/>
                <w:highlight w:val="none"/>
              </w:rPr>
            </w:pPr>
          </w:p>
        </w:tc>
      </w:tr>
      <w:tr w14:paraId="2D75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0CDC9FCA">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8</w:t>
            </w:r>
          </w:p>
        </w:tc>
        <w:tc>
          <w:tcPr>
            <w:tcW w:w="4781" w:type="dxa"/>
            <w:noWrap w:val="0"/>
            <w:vAlign w:val="center"/>
          </w:tcPr>
          <w:p w14:paraId="7D2AF21B">
            <w:pPr>
              <w:widowControl/>
              <w:shd w:val="clear" w:color="auto" w:fill="auto"/>
              <w:jc w:val="center"/>
              <w:textAlignment w:val="center"/>
              <w:rPr>
                <w:rFonts w:hint="eastAsia" w:ascii="宋体" w:hAnsi="宋体" w:eastAsia="宋体" w:cs="宋体"/>
                <w:bCs/>
                <w:iCs/>
                <w:kern w:val="0"/>
                <w:sz w:val="24"/>
                <w:szCs w:val="24"/>
                <w:highlight w:val="none"/>
              </w:rPr>
            </w:pPr>
          </w:p>
        </w:tc>
        <w:tc>
          <w:tcPr>
            <w:tcW w:w="1359" w:type="dxa"/>
            <w:noWrap w:val="0"/>
            <w:vAlign w:val="center"/>
          </w:tcPr>
          <w:p w14:paraId="0E9D71F3">
            <w:pPr>
              <w:shd w:val="clear" w:color="auto" w:fill="auto"/>
              <w:spacing w:line="400" w:lineRule="exact"/>
              <w:rPr>
                <w:rFonts w:hint="eastAsia" w:ascii="宋体" w:hAnsi="宋体" w:eastAsia="宋体" w:cs="宋体"/>
                <w:kern w:val="0"/>
                <w:sz w:val="24"/>
                <w:szCs w:val="24"/>
                <w:highlight w:val="none"/>
              </w:rPr>
            </w:pPr>
          </w:p>
        </w:tc>
        <w:tc>
          <w:tcPr>
            <w:tcW w:w="1359" w:type="dxa"/>
            <w:noWrap w:val="0"/>
            <w:vAlign w:val="center"/>
          </w:tcPr>
          <w:p w14:paraId="17997DF9">
            <w:pPr>
              <w:shd w:val="clear" w:color="auto" w:fill="auto"/>
              <w:spacing w:line="400" w:lineRule="exact"/>
              <w:rPr>
                <w:rFonts w:hint="eastAsia" w:ascii="宋体" w:hAnsi="宋体" w:eastAsia="宋体" w:cs="宋体"/>
                <w:kern w:val="0"/>
                <w:sz w:val="24"/>
                <w:szCs w:val="24"/>
                <w:highlight w:val="none"/>
              </w:rPr>
            </w:pPr>
          </w:p>
        </w:tc>
      </w:tr>
      <w:tr w14:paraId="7BAC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65AF3E1D">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9</w:t>
            </w:r>
          </w:p>
        </w:tc>
        <w:tc>
          <w:tcPr>
            <w:tcW w:w="4781" w:type="dxa"/>
            <w:noWrap w:val="0"/>
            <w:vAlign w:val="center"/>
          </w:tcPr>
          <w:p w14:paraId="7DFA56AE">
            <w:pPr>
              <w:widowControl/>
              <w:shd w:val="clear" w:color="auto" w:fill="auto"/>
              <w:jc w:val="center"/>
              <w:textAlignment w:val="center"/>
              <w:rPr>
                <w:rFonts w:hint="eastAsia" w:ascii="宋体" w:hAnsi="宋体" w:eastAsia="宋体" w:cs="宋体"/>
                <w:bCs/>
                <w:iCs/>
                <w:kern w:val="0"/>
                <w:sz w:val="24"/>
                <w:szCs w:val="24"/>
                <w:highlight w:val="none"/>
              </w:rPr>
            </w:pPr>
          </w:p>
        </w:tc>
        <w:tc>
          <w:tcPr>
            <w:tcW w:w="1359" w:type="dxa"/>
            <w:noWrap w:val="0"/>
            <w:vAlign w:val="center"/>
          </w:tcPr>
          <w:p w14:paraId="424EF548">
            <w:pPr>
              <w:shd w:val="clear" w:color="auto" w:fill="auto"/>
              <w:spacing w:line="400" w:lineRule="exact"/>
              <w:rPr>
                <w:rFonts w:hint="eastAsia" w:ascii="宋体" w:hAnsi="宋体" w:eastAsia="宋体" w:cs="宋体"/>
                <w:kern w:val="0"/>
                <w:sz w:val="24"/>
                <w:szCs w:val="24"/>
                <w:highlight w:val="none"/>
              </w:rPr>
            </w:pPr>
          </w:p>
        </w:tc>
        <w:tc>
          <w:tcPr>
            <w:tcW w:w="1359" w:type="dxa"/>
            <w:noWrap w:val="0"/>
            <w:vAlign w:val="center"/>
          </w:tcPr>
          <w:p w14:paraId="1F1EEA1E">
            <w:pPr>
              <w:shd w:val="clear" w:color="auto" w:fill="auto"/>
              <w:spacing w:line="400" w:lineRule="exact"/>
              <w:rPr>
                <w:rFonts w:hint="eastAsia" w:ascii="宋体" w:hAnsi="宋体" w:eastAsia="宋体" w:cs="宋体"/>
                <w:kern w:val="0"/>
                <w:sz w:val="24"/>
                <w:szCs w:val="24"/>
                <w:highlight w:val="none"/>
              </w:rPr>
            </w:pPr>
          </w:p>
        </w:tc>
      </w:tr>
      <w:tr w14:paraId="1F82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3E01745D">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10</w:t>
            </w:r>
          </w:p>
        </w:tc>
        <w:tc>
          <w:tcPr>
            <w:tcW w:w="4781" w:type="dxa"/>
            <w:noWrap w:val="0"/>
            <w:vAlign w:val="center"/>
          </w:tcPr>
          <w:p w14:paraId="5C7B0DE7">
            <w:pPr>
              <w:widowControl/>
              <w:shd w:val="clear" w:color="auto" w:fill="auto"/>
              <w:jc w:val="center"/>
              <w:textAlignment w:val="center"/>
              <w:rPr>
                <w:rFonts w:hint="eastAsia" w:ascii="宋体" w:hAnsi="宋体" w:eastAsia="宋体" w:cs="宋体"/>
                <w:bCs/>
                <w:iCs/>
                <w:kern w:val="0"/>
                <w:sz w:val="24"/>
                <w:szCs w:val="24"/>
                <w:highlight w:val="none"/>
              </w:rPr>
            </w:pPr>
          </w:p>
        </w:tc>
        <w:tc>
          <w:tcPr>
            <w:tcW w:w="1359" w:type="dxa"/>
            <w:noWrap w:val="0"/>
            <w:vAlign w:val="center"/>
          </w:tcPr>
          <w:p w14:paraId="519E506D">
            <w:pPr>
              <w:shd w:val="clear" w:color="auto" w:fill="auto"/>
              <w:spacing w:line="400" w:lineRule="exact"/>
              <w:rPr>
                <w:rFonts w:hint="eastAsia" w:ascii="宋体" w:hAnsi="宋体" w:eastAsia="宋体" w:cs="宋体"/>
                <w:kern w:val="0"/>
                <w:sz w:val="24"/>
                <w:szCs w:val="24"/>
                <w:highlight w:val="none"/>
              </w:rPr>
            </w:pPr>
          </w:p>
        </w:tc>
        <w:tc>
          <w:tcPr>
            <w:tcW w:w="1359" w:type="dxa"/>
            <w:noWrap w:val="0"/>
            <w:vAlign w:val="center"/>
          </w:tcPr>
          <w:p w14:paraId="51509E13">
            <w:pPr>
              <w:shd w:val="clear" w:color="auto" w:fill="auto"/>
              <w:spacing w:line="400" w:lineRule="exact"/>
              <w:rPr>
                <w:rFonts w:hint="eastAsia" w:ascii="宋体" w:hAnsi="宋体" w:eastAsia="宋体" w:cs="宋体"/>
                <w:kern w:val="0"/>
                <w:sz w:val="24"/>
                <w:szCs w:val="24"/>
                <w:highlight w:val="none"/>
              </w:rPr>
            </w:pPr>
          </w:p>
        </w:tc>
      </w:tr>
    </w:tbl>
    <w:p w14:paraId="668A3969">
      <w:pPr>
        <w:shd w:val="clear" w:color="auto" w:fill="auto"/>
        <w:spacing w:before="120" w:beforeLines="50" w:after="120" w:afterLines="50"/>
        <w:rPr>
          <w:rFonts w:hint="eastAsia" w:ascii="宋体" w:hAnsi="宋体" w:eastAsia="宋体" w:cs="宋体"/>
          <w:kern w:val="0"/>
          <w:sz w:val="24"/>
          <w:szCs w:val="24"/>
          <w:highlight w:val="none"/>
        </w:rPr>
      </w:pPr>
    </w:p>
    <w:p w14:paraId="6712DC52">
      <w:pPr>
        <w:shd w:val="clear" w:color="auto" w:fill="auto"/>
        <w:spacing w:before="120" w:beforeLines="50" w:after="120" w:afterLines="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说明：</w:t>
      </w:r>
      <w:r>
        <w:rPr>
          <w:rFonts w:hint="eastAsia" w:ascii="宋体" w:hAnsi="宋体" w:eastAsia="宋体" w:cs="宋体"/>
          <w:color w:val="000000"/>
          <w:kern w:val="0"/>
          <w:sz w:val="24"/>
          <w:szCs w:val="24"/>
          <w:highlight w:val="none"/>
        </w:rPr>
        <w:t>具体详见本工程预算书</w:t>
      </w:r>
      <w:r>
        <w:rPr>
          <w:rFonts w:hint="eastAsia" w:ascii="宋体" w:hAnsi="宋体" w:eastAsia="宋体" w:cs="宋体"/>
          <w:kern w:val="0"/>
          <w:sz w:val="24"/>
          <w:szCs w:val="24"/>
          <w:highlight w:val="none"/>
        </w:rPr>
        <w:t>。</w:t>
      </w:r>
    </w:p>
    <w:p w14:paraId="1833CADE">
      <w:pPr>
        <w:shd w:val="clear" w:color="auto" w:fill="auto"/>
        <w:spacing w:before="120" w:beforeLines="50" w:after="120" w:afterLines="50"/>
        <w:rPr>
          <w:rFonts w:hint="eastAsia" w:ascii="宋体" w:hAnsi="宋体" w:eastAsia="宋体" w:cs="宋体"/>
          <w:kern w:val="0"/>
          <w:sz w:val="24"/>
          <w:szCs w:val="24"/>
          <w:highlight w:val="none"/>
        </w:rPr>
      </w:pPr>
    </w:p>
    <w:p w14:paraId="472B6AEE">
      <w:pPr>
        <w:shd w:val="clear" w:color="auto" w:fill="auto"/>
        <w:spacing w:line="400" w:lineRule="exact"/>
        <w:rPr>
          <w:rFonts w:hint="eastAsia" w:ascii="宋体" w:hAnsi="宋体" w:eastAsia="宋体" w:cs="宋体"/>
          <w:sz w:val="24"/>
          <w:szCs w:val="24"/>
          <w:highlight w:val="none"/>
          <w:lang w:eastAsia="zh-CN"/>
        </w:rPr>
        <w:sectPr>
          <w:footerReference r:id="rId5" w:type="default"/>
          <w:footnotePr>
            <w:numRestart w:val="eachPage"/>
          </w:footnotePr>
          <w:endnotePr>
            <w:numRestart w:val="eachSect"/>
          </w:endnotePr>
          <w:pgSz w:w="11907" w:h="16840"/>
          <w:pgMar w:top="1247" w:right="1361" w:bottom="1247" w:left="1361" w:header="851" w:footer="838" w:gutter="0"/>
          <w:pgNumType w:fmt="decimal"/>
          <w:cols w:space="720" w:num="1"/>
          <w:docGrid w:type="lines" w:linePitch="435" w:charSpace="-6554"/>
        </w:sectPr>
      </w:pPr>
    </w:p>
    <w:p w14:paraId="1F063016">
      <w:pPr>
        <w:shd w:val="clear" w:color="auto" w:fill="auto"/>
        <w:spacing w:line="400" w:lineRule="exact"/>
        <w:jc w:val="center"/>
        <w:rPr>
          <w:rFonts w:hint="eastAsia" w:ascii="宋体" w:hAnsi="宋体" w:eastAsia="宋体" w:cs="宋体"/>
          <w:kern w:val="0"/>
          <w:sz w:val="24"/>
          <w:szCs w:val="24"/>
          <w:highlight w:val="none"/>
        </w:rPr>
      </w:pPr>
      <w:bookmarkStart w:id="88" w:name="_Toc6352"/>
      <w:bookmarkStart w:id="89" w:name="_Toc18169"/>
      <w:bookmarkStart w:id="90" w:name="_Toc2847"/>
      <w:r>
        <w:rPr>
          <w:rFonts w:hint="eastAsia" w:ascii="宋体" w:hAnsi="宋体" w:eastAsia="宋体" w:cs="宋体"/>
          <w:color w:val="auto"/>
          <w:kern w:val="0"/>
          <w:sz w:val="24"/>
          <w:szCs w:val="24"/>
          <w:highlight w:val="none"/>
        </w:rPr>
        <w:t>第五部分  工程建设项目廉政责任书</w:t>
      </w:r>
      <w:bookmarkEnd w:id="88"/>
      <w:bookmarkEnd w:id="89"/>
      <w:bookmarkEnd w:id="90"/>
    </w:p>
    <w:p w14:paraId="405875FE">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工程项目名称：</w:t>
      </w:r>
      <w:r>
        <w:rPr>
          <w:rFonts w:hint="eastAsia" w:ascii="宋体" w:hAnsi="宋体" w:eastAsia="宋体" w:cs="宋体"/>
          <w:b w:val="0"/>
          <w:bCs w:val="0"/>
          <w:kern w:val="0"/>
          <w:sz w:val="24"/>
          <w:szCs w:val="24"/>
          <w:highlight w:val="none"/>
          <w:u w:val="single"/>
          <w:lang w:val="en-US" w:eastAsia="zh-CN"/>
        </w:rPr>
        <w:t>五家殿、泾头项区块截污纳管改造工程</w:t>
      </w:r>
      <w:r>
        <w:rPr>
          <w:rFonts w:hint="eastAsia" w:ascii="宋体" w:hAnsi="宋体" w:eastAsia="宋体" w:cs="宋体"/>
          <w:b w:val="0"/>
          <w:bCs w:val="0"/>
          <w:kern w:val="0"/>
          <w:sz w:val="24"/>
          <w:szCs w:val="24"/>
          <w:highlight w:val="none"/>
          <w:u w:val="single"/>
        </w:rPr>
        <w:t xml:space="preserve"> </w:t>
      </w:r>
    </w:p>
    <w:p w14:paraId="603ACB7E">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工程项目地址：</w:t>
      </w:r>
      <w:r>
        <w:rPr>
          <w:rFonts w:hint="eastAsia" w:ascii="宋体" w:hAnsi="宋体" w:eastAsia="宋体" w:cs="宋体"/>
          <w:b w:val="0"/>
          <w:bCs w:val="0"/>
          <w:kern w:val="0"/>
          <w:sz w:val="24"/>
          <w:szCs w:val="24"/>
          <w:highlight w:val="none"/>
          <w:u w:val="single"/>
          <w:lang w:val="en-US" w:eastAsia="zh-CN"/>
        </w:rPr>
        <w:t>临海市</w:t>
      </w:r>
      <w:r>
        <w:rPr>
          <w:rFonts w:hint="eastAsia" w:ascii="宋体" w:hAnsi="宋体" w:cs="宋体"/>
          <w:b w:val="0"/>
          <w:bCs w:val="0"/>
          <w:kern w:val="0"/>
          <w:sz w:val="24"/>
          <w:szCs w:val="24"/>
          <w:highlight w:val="none"/>
          <w:u w:val="single"/>
          <w:lang w:val="en-US" w:eastAsia="zh-CN"/>
        </w:rPr>
        <w:t>大洋</w:t>
      </w:r>
      <w:r>
        <w:rPr>
          <w:rFonts w:hint="eastAsia" w:ascii="宋体" w:hAnsi="宋体" w:eastAsia="宋体" w:cs="宋体"/>
          <w:b w:val="0"/>
          <w:bCs w:val="0"/>
          <w:kern w:val="0"/>
          <w:sz w:val="24"/>
          <w:szCs w:val="24"/>
          <w:highlight w:val="none"/>
          <w:u w:val="single"/>
          <w:lang w:val="en-US" w:eastAsia="zh-CN"/>
        </w:rPr>
        <w:t>街道</w:t>
      </w:r>
    </w:p>
    <w:p w14:paraId="417E1017">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建设单位（甲方）：</w:t>
      </w:r>
      <w:r>
        <w:rPr>
          <w:rFonts w:hint="eastAsia" w:ascii="宋体" w:hAnsi="宋体" w:eastAsia="宋体" w:cs="宋体"/>
          <w:b w:val="0"/>
          <w:bCs w:val="0"/>
          <w:kern w:val="0"/>
          <w:sz w:val="24"/>
          <w:szCs w:val="24"/>
          <w:highlight w:val="none"/>
          <w:u w:val="single"/>
          <w:lang w:val="en-US" w:eastAsia="zh-CN"/>
        </w:rPr>
        <w:t>临海市住房和城乡建设局</w:t>
      </w:r>
    </w:p>
    <w:p w14:paraId="17ED7AC9">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u w:val="single"/>
        </w:rPr>
      </w:pPr>
      <w:r>
        <w:rPr>
          <w:rFonts w:hint="eastAsia" w:ascii="宋体" w:hAnsi="宋体" w:eastAsia="宋体" w:cs="宋体"/>
          <w:b w:val="0"/>
          <w:bCs w:val="0"/>
          <w:kern w:val="0"/>
          <w:sz w:val="24"/>
          <w:szCs w:val="24"/>
          <w:highlight w:val="none"/>
        </w:rPr>
        <w:t>施工单位（乙方）：</w:t>
      </w:r>
      <w:r>
        <w:rPr>
          <w:rFonts w:hint="eastAsia" w:ascii="宋体" w:hAnsi="宋体" w:eastAsia="宋体" w:cs="宋体"/>
          <w:b w:val="0"/>
          <w:bCs w:val="0"/>
          <w:kern w:val="0"/>
          <w:sz w:val="24"/>
          <w:szCs w:val="24"/>
          <w:highlight w:val="none"/>
          <w:u w:val="single"/>
        </w:rPr>
        <w:t xml:space="preserve">                  </w:t>
      </w:r>
    </w:p>
    <w:p w14:paraId="210A8233">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8EEB21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第一条 甲乙双方的责任</w:t>
      </w:r>
    </w:p>
    <w:p w14:paraId="5C95B1CA">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（一）应严格遵守国家关于市场准入、项目招标投标、工程建设、施工安装和市场活动等有关法律、法规，相关政策，以及廉政建设的各项规定。</w:t>
      </w:r>
    </w:p>
    <w:p w14:paraId="69E67477">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（二）严格执行建设工程项目承发包合同文件，自觉按合同办事。</w:t>
      </w:r>
    </w:p>
    <w:p w14:paraId="36C8A7BC">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77F4BE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（四）发现对方在业务活动中有违规、违纪、违法行为的，应及时提醒对方，情节严重的，应向其上级主管部门或纪检监察、司法等有关机关举报。</w:t>
      </w:r>
    </w:p>
    <w:p w14:paraId="4DCA6A7D">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第二条 甲方的责任</w:t>
      </w:r>
    </w:p>
    <w:p w14:paraId="1F5E904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甲方的领导和从事该建设工程项目的工作人员，在工程建设的事前、事中、事后应遵守以下规定：</w:t>
      </w:r>
    </w:p>
    <w:p w14:paraId="74A90AB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（一）不准向乙方和相关单位索要或接受回扣、礼金、有价证券、贵重物品和好处费、感谢费等。</w:t>
      </w:r>
    </w:p>
    <w:p w14:paraId="68E24D2D">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（二）不准在乙方和相关单位报销任何应由甲方或个人支付的费用。</w:t>
      </w:r>
    </w:p>
    <w:p w14:paraId="5D3F390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（三）不准要求、暗示和接受乙方和相关单位为个人装修住房、婚丧嫁娶、配偶子女的工作安排以及出国（境）、旅游等提供方便。</w:t>
      </w:r>
    </w:p>
    <w:p w14:paraId="7227C3A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（四）不准参加有可能影响公正执行公务的乙方和相关单位的宴请和健身、娱乐等活动。</w:t>
      </w:r>
    </w:p>
    <w:p w14:paraId="07D07B9C">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556EBB">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第三条 乙方的责任</w:t>
      </w:r>
    </w:p>
    <w:p w14:paraId="412B94E8">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4FAD90BB">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（一）不准以任何理由向甲方、相关单位及其工作人员索要、接受或赠送礼金、有价证券、贵重物品和回扣、好处费、感谢费等。</w:t>
      </w:r>
    </w:p>
    <w:p w14:paraId="1D28D278">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（二）不准以任何理由为甲方和相关单位报销应由对方或个人支付的费用。</w:t>
      </w:r>
    </w:p>
    <w:p w14:paraId="4CFE0804">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（三）不准接受或暗示为甲方、相关单位或个人装修住房、婚丧嫁娶、配偶子女的工作安排以及出国（境）、旅游等提供方便。</w:t>
      </w:r>
    </w:p>
    <w:p w14:paraId="44C45336">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（四）不准以任何理由为甲方、相关单位或个人组织有可能影响公正执行公务的宴请、健身、娱乐等活动。</w:t>
      </w:r>
    </w:p>
    <w:p w14:paraId="2F76F778">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第四条 违约责任</w:t>
      </w:r>
    </w:p>
    <w:p w14:paraId="2BC36F2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A0B5F2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31B1D93">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第五条 本责任书作为工程合同的附件，与工程合同具有同等法律效力。经双方签署后立即生效。</w:t>
      </w:r>
    </w:p>
    <w:p w14:paraId="08A7609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第六条 本责任书的有效期为双方签署之日起至该工程项目竣工验收合格时止。</w:t>
      </w:r>
    </w:p>
    <w:p w14:paraId="03DEC37E">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第七条 本责任书一式八份。</w:t>
      </w:r>
    </w:p>
    <w:p w14:paraId="74EAAA8C">
      <w:pPr>
        <w:shd w:val="clear" w:color="auto" w:fill="auto"/>
        <w:spacing w:line="400" w:lineRule="exact"/>
        <w:jc w:val="left"/>
        <w:rPr>
          <w:rFonts w:hint="eastAsia" w:ascii="宋体" w:hAnsi="宋体" w:eastAsia="宋体" w:cs="宋体"/>
          <w:b w:val="0"/>
          <w:bCs w:val="0"/>
          <w:kern w:val="0"/>
          <w:sz w:val="24"/>
          <w:szCs w:val="24"/>
          <w:highlight w:val="none"/>
        </w:rPr>
      </w:pPr>
    </w:p>
    <w:p w14:paraId="2A00492B">
      <w:pPr>
        <w:shd w:val="clear" w:color="auto" w:fill="auto"/>
        <w:spacing w:line="400" w:lineRule="exact"/>
        <w:jc w:val="left"/>
        <w:rPr>
          <w:rFonts w:hint="eastAsia" w:ascii="宋体" w:hAnsi="宋体" w:eastAsia="宋体" w:cs="宋体"/>
          <w:b w:val="0"/>
          <w:bCs w:val="0"/>
          <w:kern w:val="0"/>
          <w:sz w:val="24"/>
          <w:szCs w:val="24"/>
          <w:highlight w:val="none"/>
        </w:rPr>
      </w:pPr>
    </w:p>
    <w:p w14:paraId="164545FD">
      <w:pPr>
        <w:shd w:val="clear" w:color="auto" w:fill="auto"/>
        <w:spacing w:line="400" w:lineRule="exact"/>
        <w:jc w:val="left"/>
        <w:rPr>
          <w:rFonts w:hint="eastAsia" w:ascii="宋体" w:hAnsi="宋体" w:eastAsia="宋体" w:cs="宋体"/>
          <w:b w:val="0"/>
          <w:bCs w:val="0"/>
          <w:kern w:val="0"/>
          <w:sz w:val="24"/>
          <w:szCs w:val="24"/>
          <w:highlight w:val="none"/>
        </w:rPr>
      </w:pPr>
    </w:p>
    <w:p w14:paraId="052233E4">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甲方单位（公章）：　　　　　　                     　乙方单位（公章）： </w:t>
      </w:r>
    </w:p>
    <w:p w14:paraId="2D65DBE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法定代表人（签字）：　　　　                         法定代表人（签字）：</w:t>
      </w:r>
    </w:p>
    <w:p w14:paraId="33FCFE20">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或委托代理人（签字）：                               或委托代理人（签字）：</w:t>
      </w:r>
    </w:p>
    <w:p w14:paraId="1879C997">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地址：　　　　　　　　　　　　　                     地址：</w:t>
      </w:r>
    </w:p>
    <w:p w14:paraId="38CEB671">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电话：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电话：</w:t>
      </w:r>
    </w:p>
    <w:p w14:paraId="4800BE7F">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年　 月 　日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年　 月　 日</w:t>
      </w:r>
    </w:p>
    <w:p w14:paraId="73EEDF9D">
      <w:pPr>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年　 月 　日　　　                                   年　 月　 日</w:t>
      </w:r>
    </w:p>
    <w:p w14:paraId="57859077">
      <w:pPr>
        <w:rPr>
          <w:rFonts w:ascii="Times New Roman" w:hAnsi="Times New Roman" w:eastAsia="宋体" w:cs="Times New Roman"/>
          <w:color w:val="auto"/>
          <w:sz w:val="24"/>
          <w:szCs w:val="24"/>
          <w:highlight w:val="none"/>
        </w:rPr>
      </w:pPr>
    </w:p>
    <w:p w14:paraId="24765CD3">
      <w:pPr>
        <w:widowControl w:val="0"/>
        <w:spacing w:before="120" w:beforeLines="50" w:after="120" w:afterLines="50" w:line="400" w:lineRule="exact"/>
        <w:jc w:val="both"/>
        <w:rPr>
          <w:rFonts w:hint="eastAsia" w:ascii="宋体" w:hAnsi="Courier New" w:eastAsia="宋体" w:cs="Times New Roman"/>
          <w:color w:val="auto"/>
          <w:kern w:val="0"/>
          <w:sz w:val="24"/>
          <w:szCs w:val="24"/>
          <w:highlight w:val="none"/>
          <w:lang w:val="en-US" w:eastAsia="zh-CN" w:bidi="ar-SA"/>
        </w:rPr>
      </w:pPr>
    </w:p>
    <w:p w14:paraId="18B4A1AC">
      <w:pPr>
        <w:rPr>
          <w:rFonts w:hint="eastAsia" w:ascii="宋体" w:hAnsi="宋体" w:eastAsia="宋体" w:cs="Times New Roman"/>
          <w:b/>
          <w:bCs/>
          <w:color w:val="auto"/>
          <w:kern w:val="0"/>
          <w:sz w:val="24"/>
          <w:szCs w:val="24"/>
          <w:highlight w:val="none"/>
          <w:lang w:val="en-US" w:eastAsia="zh-CN" w:bidi="ar-SA"/>
        </w:rPr>
      </w:pPr>
      <w:bookmarkStart w:id="91" w:name="_Toc372613886"/>
      <w:r>
        <w:rPr>
          <w:rFonts w:hint="eastAsia" w:ascii="宋体" w:hAnsi="宋体" w:eastAsia="宋体" w:cs="Times New Roman"/>
          <w:b/>
          <w:color w:val="auto"/>
          <w:kern w:val="0"/>
          <w:sz w:val="24"/>
          <w:szCs w:val="24"/>
          <w:highlight w:val="none"/>
          <w:lang w:val="en-US" w:eastAsia="zh-CN" w:bidi="ar-SA"/>
        </w:rPr>
        <w:t>此仅为合同书样本，中标单位需根据实际情况和采购人签订相应的合同</w:t>
      </w:r>
      <w:bookmarkEnd w:id="91"/>
      <w:r>
        <w:rPr>
          <w:rFonts w:hint="eastAsia" w:ascii="宋体" w:hAnsi="宋体" w:eastAsia="宋体" w:cs="Times New Roman"/>
          <w:b/>
          <w:color w:val="auto"/>
          <w:kern w:val="0"/>
          <w:sz w:val="24"/>
          <w:szCs w:val="24"/>
          <w:highlight w:val="none"/>
          <w:lang w:val="en-US" w:eastAsia="zh-CN" w:bidi="ar-SA"/>
        </w:rPr>
        <w:t>。</w:t>
      </w:r>
    </w:p>
    <w:p w14:paraId="768FD0D3">
      <w:pPr>
        <w:adjustRightInd w:val="0"/>
        <w:spacing w:line="240" w:lineRule="atLeast"/>
        <w:ind w:left="3092" w:hanging="2650" w:hangingChars="1100"/>
        <w:outlineLvl w:val="0"/>
        <w:rPr>
          <w:rFonts w:hint="eastAsia" w:hAnsi="宋体"/>
          <w:b/>
          <w:color w:val="auto"/>
          <w:sz w:val="24"/>
          <w:szCs w:val="24"/>
          <w:highlight w:val="none"/>
        </w:rPr>
      </w:pPr>
    </w:p>
    <w:p w14:paraId="5CF56F17">
      <w:pPr>
        <w:adjustRightInd w:val="0"/>
        <w:spacing w:line="240" w:lineRule="atLeast"/>
        <w:ind w:left="3092" w:hanging="2650" w:hangingChars="1100"/>
        <w:outlineLvl w:val="0"/>
        <w:rPr>
          <w:rFonts w:hint="eastAsia" w:hAnsi="宋体"/>
          <w:b/>
          <w:color w:val="auto"/>
          <w:sz w:val="24"/>
          <w:szCs w:val="24"/>
          <w:highlight w:val="none"/>
        </w:rPr>
      </w:pPr>
    </w:p>
    <w:p w14:paraId="06AF6BF7">
      <w:pPr>
        <w:adjustRightInd w:val="0"/>
        <w:spacing w:line="240" w:lineRule="atLeast"/>
        <w:ind w:left="3092" w:hanging="2650" w:hangingChars="1100"/>
        <w:outlineLvl w:val="0"/>
        <w:rPr>
          <w:rFonts w:hint="eastAsia" w:hAnsi="宋体"/>
          <w:b/>
          <w:color w:val="auto"/>
          <w:sz w:val="24"/>
          <w:szCs w:val="24"/>
          <w:highlight w:val="none"/>
        </w:rPr>
      </w:pPr>
    </w:p>
    <w:p w14:paraId="4327801E">
      <w:pPr>
        <w:adjustRightInd w:val="0"/>
        <w:spacing w:line="240" w:lineRule="atLeast"/>
        <w:ind w:left="3092" w:hanging="2650" w:hangingChars="1100"/>
        <w:outlineLvl w:val="0"/>
        <w:rPr>
          <w:rFonts w:hint="eastAsia" w:hAnsi="宋体"/>
          <w:b/>
          <w:color w:val="auto"/>
          <w:sz w:val="24"/>
          <w:szCs w:val="24"/>
          <w:highlight w:val="none"/>
        </w:rPr>
      </w:pPr>
    </w:p>
    <w:p w14:paraId="4EE84ECB">
      <w:pPr>
        <w:adjustRightInd w:val="0"/>
        <w:spacing w:line="240" w:lineRule="atLeast"/>
        <w:ind w:left="3092" w:hanging="2650" w:hangingChars="1100"/>
        <w:outlineLvl w:val="0"/>
        <w:rPr>
          <w:rFonts w:hint="eastAsia" w:hAnsi="宋体"/>
          <w:b/>
          <w:color w:val="auto"/>
          <w:sz w:val="24"/>
          <w:szCs w:val="24"/>
          <w:highlight w:val="none"/>
        </w:rPr>
      </w:pPr>
    </w:p>
    <w:p w14:paraId="257A12D8">
      <w:pPr>
        <w:adjustRightInd w:val="0"/>
        <w:spacing w:line="240" w:lineRule="atLeast"/>
        <w:ind w:left="3092" w:hanging="2650" w:hangingChars="1100"/>
        <w:outlineLvl w:val="0"/>
        <w:rPr>
          <w:rFonts w:hint="eastAsia" w:hAnsi="宋体"/>
          <w:b/>
          <w:color w:val="auto"/>
          <w:sz w:val="24"/>
          <w:szCs w:val="24"/>
          <w:highlight w:val="none"/>
        </w:rPr>
      </w:pPr>
    </w:p>
    <w:p w14:paraId="280BD96D">
      <w:pPr>
        <w:adjustRightInd w:val="0"/>
        <w:spacing w:line="240" w:lineRule="atLeast"/>
        <w:ind w:left="3092" w:hanging="2650" w:hangingChars="1100"/>
        <w:outlineLvl w:val="0"/>
        <w:rPr>
          <w:rFonts w:hint="eastAsia" w:hAnsi="宋体"/>
          <w:b/>
          <w:color w:val="auto"/>
          <w:sz w:val="24"/>
          <w:szCs w:val="24"/>
          <w:highlight w:val="none"/>
        </w:rPr>
      </w:pPr>
    </w:p>
    <w:p w14:paraId="18FBBAA1">
      <w:pPr>
        <w:adjustRightInd w:val="0"/>
        <w:spacing w:line="240" w:lineRule="atLeast"/>
        <w:ind w:left="3092" w:hanging="2650" w:hangingChars="1100"/>
        <w:outlineLvl w:val="0"/>
        <w:rPr>
          <w:rFonts w:hint="eastAsia" w:hAnsi="宋体"/>
          <w:b/>
          <w:color w:val="auto"/>
          <w:sz w:val="24"/>
          <w:szCs w:val="24"/>
          <w:highlight w:val="none"/>
        </w:rPr>
      </w:pPr>
    </w:p>
    <w:p w14:paraId="320D9DA2">
      <w:pPr>
        <w:adjustRightInd w:val="0"/>
        <w:spacing w:line="240" w:lineRule="atLeast"/>
        <w:ind w:left="3092" w:hanging="2650" w:hangingChars="1100"/>
        <w:outlineLvl w:val="0"/>
        <w:rPr>
          <w:rFonts w:hint="eastAsia" w:hAnsi="宋体"/>
          <w:b/>
          <w:color w:val="auto"/>
          <w:sz w:val="24"/>
          <w:szCs w:val="24"/>
          <w:highlight w:val="none"/>
        </w:rPr>
      </w:pPr>
    </w:p>
    <w:p w14:paraId="4EB09D73">
      <w:pPr>
        <w:pStyle w:val="2"/>
        <w:rPr>
          <w:rFonts w:hint="eastAsia"/>
        </w:rPr>
      </w:pPr>
    </w:p>
    <w:p w14:paraId="14FFAA2B">
      <w:pPr>
        <w:adjustRightInd w:val="0"/>
        <w:spacing w:line="240" w:lineRule="atLeast"/>
        <w:ind w:left="3092" w:hanging="2650" w:hangingChars="1100"/>
        <w:outlineLvl w:val="0"/>
        <w:rPr>
          <w:rFonts w:hint="eastAsia" w:hAnsi="宋体"/>
          <w:b/>
          <w:color w:val="auto"/>
          <w:sz w:val="24"/>
          <w:szCs w:val="24"/>
          <w:highlight w:val="none"/>
        </w:rPr>
      </w:pPr>
    </w:p>
    <w:p w14:paraId="4F97E573">
      <w:pPr>
        <w:adjustRightInd w:val="0"/>
        <w:spacing w:line="240" w:lineRule="atLeast"/>
        <w:ind w:left="3092" w:hanging="3313" w:hangingChars="1100"/>
        <w:jc w:val="center"/>
        <w:outlineLvl w:val="0"/>
        <w:rPr>
          <w:rFonts w:hAnsi="宋体"/>
          <w:b/>
          <w:bCs/>
          <w:color w:val="auto"/>
          <w:sz w:val="28"/>
          <w:szCs w:val="28"/>
          <w:highlight w:val="none"/>
          <w:u w:val="single"/>
          <w:shd w:val="pct10" w:color="auto" w:fill="FFFFFF"/>
        </w:rPr>
      </w:pPr>
      <w:bookmarkStart w:id="92" w:name="_Toc21174"/>
      <w:r>
        <w:rPr>
          <w:rFonts w:hint="eastAsia" w:hAnsi="宋体"/>
          <w:b/>
          <w:color w:val="auto"/>
          <w:sz w:val="30"/>
          <w:szCs w:val="30"/>
          <w:highlight w:val="none"/>
        </w:rPr>
        <w:t>第六章　响应文件格式</w:t>
      </w:r>
      <w:bookmarkEnd w:id="92"/>
    </w:p>
    <w:p w14:paraId="284F7D1A">
      <w:pPr>
        <w:pStyle w:val="28"/>
        <w:snapToGrid w:val="0"/>
        <w:spacing w:beforeLines="0" w:afterLines="0" w:line="420" w:lineRule="exact"/>
        <w:jc w:val="center"/>
        <w:rPr>
          <w:rFonts w:hAnsi="宋体"/>
          <w:color w:val="auto"/>
          <w:sz w:val="30"/>
          <w:szCs w:val="30"/>
          <w:highlight w:val="none"/>
        </w:rPr>
      </w:pPr>
    </w:p>
    <w:p w14:paraId="01C273CB">
      <w:pPr>
        <w:snapToGrid w:val="0"/>
        <w:spacing w:before="120" w:beforeLines="50" w:after="50"/>
        <w:jc w:val="center"/>
        <w:outlineLvl w:val="1"/>
        <w:rPr>
          <w:rFonts w:ascii="宋体" w:hAnsi="宋体"/>
          <w:b/>
          <w:bCs/>
          <w:sz w:val="28"/>
          <w:szCs w:val="28"/>
        </w:rPr>
      </w:pPr>
      <w:bookmarkStart w:id="93" w:name="_Toc16333"/>
      <w:bookmarkStart w:id="94" w:name="_Toc265669850"/>
      <w:r>
        <w:rPr>
          <w:rFonts w:hint="eastAsia" w:ascii="宋体" w:hAnsi="宋体"/>
          <w:b/>
          <w:bCs/>
          <w:color w:val="auto"/>
          <w:sz w:val="28"/>
          <w:szCs w:val="28"/>
          <w:highlight w:val="none"/>
        </w:rPr>
        <w:t>一、资格响应文件格式</w:t>
      </w:r>
      <w:bookmarkEnd w:id="93"/>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5"/>
        <w:snapToGrid w:val="0"/>
        <w:spacing w:before="50" w:after="50" w:line="360" w:lineRule="auto"/>
        <w:ind w:firstLine="1164" w:firstLineChars="416"/>
        <w:rPr>
          <w:rFonts w:ascii="宋体" w:hAnsi="宋体"/>
          <w:bCs/>
          <w:color w:val="000000"/>
          <w:sz w:val="28"/>
          <w:szCs w:val="28"/>
        </w:rPr>
      </w:pPr>
    </w:p>
    <w:p w14:paraId="516108C2">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5"/>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95" w:name="_Hlk60757343"/>
      <w:r>
        <w:rPr>
          <w:rFonts w:ascii="宋体" w:hAnsi="宋体"/>
          <w:color w:val="000000"/>
          <w:sz w:val="24"/>
        </w:rPr>
        <w:t>2</w:t>
      </w:r>
      <w:r>
        <w:rPr>
          <w:rFonts w:hint="eastAsia" w:ascii="宋体" w:hAnsi="宋体"/>
          <w:color w:val="000000"/>
          <w:sz w:val="24"/>
        </w:rPr>
        <w:t>.营业执照等：</w:t>
      </w:r>
      <w:bookmarkEnd w:id="95"/>
    </w:p>
    <w:p w14:paraId="53BDBD1C">
      <w:pPr>
        <w:snapToGrid w:val="0"/>
        <w:spacing w:line="360" w:lineRule="auto"/>
        <w:jc w:val="center"/>
        <w:rPr>
          <w:rFonts w:ascii="仿宋_GB2312" w:hAnsi="仿宋" w:eastAsia="仿宋_GB2312" w:cs="仿宋_GB2312"/>
          <w:b/>
          <w:kern w:val="0"/>
          <w:sz w:val="32"/>
          <w:szCs w:val="32"/>
          <w:lang w:val="zh-CN"/>
        </w:rPr>
      </w:pPr>
    </w:p>
    <w:p w14:paraId="7E41150C">
      <w:pPr>
        <w:snapToGrid w:val="0"/>
        <w:spacing w:line="360" w:lineRule="auto"/>
        <w:jc w:val="center"/>
        <w:rPr>
          <w:rFonts w:ascii="宋体" w:hAnsi="宋体" w:cs="仿宋_GB2312"/>
          <w:b/>
          <w:kern w:val="0"/>
          <w:sz w:val="32"/>
          <w:szCs w:val="32"/>
          <w:lang w:val="zh-CN"/>
        </w:rPr>
      </w:pPr>
    </w:p>
    <w:p w14:paraId="6E71C183">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45ED01F9">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FF0000"/>
          <w:sz w:val="32"/>
          <w:szCs w:val="32"/>
        </w:rPr>
      </w:pPr>
    </w:p>
    <w:p w14:paraId="3180E5BD">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6D7C0F8D">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sz w:val="24"/>
        </w:rPr>
      </w:pPr>
    </w:p>
    <w:p w14:paraId="0EB8F2B9">
      <w:pPr>
        <w:spacing w:line="360" w:lineRule="auto"/>
        <w:jc w:val="center"/>
        <w:rPr>
          <w:rFonts w:ascii="宋体" w:hAnsi="宋体"/>
          <w:b/>
          <w:bCs/>
          <w:color w:val="FF0000"/>
          <w:sz w:val="32"/>
          <w:szCs w:val="32"/>
        </w:rPr>
      </w:pPr>
    </w:p>
    <w:p w14:paraId="5C16EBFA">
      <w:pPr>
        <w:widowControl/>
        <w:spacing w:line="360" w:lineRule="auto"/>
        <w:ind w:firstLine="480" w:firstLineChars="200"/>
        <w:jc w:val="left"/>
        <w:rPr>
          <w:rFonts w:ascii="宋体" w:hAnsi="宋体" w:cs="宋体"/>
          <w:sz w:val="24"/>
        </w:rPr>
      </w:pPr>
    </w:p>
    <w:p w14:paraId="53C885A6">
      <w:pPr>
        <w:spacing w:line="360" w:lineRule="auto"/>
        <w:jc w:val="left"/>
        <w:rPr>
          <w:rFonts w:ascii="宋体" w:hAnsi="宋体"/>
          <w:b/>
          <w:bCs/>
          <w:color w:val="FF0000"/>
          <w:sz w:val="28"/>
          <w:szCs w:val="28"/>
        </w:rPr>
      </w:pPr>
      <w:r>
        <w:rPr>
          <w:rFonts w:ascii="宋体" w:hAnsi="宋体" w:cs="仿宋_GB2312"/>
          <w:b/>
          <w:sz w:val="30"/>
          <w:szCs w:val="30"/>
        </w:rPr>
        <w:br w:type="page"/>
      </w:r>
    </w:p>
    <w:p w14:paraId="3E0CD32B">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2BA67C49">
      <w:pPr>
        <w:spacing w:line="360" w:lineRule="auto"/>
        <w:jc w:val="center"/>
        <w:rPr>
          <w:rFonts w:ascii="宋体" w:hAnsi="宋体" w:cs="仿宋_GB2312"/>
          <w:b/>
          <w:kern w:val="0"/>
          <w:sz w:val="32"/>
          <w:szCs w:val="32"/>
        </w:rPr>
      </w:pPr>
    </w:p>
    <w:p w14:paraId="002EF41C">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67F9A2C9">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57E740A7">
      <w:pPr>
        <w:spacing w:line="520" w:lineRule="exact"/>
        <w:jc w:val="center"/>
        <w:rPr>
          <w:rFonts w:ascii="宋体" w:hAnsi="宋体" w:cs="宋体"/>
          <w:bCs/>
          <w:sz w:val="24"/>
        </w:rPr>
      </w:pPr>
    </w:p>
    <w:p w14:paraId="7735804B">
      <w:pPr>
        <w:ind w:firstLine="420"/>
        <w:rPr>
          <w:rFonts w:ascii="宋体" w:hAnsi="宋体" w:cs="宋体"/>
          <w:color w:val="000000"/>
          <w:sz w:val="24"/>
        </w:rPr>
      </w:pPr>
    </w:p>
    <w:p w14:paraId="494F104B">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14:paraId="6920846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000000"/>
          <w:sz w:val="24"/>
        </w:rPr>
      </w:pPr>
    </w:p>
    <w:p w14:paraId="4D05540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1A86C85B">
      <w:pPr>
        <w:snapToGrid w:val="0"/>
        <w:spacing w:before="50" w:after="120" w:afterLines="50"/>
        <w:jc w:val="left"/>
        <w:rPr>
          <w:rFonts w:ascii="宋体" w:hAnsi="宋体" w:cs="宋体"/>
          <w:kern w:val="0"/>
          <w:sz w:val="24"/>
          <w:lang w:val="zh-CN"/>
        </w:rPr>
      </w:pPr>
    </w:p>
    <w:p w14:paraId="58A9B0B2">
      <w:pPr>
        <w:snapToGrid w:val="0"/>
        <w:spacing w:before="50" w:after="120" w:afterLines="50"/>
        <w:jc w:val="left"/>
        <w:rPr>
          <w:rFonts w:ascii="宋体" w:hAnsi="宋体" w:cs="宋体"/>
          <w:kern w:val="0"/>
          <w:sz w:val="24"/>
          <w:lang w:val="zh-CN"/>
        </w:rPr>
      </w:pPr>
    </w:p>
    <w:p w14:paraId="5D4AD00E">
      <w:pPr>
        <w:snapToGrid w:val="0"/>
        <w:spacing w:before="50" w:after="120" w:afterLines="50"/>
        <w:jc w:val="left"/>
        <w:rPr>
          <w:rFonts w:ascii="宋体" w:hAnsi="宋体" w:cs="宋体"/>
          <w:kern w:val="0"/>
          <w:sz w:val="24"/>
          <w:lang w:val="zh-CN"/>
        </w:rPr>
      </w:pPr>
    </w:p>
    <w:p w14:paraId="04E2286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CE98557">
      <w:pPr>
        <w:snapToGrid w:val="0"/>
        <w:spacing w:before="50" w:after="120" w:afterLines="50"/>
        <w:jc w:val="left"/>
        <w:rPr>
          <w:rFonts w:ascii="宋体" w:hAnsi="宋体"/>
          <w:b/>
          <w:color w:val="000000"/>
          <w:sz w:val="24"/>
        </w:rPr>
      </w:pPr>
    </w:p>
    <w:p w14:paraId="7FF0A9F0">
      <w:pPr>
        <w:snapToGrid w:val="0"/>
        <w:spacing w:before="50" w:after="120" w:afterLines="50"/>
        <w:jc w:val="left"/>
        <w:rPr>
          <w:rFonts w:ascii="宋体" w:hAnsi="宋体"/>
          <w:b/>
          <w:color w:val="000000"/>
          <w:sz w:val="24"/>
        </w:rPr>
      </w:pPr>
    </w:p>
    <w:p w14:paraId="699BFC3C">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snapToGrid w:val="0"/>
        <w:spacing w:before="120" w:beforeLines="50" w:after="50"/>
        <w:outlineLvl w:val="1"/>
        <w:rPr>
          <w:rFonts w:ascii="宋体" w:hAnsi="宋体" w:cs="仿宋_GB2312"/>
          <w:kern w:val="0"/>
          <w:sz w:val="24"/>
        </w:rPr>
      </w:pPr>
      <w:bookmarkStart w:id="96" w:name="_Toc7046"/>
      <w:bookmarkStart w:id="97" w:name="_Toc7826"/>
      <w:bookmarkStart w:id="98" w:name="_Toc28817"/>
      <w:r>
        <w:rPr>
          <w:rFonts w:hAnsi="宋体"/>
          <w:sz w:val="24"/>
        </w:rPr>
        <w:t>4</w:t>
      </w:r>
      <w:r>
        <w:rPr>
          <w:rFonts w:hint="eastAsia" w:hAnsi="宋体"/>
          <w:sz w:val="24"/>
        </w:rPr>
        <w:t>.中小企业声明函</w:t>
      </w:r>
      <w:bookmarkEnd w:id="96"/>
      <w:bookmarkEnd w:id="97"/>
      <w:bookmarkEnd w:id="98"/>
    </w:p>
    <w:p w14:paraId="118662B8">
      <w:pPr>
        <w:pStyle w:val="28"/>
        <w:snapToGrid w:val="0"/>
        <w:spacing w:before="120" w:beforeLines="0" w:after="120" w:afterLines="0" w:line="240" w:lineRule="auto"/>
        <w:jc w:val="center"/>
        <w:rPr>
          <w:b/>
          <w:sz w:val="28"/>
          <w:szCs w:val="28"/>
        </w:rPr>
      </w:pPr>
      <w:r>
        <w:rPr>
          <w:rFonts w:hint="eastAsia"/>
          <w:b/>
          <w:sz w:val="28"/>
          <w:szCs w:val="28"/>
        </w:rPr>
        <w:t>中小企业声明函（工程类）</w:t>
      </w:r>
    </w:p>
    <w:p w14:paraId="46BD17FD">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7ED46D9">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8988AC5">
      <w:pPr>
        <w:pStyle w:val="28"/>
        <w:snapToGrid w:val="0"/>
        <w:spacing w:before="120" w:beforeLines="0" w:after="120" w:afterLines="0" w:line="360" w:lineRule="auto"/>
        <w:ind w:firstLine="480" w:firstLineChars="200"/>
        <w:jc w:val="left"/>
        <w:rPr>
          <w:bCs/>
        </w:rPr>
      </w:pPr>
      <w:r>
        <w:rPr>
          <w:bCs/>
        </w:rPr>
        <w:t>………</w:t>
      </w:r>
    </w:p>
    <w:p w14:paraId="6E9A114E">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spacing w:val="20"/>
        </w:rPr>
      </w:pPr>
    </w:p>
    <w:p w14:paraId="0D6354FF">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34EBFF19">
      <w:pPr>
        <w:snapToGrid w:val="0"/>
        <w:spacing w:line="360" w:lineRule="auto"/>
        <w:jc w:val="center"/>
        <w:rPr>
          <w:rFonts w:ascii="宋体" w:hAnsi="宋体"/>
          <w:b/>
          <w:sz w:val="24"/>
        </w:rPr>
      </w:pPr>
      <w:r>
        <w:rPr>
          <w:rFonts w:hint="eastAsia" w:ascii="宋体" w:hAnsi="宋体"/>
          <w:b/>
          <w:sz w:val="24"/>
        </w:rPr>
        <w:t xml:space="preserve">                                              </w:t>
      </w:r>
    </w:p>
    <w:p w14:paraId="7A602800">
      <w:pPr>
        <w:snapToGrid w:val="0"/>
        <w:spacing w:line="360" w:lineRule="auto"/>
        <w:jc w:val="center"/>
        <w:rPr>
          <w:b/>
        </w:rPr>
      </w:pPr>
      <w:r>
        <w:rPr>
          <w:rFonts w:hint="eastAsia"/>
          <w:b/>
        </w:rPr>
        <w:t xml:space="preserve">                                             日期:_____年___月___日</w:t>
      </w:r>
    </w:p>
    <w:p w14:paraId="7668568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温馨提醒：</w:t>
      </w:r>
    </w:p>
    <w:p w14:paraId="7E3F5CA6">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1、供应商请将《中小企业声明函》中加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里面的内容全部填写齐全，《中小企业声明函》中内容未填写齐全的、缺项的将不给予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7E949AF0">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里面的内容全部填写正确，《中小企业声明函》中填写内容出现错误的、未如实填写的，将不给予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0AE668D1">
      <w:pPr>
        <w:pStyle w:val="28"/>
        <w:snapToGrid w:val="0"/>
        <w:spacing w:before="120" w:beforeLines="0" w:after="120" w:afterLines="0"/>
        <w:jc w:val="left"/>
        <w:rPr>
          <w:rFonts w:hint="eastAsia"/>
          <w:b/>
          <w:bCs/>
          <w:sz w:val="28"/>
          <w:szCs w:val="28"/>
          <w:u w:val="single"/>
          <w:shd w:val="pct10" w:color="auto" w:fill="FFFFFF"/>
        </w:rPr>
      </w:pPr>
    </w:p>
    <w:p w14:paraId="5FE0F70E">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填表说明：</w:t>
      </w:r>
    </w:p>
    <w:p w14:paraId="035FC8C0">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14:paraId="287C1E64">
      <w:pPr>
        <w:pStyle w:val="28"/>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14:paraId="3D9B8AE9">
      <w:pPr>
        <w:pStyle w:val="28"/>
        <w:snapToGrid w:val="0"/>
        <w:spacing w:before="120" w:after="120"/>
        <w:jc w:val="left"/>
        <w:rPr>
          <w:b/>
          <w:bCs/>
          <w:color w:val="FF0000"/>
          <w:sz w:val="28"/>
          <w:szCs w:val="28"/>
          <w:u w:val="single"/>
          <w:shd w:val="pct10" w:color="auto" w:fill="FFFFFF"/>
        </w:rPr>
      </w:pPr>
      <w:r>
        <w:rPr>
          <w:rFonts w:hint="eastAsia"/>
          <w:b/>
          <w:bCs/>
          <w:color w:val="FF0000"/>
          <w:sz w:val="28"/>
          <w:szCs w:val="28"/>
          <w:u w:val="single"/>
          <w:shd w:val="pct10" w:color="auto" w:fill="FFFFFF"/>
        </w:rPr>
        <w:t>3、（1）按照国家统计局统计口径规定，单位从业人员指报告期末最后一日在本单位工作，并取得工资或其他形式劳动报酬的人员数。</w:t>
      </w:r>
    </w:p>
    <w:p w14:paraId="02049901">
      <w:pPr>
        <w:pStyle w:val="28"/>
        <w:snapToGrid w:val="0"/>
        <w:spacing w:before="120" w:after="120"/>
        <w:jc w:val="left"/>
        <w:rPr>
          <w:b/>
          <w:bCs/>
          <w:color w:val="FF0000"/>
          <w:sz w:val="28"/>
          <w:szCs w:val="28"/>
          <w:u w:val="single"/>
          <w:shd w:val="pct10" w:color="auto" w:fill="FFFFFF"/>
        </w:rPr>
      </w:pPr>
      <w:r>
        <w:rPr>
          <w:rFonts w:hint="eastAsia"/>
          <w:b/>
          <w:bCs/>
          <w:color w:val="FF0000"/>
          <w:sz w:val="28"/>
          <w:szCs w:val="28"/>
          <w:u w:val="single"/>
          <w:shd w:val="pct10" w:color="auto" w:fill="FFFFFF"/>
        </w:rPr>
        <w:t>（2）企业划型时，应将分公司的从业人员、营业收入纳入合并计算。</w:t>
      </w:r>
    </w:p>
    <w:p w14:paraId="6D5BE949">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7CBEFA4B">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14:paraId="3BCDB853">
      <w:pPr>
        <w:pStyle w:val="28"/>
        <w:snapToGrid w:val="0"/>
        <w:spacing w:before="120" w:beforeLines="0" w:after="120" w:afterLines="0"/>
        <w:jc w:val="left"/>
        <w:rPr>
          <w:b/>
          <w:bCs/>
          <w:color w:val="auto"/>
          <w:sz w:val="28"/>
          <w:szCs w:val="28"/>
          <w:highlight w:val="none"/>
          <w:u w:val="single"/>
          <w:shd w:val="pct10" w:color="auto" w:fill="FFFFFF"/>
        </w:rPr>
      </w:pPr>
      <w:r>
        <w:rPr>
          <w:rFonts w:hint="eastAsia"/>
          <w:b/>
          <w:bCs/>
          <w:color w:val="auto"/>
          <w:sz w:val="28"/>
          <w:szCs w:val="28"/>
          <w:highlight w:val="none"/>
          <w:u w:val="single"/>
          <w:shd w:val="pct10" w:color="auto" w:fill="FFFFFF"/>
        </w:rPr>
        <w:t>5、</w:t>
      </w:r>
      <w:r>
        <w:rPr>
          <w:rFonts w:hint="eastAsia"/>
          <w:b/>
          <w:bCs/>
          <w:color w:val="auto"/>
          <w:sz w:val="28"/>
          <w:szCs w:val="28"/>
          <w:highlight w:val="none"/>
          <w:u w:val="single"/>
          <w:shd w:val="pct10" w:color="auto" w:fill="FFFFFF"/>
          <w:lang w:val="en-US" w:eastAsia="zh-CN"/>
        </w:rPr>
        <w:t>供应商</w:t>
      </w:r>
      <w:r>
        <w:rPr>
          <w:rFonts w:hint="eastAsia"/>
          <w:b/>
          <w:bCs/>
          <w:color w:val="auto"/>
          <w:sz w:val="28"/>
          <w:szCs w:val="28"/>
          <w:highlight w:val="none"/>
          <w:u w:val="single"/>
          <w:shd w:val="pct10" w:color="auto" w:fill="FFFFFF"/>
        </w:rPr>
        <w:t>未提供《中小企业声明函》的、《中小企业声明函》中内容未填写</w:t>
      </w:r>
      <w:r>
        <w:rPr>
          <w:rFonts w:hint="eastAsia"/>
          <w:b/>
          <w:bCs/>
          <w:color w:val="FF0000"/>
          <w:sz w:val="28"/>
          <w:szCs w:val="28"/>
          <w:highlight w:val="none"/>
          <w:u w:val="single"/>
          <w:shd w:val="pct10" w:color="auto" w:fill="FFFFFF"/>
        </w:rPr>
        <w:t>齐全的、缺项的、填写内容出现错误的、未如实填写的</w:t>
      </w:r>
      <w:r>
        <w:rPr>
          <w:rFonts w:hint="eastAsia"/>
          <w:b/>
          <w:bCs/>
          <w:color w:val="auto"/>
          <w:sz w:val="28"/>
          <w:szCs w:val="28"/>
          <w:highlight w:val="none"/>
          <w:u w:val="single"/>
          <w:shd w:val="pct10" w:color="auto" w:fill="FFFFFF"/>
        </w:rPr>
        <w:t>，将不给予</w:t>
      </w:r>
      <w:r>
        <w:rPr>
          <w:rFonts w:hint="eastAsia"/>
          <w:b/>
          <w:bCs/>
          <w:color w:val="auto"/>
          <w:sz w:val="28"/>
          <w:szCs w:val="28"/>
          <w:highlight w:val="none"/>
          <w:u w:val="single"/>
          <w:shd w:val="pct10" w:color="auto" w:fill="FFFFFF"/>
          <w:lang w:val="en-US" w:eastAsia="zh-CN"/>
        </w:rPr>
        <w:t>供应商</w:t>
      </w:r>
      <w:r>
        <w:rPr>
          <w:rFonts w:hint="eastAsia"/>
          <w:b/>
          <w:bCs/>
          <w:color w:val="auto"/>
          <w:sz w:val="28"/>
          <w:szCs w:val="28"/>
          <w:highlight w:val="none"/>
          <w:u w:val="single"/>
          <w:shd w:val="pct10" w:color="auto" w:fill="FFFFFF"/>
        </w:rPr>
        <w:t>享受中小企业扶持政策（即资格响应文件为无效）。</w:t>
      </w:r>
    </w:p>
    <w:p w14:paraId="71A58C13">
      <w:pPr>
        <w:pStyle w:val="28"/>
        <w:snapToGrid w:val="0"/>
        <w:spacing w:before="120" w:after="120"/>
        <w:jc w:val="left"/>
        <w:rPr>
          <w:b/>
          <w:bCs/>
          <w:sz w:val="28"/>
          <w:szCs w:val="28"/>
          <w:u w:val="single"/>
          <w:shd w:val="pct10" w:color="auto" w:fill="FFFFFF"/>
        </w:rPr>
      </w:pPr>
      <w:r>
        <w:rPr>
          <w:rFonts w:hint="eastAsia"/>
          <w:b/>
          <w:bCs/>
          <w:color w:val="FF0000"/>
          <w:sz w:val="28"/>
          <w:szCs w:val="28"/>
          <w:u w:val="single"/>
          <w:shd w:val="pct10" w:color="auto" w:fill="FFFFFF"/>
        </w:rPr>
        <w:t>中标供应商享受中小企业扶持政策的，将在成交结果公告中公开中标供应商的《中小企业声明函》。</w:t>
      </w:r>
    </w:p>
    <w:p w14:paraId="0AC36CCD">
      <w:pPr>
        <w:pStyle w:val="28"/>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14:paraId="1C5C58EF">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F6D364">
            <w:pPr>
              <w:widowControl/>
              <w:jc w:val="left"/>
              <w:rPr>
                <w:rFonts w:ascii="宋体" w:hAnsi="宋体" w:cs="宋体"/>
                <w:color w:val="000000"/>
                <w:kern w:val="0"/>
                <w:sz w:val="18"/>
                <w:szCs w:val="18"/>
              </w:rPr>
            </w:pPr>
          </w:p>
        </w:tc>
        <w:tc>
          <w:tcPr>
            <w:tcW w:w="1369" w:type="dxa"/>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9CF9D9">
            <w:pPr>
              <w:widowControl/>
              <w:jc w:val="left"/>
              <w:rPr>
                <w:rFonts w:ascii="宋体" w:hAnsi="宋体" w:cs="宋体"/>
                <w:color w:val="000000"/>
                <w:kern w:val="0"/>
                <w:sz w:val="18"/>
                <w:szCs w:val="18"/>
              </w:rPr>
            </w:pPr>
          </w:p>
        </w:tc>
        <w:tc>
          <w:tcPr>
            <w:tcW w:w="1369" w:type="dxa"/>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D890A21">
            <w:pPr>
              <w:widowControl/>
              <w:jc w:val="left"/>
              <w:rPr>
                <w:rFonts w:ascii="宋体" w:hAnsi="宋体" w:cs="宋体"/>
                <w:color w:val="000000"/>
                <w:kern w:val="0"/>
                <w:sz w:val="18"/>
                <w:szCs w:val="18"/>
              </w:rPr>
            </w:pPr>
          </w:p>
        </w:tc>
        <w:tc>
          <w:tcPr>
            <w:tcW w:w="1369" w:type="dxa"/>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6B28B1">
            <w:pPr>
              <w:widowControl/>
              <w:jc w:val="left"/>
              <w:rPr>
                <w:rFonts w:ascii="宋体" w:hAnsi="宋体" w:cs="宋体"/>
                <w:color w:val="000000"/>
                <w:kern w:val="0"/>
                <w:sz w:val="18"/>
                <w:szCs w:val="18"/>
              </w:rPr>
            </w:pPr>
          </w:p>
        </w:tc>
        <w:tc>
          <w:tcPr>
            <w:tcW w:w="1369" w:type="dxa"/>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06E638">
            <w:pPr>
              <w:widowControl/>
              <w:jc w:val="left"/>
              <w:rPr>
                <w:rFonts w:ascii="宋体" w:hAnsi="宋体" w:cs="宋体"/>
                <w:color w:val="000000"/>
                <w:kern w:val="0"/>
                <w:sz w:val="18"/>
                <w:szCs w:val="18"/>
              </w:rPr>
            </w:pPr>
          </w:p>
        </w:tc>
        <w:tc>
          <w:tcPr>
            <w:tcW w:w="1369" w:type="dxa"/>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94734EB">
            <w:pPr>
              <w:widowControl/>
              <w:jc w:val="left"/>
              <w:rPr>
                <w:rFonts w:ascii="宋体" w:hAnsi="宋体" w:cs="宋体"/>
                <w:color w:val="000000"/>
                <w:kern w:val="0"/>
                <w:sz w:val="18"/>
                <w:szCs w:val="18"/>
              </w:rPr>
            </w:pPr>
          </w:p>
        </w:tc>
        <w:tc>
          <w:tcPr>
            <w:tcW w:w="1369" w:type="dxa"/>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C76193">
            <w:pPr>
              <w:widowControl/>
              <w:jc w:val="left"/>
              <w:rPr>
                <w:rFonts w:ascii="宋体" w:hAnsi="宋体" w:cs="宋体"/>
                <w:color w:val="000000"/>
                <w:kern w:val="0"/>
                <w:sz w:val="18"/>
                <w:szCs w:val="18"/>
              </w:rPr>
            </w:pPr>
          </w:p>
        </w:tc>
        <w:tc>
          <w:tcPr>
            <w:tcW w:w="1369" w:type="dxa"/>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0C8F1C">
            <w:pPr>
              <w:widowControl/>
              <w:jc w:val="left"/>
              <w:rPr>
                <w:rFonts w:ascii="宋体" w:hAnsi="宋体" w:cs="宋体"/>
                <w:color w:val="000000"/>
                <w:kern w:val="0"/>
                <w:sz w:val="18"/>
                <w:szCs w:val="18"/>
              </w:rPr>
            </w:pPr>
          </w:p>
        </w:tc>
        <w:tc>
          <w:tcPr>
            <w:tcW w:w="1369" w:type="dxa"/>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63E124">
            <w:pPr>
              <w:widowControl/>
              <w:jc w:val="left"/>
              <w:rPr>
                <w:rFonts w:ascii="宋体" w:hAnsi="宋体" w:cs="宋体"/>
                <w:color w:val="000000"/>
                <w:kern w:val="0"/>
                <w:sz w:val="18"/>
                <w:szCs w:val="18"/>
              </w:rPr>
            </w:pPr>
          </w:p>
        </w:tc>
        <w:tc>
          <w:tcPr>
            <w:tcW w:w="1369" w:type="dxa"/>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B81CE3">
            <w:pPr>
              <w:widowControl/>
              <w:jc w:val="left"/>
              <w:rPr>
                <w:rFonts w:ascii="宋体" w:hAnsi="宋体" w:cs="宋体"/>
                <w:color w:val="000000"/>
                <w:kern w:val="0"/>
                <w:sz w:val="18"/>
                <w:szCs w:val="18"/>
              </w:rPr>
            </w:pPr>
          </w:p>
        </w:tc>
        <w:tc>
          <w:tcPr>
            <w:tcW w:w="1369" w:type="dxa"/>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2FA6A92">
            <w:pPr>
              <w:widowControl/>
              <w:jc w:val="left"/>
              <w:rPr>
                <w:rFonts w:ascii="宋体" w:hAnsi="宋体" w:cs="宋体"/>
                <w:color w:val="000000"/>
                <w:spacing w:val="-12"/>
                <w:kern w:val="0"/>
                <w:sz w:val="18"/>
                <w:szCs w:val="18"/>
              </w:rPr>
            </w:pPr>
          </w:p>
        </w:tc>
        <w:tc>
          <w:tcPr>
            <w:tcW w:w="1369" w:type="dxa"/>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A8ADD64">
            <w:pPr>
              <w:widowControl/>
              <w:jc w:val="left"/>
              <w:rPr>
                <w:rFonts w:ascii="宋体" w:hAnsi="宋体" w:cs="宋体"/>
                <w:color w:val="000000"/>
                <w:kern w:val="0"/>
                <w:sz w:val="18"/>
                <w:szCs w:val="18"/>
              </w:rPr>
            </w:pPr>
          </w:p>
        </w:tc>
        <w:tc>
          <w:tcPr>
            <w:tcW w:w="1369" w:type="dxa"/>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F6CEA4C">
            <w:pPr>
              <w:widowControl/>
              <w:jc w:val="left"/>
              <w:rPr>
                <w:rFonts w:ascii="宋体" w:hAnsi="宋体" w:cs="宋体"/>
                <w:color w:val="000000"/>
                <w:kern w:val="0"/>
                <w:sz w:val="18"/>
                <w:szCs w:val="18"/>
              </w:rPr>
            </w:pPr>
          </w:p>
        </w:tc>
        <w:tc>
          <w:tcPr>
            <w:tcW w:w="1369" w:type="dxa"/>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83C9ED0">
            <w:pPr>
              <w:widowControl/>
              <w:jc w:val="left"/>
              <w:rPr>
                <w:rFonts w:ascii="宋体" w:hAnsi="宋体" w:cs="宋体"/>
                <w:color w:val="000000"/>
                <w:kern w:val="0"/>
                <w:sz w:val="18"/>
                <w:szCs w:val="18"/>
              </w:rPr>
            </w:pPr>
          </w:p>
        </w:tc>
        <w:tc>
          <w:tcPr>
            <w:tcW w:w="1369" w:type="dxa"/>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8"/>
        <w:rPr>
          <w:rFonts w:hint="eastAsia"/>
        </w:rPr>
      </w:pPr>
    </w:p>
    <w:p w14:paraId="4A66C3E3">
      <w:pPr>
        <w:rPr>
          <w:rFonts w:ascii="宋体" w:hAnsi="宋体"/>
          <w:color w:val="000000"/>
          <w:sz w:val="24"/>
        </w:rPr>
      </w:pPr>
      <w:r>
        <w:rPr>
          <w:rFonts w:ascii="宋体" w:hAnsi="宋体"/>
          <w:color w:val="000000"/>
          <w:sz w:val="24"/>
        </w:rPr>
        <w:br w:type="page"/>
      </w:r>
    </w:p>
    <w:bookmarkEnd w:id="85"/>
    <w:bookmarkEnd w:id="94"/>
    <w:p w14:paraId="545E40FD">
      <w:pPr>
        <w:snapToGrid w:val="0"/>
        <w:spacing w:before="120" w:beforeLines="50" w:after="50"/>
        <w:jc w:val="center"/>
        <w:outlineLvl w:val="1"/>
        <w:rPr>
          <w:rFonts w:hint="eastAsia" w:ascii="宋体" w:hAnsi="宋体"/>
          <w:b/>
          <w:bCs/>
          <w:color w:val="000000"/>
          <w:kern w:val="0"/>
          <w:sz w:val="28"/>
          <w:szCs w:val="28"/>
          <w:highlight w:val="none"/>
        </w:rPr>
      </w:pPr>
      <w:bookmarkStart w:id="99" w:name="_Toc466534753"/>
      <w:bookmarkStart w:id="100" w:name="_Toc7044"/>
    </w:p>
    <w:p w14:paraId="605EDEF3">
      <w:pPr>
        <w:snapToGrid w:val="0"/>
        <w:spacing w:before="120" w:beforeLines="50" w:after="50"/>
        <w:jc w:val="center"/>
        <w:outlineLvl w:val="1"/>
        <w:rPr>
          <w:rFonts w:hint="eastAsia" w:ascii="宋体" w:hAnsi="宋体"/>
          <w:b/>
          <w:bCs/>
          <w:color w:val="000000"/>
          <w:kern w:val="0"/>
          <w:sz w:val="28"/>
          <w:szCs w:val="28"/>
          <w:highlight w:val="none"/>
        </w:rPr>
      </w:pPr>
    </w:p>
    <w:p w14:paraId="5BC99902">
      <w:pPr>
        <w:snapToGrid w:val="0"/>
        <w:spacing w:before="120" w:beforeLines="50" w:after="50"/>
        <w:jc w:val="center"/>
        <w:outlineLvl w:val="1"/>
        <w:rPr>
          <w:rFonts w:hint="eastAsia" w:ascii="宋体" w:hAnsi="宋体"/>
          <w:b/>
          <w:bCs/>
          <w:color w:val="000000"/>
          <w:kern w:val="0"/>
          <w:sz w:val="28"/>
          <w:szCs w:val="28"/>
          <w:highlight w:val="none"/>
        </w:rPr>
      </w:pPr>
    </w:p>
    <w:p w14:paraId="3519A4BE">
      <w:pPr>
        <w:snapToGrid w:val="0"/>
        <w:spacing w:before="120" w:beforeLines="50" w:after="50"/>
        <w:jc w:val="center"/>
        <w:outlineLvl w:val="1"/>
        <w:rPr>
          <w:rFonts w:ascii="宋体" w:hAnsi="宋体"/>
          <w:b/>
          <w:bCs/>
          <w:color w:val="000000"/>
          <w:kern w:val="0"/>
          <w:sz w:val="28"/>
          <w:szCs w:val="28"/>
          <w:highlight w:val="none"/>
        </w:rPr>
      </w:pPr>
      <w:bookmarkStart w:id="101" w:name="_Toc24405"/>
      <w:r>
        <w:rPr>
          <w:rFonts w:hint="eastAsia" w:ascii="宋体" w:hAnsi="宋体"/>
          <w:b/>
          <w:bCs/>
          <w:color w:val="000000"/>
          <w:kern w:val="0"/>
          <w:sz w:val="28"/>
          <w:szCs w:val="28"/>
          <w:highlight w:val="none"/>
        </w:rPr>
        <w:t>二、商务技术文件格式</w:t>
      </w:r>
      <w:bookmarkEnd w:id="99"/>
      <w:bookmarkEnd w:id="100"/>
      <w:bookmarkEnd w:id="101"/>
    </w:p>
    <w:p w14:paraId="22795737">
      <w:pPr>
        <w:snapToGrid w:val="0"/>
        <w:spacing w:before="120" w:beforeLines="50" w:after="50"/>
        <w:jc w:val="center"/>
        <w:rPr>
          <w:rFonts w:ascii="宋体" w:hAnsi="宋体"/>
          <w:color w:val="000000"/>
          <w:kern w:val="0"/>
          <w:sz w:val="28"/>
          <w:szCs w:val="28"/>
          <w:highlight w:val="none"/>
        </w:rPr>
      </w:pPr>
    </w:p>
    <w:p w14:paraId="5763F3C7">
      <w:pPr>
        <w:snapToGrid w:val="0"/>
        <w:spacing w:before="120" w:beforeLines="50" w:after="50"/>
        <w:jc w:val="center"/>
        <w:rPr>
          <w:rFonts w:ascii="宋体" w:hAnsi="宋体"/>
          <w:color w:val="000000"/>
          <w:kern w:val="0"/>
          <w:sz w:val="28"/>
          <w:szCs w:val="28"/>
          <w:highlight w:val="none"/>
        </w:rPr>
      </w:pPr>
    </w:p>
    <w:p w14:paraId="22025FF6">
      <w:pPr>
        <w:snapToGrid w:val="0"/>
        <w:spacing w:before="120" w:beforeLines="50" w:after="50"/>
        <w:ind w:firstLine="560" w:firstLineChars="200"/>
        <w:rPr>
          <w:rFonts w:ascii="宋体" w:hAnsi="宋体"/>
          <w:color w:val="000000"/>
          <w:kern w:val="0"/>
          <w:sz w:val="28"/>
          <w:szCs w:val="28"/>
          <w:highlight w:val="none"/>
        </w:rPr>
      </w:pPr>
      <w:r>
        <w:rPr>
          <w:rFonts w:hint="eastAsia" w:ascii="宋体" w:hAnsi="宋体"/>
          <w:color w:val="000000"/>
          <w:kern w:val="0"/>
          <w:sz w:val="28"/>
          <w:szCs w:val="28"/>
          <w:highlight w:val="none"/>
          <w:lang w:val="en-US" w:eastAsia="zh-CN"/>
        </w:rPr>
        <w:t>5</w:t>
      </w:r>
      <w:r>
        <w:rPr>
          <w:rFonts w:hint="eastAsia" w:ascii="宋体" w:hAnsi="宋体"/>
          <w:color w:val="000000"/>
          <w:kern w:val="0"/>
          <w:sz w:val="28"/>
          <w:szCs w:val="28"/>
          <w:highlight w:val="none"/>
        </w:rPr>
        <w:t xml:space="preserve">.商务技术文件封面格式： </w:t>
      </w:r>
    </w:p>
    <w:p w14:paraId="2AC5A437">
      <w:pPr>
        <w:snapToGrid w:val="0"/>
        <w:spacing w:before="120" w:beforeLines="50" w:after="50"/>
        <w:rPr>
          <w:rFonts w:ascii="宋体" w:hAnsi="宋体"/>
          <w:b/>
          <w:bCs/>
          <w:color w:val="000000"/>
          <w:kern w:val="0"/>
          <w:sz w:val="28"/>
          <w:szCs w:val="28"/>
          <w:highlight w:val="none"/>
        </w:rPr>
      </w:pPr>
      <w:r>
        <w:rPr>
          <w:rFonts w:hint="eastAsia" w:ascii="宋体" w:hAnsi="宋体"/>
          <w:b/>
          <w:bCs/>
          <w:color w:val="000000"/>
          <w:kern w:val="0"/>
          <w:sz w:val="28"/>
          <w:szCs w:val="28"/>
          <w:highlight w:val="none"/>
        </w:rPr>
        <w:t xml:space="preserve"> </w:t>
      </w:r>
    </w:p>
    <w:p w14:paraId="449864D5">
      <w:pPr>
        <w:snapToGrid w:val="0"/>
        <w:spacing w:before="120" w:beforeLines="50" w:after="50"/>
        <w:rPr>
          <w:rFonts w:ascii="宋体" w:hAnsi="宋体"/>
          <w:color w:val="000000"/>
          <w:kern w:val="0"/>
          <w:sz w:val="28"/>
          <w:szCs w:val="28"/>
          <w:highlight w:val="none"/>
        </w:rPr>
      </w:pPr>
    </w:p>
    <w:p w14:paraId="7AD8AB69">
      <w:pPr>
        <w:snapToGrid w:val="0"/>
        <w:spacing w:before="120" w:beforeLines="50" w:after="50"/>
        <w:jc w:val="center"/>
        <w:rPr>
          <w:rFonts w:ascii="宋体" w:hAnsi="宋体"/>
          <w:bCs/>
          <w:color w:val="000000"/>
          <w:kern w:val="0"/>
          <w:sz w:val="28"/>
          <w:szCs w:val="28"/>
          <w:highlight w:val="none"/>
        </w:rPr>
      </w:pPr>
    </w:p>
    <w:p w14:paraId="6D9FBF91">
      <w:pPr>
        <w:snapToGrid w:val="0"/>
        <w:spacing w:before="120" w:beforeLines="50" w:after="50"/>
        <w:jc w:val="center"/>
        <w:rPr>
          <w:rFonts w:ascii="宋体" w:hAnsi="宋体"/>
          <w:bCs/>
          <w:color w:val="000000"/>
          <w:kern w:val="0"/>
          <w:sz w:val="28"/>
          <w:szCs w:val="28"/>
          <w:highlight w:val="none"/>
        </w:rPr>
      </w:pPr>
      <w:r>
        <w:rPr>
          <w:rFonts w:hint="eastAsia" w:ascii="宋体" w:hAnsi="宋体"/>
          <w:bCs/>
          <w:color w:val="000000"/>
          <w:kern w:val="0"/>
          <w:sz w:val="28"/>
          <w:szCs w:val="28"/>
          <w:highlight w:val="none"/>
        </w:rPr>
        <w:t>商务技术文件</w:t>
      </w:r>
    </w:p>
    <w:p w14:paraId="4D4AE4E8">
      <w:pPr>
        <w:snapToGrid w:val="0"/>
        <w:spacing w:before="120" w:beforeLines="50" w:after="50" w:line="360" w:lineRule="auto"/>
        <w:jc w:val="center"/>
        <w:rPr>
          <w:rFonts w:ascii="宋体" w:hAnsi="宋体"/>
          <w:bCs/>
          <w:color w:val="000000"/>
          <w:kern w:val="0"/>
          <w:sz w:val="28"/>
          <w:szCs w:val="28"/>
          <w:highlight w:val="none"/>
        </w:rPr>
      </w:pPr>
    </w:p>
    <w:p w14:paraId="46ADB23D">
      <w:pPr>
        <w:snapToGrid w:val="0"/>
        <w:spacing w:before="120" w:beforeLines="50" w:after="50" w:line="360" w:lineRule="auto"/>
        <w:jc w:val="center"/>
        <w:rPr>
          <w:rFonts w:ascii="宋体" w:hAnsi="宋体"/>
          <w:bCs/>
          <w:color w:val="000000"/>
          <w:kern w:val="0"/>
          <w:sz w:val="28"/>
          <w:szCs w:val="28"/>
          <w:highlight w:val="none"/>
        </w:rPr>
      </w:pPr>
    </w:p>
    <w:p w14:paraId="2FC9B735">
      <w:pPr>
        <w:snapToGrid w:val="0"/>
        <w:spacing w:before="120" w:beforeLines="50" w:after="50" w:line="360" w:lineRule="auto"/>
        <w:ind w:firstLine="1246" w:firstLineChars="445"/>
        <w:rPr>
          <w:rFonts w:ascii="宋体" w:hAnsi="宋体"/>
          <w:bCs/>
          <w:color w:val="000000"/>
          <w:kern w:val="0"/>
          <w:sz w:val="28"/>
          <w:szCs w:val="28"/>
          <w:highlight w:val="none"/>
        </w:rPr>
      </w:pPr>
      <w:r>
        <w:rPr>
          <w:rFonts w:hint="eastAsia" w:ascii="宋体" w:hAnsi="宋体"/>
          <w:bCs/>
          <w:color w:val="000000"/>
          <w:kern w:val="0"/>
          <w:sz w:val="28"/>
          <w:szCs w:val="28"/>
          <w:highlight w:val="none"/>
        </w:rPr>
        <w:t>项目名称：</w:t>
      </w:r>
    </w:p>
    <w:p w14:paraId="3CA82B13">
      <w:pPr>
        <w:snapToGrid w:val="0"/>
        <w:spacing w:before="120" w:beforeLines="50" w:after="50" w:line="360" w:lineRule="auto"/>
        <w:ind w:firstLine="560" w:firstLineChars="200"/>
        <w:rPr>
          <w:rFonts w:ascii="宋体" w:hAnsi="宋体"/>
          <w:bCs/>
          <w:color w:val="000000"/>
          <w:kern w:val="0"/>
          <w:sz w:val="28"/>
          <w:szCs w:val="28"/>
          <w:highlight w:val="none"/>
        </w:rPr>
      </w:pPr>
      <w:r>
        <w:rPr>
          <w:rFonts w:hint="eastAsia" w:ascii="宋体" w:hAnsi="宋体"/>
          <w:bCs/>
          <w:color w:val="000000"/>
          <w:kern w:val="0"/>
          <w:sz w:val="28"/>
          <w:szCs w:val="28"/>
          <w:highlight w:val="none"/>
        </w:rPr>
        <w:t xml:space="preserve">     项目编号：    </w:t>
      </w:r>
    </w:p>
    <w:p w14:paraId="14D4E70E">
      <w:pPr>
        <w:snapToGrid w:val="0"/>
        <w:spacing w:before="50" w:after="50" w:line="360" w:lineRule="auto"/>
        <w:ind w:firstLine="1164" w:firstLineChars="416"/>
        <w:rPr>
          <w:rFonts w:ascii="宋体" w:hAnsi="宋体"/>
          <w:bCs/>
          <w:color w:val="000000"/>
          <w:kern w:val="0"/>
          <w:sz w:val="28"/>
          <w:szCs w:val="28"/>
          <w:highlight w:val="none"/>
        </w:rPr>
      </w:pPr>
    </w:p>
    <w:p w14:paraId="5E5DB4FF">
      <w:pPr>
        <w:snapToGrid w:val="0"/>
        <w:spacing w:before="50" w:after="50" w:line="360" w:lineRule="auto"/>
        <w:ind w:firstLine="1164" w:firstLineChars="416"/>
        <w:rPr>
          <w:rFonts w:ascii="宋体" w:hAnsi="宋体"/>
          <w:bCs/>
          <w:color w:val="000000"/>
          <w:kern w:val="0"/>
          <w:sz w:val="28"/>
          <w:szCs w:val="28"/>
          <w:highlight w:val="none"/>
        </w:rPr>
      </w:pPr>
      <w:r>
        <w:rPr>
          <w:rFonts w:hint="eastAsia" w:ascii="宋体" w:hAnsi="宋体"/>
          <w:bCs/>
          <w:color w:val="000000"/>
          <w:kern w:val="0"/>
          <w:sz w:val="28"/>
          <w:szCs w:val="28"/>
          <w:highlight w:val="none"/>
        </w:rPr>
        <w:t>供应商名称：</w:t>
      </w:r>
    </w:p>
    <w:p w14:paraId="6EF615CA">
      <w:pPr>
        <w:snapToGrid w:val="0"/>
        <w:spacing w:before="50" w:after="50" w:line="360" w:lineRule="auto"/>
        <w:ind w:firstLine="1164" w:firstLineChars="416"/>
        <w:rPr>
          <w:rFonts w:ascii="宋体" w:hAnsi="宋体"/>
          <w:bCs/>
          <w:color w:val="000000"/>
          <w:kern w:val="0"/>
          <w:sz w:val="28"/>
          <w:szCs w:val="28"/>
          <w:highlight w:val="none"/>
        </w:rPr>
      </w:pPr>
      <w:r>
        <w:rPr>
          <w:rFonts w:hint="eastAsia" w:ascii="宋体" w:hAnsi="宋体"/>
          <w:bCs/>
          <w:color w:val="000000"/>
          <w:kern w:val="0"/>
          <w:sz w:val="28"/>
          <w:szCs w:val="28"/>
          <w:highlight w:val="none"/>
        </w:rPr>
        <w:t>供应商地址：</w:t>
      </w:r>
    </w:p>
    <w:p w14:paraId="5CABCF15">
      <w:pPr>
        <w:snapToGrid w:val="0"/>
        <w:spacing w:before="50" w:after="50"/>
        <w:ind w:firstLine="1120" w:firstLineChars="400"/>
        <w:rPr>
          <w:rFonts w:ascii="宋体" w:hAnsi="宋体"/>
          <w:bCs/>
          <w:color w:val="000000"/>
          <w:kern w:val="0"/>
          <w:sz w:val="28"/>
          <w:szCs w:val="28"/>
          <w:highlight w:val="none"/>
        </w:rPr>
      </w:pPr>
    </w:p>
    <w:p w14:paraId="329A03E5">
      <w:pPr>
        <w:snapToGrid w:val="0"/>
        <w:spacing w:beforeLines="0" w:afterLines="0" w:line="420" w:lineRule="exact"/>
        <w:jc w:val="left"/>
        <w:outlineLvl w:val="0"/>
        <w:rPr>
          <w:rFonts w:hAnsi="宋体"/>
          <w:color w:val="000000"/>
          <w:kern w:val="0"/>
          <w:sz w:val="28"/>
          <w:szCs w:val="28"/>
          <w:highlight w:val="none"/>
        </w:rPr>
      </w:pPr>
      <w:r>
        <w:rPr>
          <w:rFonts w:hint="eastAsia" w:hAnsi="宋体"/>
          <w:color w:val="000000"/>
          <w:kern w:val="0"/>
          <w:sz w:val="28"/>
          <w:szCs w:val="28"/>
          <w:highlight w:val="none"/>
        </w:rPr>
        <w:t xml:space="preserve">                        </w:t>
      </w:r>
      <w:bookmarkStart w:id="102" w:name="_Toc22599"/>
      <w:bookmarkStart w:id="103" w:name="_Toc13486"/>
      <w:bookmarkStart w:id="104" w:name="_Toc17118"/>
      <w:r>
        <w:rPr>
          <w:rFonts w:hint="eastAsia" w:hAnsi="宋体"/>
          <w:color w:val="000000"/>
          <w:kern w:val="0"/>
          <w:sz w:val="28"/>
          <w:szCs w:val="28"/>
          <w:highlight w:val="none"/>
        </w:rPr>
        <w:t>年  月  日</w:t>
      </w:r>
      <w:r>
        <w:rPr>
          <w:rFonts w:hAnsi="宋体"/>
          <w:color w:val="000000"/>
          <w:kern w:val="0"/>
          <w:sz w:val="28"/>
          <w:szCs w:val="28"/>
          <w:highlight w:val="none"/>
        </w:rPr>
        <w:br w:type="page"/>
      </w:r>
      <w:bookmarkEnd w:id="102"/>
      <w:bookmarkEnd w:id="103"/>
      <w:bookmarkEnd w:id="104"/>
    </w:p>
    <w:p w14:paraId="620CFC84">
      <w:pPr>
        <w:snapToGrid w:val="0"/>
        <w:spacing w:before="120" w:beforeLines="50" w:after="50"/>
        <w:jc w:val="left"/>
        <w:rPr>
          <w:rFonts w:ascii="宋体" w:hAnsi="宋体"/>
          <w:color w:val="000000"/>
          <w:kern w:val="0"/>
          <w:sz w:val="24"/>
          <w:szCs w:val="22"/>
          <w:highlight w:val="none"/>
        </w:rPr>
      </w:pPr>
      <w:bookmarkStart w:id="105" w:name="_Hlk60757098"/>
      <w:r>
        <w:rPr>
          <w:rFonts w:hint="eastAsia" w:ascii="宋体" w:hAnsi="宋体"/>
          <w:color w:val="000000"/>
          <w:kern w:val="0"/>
          <w:sz w:val="24"/>
          <w:szCs w:val="22"/>
          <w:highlight w:val="none"/>
          <w:lang w:val="en-US" w:eastAsia="zh-CN"/>
        </w:rPr>
        <w:t>6</w:t>
      </w:r>
      <w:r>
        <w:rPr>
          <w:rFonts w:hint="eastAsia" w:ascii="宋体" w:hAnsi="宋体"/>
          <w:color w:val="000000"/>
          <w:kern w:val="0"/>
          <w:sz w:val="24"/>
          <w:szCs w:val="22"/>
          <w:highlight w:val="none"/>
        </w:rPr>
        <w:t>.投标函格式：</w:t>
      </w:r>
      <w:bookmarkEnd w:id="105"/>
    </w:p>
    <w:p w14:paraId="45D2AAAF">
      <w:pPr>
        <w:snapToGrid w:val="0"/>
        <w:spacing w:before="120" w:beforeLines="50" w:after="50"/>
        <w:jc w:val="center"/>
        <w:rPr>
          <w:rFonts w:ascii="宋体" w:hAnsi="宋体"/>
          <w:b/>
          <w:color w:val="000000"/>
          <w:kern w:val="0"/>
          <w:sz w:val="36"/>
          <w:szCs w:val="36"/>
          <w:highlight w:val="none"/>
        </w:rPr>
      </w:pPr>
      <w:r>
        <w:rPr>
          <w:rFonts w:hint="eastAsia" w:ascii="宋体" w:hAnsi="宋体"/>
          <w:b/>
          <w:color w:val="000000"/>
          <w:kern w:val="0"/>
          <w:sz w:val="36"/>
          <w:szCs w:val="36"/>
          <w:highlight w:val="none"/>
        </w:rPr>
        <w:t>投 标 函</w:t>
      </w:r>
    </w:p>
    <w:p w14:paraId="5828831A">
      <w:pPr>
        <w:snapToGrid w:val="0"/>
        <w:spacing w:line="440" w:lineRule="exact"/>
        <w:rPr>
          <w:rFonts w:ascii="宋体" w:hAnsi="宋体"/>
          <w:color w:val="000000"/>
          <w:kern w:val="0"/>
          <w:sz w:val="24"/>
          <w:szCs w:val="20"/>
          <w:highlight w:val="none"/>
        </w:rPr>
      </w:pPr>
      <w:r>
        <w:rPr>
          <w:rFonts w:hint="eastAsia" w:ascii="宋体" w:hAnsi="宋体"/>
          <w:color w:val="000000"/>
          <w:kern w:val="0"/>
          <w:sz w:val="24"/>
          <w:szCs w:val="22"/>
          <w:highlight w:val="none"/>
        </w:rPr>
        <w:t>致：______</w:t>
      </w:r>
      <w:r>
        <w:rPr>
          <w:rFonts w:hint="eastAsia" w:ascii="宋体" w:hAnsi="宋体"/>
          <w:color w:val="000000"/>
          <w:kern w:val="0"/>
          <w:sz w:val="24"/>
          <w:szCs w:val="22"/>
          <w:highlight w:val="none"/>
          <w:u w:val="single"/>
        </w:rPr>
        <w:t>_     _</w:t>
      </w:r>
      <w:r>
        <w:rPr>
          <w:rFonts w:hint="eastAsia" w:ascii="宋体" w:hAnsi="宋体"/>
          <w:color w:val="000000"/>
          <w:kern w:val="0"/>
          <w:sz w:val="24"/>
          <w:szCs w:val="22"/>
          <w:highlight w:val="none"/>
        </w:rPr>
        <w:t>_（招标采购单位名称）：</w:t>
      </w:r>
    </w:p>
    <w:p w14:paraId="6A0D6BF8">
      <w:pPr>
        <w:snapToGrid w:val="0"/>
        <w:spacing w:line="440" w:lineRule="exact"/>
        <w:ind w:firstLine="480" w:firstLineChars="200"/>
        <w:rPr>
          <w:rFonts w:ascii="宋体" w:hAnsi="宋体"/>
          <w:color w:val="000000"/>
          <w:kern w:val="0"/>
          <w:sz w:val="24"/>
          <w:szCs w:val="22"/>
          <w:highlight w:val="none"/>
        </w:rPr>
      </w:pPr>
      <w:r>
        <w:rPr>
          <w:rFonts w:hint="eastAsia" w:ascii="宋体" w:hAnsi="宋体"/>
          <w:color w:val="000000"/>
          <w:kern w:val="0"/>
          <w:sz w:val="24"/>
          <w:szCs w:val="22"/>
          <w:highlight w:val="none"/>
        </w:rPr>
        <w:t>1、我方自愿参加贵方组织的_____</w:t>
      </w:r>
      <w:r>
        <w:rPr>
          <w:rFonts w:hint="eastAsia" w:ascii="宋体" w:hAnsi="宋体"/>
          <w:color w:val="000000"/>
          <w:kern w:val="0"/>
          <w:sz w:val="24"/>
          <w:szCs w:val="22"/>
          <w:highlight w:val="none"/>
          <w:u w:val="single"/>
        </w:rPr>
        <w:t>_              _</w:t>
      </w:r>
      <w:r>
        <w:rPr>
          <w:rFonts w:hint="eastAsia" w:ascii="宋体" w:hAnsi="宋体"/>
          <w:color w:val="000000"/>
          <w:kern w:val="0"/>
          <w:sz w:val="24"/>
          <w:szCs w:val="22"/>
          <w:highlight w:val="none"/>
        </w:rPr>
        <w:t>_项目（项目编号：____</w:t>
      </w:r>
      <w:r>
        <w:rPr>
          <w:rFonts w:hint="eastAsia" w:ascii="宋体" w:hAnsi="宋体"/>
          <w:color w:val="000000"/>
          <w:kern w:val="0"/>
          <w:sz w:val="24"/>
          <w:szCs w:val="22"/>
          <w:highlight w:val="none"/>
          <w:u w:val="single"/>
        </w:rPr>
        <w:t>_     _</w:t>
      </w:r>
      <w:r>
        <w:rPr>
          <w:rFonts w:hint="eastAsia" w:ascii="宋体" w:hAnsi="宋体"/>
          <w:color w:val="000000"/>
          <w:kern w:val="0"/>
          <w:sz w:val="24"/>
          <w:szCs w:val="22"/>
          <w:highlight w:val="none"/>
        </w:rPr>
        <w:t>_）的投标，并</w:t>
      </w:r>
      <w:r>
        <w:rPr>
          <w:rFonts w:ascii="宋体" w:hAnsi="宋体"/>
          <w:color w:val="000000"/>
          <w:kern w:val="0"/>
          <w:sz w:val="24"/>
          <w:szCs w:val="22"/>
          <w:highlight w:val="none"/>
        </w:rPr>
        <w:t>按采购文件的要求</w:t>
      </w:r>
      <w:r>
        <w:rPr>
          <w:rFonts w:hint="eastAsia" w:ascii="宋体" w:hAnsi="宋体"/>
          <w:color w:val="000000"/>
          <w:kern w:val="0"/>
          <w:sz w:val="24"/>
          <w:szCs w:val="22"/>
          <w:highlight w:val="none"/>
        </w:rPr>
        <w:t>提交商务技术文件、报价文件。</w:t>
      </w:r>
    </w:p>
    <w:p w14:paraId="10473F08">
      <w:pPr>
        <w:snapToGrid w:val="0"/>
        <w:spacing w:line="440" w:lineRule="exact"/>
        <w:ind w:firstLine="480" w:firstLineChars="200"/>
        <w:rPr>
          <w:rFonts w:ascii="宋体" w:hAnsi="宋体"/>
          <w:color w:val="000000"/>
          <w:kern w:val="0"/>
          <w:sz w:val="24"/>
          <w:szCs w:val="22"/>
          <w:highlight w:val="none"/>
        </w:rPr>
      </w:pPr>
      <w:r>
        <w:rPr>
          <w:rFonts w:ascii="宋体" w:hAnsi="宋体"/>
          <w:color w:val="000000"/>
          <w:kern w:val="0"/>
          <w:sz w:val="24"/>
          <w:szCs w:val="22"/>
          <w:highlight w:val="none"/>
        </w:rPr>
        <w:t>2</w:t>
      </w:r>
      <w:r>
        <w:rPr>
          <w:rFonts w:hint="eastAsia" w:ascii="宋体" w:hAnsi="宋体"/>
          <w:color w:val="000000"/>
          <w:kern w:val="0"/>
          <w:sz w:val="24"/>
          <w:szCs w:val="22"/>
          <w:highlight w:val="none"/>
        </w:rPr>
        <w:t>、我方完全理解并接受磋商文件（包括修改补</w:t>
      </w:r>
      <w:r>
        <w:rPr>
          <w:rFonts w:ascii="宋体" w:hAnsi="宋体"/>
          <w:color w:val="000000"/>
          <w:kern w:val="0"/>
          <w:sz w:val="24"/>
          <w:szCs w:val="22"/>
          <w:highlight w:val="none"/>
        </w:rPr>
        <w:t>充</w:t>
      </w:r>
      <w:r>
        <w:rPr>
          <w:rFonts w:hint="eastAsia" w:ascii="宋体" w:hAnsi="宋体"/>
          <w:color w:val="000000"/>
          <w:kern w:val="0"/>
          <w:sz w:val="24"/>
          <w:szCs w:val="22"/>
          <w:highlight w:val="none"/>
        </w:rPr>
        <w:t>文件）的各项规定和要求</w:t>
      </w:r>
      <w:r>
        <w:rPr>
          <w:rFonts w:ascii="宋体" w:hAnsi="宋体"/>
          <w:color w:val="000000"/>
          <w:kern w:val="0"/>
          <w:sz w:val="24"/>
          <w:szCs w:val="22"/>
          <w:highlight w:val="none"/>
        </w:rPr>
        <w:t>，</w:t>
      </w:r>
      <w:r>
        <w:rPr>
          <w:rFonts w:hint="eastAsia" w:ascii="宋体" w:hAnsi="宋体"/>
          <w:color w:val="000000"/>
          <w:kern w:val="0"/>
          <w:sz w:val="24"/>
          <w:szCs w:val="22"/>
          <w:highlight w:val="none"/>
        </w:rPr>
        <w:t>不</w:t>
      </w:r>
      <w:r>
        <w:rPr>
          <w:rFonts w:ascii="宋体" w:hAnsi="宋体"/>
          <w:color w:val="000000"/>
          <w:kern w:val="0"/>
          <w:sz w:val="24"/>
          <w:szCs w:val="22"/>
          <w:highlight w:val="none"/>
        </w:rPr>
        <w:t>再对磋商文件</w:t>
      </w:r>
      <w:r>
        <w:rPr>
          <w:rFonts w:hint="eastAsia" w:ascii="宋体" w:hAnsi="宋体"/>
          <w:color w:val="000000"/>
          <w:kern w:val="0"/>
          <w:sz w:val="24"/>
          <w:szCs w:val="22"/>
          <w:highlight w:val="none"/>
        </w:rPr>
        <w:t>的合理性、合法性等</w:t>
      </w:r>
      <w:r>
        <w:rPr>
          <w:rFonts w:ascii="宋体" w:hAnsi="宋体"/>
          <w:color w:val="000000"/>
          <w:kern w:val="0"/>
          <w:sz w:val="24"/>
          <w:szCs w:val="22"/>
          <w:highlight w:val="none"/>
        </w:rPr>
        <w:t>相关内容提出质疑或投诉。</w:t>
      </w:r>
    </w:p>
    <w:p w14:paraId="0B1E8DBB">
      <w:pPr>
        <w:snapToGrid w:val="0"/>
        <w:spacing w:line="440" w:lineRule="exact"/>
        <w:ind w:firstLine="480" w:firstLineChars="200"/>
        <w:rPr>
          <w:rFonts w:ascii="宋体" w:hAnsi="宋体"/>
          <w:color w:val="000000"/>
          <w:kern w:val="0"/>
          <w:sz w:val="24"/>
          <w:szCs w:val="22"/>
          <w:highlight w:val="none"/>
        </w:rPr>
      </w:pPr>
      <w:r>
        <w:rPr>
          <w:rFonts w:ascii="宋体" w:hAnsi="宋体"/>
          <w:color w:val="000000"/>
          <w:kern w:val="0"/>
          <w:sz w:val="24"/>
          <w:szCs w:val="22"/>
          <w:highlight w:val="none"/>
        </w:rPr>
        <w:t>3</w:t>
      </w:r>
      <w:r>
        <w:rPr>
          <w:rFonts w:hint="eastAsia" w:ascii="宋体" w:hAnsi="宋体"/>
          <w:color w:val="000000"/>
          <w:kern w:val="0"/>
          <w:sz w:val="24"/>
          <w:szCs w:val="22"/>
          <w:highlight w:val="none"/>
        </w:rPr>
        <w:t>、我方不是采购单位的附属机构以及</w:t>
      </w:r>
      <w:r>
        <w:rPr>
          <w:rFonts w:ascii="宋体" w:hAnsi="宋体"/>
          <w:color w:val="000000"/>
          <w:kern w:val="0"/>
          <w:sz w:val="24"/>
          <w:szCs w:val="22"/>
          <w:highlight w:val="none"/>
        </w:rPr>
        <w:t>其它法律法规</w:t>
      </w:r>
      <w:r>
        <w:rPr>
          <w:rFonts w:hint="eastAsia" w:ascii="宋体" w:hAnsi="宋体"/>
          <w:color w:val="000000"/>
          <w:kern w:val="0"/>
          <w:sz w:val="24"/>
          <w:szCs w:val="22"/>
          <w:highlight w:val="none"/>
        </w:rPr>
        <w:t>所</w:t>
      </w:r>
      <w:r>
        <w:rPr>
          <w:rFonts w:ascii="宋体" w:hAnsi="宋体"/>
          <w:color w:val="000000"/>
          <w:kern w:val="0"/>
          <w:sz w:val="24"/>
          <w:szCs w:val="22"/>
          <w:highlight w:val="none"/>
        </w:rPr>
        <w:t>规定的限制投标单位</w:t>
      </w:r>
      <w:r>
        <w:rPr>
          <w:rFonts w:hint="eastAsia" w:ascii="宋体" w:hAnsi="宋体"/>
          <w:color w:val="000000"/>
          <w:kern w:val="0"/>
          <w:sz w:val="24"/>
          <w:szCs w:val="22"/>
          <w:highlight w:val="none"/>
        </w:rPr>
        <w:t>。</w:t>
      </w:r>
    </w:p>
    <w:p w14:paraId="164960DC">
      <w:pPr>
        <w:snapToGrid w:val="0"/>
        <w:spacing w:line="440" w:lineRule="exact"/>
        <w:ind w:firstLine="482" w:firstLineChars="200"/>
        <w:rPr>
          <w:rFonts w:ascii="宋体" w:hAnsi="宋体"/>
          <w:b/>
          <w:bCs/>
          <w:kern w:val="0"/>
          <w:sz w:val="24"/>
          <w:szCs w:val="22"/>
          <w:highlight w:val="none"/>
          <w:shd w:val="pct10" w:color="auto" w:fill="FFFFFF"/>
        </w:rPr>
      </w:pPr>
      <w:r>
        <w:rPr>
          <w:rFonts w:ascii="宋体" w:hAnsi="宋体"/>
          <w:b/>
          <w:bCs/>
          <w:kern w:val="0"/>
          <w:sz w:val="24"/>
          <w:szCs w:val="22"/>
          <w:highlight w:val="none"/>
          <w:shd w:val="pct10" w:color="auto" w:fill="FFFFFF"/>
        </w:rPr>
        <w:t>4</w:t>
      </w:r>
      <w:r>
        <w:rPr>
          <w:rFonts w:hint="eastAsia" w:ascii="宋体" w:hAnsi="宋体"/>
          <w:b/>
          <w:bCs/>
          <w:kern w:val="0"/>
          <w:sz w:val="24"/>
          <w:szCs w:val="22"/>
          <w:highlight w:val="none"/>
          <w:shd w:val="pct10" w:color="auto" w:fill="FFFFFF"/>
        </w:rPr>
        <w:t>.、我方向贵方提交的所有响应文件、资料（包括所有</w:t>
      </w:r>
      <w:bookmarkStart w:id="106" w:name="_Hlk59707887"/>
      <w:r>
        <w:rPr>
          <w:rFonts w:hint="eastAsia" w:ascii="宋体" w:hAnsi="宋体"/>
          <w:b/>
          <w:bCs/>
          <w:kern w:val="0"/>
          <w:sz w:val="24"/>
          <w:szCs w:val="22"/>
          <w:highlight w:val="none"/>
          <w:shd w:val="pct10" w:color="auto" w:fill="FFFFFF"/>
        </w:rPr>
        <w:t>证书、合同、报告等</w:t>
      </w:r>
      <w:bookmarkEnd w:id="106"/>
      <w:r>
        <w:rPr>
          <w:rFonts w:hint="eastAsia" w:ascii="宋体" w:hAnsi="宋体"/>
          <w:b/>
          <w:bCs/>
          <w:kern w:val="0"/>
          <w:sz w:val="24"/>
          <w:szCs w:val="22"/>
          <w:highlight w:val="none"/>
          <w:shd w:val="pct10" w:color="auto" w:fill="FFFFFF"/>
        </w:rPr>
        <w:t>）都是准确、真实、合规的，如有虚假或隐瞒，我方愿意承担一切后果。</w:t>
      </w:r>
    </w:p>
    <w:p w14:paraId="0361E3DE">
      <w:pPr>
        <w:snapToGrid w:val="0"/>
        <w:spacing w:line="440" w:lineRule="exact"/>
        <w:ind w:firstLine="480" w:firstLineChars="200"/>
        <w:rPr>
          <w:rFonts w:ascii="宋体" w:hAnsi="宋体"/>
          <w:color w:val="000000"/>
          <w:kern w:val="0"/>
          <w:sz w:val="24"/>
          <w:szCs w:val="22"/>
          <w:highlight w:val="none"/>
        </w:rPr>
      </w:pPr>
      <w:r>
        <w:rPr>
          <w:rFonts w:ascii="宋体" w:hAnsi="宋体"/>
          <w:color w:val="000000"/>
          <w:kern w:val="0"/>
          <w:sz w:val="24"/>
          <w:szCs w:val="22"/>
          <w:highlight w:val="none"/>
        </w:rPr>
        <w:t>5</w:t>
      </w:r>
      <w:r>
        <w:rPr>
          <w:rFonts w:hint="eastAsia" w:ascii="宋体" w:hAnsi="宋体"/>
          <w:color w:val="000000"/>
          <w:kern w:val="0"/>
          <w:sz w:val="24"/>
          <w:szCs w:val="22"/>
          <w:highlight w:val="none"/>
        </w:rPr>
        <w:t>、</w:t>
      </w:r>
      <w:r>
        <w:rPr>
          <w:rFonts w:hint="eastAsia" w:ascii="宋体" w:hAnsi="宋体"/>
          <w:kern w:val="0"/>
          <w:sz w:val="24"/>
          <w:szCs w:val="22"/>
          <w:highlight w:val="none"/>
        </w:rPr>
        <w:t>自投标截止日起 90天</w:t>
      </w:r>
      <w:r>
        <w:rPr>
          <w:rFonts w:ascii="宋体" w:hAnsi="宋体"/>
          <w:kern w:val="0"/>
          <w:sz w:val="24"/>
          <w:szCs w:val="22"/>
          <w:highlight w:val="none"/>
        </w:rPr>
        <w:t>内</w:t>
      </w:r>
      <w:r>
        <w:rPr>
          <w:rFonts w:hint="eastAsia" w:ascii="宋体" w:hAnsi="宋体"/>
          <w:kern w:val="0"/>
          <w:sz w:val="24"/>
          <w:szCs w:val="22"/>
          <w:highlight w:val="none"/>
        </w:rPr>
        <w:t>有效。</w:t>
      </w:r>
    </w:p>
    <w:p w14:paraId="4759C5FB">
      <w:pPr>
        <w:snapToGrid w:val="0"/>
        <w:spacing w:line="440" w:lineRule="exact"/>
        <w:ind w:firstLine="480" w:firstLineChars="200"/>
        <w:rPr>
          <w:rFonts w:ascii="宋体" w:hAnsi="宋体"/>
          <w:color w:val="000000"/>
          <w:kern w:val="0"/>
          <w:sz w:val="24"/>
          <w:szCs w:val="22"/>
          <w:highlight w:val="none"/>
        </w:rPr>
      </w:pPr>
      <w:r>
        <w:rPr>
          <w:rFonts w:ascii="宋体" w:hAnsi="宋体"/>
          <w:color w:val="000000"/>
          <w:kern w:val="0"/>
          <w:sz w:val="24"/>
          <w:szCs w:val="22"/>
          <w:highlight w:val="none"/>
        </w:rPr>
        <w:t>6</w:t>
      </w:r>
      <w:r>
        <w:rPr>
          <w:rFonts w:hint="eastAsia" w:ascii="宋体" w:hAnsi="宋体"/>
          <w:color w:val="000000"/>
          <w:kern w:val="0"/>
          <w:sz w:val="24"/>
          <w:szCs w:val="22"/>
          <w:highlight w:val="none"/>
        </w:rPr>
        <w:t>、如成交，本响应文件至本项目合同履行完毕均保持有效，同意按照贵方要求提供与投标有关的一切数据或资料，并按“磋商文件”及政府采购法律、法规的规定履行合同责任和义务。</w:t>
      </w:r>
    </w:p>
    <w:p w14:paraId="4ADCBFB9">
      <w:pPr>
        <w:snapToGrid w:val="0"/>
        <w:spacing w:line="440" w:lineRule="exact"/>
        <w:ind w:firstLine="480" w:firstLineChars="200"/>
        <w:rPr>
          <w:rFonts w:ascii="宋体" w:hAnsi="宋体"/>
          <w:color w:val="000000"/>
          <w:kern w:val="0"/>
          <w:sz w:val="24"/>
          <w:szCs w:val="22"/>
          <w:highlight w:val="none"/>
        </w:rPr>
      </w:pPr>
      <w:r>
        <w:rPr>
          <w:rFonts w:ascii="宋体" w:hAnsi="宋体"/>
          <w:color w:val="000000"/>
          <w:kern w:val="0"/>
          <w:sz w:val="24"/>
          <w:szCs w:val="22"/>
          <w:highlight w:val="none"/>
        </w:rPr>
        <w:t>7</w:t>
      </w:r>
      <w:r>
        <w:rPr>
          <w:rFonts w:hint="eastAsia" w:ascii="宋体" w:hAnsi="宋体"/>
          <w:color w:val="000000"/>
          <w:kern w:val="0"/>
          <w:sz w:val="24"/>
          <w:szCs w:val="22"/>
          <w:highlight w:val="none"/>
        </w:rPr>
        <w:t>、以上事项如有虚假或隐瞒，我方愿意承担一切后果，并不再寻求任何旨在减轻或免除法律责任的辩解，</w:t>
      </w:r>
      <w:r>
        <w:rPr>
          <w:rFonts w:ascii="宋体" w:hAnsi="宋体"/>
          <w:color w:val="000000"/>
          <w:kern w:val="0"/>
          <w:sz w:val="24"/>
          <w:szCs w:val="22"/>
          <w:highlight w:val="none"/>
        </w:rPr>
        <w:t>同意我方的履约保证金不予</w:t>
      </w:r>
      <w:r>
        <w:rPr>
          <w:rFonts w:hint="eastAsia" w:ascii="宋体" w:hAnsi="宋体"/>
          <w:color w:val="000000"/>
          <w:kern w:val="0"/>
          <w:sz w:val="24"/>
          <w:szCs w:val="22"/>
          <w:highlight w:val="none"/>
        </w:rPr>
        <w:t>退</w:t>
      </w:r>
      <w:r>
        <w:rPr>
          <w:rFonts w:ascii="宋体" w:hAnsi="宋体"/>
          <w:color w:val="000000"/>
          <w:kern w:val="0"/>
          <w:sz w:val="24"/>
          <w:szCs w:val="22"/>
          <w:highlight w:val="none"/>
        </w:rPr>
        <w:t>回</w:t>
      </w:r>
      <w:r>
        <w:rPr>
          <w:rFonts w:hint="eastAsia" w:ascii="宋体" w:hAnsi="宋体"/>
          <w:color w:val="000000"/>
          <w:kern w:val="0"/>
          <w:sz w:val="24"/>
          <w:szCs w:val="22"/>
          <w:highlight w:val="none"/>
        </w:rPr>
        <w:t>，</w:t>
      </w:r>
      <w:r>
        <w:rPr>
          <w:rFonts w:ascii="宋体" w:hAnsi="宋体"/>
          <w:color w:val="000000"/>
          <w:kern w:val="0"/>
          <w:sz w:val="24"/>
          <w:szCs w:val="22"/>
          <w:highlight w:val="none"/>
        </w:rPr>
        <w:t>并对招标采购单位</w:t>
      </w:r>
      <w:r>
        <w:rPr>
          <w:rFonts w:hint="eastAsia" w:ascii="宋体" w:hAnsi="宋体"/>
          <w:color w:val="000000"/>
          <w:kern w:val="0"/>
          <w:sz w:val="24"/>
          <w:szCs w:val="22"/>
          <w:highlight w:val="none"/>
        </w:rPr>
        <w:t>因</w:t>
      </w:r>
      <w:r>
        <w:rPr>
          <w:rFonts w:ascii="宋体" w:hAnsi="宋体"/>
          <w:color w:val="000000"/>
          <w:kern w:val="0"/>
          <w:sz w:val="24"/>
          <w:szCs w:val="22"/>
          <w:highlight w:val="none"/>
        </w:rPr>
        <w:t>此引起的损失予以赔偿</w:t>
      </w:r>
      <w:r>
        <w:rPr>
          <w:rFonts w:hint="eastAsia" w:ascii="宋体" w:hAnsi="宋体"/>
          <w:color w:val="000000"/>
          <w:kern w:val="0"/>
          <w:sz w:val="24"/>
          <w:szCs w:val="22"/>
          <w:highlight w:val="none"/>
        </w:rPr>
        <w:t>。</w:t>
      </w:r>
    </w:p>
    <w:p w14:paraId="18479485">
      <w:pPr>
        <w:snapToGrid w:val="0"/>
        <w:spacing w:line="440" w:lineRule="exact"/>
        <w:ind w:firstLine="480" w:firstLineChars="200"/>
        <w:rPr>
          <w:rFonts w:ascii="宋体" w:hAnsi="宋体"/>
          <w:kern w:val="0"/>
          <w:sz w:val="24"/>
          <w:szCs w:val="22"/>
          <w:highlight w:val="none"/>
        </w:rPr>
      </w:pPr>
      <w:r>
        <w:rPr>
          <w:rFonts w:ascii="宋体" w:hAnsi="宋体"/>
          <w:color w:val="000000"/>
          <w:kern w:val="0"/>
          <w:sz w:val="24"/>
          <w:szCs w:val="22"/>
          <w:highlight w:val="none"/>
        </w:rPr>
        <w:t>8</w:t>
      </w:r>
      <w:r>
        <w:rPr>
          <w:rFonts w:hint="eastAsia" w:ascii="宋体" w:hAnsi="宋体"/>
          <w:color w:val="000000"/>
          <w:kern w:val="0"/>
          <w:sz w:val="24"/>
          <w:szCs w:val="22"/>
          <w:highlight w:val="none"/>
        </w:rPr>
        <w:t>、我方全权授</w:t>
      </w:r>
      <w:r>
        <w:rPr>
          <w:rFonts w:ascii="宋体" w:hAnsi="宋体"/>
          <w:color w:val="000000"/>
          <w:kern w:val="0"/>
          <w:sz w:val="24"/>
          <w:szCs w:val="22"/>
          <w:highlight w:val="none"/>
        </w:rPr>
        <w:t>权被授权人</w:t>
      </w:r>
      <w:r>
        <w:rPr>
          <w:rFonts w:hint="eastAsia" w:ascii="宋体" w:hAnsi="宋体"/>
          <w:color w:val="000000"/>
          <w:kern w:val="0"/>
          <w:sz w:val="24"/>
          <w:szCs w:val="22"/>
          <w:highlight w:val="none"/>
        </w:rPr>
        <w:t>办理针对上述项目的投标、开标、磋商、签约等具体事务和签署相关文件，</w:t>
      </w:r>
      <w:r>
        <w:rPr>
          <w:rFonts w:ascii="宋体" w:hAnsi="宋体"/>
          <w:color w:val="000000"/>
          <w:kern w:val="0"/>
          <w:sz w:val="24"/>
          <w:szCs w:val="22"/>
          <w:highlight w:val="none"/>
        </w:rPr>
        <w:t>对被授权的</w:t>
      </w:r>
      <w:r>
        <w:rPr>
          <w:rFonts w:hint="eastAsia" w:ascii="宋体" w:hAnsi="宋体"/>
          <w:color w:val="000000"/>
          <w:kern w:val="0"/>
          <w:sz w:val="24"/>
          <w:szCs w:val="22"/>
          <w:highlight w:val="none"/>
        </w:rPr>
        <w:t>各</w:t>
      </w:r>
      <w:r>
        <w:rPr>
          <w:rFonts w:ascii="宋体" w:hAnsi="宋体"/>
          <w:color w:val="000000"/>
          <w:kern w:val="0"/>
          <w:sz w:val="24"/>
          <w:szCs w:val="22"/>
          <w:highlight w:val="none"/>
        </w:rPr>
        <w:t>项行为</w:t>
      </w:r>
      <w:r>
        <w:rPr>
          <w:rFonts w:ascii="宋体" w:hAnsi="宋体"/>
          <w:kern w:val="0"/>
          <w:sz w:val="24"/>
          <w:szCs w:val="22"/>
          <w:highlight w:val="none"/>
        </w:rPr>
        <w:t>负全部责任</w:t>
      </w:r>
      <w:r>
        <w:rPr>
          <w:rFonts w:hint="eastAsia" w:ascii="宋体" w:hAnsi="宋体"/>
          <w:kern w:val="0"/>
          <w:sz w:val="24"/>
          <w:szCs w:val="22"/>
          <w:highlight w:val="none"/>
        </w:rPr>
        <w:t>，在撤销授权的书面通知以前，本授权书一直有效，被授权人无转委托权。</w:t>
      </w:r>
    </w:p>
    <w:p w14:paraId="49427F31">
      <w:pPr>
        <w:snapToGrid w:val="0"/>
        <w:spacing w:line="440" w:lineRule="exact"/>
        <w:ind w:firstLine="361" w:firstLineChars="150"/>
        <w:rPr>
          <w:rFonts w:ascii="宋体" w:hAnsi="宋体"/>
          <w:b/>
          <w:bCs/>
          <w:kern w:val="0"/>
          <w:sz w:val="24"/>
          <w:szCs w:val="22"/>
          <w:highlight w:val="none"/>
          <w:u w:val="single"/>
          <w:shd w:val="pct10" w:color="auto" w:fill="FFFFFF"/>
        </w:rPr>
      </w:pPr>
      <w:bookmarkStart w:id="107" w:name="_Hlk36048718"/>
      <w:r>
        <w:rPr>
          <w:rFonts w:hint="eastAsia" w:ascii="宋体" w:hAnsi="宋体"/>
          <w:b/>
          <w:bCs/>
          <w:kern w:val="0"/>
          <w:sz w:val="24"/>
          <w:szCs w:val="22"/>
          <w:highlight w:val="none"/>
        </w:rPr>
        <w:t>与本投标有关的一切正式往来信函、传真或邮件</w:t>
      </w:r>
      <w:r>
        <w:rPr>
          <w:rFonts w:hint="eastAsia" w:ascii="宋体" w:hAnsi="宋体"/>
          <w:b/>
          <w:bCs/>
          <w:kern w:val="0"/>
          <w:sz w:val="24"/>
          <w:szCs w:val="22"/>
          <w:highlight w:val="none"/>
          <w:u w:val="single"/>
          <w:shd w:val="pct10" w:color="auto" w:fill="FFFFFF"/>
        </w:rPr>
        <w:t>（例如质疑回复函、成交通知书、采购合同等）请采用如下联系方式送达，我方确保能够及时、准确收悉。</w:t>
      </w:r>
    </w:p>
    <w:p w14:paraId="50D71844">
      <w:pPr>
        <w:snapToGrid w:val="0"/>
        <w:spacing w:line="440" w:lineRule="exact"/>
        <w:ind w:firstLine="360" w:firstLineChars="150"/>
        <w:rPr>
          <w:rFonts w:ascii="宋体" w:hAnsi="宋体"/>
          <w:kern w:val="0"/>
          <w:sz w:val="24"/>
          <w:szCs w:val="22"/>
          <w:highlight w:val="none"/>
        </w:rPr>
      </w:pPr>
      <w:r>
        <w:rPr>
          <w:rFonts w:hint="eastAsia" w:ascii="宋体" w:hAnsi="宋体"/>
          <w:kern w:val="0"/>
          <w:sz w:val="24"/>
          <w:szCs w:val="22"/>
          <w:highlight w:val="none"/>
        </w:rPr>
        <w:t>邮寄详细地址：__________</w:t>
      </w:r>
      <w:r>
        <w:rPr>
          <w:rFonts w:hint="eastAsia" w:ascii="宋体" w:hAnsi="宋体"/>
          <w:kern w:val="0"/>
          <w:sz w:val="24"/>
          <w:szCs w:val="22"/>
          <w:highlight w:val="none"/>
          <w:u w:val="single"/>
        </w:rPr>
        <w:t xml:space="preserve">        </w:t>
      </w:r>
      <w:r>
        <w:rPr>
          <w:rFonts w:ascii="宋体" w:hAnsi="宋体"/>
          <w:kern w:val="0"/>
          <w:sz w:val="24"/>
          <w:szCs w:val="22"/>
          <w:highlight w:val="none"/>
        </w:rPr>
        <w:t xml:space="preserve">  </w:t>
      </w:r>
      <w:r>
        <w:rPr>
          <w:rFonts w:hint="eastAsia" w:ascii="宋体" w:hAnsi="宋体"/>
          <w:kern w:val="0"/>
          <w:sz w:val="24"/>
          <w:szCs w:val="22"/>
          <w:highlight w:val="none"/>
        </w:rPr>
        <w:t>邮编：__________</w:t>
      </w:r>
    </w:p>
    <w:p w14:paraId="6E0C3C44">
      <w:pPr>
        <w:snapToGrid w:val="0"/>
        <w:spacing w:line="440" w:lineRule="exact"/>
        <w:ind w:firstLine="360" w:firstLineChars="150"/>
        <w:rPr>
          <w:rFonts w:ascii="宋体" w:hAnsi="宋体"/>
          <w:kern w:val="0"/>
          <w:sz w:val="24"/>
          <w:szCs w:val="22"/>
          <w:highlight w:val="none"/>
        </w:rPr>
      </w:pPr>
      <w:r>
        <w:rPr>
          <w:rFonts w:hint="eastAsia" w:ascii="宋体" w:hAnsi="宋体"/>
          <w:kern w:val="0"/>
          <w:sz w:val="24"/>
          <w:szCs w:val="22"/>
          <w:highlight w:val="none"/>
        </w:rPr>
        <w:t>收件人姓名：_______</w:t>
      </w:r>
      <w:r>
        <w:rPr>
          <w:rFonts w:hint="eastAsia" w:ascii="宋体" w:hAnsi="宋体"/>
          <w:kern w:val="0"/>
          <w:sz w:val="24"/>
          <w:szCs w:val="22"/>
          <w:highlight w:val="none"/>
          <w:u w:val="single"/>
        </w:rPr>
        <w:t>_</w:t>
      </w:r>
      <w:r>
        <w:rPr>
          <w:rFonts w:ascii="宋体" w:hAnsi="宋体"/>
          <w:kern w:val="0"/>
          <w:sz w:val="24"/>
          <w:szCs w:val="22"/>
          <w:highlight w:val="none"/>
          <w:u w:val="single"/>
        </w:rPr>
        <w:t xml:space="preserve">   </w:t>
      </w:r>
      <w:r>
        <w:rPr>
          <w:rFonts w:hint="eastAsia" w:ascii="宋体" w:hAnsi="宋体"/>
          <w:kern w:val="0"/>
          <w:sz w:val="24"/>
          <w:szCs w:val="22"/>
          <w:highlight w:val="none"/>
        </w:rPr>
        <w:t>联系手机：</w:t>
      </w:r>
      <w:bookmarkStart w:id="108" w:name="_Hlk59370410"/>
      <w:r>
        <w:rPr>
          <w:rFonts w:hint="eastAsia" w:ascii="宋体" w:hAnsi="宋体"/>
          <w:kern w:val="0"/>
          <w:sz w:val="24"/>
          <w:szCs w:val="22"/>
          <w:highlight w:val="none"/>
        </w:rPr>
        <w:t>_______</w:t>
      </w:r>
      <w:r>
        <w:rPr>
          <w:rFonts w:hint="eastAsia" w:ascii="宋体" w:hAnsi="宋体"/>
          <w:kern w:val="0"/>
          <w:sz w:val="24"/>
          <w:szCs w:val="22"/>
          <w:highlight w:val="none"/>
          <w:u w:val="single"/>
        </w:rPr>
        <w:t>_</w:t>
      </w:r>
      <w:r>
        <w:rPr>
          <w:rFonts w:ascii="宋体" w:hAnsi="宋体"/>
          <w:kern w:val="0"/>
          <w:sz w:val="24"/>
          <w:szCs w:val="22"/>
          <w:highlight w:val="none"/>
          <w:u w:val="single"/>
        </w:rPr>
        <w:t xml:space="preserve">       </w:t>
      </w:r>
      <w:bookmarkEnd w:id="108"/>
      <w:r>
        <w:rPr>
          <w:rFonts w:hint="eastAsia" w:ascii="宋体" w:hAnsi="宋体"/>
          <w:kern w:val="0"/>
          <w:sz w:val="24"/>
          <w:szCs w:val="22"/>
          <w:highlight w:val="none"/>
        </w:rPr>
        <w:t>公司电子邮箱</w:t>
      </w:r>
      <w:r>
        <w:rPr>
          <w:rFonts w:hint="eastAsia" w:ascii="宋体" w:hAnsi="宋体"/>
          <w:b/>
          <w:bCs/>
          <w:kern w:val="0"/>
          <w:sz w:val="24"/>
          <w:szCs w:val="22"/>
          <w:highlight w:val="none"/>
        </w:rPr>
        <w:t>：</w:t>
      </w:r>
      <w:r>
        <w:rPr>
          <w:rFonts w:ascii="宋体" w:hAnsi="宋体"/>
          <w:kern w:val="0"/>
          <w:sz w:val="24"/>
          <w:szCs w:val="22"/>
          <w:highlight w:val="none"/>
          <w:u w:val="single"/>
        </w:rPr>
        <w:t xml:space="preserve"> </w:t>
      </w:r>
      <w:r>
        <w:rPr>
          <w:rFonts w:hint="eastAsia" w:ascii="宋体" w:hAnsi="宋体"/>
          <w:kern w:val="0"/>
          <w:sz w:val="24"/>
          <w:szCs w:val="22"/>
          <w:highlight w:val="none"/>
          <w:u w:val="single"/>
        </w:rPr>
        <w:t>_</w:t>
      </w:r>
      <w:r>
        <w:rPr>
          <w:rFonts w:ascii="宋体" w:hAnsi="宋体"/>
          <w:kern w:val="0"/>
          <w:sz w:val="24"/>
          <w:szCs w:val="22"/>
          <w:highlight w:val="none"/>
          <w:u w:val="single"/>
        </w:rPr>
        <w:t xml:space="preserve">     </w:t>
      </w:r>
      <w:r>
        <w:rPr>
          <w:rFonts w:hint="eastAsia" w:ascii="宋体" w:hAnsi="宋体"/>
          <w:kern w:val="0"/>
          <w:sz w:val="24"/>
          <w:szCs w:val="22"/>
          <w:highlight w:val="none"/>
          <w:u w:val="single"/>
        </w:rPr>
        <w:t>__</w:t>
      </w:r>
      <w:r>
        <w:rPr>
          <w:rFonts w:ascii="宋体" w:hAnsi="宋体"/>
          <w:kern w:val="0"/>
          <w:sz w:val="24"/>
          <w:szCs w:val="22"/>
          <w:highlight w:val="none"/>
          <w:u w:val="single"/>
        </w:rPr>
        <w:t xml:space="preserve"> </w:t>
      </w:r>
      <w:r>
        <w:rPr>
          <w:rFonts w:ascii="宋体" w:hAnsi="宋体"/>
          <w:kern w:val="0"/>
          <w:sz w:val="24"/>
          <w:szCs w:val="22"/>
          <w:highlight w:val="none"/>
        </w:rPr>
        <w:t xml:space="preserve"> </w:t>
      </w:r>
    </w:p>
    <w:p w14:paraId="2F3AB1F5">
      <w:pPr>
        <w:snapToGrid w:val="0"/>
        <w:spacing w:line="440" w:lineRule="exact"/>
        <w:ind w:firstLine="361" w:firstLineChars="150"/>
        <w:jc w:val="left"/>
        <w:rPr>
          <w:rFonts w:ascii="宋体" w:hAnsi="宋体"/>
          <w:b/>
          <w:bCs/>
          <w:kern w:val="0"/>
          <w:sz w:val="24"/>
          <w:szCs w:val="22"/>
          <w:highlight w:val="none"/>
          <w:shd w:val="pct10" w:color="auto" w:fill="FFFFFF"/>
        </w:rPr>
      </w:pPr>
      <w:bookmarkStart w:id="109" w:name="_Hlk59370586"/>
      <w:r>
        <w:rPr>
          <w:rFonts w:hint="eastAsia" w:ascii="宋体" w:hAnsi="宋体"/>
          <w:b/>
          <w:bCs/>
          <w:kern w:val="0"/>
          <w:sz w:val="24"/>
          <w:szCs w:val="22"/>
          <w:highlight w:val="none"/>
          <w:shd w:val="pct10" w:color="auto" w:fill="FFFFFF"/>
        </w:rPr>
        <w:t>为了方便磋商小组在必要时对供应商进行询标，请供应商填写以下响应文件编制人信息，以便及时、准确进行询标，响应文件编制人信息可不限于1人。</w:t>
      </w:r>
    </w:p>
    <w:p w14:paraId="111884AF">
      <w:pPr>
        <w:snapToGrid w:val="0"/>
        <w:spacing w:line="440" w:lineRule="exact"/>
        <w:ind w:firstLine="361" w:firstLineChars="150"/>
        <w:jc w:val="left"/>
        <w:rPr>
          <w:rFonts w:ascii="宋体" w:hAnsi="宋体"/>
          <w:b/>
          <w:bCs/>
          <w:kern w:val="0"/>
          <w:sz w:val="24"/>
          <w:szCs w:val="22"/>
          <w:highlight w:val="none"/>
          <w:u w:val="single"/>
        </w:rPr>
      </w:pPr>
      <w:r>
        <w:rPr>
          <w:rFonts w:hint="eastAsia" w:ascii="宋体" w:hAnsi="宋体"/>
          <w:b/>
          <w:bCs/>
          <w:kern w:val="0"/>
          <w:sz w:val="24"/>
          <w:szCs w:val="22"/>
          <w:highlight w:val="none"/>
        </w:rPr>
        <w:t>响应文件编制人</w:t>
      </w:r>
      <w:bookmarkEnd w:id="109"/>
      <w:r>
        <w:rPr>
          <w:rFonts w:hint="eastAsia" w:ascii="宋体" w:hAnsi="宋体"/>
          <w:b/>
          <w:bCs/>
          <w:kern w:val="0"/>
          <w:sz w:val="24"/>
          <w:szCs w:val="22"/>
          <w:highlight w:val="none"/>
        </w:rPr>
        <w:t>姓名：_</w:t>
      </w:r>
      <w:r>
        <w:rPr>
          <w:rFonts w:hint="eastAsia" w:ascii="宋体" w:hAnsi="宋体"/>
          <w:b/>
          <w:bCs/>
          <w:kern w:val="0"/>
          <w:sz w:val="24"/>
          <w:szCs w:val="22"/>
          <w:highlight w:val="none"/>
          <w:u w:val="single"/>
        </w:rPr>
        <w:t>_</w:t>
      </w:r>
      <w:r>
        <w:rPr>
          <w:rFonts w:hint="eastAsia" w:ascii="宋体" w:hAnsi="宋体"/>
          <w:b/>
          <w:bCs/>
          <w:kern w:val="0"/>
          <w:sz w:val="24"/>
          <w:szCs w:val="22"/>
          <w:highlight w:val="none"/>
        </w:rPr>
        <w:t xml:space="preserve">________  </w:t>
      </w:r>
      <w:r>
        <w:rPr>
          <w:rFonts w:ascii="宋体" w:hAnsi="宋体"/>
          <w:b/>
          <w:bCs/>
          <w:kern w:val="0"/>
          <w:sz w:val="24"/>
          <w:szCs w:val="22"/>
          <w:highlight w:val="none"/>
        </w:rPr>
        <w:t xml:space="preserve">  </w:t>
      </w:r>
      <w:r>
        <w:rPr>
          <w:rFonts w:hint="eastAsia" w:ascii="宋体" w:hAnsi="宋体"/>
          <w:b/>
          <w:bCs/>
          <w:kern w:val="0"/>
          <w:sz w:val="24"/>
          <w:szCs w:val="22"/>
          <w:highlight w:val="none"/>
        </w:rPr>
        <w:t>手机号码：__</w:t>
      </w:r>
      <w:r>
        <w:rPr>
          <w:rFonts w:hint="eastAsia" w:ascii="宋体" w:hAnsi="宋体"/>
          <w:b/>
          <w:bCs/>
          <w:kern w:val="0"/>
          <w:sz w:val="24"/>
          <w:szCs w:val="22"/>
          <w:highlight w:val="none"/>
          <w:u w:val="single"/>
        </w:rPr>
        <w:t>____</w:t>
      </w:r>
      <w:r>
        <w:rPr>
          <w:rFonts w:ascii="宋体" w:hAnsi="宋体"/>
          <w:b/>
          <w:bCs/>
          <w:kern w:val="0"/>
          <w:sz w:val="24"/>
          <w:szCs w:val="22"/>
          <w:highlight w:val="none"/>
          <w:u w:val="single"/>
        </w:rPr>
        <w:t xml:space="preserve">    </w:t>
      </w:r>
      <w:r>
        <w:rPr>
          <w:rFonts w:hint="eastAsia" w:ascii="宋体" w:hAnsi="宋体"/>
          <w:b/>
          <w:bCs/>
          <w:kern w:val="0"/>
          <w:sz w:val="24"/>
          <w:szCs w:val="22"/>
          <w:highlight w:val="none"/>
          <w:u w:val="single"/>
        </w:rPr>
        <w:t>_</w:t>
      </w:r>
      <w:r>
        <w:rPr>
          <w:rFonts w:ascii="宋体" w:hAnsi="宋体"/>
          <w:b/>
          <w:bCs/>
          <w:kern w:val="0"/>
          <w:sz w:val="24"/>
          <w:szCs w:val="22"/>
          <w:highlight w:val="none"/>
          <w:u w:val="single"/>
        </w:rPr>
        <w:t xml:space="preserve">    </w:t>
      </w:r>
      <w:r>
        <w:rPr>
          <w:rFonts w:hint="eastAsia" w:ascii="宋体" w:hAnsi="宋体"/>
          <w:b/>
          <w:bCs/>
          <w:kern w:val="0"/>
          <w:sz w:val="24"/>
          <w:szCs w:val="22"/>
          <w:highlight w:val="none"/>
          <w:u w:val="single"/>
        </w:rPr>
        <w:t>__</w:t>
      </w:r>
    </w:p>
    <w:p w14:paraId="71444D82">
      <w:pPr>
        <w:snapToGrid w:val="0"/>
        <w:spacing w:line="440" w:lineRule="exact"/>
        <w:ind w:firstLine="361" w:firstLineChars="150"/>
        <w:jc w:val="left"/>
        <w:rPr>
          <w:rFonts w:ascii="宋体" w:hAnsi="宋体"/>
          <w:b/>
          <w:kern w:val="0"/>
          <w:sz w:val="24"/>
          <w:szCs w:val="22"/>
          <w:highlight w:val="none"/>
          <w:u w:val="single"/>
          <w:shd w:val="pct10" w:color="auto" w:fill="FFFFFF"/>
        </w:rPr>
      </w:pPr>
      <w:r>
        <w:rPr>
          <w:rFonts w:hint="eastAsia" w:ascii="宋体" w:hAnsi="宋体"/>
          <w:b/>
          <w:kern w:val="0"/>
          <w:sz w:val="24"/>
          <w:szCs w:val="22"/>
          <w:highlight w:val="none"/>
          <w:shd w:val="pct10" w:color="auto" w:fill="FFFFFF"/>
        </w:rPr>
        <w:t>法定代表人（签字或盖章）：</w:t>
      </w:r>
    </w:p>
    <w:p w14:paraId="6EB5B75C">
      <w:pPr>
        <w:snapToGrid w:val="0"/>
        <w:spacing w:line="440" w:lineRule="exact"/>
        <w:ind w:firstLine="361" w:firstLineChars="150"/>
        <w:jc w:val="left"/>
        <w:rPr>
          <w:rFonts w:ascii="宋体" w:hAnsi="宋体"/>
          <w:b/>
          <w:bCs/>
          <w:color w:val="000000"/>
          <w:kern w:val="0"/>
          <w:sz w:val="24"/>
          <w:szCs w:val="22"/>
          <w:highlight w:val="none"/>
        </w:rPr>
      </w:pPr>
      <w:r>
        <w:rPr>
          <w:rFonts w:hint="eastAsia" w:ascii="宋体" w:hAnsi="宋体"/>
          <w:b/>
          <w:kern w:val="0"/>
          <w:sz w:val="24"/>
          <w:szCs w:val="22"/>
          <w:highlight w:val="none"/>
          <w:shd w:val="pct10" w:color="auto" w:fill="FFFFFF"/>
        </w:rPr>
        <w:t>被授权人</w:t>
      </w:r>
      <w:r>
        <w:rPr>
          <w:rFonts w:hint="eastAsia" w:ascii="宋体" w:hAnsi="宋体"/>
          <w:b/>
          <w:color w:val="FF0000"/>
          <w:kern w:val="0"/>
          <w:sz w:val="24"/>
          <w:szCs w:val="22"/>
          <w:highlight w:val="none"/>
          <w:shd w:val="pct10" w:color="auto" w:fill="FFFFFF"/>
        </w:rPr>
        <w:t>（签字）:</w:t>
      </w:r>
      <w:bookmarkStart w:id="110" w:name="_Hlk34136414"/>
      <w:r>
        <w:rPr>
          <w:rFonts w:hint="eastAsia" w:ascii="宋体" w:hAnsi="宋体"/>
          <w:b/>
          <w:kern w:val="0"/>
          <w:sz w:val="24"/>
          <w:szCs w:val="22"/>
          <w:highlight w:val="none"/>
        </w:rPr>
        <w:t>_</w:t>
      </w:r>
      <w:r>
        <w:rPr>
          <w:rFonts w:hint="eastAsia" w:ascii="宋体" w:hAnsi="宋体"/>
          <w:kern w:val="0"/>
          <w:sz w:val="24"/>
          <w:szCs w:val="22"/>
          <w:highlight w:val="none"/>
        </w:rPr>
        <w:t>_</w:t>
      </w:r>
      <w:r>
        <w:rPr>
          <w:rFonts w:hint="eastAsia" w:ascii="宋体" w:hAnsi="宋体"/>
          <w:kern w:val="0"/>
          <w:sz w:val="24"/>
          <w:szCs w:val="22"/>
          <w:highlight w:val="none"/>
          <w:u w:val="single"/>
        </w:rPr>
        <w:t>_</w:t>
      </w:r>
      <w:r>
        <w:rPr>
          <w:rFonts w:hint="eastAsia" w:ascii="宋体" w:hAnsi="宋体"/>
          <w:kern w:val="0"/>
          <w:sz w:val="24"/>
          <w:szCs w:val="22"/>
          <w:highlight w:val="none"/>
        </w:rPr>
        <w:t>________</w:t>
      </w:r>
      <w:bookmarkEnd w:id="110"/>
      <w:r>
        <w:rPr>
          <w:rFonts w:hint="eastAsia" w:ascii="宋体" w:hAnsi="宋体"/>
          <w:kern w:val="0"/>
          <w:sz w:val="24"/>
          <w:szCs w:val="22"/>
          <w:highlight w:val="none"/>
        </w:rPr>
        <w:t xml:space="preserve">  </w:t>
      </w:r>
      <w:r>
        <w:rPr>
          <w:rFonts w:hint="eastAsia" w:ascii="宋体" w:hAnsi="宋体"/>
          <w:b/>
          <w:bCs/>
          <w:kern w:val="0"/>
          <w:sz w:val="24"/>
          <w:szCs w:val="22"/>
          <w:highlight w:val="none"/>
        </w:rPr>
        <w:t>被授权人手机号码：</w:t>
      </w:r>
      <w:r>
        <w:rPr>
          <w:rFonts w:hint="eastAsia" w:ascii="宋体" w:hAnsi="宋体"/>
          <w:b/>
          <w:kern w:val="0"/>
          <w:sz w:val="24"/>
          <w:szCs w:val="22"/>
          <w:highlight w:val="none"/>
        </w:rPr>
        <w:t>_</w:t>
      </w:r>
      <w:r>
        <w:rPr>
          <w:rFonts w:hint="eastAsia" w:ascii="宋体" w:hAnsi="宋体"/>
          <w:color w:val="000000"/>
          <w:kern w:val="0"/>
          <w:sz w:val="24"/>
          <w:szCs w:val="22"/>
          <w:highlight w:val="none"/>
        </w:rPr>
        <w:t>_</w:t>
      </w:r>
      <w:r>
        <w:rPr>
          <w:rFonts w:hint="eastAsia" w:ascii="宋体" w:hAnsi="宋体"/>
          <w:color w:val="000000"/>
          <w:kern w:val="0"/>
          <w:sz w:val="24"/>
          <w:szCs w:val="22"/>
          <w:highlight w:val="none"/>
          <w:u w:val="single"/>
        </w:rPr>
        <w:t>____</w:t>
      </w:r>
      <w:r>
        <w:rPr>
          <w:rFonts w:ascii="宋体" w:hAnsi="宋体"/>
          <w:color w:val="000000"/>
          <w:kern w:val="0"/>
          <w:sz w:val="24"/>
          <w:szCs w:val="22"/>
          <w:highlight w:val="none"/>
          <w:u w:val="single"/>
        </w:rPr>
        <w:t xml:space="preserve">    </w:t>
      </w:r>
      <w:r>
        <w:rPr>
          <w:rFonts w:hint="eastAsia" w:ascii="宋体" w:hAnsi="宋体"/>
          <w:color w:val="000000"/>
          <w:kern w:val="0"/>
          <w:sz w:val="24"/>
          <w:szCs w:val="22"/>
          <w:highlight w:val="none"/>
          <w:u w:val="single"/>
        </w:rPr>
        <w:t>_</w:t>
      </w:r>
      <w:r>
        <w:rPr>
          <w:rFonts w:ascii="宋体" w:hAnsi="宋体"/>
          <w:color w:val="000000"/>
          <w:kern w:val="0"/>
          <w:sz w:val="24"/>
          <w:szCs w:val="22"/>
          <w:highlight w:val="none"/>
          <w:u w:val="single"/>
        </w:rPr>
        <w:t xml:space="preserve">    </w:t>
      </w:r>
      <w:r>
        <w:rPr>
          <w:rFonts w:hint="eastAsia" w:ascii="宋体" w:hAnsi="宋体"/>
          <w:color w:val="000000"/>
          <w:kern w:val="0"/>
          <w:sz w:val="24"/>
          <w:szCs w:val="22"/>
          <w:highlight w:val="none"/>
          <w:u w:val="single"/>
        </w:rPr>
        <w:t>__</w:t>
      </w:r>
      <w:r>
        <w:rPr>
          <w:rFonts w:ascii="宋体" w:hAnsi="宋体"/>
          <w:color w:val="000000"/>
          <w:kern w:val="0"/>
          <w:sz w:val="24"/>
          <w:szCs w:val="22"/>
          <w:highlight w:val="none"/>
          <w:u w:val="single"/>
        </w:rPr>
        <w:t xml:space="preserve">   </w:t>
      </w:r>
    </w:p>
    <w:bookmarkEnd w:id="107"/>
    <w:p w14:paraId="0B7714F0">
      <w:pPr>
        <w:snapToGrid w:val="0"/>
        <w:spacing w:line="440" w:lineRule="exact"/>
        <w:jc w:val="left"/>
        <w:rPr>
          <w:rFonts w:ascii="宋体" w:hAnsi="宋体"/>
          <w:color w:val="000000"/>
          <w:kern w:val="0"/>
          <w:sz w:val="24"/>
          <w:szCs w:val="22"/>
          <w:highlight w:val="none"/>
        </w:rPr>
      </w:pPr>
    </w:p>
    <w:p w14:paraId="47958702">
      <w:pPr>
        <w:snapToGrid w:val="0"/>
        <w:spacing w:line="440" w:lineRule="exact"/>
        <w:ind w:firstLine="482" w:firstLineChars="200"/>
        <w:jc w:val="left"/>
        <w:rPr>
          <w:rFonts w:ascii="宋体" w:hAnsi="宋体"/>
          <w:color w:val="000000"/>
          <w:kern w:val="0"/>
          <w:sz w:val="24"/>
          <w:szCs w:val="22"/>
          <w:highlight w:val="none"/>
        </w:rPr>
      </w:pPr>
      <w:r>
        <w:rPr>
          <w:rFonts w:hint="eastAsia" w:ascii="宋体" w:hAnsi="宋体"/>
          <w:b/>
          <w:bCs/>
          <w:color w:val="000000"/>
          <w:kern w:val="0"/>
          <w:sz w:val="24"/>
          <w:szCs w:val="22"/>
          <w:highlight w:val="none"/>
        </w:rPr>
        <w:t xml:space="preserve">供应商:(公章) </w:t>
      </w:r>
      <w:r>
        <w:rPr>
          <w:rFonts w:ascii="宋体" w:hAnsi="宋体"/>
          <w:color w:val="000000"/>
          <w:kern w:val="0"/>
          <w:sz w:val="24"/>
          <w:szCs w:val="22"/>
          <w:highlight w:val="none"/>
        </w:rPr>
        <w:t xml:space="preserve">                          </w:t>
      </w:r>
      <w:r>
        <w:rPr>
          <w:rFonts w:ascii="宋体" w:hAnsi="宋体"/>
          <w:b/>
          <w:color w:val="000000"/>
          <w:kern w:val="0"/>
          <w:sz w:val="24"/>
          <w:szCs w:val="22"/>
          <w:highlight w:val="none"/>
        </w:rPr>
        <w:t xml:space="preserve"> </w:t>
      </w:r>
      <w:r>
        <w:rPr>
          <w:rFonts w:hint="eastAsia" w:ascii="宋体" w:hAnsi="宋体"/>
          <w:b/>
          <w:color w:val="000000"/>
          <w:kern w:val="0"/>
          <w:sz w:val="24"/>
          <w:szCs w:val="22"/>
          <w:highlight w:val="none"/>
        </w:rPr>
        <w:t>日期:_____年___月___日</w:t>
      </w:r>
    </w:p>
    <w:p w14:paraId="3C699DA6">
      <w:pPr>
        <w:snapToGrid w:val="0"/>
        <w:spacing w:before="120" w:beforeLines="50" w:after="50"/>
        <w:rPr>
          <w:rFonts w:ascii="宋体" w:hAnsi="宋体"/>
          <w:color w:val="000000"/>
          <w:kern w:val="0"/>
          <w:sz w:val="24"/>
          <w:szCs w:val="20"/>
          <w:highlight w:val="none"/>
        </w:rPr>
      </w:pPr>
      <w:r>
        <w:rPr>
          <w:rFonts w:hint="eastAsia" w:ascii="宋体" w:hAnsi="宋体"/>
          <w:color w:val="000000"/>
          <w:kern w:val="0"/>
          <w:szCs w:val="22"/>
          <w:highlight w:val="none"/>
        </w:rPr>
        <w:br w:type="page"/>
      </w:r>
      <w:r>
        <w:rPr>
          <w:rFonts w:hint="eastAsia" w:ascii="宋体" w:hAnsi="宋体"/>
          <w:color w:val="000000"/>
          <w:kern w:val="0"/>
          <w:szCs w:val="22"/>
          <w:highlight w:val="none"/>
          <w:lang w:val="en-US" w:eastAsia="zh-CN"/>
        </w:rPr>
        <w:t>7</w:t>
      </w:r>
      <w:r>
        <w:rPr>
          <w:rFonts w:hint="eastAsia" w:ascii="宋体" w:hAnsi="宋体"/>
          <w:color w:val="000000"/>
          <w:kern w:val="0"/>
          <w:sz w:val="24"/>
          <w:szCs w:val="22"/>
          <w:highlight w:val="none"/>
        </w:rPr>
        <w:t>.法定代表人授权委托书格式：</w:t>
      </w:r>
    </w:p>
    <w:p w14:paraId="5E829DDC">
      <w:pPr>
        <w:snapToGrid w:val="0"/>
        <w:spacing w:before="120" w:beforeLines="50" w:after="50"/>
        <w:jc w:val="center"/>
        <w:rPr>
          <w:rFonts w:ascii="宋体" w:hAnsi="宋体"/>
          <w:b/>
          <w:kern w:val="0"/>
          <w:sz w:val="24"/>
          <w:szCs w:val="22"/>
          <w:highlight w:val="none"/>
        </w:rPr>
      </w:pPr>
      <w:r>
        <w:rPr>
          <w:rFonts w:hint="eastAsia" w:ascii="宋体" w:hAnsi="宋体"/>
          <w:b/>
          <w:kern w:val="0"/>
          <w:sz w:val="24"/>
          <w:szCs w:val="22"/>
          <w:highlight w:val="none"/>
        </w:rPr>
        <w:t>法定代表人授权委托书</w:t>
      </w:r>
    </w:p>
    <w:p w14:paraId="564D679B">
      <w:pPr>
        <w:snapToGrid w:val="0"/>
        <w:spacing w:before="120" w:beforeLines="50" w:after="50" w:line="460" w:lineRule="exact"/>
        <w:rPr>
          <w:rFonts w:ascii="宋体" w:hAnsi="宋体"/>
          <w:b/>
          <w:bCs/>
          <w:color w:val="000000"/>
          <w:kern w:val="0"/>
          <w:sz w:val="24"/>
          <w:szCs w:val="20"/>
          <w:highlight w:val="none"/>
        </w:rPr>
      </w:pPr>
      <w:r>
        <w:rPr>
          <w:rFonts w:hint="eastAsia" w:ascii="宋体" w:hAnsi="宋体"/>
          <w:bCs/>
          <w:color w:val="000000"/>
          <w:kern w:val="0"/>
          <w:sz w:val="24"/>
          <w:szCs w:val="22"/>
          <w:highlight w:val="none"/>
        </w:rPr>
        <w:t>致：</w:t>
      </w:r>
      <w:r>
        <w:rPr>
          <w:rFonts w:hint="eastAsia" w:ascii="宋体" w:hAnsi="宋体"/>
          <w:color w:val="000000"/>
          <w:kern w:val="0"/>
          <w:sz w:val="24"/>
          <w:szCs w:val="22"/>
          <w:highlight w:val="none"/>
        </w:rPr>
        <w:t>______</w:t>
      </w:r>
      <w:r>
        <w:rPr>
          <w:rFonts w:hint="eastAsia" w:ascii="宋体" w:hAnsi="宋体"/>
          <w:color w:val="000000"/>
          <w:kern w:val="0"/>
          <w:sz w:val="24"/>
          <w:szCs w:val="22"/>
          <w:highlight w:val="none"/>
          <w:u w:val="single"/>
        </w:rPr>
        <w:t>_     _</w:t>
      </w:r>
      <w:r>
        <w:rPr>
          <w:rFonts w:hint="eastAsia" w:ascii="宋体" w:hAnsi="宋体"/>
          <w:color w:val="000000"/>
          <w:kern w:val="0"/>
          <w:sz w:val="24"/>
          <w:szCs w:val="22"/>
          <w:highlight w:val="none"/>
        </w:rPr>
        <w:t>_（招标采购单位名称）：</w:t>
      </w:r>
    </w:p>
    <w:p w14:paraId="7B942B63">
      <w:pPr>
        <w:snapToGrid w:val="0"/>
        <w:spacing w:before="120" w:beforeLines="50" w:after="50" w:line="460" w:lineRule="exact"/>
        <w:ind w:firstLine="480" w:firstLineChars="200"/>
        <w:rPr>
          <w:rFonts w:ascii="宋体" w:hAnsi="宋体"/>
          <w:color w:val="000000"/>
          <w:kern w:val="0"/>
          <w:sz w:val="24"/>
          <w:szCs w:val="20"/>
          <w:highlight w:val="none"/>
        </w:rPr>
      </w:pPr>
      <w:r>
        <w:rPr>
          <w:rFonts w:hint="eastAsia" w:ascii="宋体" w:hAnsi="宋体"/>
          <w:color w:val="000000"/>
          <w:kern w:val="0"/>
          <w:sz w:val="24"/>
          <w:szCs w:val="22"/>
          <w:highlight w:val="none"/>
        </w:rPr>
        <w:t>我</w:t>
      </w:r>
      <w:bookmarkStart w:id="111" w:name="_Hlk12177807"/>
      <w:r>
        <w:rPr>
          <w:rFonts w:hint="eastAsia" w:ascii="宋体" w:hAnsi="宋体"/>
          <w:color w:val="000000"/>
          <w:kern w:val="0"/>
          <w:sz w:val="24"/>
          <w:szCs w:val="22"/>
          <w:highlight w:val="none"/>
        </w:rPr>
        <w:t>______</w:t>
      </w:r>
      <w:r>
        <w:rPr>
          <w:rFonts w:hint="eastAsia" w:ascii="宋体" w:hAnsi="宋体"/>
          <w:color w:val="000000"/>
          <w:kern w:val="0"/>
          <w:sz w:val="24"/>
          <w:szCs w:val="22"/>
          <w:highlight w:val="none"/>
          <w:u w:val="single"/>
        </w:rPr>
        <w:t>_</w:t>
      </w:r>
      <w:r>
        <w:rPr>
          <w:rFonts w:hint="eastAsia" w:ascii="宋体" w:hAnsi="宋体"/>
          <w:color w:val="000000"/>
          <w:kern w:val="0"/>
          <w:sz w:val="24"/>
          <w:szCs w:val="22"/>
          <w:highlight w:val="none"/>
        </w:rPr>
        <w:t>_</w:t>
      </w:r>
      <w:bookmarkEnd w:id="111"/>
      <w:r>
        <w:rPr>
          <w:rFonts w:hint="eastAsia" w:ascii="宋体" w:hAnsi="宋体"/>
          <w:color w:val="000000"/>
          <w:kern w:val="0"/>
          <w:sz w:val="24"/>
          <w:szCs w:val="22"/>
          <w:highlight w:val="none"/>
        </w:rPr>
        <w:t>（姓名）系______</w:t>
      </w:r>
      <w:r>
        <w:rPr>
          <w:rFonts w:hint="eastAsia" w:ascii="宋体" w:hAnsi="宋体"/>
          <w:color w:val="000000"/>
          <w:kern w:val="0"/>
          <w:sz w:val="24"/>
          <w:szCs w:val="22"/>
          <w:highlight w:val="none"/>
          <w:u w:val="single"/>
        </w:rPr>
        <w:t>_     _</w:t>
      </w:r>
      <w:r>
        <w:rPr>
          <w:rFonts w:hint="eastAsia" w:ascii="宋体" w:hAnsi="宋体"/>
          <w:color w:val="000000"/>
          <w:kern w:val="0"/>
          <w:sz w:val="24"/>
          <w:szCs w:val="22"/>
          <w:highlight w:val="none"/>
        </w:rPr>
        <w:t xml:space="preserve">_（投标单位名称）的法定代表人，现授权委托本单位职工 </w:t>
      </w:r>
      <w:bookmarkStart w:id="112" w:name="_Hlk12177819"/>
      <w:r>
        <w:rPr>
          <w:rFonts w:hint="eastAsia" w:ascii="宋体" w:hAnsi="宋体"/>
          <w:color w:val="000000"/>
          <w:kern w:val="0"/>
          <w:sz w:val="24"/>
          <w:szCs w:val="22"/>
          <w:highlight w:val="none"/>
        </w:rPr>
        <w:t>______</w:t>
      </w:r>
      <w:r>
        <w:rPr>
          <w:rFonts w:hint="eastAsia" w:ascii="宋体" w:hAnsi="宋体"/>
          <w:color w:val="000000"/>
          <w:kern w:val="0"/>
          <w:sz w:val="24"/>
          <w:szCs w:val="22"/>
          <w:highlight w:val="none"/>
          <w:u w:val="single"/>
        </w:rPr>
        <w:t xml:space="preserve">_ </w:t>
      </w:r>
      <w:bookmarkEnd w:id="112"/>
      <w:r>
        <w:rPr>
          <w:rFonts w:hint="eastAsia" w:ascii="宋体" w:hAnsi="宋体"/>
          <w:color w:val="000000"/>
          <w:kern w:val="0"/>
          <w:sz w:val="24"/>
          <w:szCs w:val="22"/>
          <w:highlight w:val="none"/>
        </w:rPr>
        <w:t>（姓名）以我方的名义参加______</w:t>
      </w:r>
      <w:r>
        <w:rPr>
          <w:rFonts w:hint="eastAsia" w:ascii="宋体" w:hAnsi="宋体"/>
          <w:color w:val="000000"/>
          <w:kern w:val="0"/>
          <w:sz w:val="24"/>
          <w:szCs w:val="22"/>
          <w:highlight w:val="none"/>
          <w:u w:val="single"/>
        </w:rPr>
        <w:t>_</w:t>
      </w:r>
      <w:r>
        <w:rPr>
          <w:rFonts w:ascii="宋体" w:hAnsi="宋体"/>
          <w:color w:val="000000"/>
          <w:kern w:val="0"/>
          <w:sz w:val="24"/>
          <w:szCs w:val="22"/>
          <w:highlight w:val="none"/>
          <w:u w:val="single"/>
        </w:rPr>
        <w:t xml:space="preserve">      </w:t>
      </w:r>
      <w:r>
        <w:rPr>
          <w:rFonts w:hint="eastAsia" w:ascii="宋体" w:hAnsi="宋体"/>
          <w:color w:val="000000"/>
          <w:kern w:val="0"/>
          <w:sz w:val="24"/>
          <w:szCs w:val="22"/>
          <w:highlight w:val="none"/>
          <w:u w:val="single"/>
        </w:rPr>
        <w:t xml:space="preserve">    </w:t>
      </w:r>
      <w:r>
        <w:rPr>
          <w:rFonts w:hint="eastAsia" w:ascii="宋体" w:hAnsi="宋体"/>
          <w:color w:val="000000"/>
          <w:kern w:val="0"/>
          <w:sz w:val="24"/>
          <w:szCs w:val="22"/>
          <w:highlight w:val="none"/>
        </w:rPr>
        <w:t>项目的投标活动，并代表我方全权办理针对上述项目的投标、开标、磋商、签约等具体事务和签署相关文件。</w:t>
      </w:r>
    </w:p>
    <w:p w14:paraId="2403E04E">
      <w:pPr>
        <w:snapToGrid w:val="0"/>
        <w:spacing w:before="120" w:beforeLines="50" w:after="50" w:line="460" w:lineRule="exact"/>
        <w:rPr>
          <w:rFonts w:ascii="宋体" w:hAnsi="宋体"/>
          <w:color w:val="000000"/>
          <w:kern w:val="0"/>
          <w:sz w:val="24"/>
          <w:szCs w:val="20"/>
          <w:highlight w:val="none"/>
        </w:rPr>
      </w:pPr>
      <w:r>
        <w:rPr>
          <w:rFonts w:hint="eastAsia" w:ascii="宋体" w:hAnsi="宋体"/>
          <w:color w:val="000000"/>
          <w:kern w:val="0"/>
          <w:sz w:val="24"/>
          <w:szCs w:val="22"/>
          <w:highlight w:val="none"/>
        </w:rPr>
        <w:t xml:space="preserve">    我方对被授权人的签名事项负全部责任。</w:t>
      </w:r>
    </w:p>
    <w:p w14:paraId="7ABF2CDA">
      <w:pPr>
        <w:snapToGrid w:val="0"/>
        <w:spacing w:before="120" w:beforeLines="50" w:after="50" w:line="460" w:lineRule="exact"/>
        <w:ind w:firstLine="480"/>
        <w:rPr>
          <w:rFonts w:ascii="宋体" w:hAnsi="宋体"/>
          <w:color w:val="000000"/>
          <w:kern w:val="0"/>
          <w:sz w:val="24"/>
          <w:szCs w:val="20"/>
          <w:highlight w:val="none"/>
        </w:rPr>
      </w:pPr>
      <w:r>
        <w:rPr>
          <w:rFonts w:hint="eastAsia" w:ascii="宋体" w:hAnsi="宋体"/>
          <w:color w:val="000000"/>
          <w:kern w:val="0"/>
          <w:sz w:val="24"/>
          <w:szCs w:val="22"/>
          <w:highlight w:val="none"/>
          <w:u w:val="single"/>
        </w:rPr>
        <w:t>在撤销授权的书面通知以前，本授权书一直有效。</w:t>
      </w:r>
      <w:r>
        <w:rPr>
          <w:rFonts w:hint="eastAsia" w:ascii="宋体" w:hAnsi="宋体"/>
          <w:color w:val="000000"/>
          <w:kern w:val="0"/>
          <w:sz w:val="24"/>
          <w:szCs w:val="22"/>
          <w:highlight w:val="none"/>
        </w:rPr>
        <w:t>被授权人在授权书有效期内签署的所有文件不因授权的撤销而失效。</w:t>
      </w:r>
    </w:p>
    <w:p w14:paraId="1E0AA818">
      <w:pPr>
        <w:snapToGrid w:val="0"/>
        <w:spacing w:before="120" w:beforeLines="50" w:after="50" w:line="460" w:lineRule="exact"/>
        <w:ind w:firstLine="480"/>
        <w:rPr>
          <w:rFonts w:ascii="宋体" w:hAnsi="宋体"/>
          <w:color w:val="000000"/>
          <w:kern w:val="0"/>
          <w:sz w:val="24"/>
          <w:szCs w:val="20"/>
          <w:highlight w:val="none"/>
        </w:rPr>
      </w:pPr>
      <w:r>
        <w:rPr>
          <w:rFonts w:hint="eastAsia" w:ascii="宋体" w:hAnsi="宋体"/>
          <w:color w:val="000000"/>
          <w:kern w:val="0"/>
          <w:sz w:val="24"/>
          <w:szCs w:val="22"/>
          <w:highlight w:val="none"/>
        </w:rPr>
        <w:t>被授权人无转委托权，特此委托。</w:t>
      </w:r>
    </w:p>
    <w:p w14:paraId="32ADAA70">
      <w:pPr>
        <w:snapToGrid w:val="0"/>
        <w:spacing w:before="120" w:beforeLines="50" w:after="50" w:line="460" w:lineRule="exact"/>
        <w:rPr>
          <w:rFonts w:ascii="宋体" w:hAnsi="宋体"/>
          <w:color w:val="000000"/>
          <w:kern w:val="0"/>
          <w:sz w:val="28"/>
          <w:szCs w:val="28"/>
          <w:highlight w:val="none"/>
        </w:rPr>
      </w:pPr>
      <w:r>
        <w:rPr>
          <w:rFonts w:hint="eastAsia" w:ascii="宋体" w:hAnsi="宋体"/>
          <w:b/>
          <w:bCs/>
          <w:color w:val="000000"/>
          <w:kern w:val="0"/>
          <w:sz w:val="28"/>
          <w:szCs w:val="28"/>
          <w:highlight w:val="none"/>
          <w:u w:val="single"/>
        </w:rPr>
        <w:t>法定代表人</w:t>
      </w:r>
      <w:r>
        <w:rPr>
          <w:rFonts w:hint="eastAsia" w:ascii="宋体" w:hAnsi="宋体"/>
          <w:b/>
          <w:bCs/>
          <w:kern w:val="0"/>
          <w:sz w:val="28"/>
          <w:szCs w:val="28"/>
          <w:highlight w:val="none"/>
          <w:u w:val="single"/>
        </w:rPr>
        <w:t>签名或盖章：</w:t>
      </w:r>
      <w:r>
        <w:rPr>
          <w:rFonts w:hint="eastAsia" w:ascii="宋体" w:hAnsi="宋体"/>
          <w:b/>
          <w:bCs/>
          <w:kern w:val="0"/>
          <w:sz w:val="28"/>
          <w:szCs w:val="28"/>
          <w:highlight w:val="none"/>
        </w:rPr>
        <w:t xml:space="preserve"> </w:t>
      </w:r>
      <w:r>
        <w:rPr>
          <w:rFonts w:ascii="宋体" w:hAnsi="宋体"/>
          <w:b/>
          <w:bCs/>
          <w:kern w:val="0"/>
          <w:sz w:val="28"/>
          <w:szCs w:val="28"/>
          <w:highlight w:val="none"/>
        </w:rPr>
        <w:t xml:space="preserve">  </w:t>
      </w:r>
      <w:r>
        <w:rPr>
          <w:rFonts w:ascii="宋体" w:hAnsi="宋体"/>
          <w:b/>
          <w:bCs/>
          <w:color w:val="000000"/>
          <w:kern w:val="0"/>
          <w:sz w:val="28"/>
          <w:szCs w:val="28"/>
          <w:highlight w:val="none"/>
        </w:rPr>
        <w:t xml:space="preserve">          </w:t>
      </w:r>
      <w:r>
        <w:rPr>
          <w:rFonts w:hint="eastAsia" w:ascii="宋体" w:hAnsi="宋体"/>
          <w:b/>
          <w:bCs/>
          <w:color w:val="000000"/>
          <w:kern w:val="0"/>
          <w:sz w:val="28"/>
          <w:szCs w:val="28"/>
          <w:highlight w:val="none"/>
          <w:u w:val="single"/>
        </w:rPr>
        <w:t>被授权人</w:t>
      </w:r>
      <w:r>
        <w:rPr>
          <w:rFonts w:hint="eastAsia" w:ascii="宋体" w:hAnsi="宋体"/>
          <w:b/>
          <w:bCs/>
          <w:color w:val="FF0000"/>
          <w:kern w:val="0"/>
          <w:sz w:val="28"/>
          <w:szCs w:val="28"/>
          <w:highlight w:val="none"/>
          <w:u w:val="single"/>
        </w:rPr>
        <w:t xml:space="preserve">签字： </w:t>
      </w:r>
      <w:r>
        <w:rPr>
          <w:rFonts w:hint="eastAsia" w:ascii="宋体" w:hAnsi="宋体"/>
          <w:color w:val="FF0000"/>
          <w:kern w:val="0"/>
          <w:sz w:val="28"/>
          <w:szCs w:val="28"/>
          <w:highlight w:val="none"/>
        </w:rPr>
        <w:t xml:space="preserve">  </w:t>
      </w:r>
      <w:r>
        <w:rPr>
          <w:rFonts w:hint="eastAsia" w:ascii="宋体" w:hAnsi="宋体"/>
          <w:color w:val="000000"/>
          <w:kern w:val="0"/>
          <w:sz w:val="28"/>
          <w:szCs w:val="28"/>
          <w:highlight w:val="none"/>
        </w:rPr>
        <w:t xml:space="preserve">             </w:t>
      </w:r>
    </w:p>
    <w:p w14:paraId="0889EA0A">
      <w:pPr>
        <w:snapToGrid w:val="0"/>
        <w:spacing w:before="120" w:beforeLines="50" w:after="50" w:line="460" w:lineRule="exact"/>
        <w:rPr>
          <w:rFonts w:ascii="宋体" w:hAnsi="宋体"/>
          <w:b/>
          <w:bCs/>
          <w:kern w:val="0"/>
          <w:sz w:val="28"/>
          <w:szCs w:val="28"/>
          <w:highlight w:val="none"/>
        </w:rPr>
      </w:pPr>
      <w:r>
        <w:rPr>
          <w:rFonts w:hint="eastAsia" w:ascii="宋体" w:hAnsi="宋体"/>
          <w:b/>
          <w:bCs/>
          <w:kern w:val="0"/>
          <w:sz w:val="28"/>
          <w:szCs w:val="28"/>
          <w:highlight w:val="none"/>
        </w:rPr>
        <w:t xml:space="preserve">法定代表人身份证复印件 </w:t>
      </w:r>
      <w:r>
        <w:rPr>
          <w:rFonts w:ascii="宋体" w:hAnsi="宋体"/>
          <w:b/>
          <w:bCs/>
          <w:kern w:val="0"/>
          <w:sz w:val="28"/>
          <w:szCs w:val="28"/>
          <w:highlight w:val="none"/>
        </w:rPr>
        <w:t xml:space="preserve">           </w:t>
      </w:r>
      <w:r>
        <w:rPr>
          <w:rFonts w:hint="eastAsia" w:ascii="宋体" w:hAnsi="宋体"/>
          <w:b/>
          <w:bCs/>
          <w:kern w:val="0"/>
          <w:sz w:val="28"/>
          <w:szCs w:val="28"/>
          <w:highlight w:val="none"/>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050FFF3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69E9B611">
            <w:pPr>
              <w:spacing w:line="360" w:lineRule="auto"/>
              <w:rPr>
                <w:kern w:val="0"/>
                <w:sz w:val="30"/>
                <w:szCs w:val="30"/>
                <w:highlight w:val="none"/>
              </w:rPr>
            </w:pPr>
            <w:r>
              <w:rPr>
                <w:rFonts w:hint="eastAsia" w:ascii="Times New Roman" w:eastAsia="宋体"/>
                <w:kern w:val="0"/>
                <w:sz w:val="30"/>
                <w:szCs w:val="30"/>
                <w:highlight w:val="none"/>
              </w:rPr>
              <w:t>身份证复印件粘贴处，正反两面均复印，复印件清晰可认。</w:t>
            </w:r>
          </w:p>
        </w:tc>
        <w:tc>
          <w:tcPr>
            <w:tcW w:w="4961" w:type="dxa"/>
          </w:tcPr>
          <w:p w14:paraId="0E2BC099">
            <w:pPr>
              <w:spacing w:line="360" w:lineRule="auto"/>
              <w:rPr>
                <w:kern w:val="0"/>
                <w:sz w:val="30"/>
                <w:szCs w:val="30"/>
                <w:highlight w:val="none"/>
              </w:rPr>
            </w:pPr>
            <w:r>
              <w:rPr>
                <w:rFonts w:hint="eastAsia" w:ascii="Times New Roman" w:eastAsia="宋体"/>
                <w:kern w:val="0"/>
                <w:sz w:val="30"/>
                <w:szCs w:val="30"/>
                <w:highlight w:val="none"/>
              </w:rPr>
              <w:t>身份证复印件粘贴处，正反两面均复印，复印件清晰可认。</w:t>
            </w:r>
          </w:p>
        </w:tc>
      </w:tr>
      <w:tr w14:paraId="36ED887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14DD3AE">
            <w:pPr>
              <w:spacing w:line="360" w:lineRule="auto"/>
              <w:rPr>
                <w:kern w:val="0"/>
                <w:sz w:val="30"/>
                <w:szCs w:val="30"/>
                <w:highlight w:val="none"/>
              </w:rPr>
            </w:pPr>
          </w:p>
        </w:tc>
        <w:tc>
          <w:tcPr>
            <w:tcW w:w="4961" w:type="dxa"/>
          </w:tcPr>
          <w:p w14:paraId="2972456A">
            <w:pPr>
              <w:spacing w:line="360" w:lineRule="auto"/>
              <w:rPr>
                <w:kern w:val="0"/>
                <w:sz w:val="30"/>
                <w:szCs w:val="30"/>
                <w:highlight w:val="none"/>
              </w:rPr>
            </w:pPr>
          </w:p>
        </w:tc>
      </w:tr>
    </w:tbl>
    <w:p w14:paraId="4E9C32A4">
      <w:pPr>
        <w:snapToGrid w:val="0"/>
        <w:spacing w:line="360" w:lineRule="auto"/>
        <w:jc w:val="left"/>
        <w:rPr>
          <w:rFonts w:ascii="宋体" w:hAnsi="宋体"/>
          <w:color w:val="000000"/>
          <w:kern w:val="0"/>
          <w:sz w:val="24"/>
          <w:szCs w:val="22"/>
          <w:highlight w:val="none"/>
        </w:rPr>
      </w:pPr>
    </w:p>
    <w:p w14:paraId="78F2E4EA">
      <w:pPr>
        <w:snapToGrid w:val="0"/>
        <w:spacing w:line="360" w:lineRule="auto"/>
        <w:jc w:val="left"/>
        <w:rPr>
          <w:rFonts w:ascii="宋体" w:hAnsi="宋体"/>
          <w:color w:val="000000"/>
          <w:kern w:val="0"/>
          <w:sz w:val="24"/>
          <w:szCs w:val="22"/>
          <w:highlight w:val="none"/>
        </w:rPr>
      </w:pPr>
      <w:r>
        <w:rPr>
          <w:rFonts w:hint="eastAsia" w:ascii="宋体" w:hAnsi="宋体"/>
          <w:b/>
          <w:bCs/>
          <w:color w:val="000000"/>
          <w:kern w:val="0"/>
          <w:sz w:val="24"/>
          <w:szCs w:val="22"/>
          <w:highlight w:val="none"/>
        </w:rPr>
        <w:t xml:space="preserve">供应商:(公章) </w:t>
      </w:r>
      <w:r>
        <w:rPr>
          <w:rFonts w:ascii="宋体" w:hAnsi="宋体"/>
          <w:color w:val="000000"/>
          <w:kern w:val="0"/>
          <w:sz w:val="24"/>
          <w:szCs w:val="22"/>
          <w:highlight w:val="none"/>
        </w:rPr>
        <w:t xml:space="preserve">                                 </w:t>
      </w:r>
      <w:r>
        <w:rPr>
          <w:rFonts w:hint="eastAsia" w:ascii="宋体" w:hAnsi="宋体"/>
          <w:b/>
          <w:color w:val="000000"/>
          <w:kern w:val="0"/>
          <w:sz w:val="24"/>
          <w:szCs w:val="22"/>
          <w:highlight w:val="none"/>
        </w:rPr>
        <w:t>日期:_____年___月___日</w:t>
      </w:r>
    </w:p>
    <w:p w14:paraId="51A54A6C">
      <w:pPr>
        <w:snapToGrid w:val="0"/>
        <w:spacing w:line="360" w:lineRule="auto"/>
        <w:rPr>
          <w:rFonts w:ascii="宋体" w:hAnsi="宋体"/>
          <w:color w:val="000000"/>
          <w:kern w:val="0"/>
          <w:sz w:val="24"/>
          <w:szCs w:val="22"/>
          <w:highlight w:val="none"/>
        </w:rPr>
      </w:pPr>
      <w:r>
        <w:rPr>
          <w:rFonts w:ascii="宋体" w:hAnsi="宋体"/>
          <w:color w:val="000000"/>
          <w:kern w:val="0"/>
          <w:sz w:val="24"/>
          <w:szCs w:val="22"/>
          <w:highlight w:val="none"/>
        </w:rPr>
        <w:br w:type="page"/>
      </w:r>
    </w:p>
    <w:p w14:paraId="6D0E851D">
      <w:pPr>
        <w:snapToGrid w:val="0"/>
        <w:spacing w:line="360" w:lineRule="auto"/>
        <w:rPr>
          <w:rFonts w:ascii="宋体" w:hAnsi="宋体"/>
          <w:color w:val="000000"/>
          <w:kern w:val="0"/>
          <w:sz w:val="24"/>
          <w:szCs w:val="22"/>
          <w:highlight w:val="none"/>
        </w:rPr>
      </w:pPr>
      <w:r>
        <w:rPr>
          <w:rFonts w:hint="eastAsia" w:ascii="宋体" w:hAnsi="宋体"/>
          <w:color w:val="000000"/>
          <w:kern w:val="0"/>
          <w:sz w:val="24"/>
          <w:szCs w:val="22"/>
          <w:highlight w:val="none"/>
          <w:lang w:val="en-US" w:eastAsia="zh-CN"/>
        </w:rPr>
        <w:t>8</w:t>
      </w:r>
      <w:r>
        <w:rPr>
          <w:rFonts w:hint="eastAsia" w:ascii="宋体" w:hAnsi="宋体"/>
          <w:color w:val="000000"/>
          <w:kern w:val="0"/>
          <w:sz w:val="24"/>
          <w:szCs w:val="22"/>
          <w:highlight w:val="none"/>
        </w:rPr>
        <w:t>.项目负责人简历表格式：</w:t>
      </w:r>
    </w:p>
    <w:p w14:paraId="54582C2C">
      <w:pPr>
        <w:snapToGrid w:val="0"/>
        <w:spacing w:before="50" w:after="120" w:afterLines="50"/>
        <w:jc w:val="center"/>
        <w:rPr>
          <w:rFonts w:hint="eastAsia"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项目负责人简历表</w:t>
      </w:r>
    </w:p>
    <w:tbl>
      <w:tblPr>
        <w:tblStyle w:val="49"/>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0A37811F">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CFF2">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656B25E7">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7D12C840">
            <w:pPr>
              <w:widowControl/>
              <w:jc w:val="center"/>
              <w:rPr>
                <w:rFonts w:ascii="宋体" w:hAnsi="宋体" w:cs="宋体"/>
                <w:kern w:val="0"/>
                <w:sz w:val="24"/>
                <w:szCs w:val="22"/>
                <w:highlight w:val="none"/>
              </w:rPr>
            </w:pPr>
            <w:r>
              <w:rPr>
                <w:rFonts w:hint="eastAsia" w:ascii="宋体" w:hAnsi="宋体" w:cs="宋体"/>
                <w:kern w:val="0"/>
                <w:sz w:val="24"/>
                <w:szCs w:val="22"/>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7636696">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2078AADC">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74E62F2">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538390B">
            <w:pPr>
              <w:widowControl/>
              <w:jc w:val="center"/>
              <w:rPr>
                <w:rFonts w:ascii="宋体" w:hAnsi="宋体" w:cs="宋体"/>
                <w:kern w:val="0"/>
                <w:sz w:val="24"/>
                <w:szCs w:val="22"/>
                <w:highlight w:val="none"/>
              </w:rPr>
            </w:pPr>
            <w:r>
              <w:rPr>
                <w:rFonts w:hint="eastAsia" w:ascii="宋体" w:hAnsi="宋体" w:cs="宋体"/>
                <w:kern w:val="0"/>
                <w:sz w:val="24"/>
                <w:szCs w:val="22"/>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22890302">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r>
      <w:tr w14:paraId="1F9D656B">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22C756">
            <w:pPr>
              <w:widowControl/>
              <w:jc w:val="center"/>
              <w:rPr>
                <w:rFonts w:ascii="宋体" w:hAnsi="宋体" w:cs="宋体"/>
                <w:kern w:val="0"/>
                <w:sz w:val="24"/>
                <w:szCs w:val="22"/>
                <w:highlight w:val="none"/>
              </w:rPr>
            </w:pPr>
            <w:r>
              <w:rPr>
                <w:rFonts w:hint="eastAsia" w:ascii="宋体" w:hAnsi="宋体" w:cs="宋体"/>
                <w:kern w:val="0"/>
                <w:sz w:val="24"/>
                <w:szCs w:val="22"/>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780E9266">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6F6E2BB3">
            <w:pPr>
              <w:widowControl/>
              <w:jc w:val="center"/>
              <w:rPr>
                <w:rFonts w:ascii="宋体" w:hAnsi="宋体" w:cs="宋体"/>
                <w:kern w:val="0"/>
                <w:sz w:val="24"/>
                <w:szCs w:val="22"/>
                <w:highlight w:val="none"/>
              </w:rPr>
            </w:pPr>
            <w:r>
              <w:rPr>
                <w:rFonts w:hint="eastAsia" w:ascii="宋体" w:hAnsi="宋体" w:cs="宋体"/>
                <w:kern w:val="0"/>
                <w:sz w:val="24"/>
                <w:szCs w:val="22"/>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6714A0DB">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4D14A6B5">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41D6BAB8">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r>
      <w:tr w14:paraId="26AE47E9">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118FF">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6C818A0C">
            <w:pPr>
              <w:widowControl/>
              <w:jc w:val="left"/>
              <w:rPr>
                <w:rFonts w:ascii="宋体" w:hAnsi="宋体" w:cs="宋体"/>
                <w:kern w:val="0"/>
                <w:sz w:val="24"/>
                <w:szCs w:val="22"/>
                <w:highlight w:val="none"/>
              </w:rPr>
            </w:pPr>
            <w:r>
              <w:rPr>
                <w:rFonts w:hint="eastAsia" w:ascii="宋体" w:hAnsi="宋体" w:cs="宋体"/>
                <w:kern w:val="0"/>
                <w:sz w:val="24"/>
                <w:szCs w:val="22"/>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308E2889">
            <w:pPr>
              <w:widowControl/>
              <w:jc w:val="center"/>
              <w:rPr>
                <w:rFonts w:ascii="宋体" w:hAnsi="宋体" w:cs="宋体"/>
                <w:kern w:val="0"/>
                <w:sz w:val="24"/>
                <w:szCs w:val="22"/>
                <w:highlight w:val="none"/>
              </w:rPr>
            </w:pPr>
            <w:r>
              <w:rPr>
                <w:rFonts w:hint="eastAsia" w:ascii="宋体" w:hAnsi="宋体" w:cs="宋体"/>
                <w:kern w:val="0"/>
                <w:sz w:val="24"/>
                <w:szCs w:val="22"/>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35BFBFBF">
            <w:pPr>
              <w:widowControl/>
              <w:jc w:val="left"/>
              <w:rPr>
                <w:rFonts w:ascii="宋体" w:hAnsi="宋体" w:cs="宋体"/>
                <w:kern w:val="0"/>
                <w:sz w:val="24"/>
                <w:szCs w:val="22"/>
                <w:highlight w:val="none"/>
              </w:rPr>
            </w:pPr>
            <w:r>
              <w:rPr>
                <w:rFonts w:hint="eastAsia" w:ascii="宋体" w:hAnsi="宋体" w:cs="宋体"/>
                <w:kern w:val="0"/>
                <w:sz w:val="24"/>
                <w:szCs w:val="22"/>
                <w:highlight w:val="none"/>
              </w:rPr>
              <w:t>　</w:t>
            </w:r>
          </w:p>
        </w:tc>
      </w:tr>
      <w:tr w14:paraId="048E6FCB">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7849E">
            <w:pPr>
              <w:widowControl/>
              <w:jc w:val="center"/>
              <w:rPr>
                <w:rFonts w:ascii="宋体" w:hAnsi="宋体" w:cs="宋体"/>
                <w:kern w:val="0"/>
                <w:sz w:val="24"/>
                <w:szCs w:val="22"/>
                <w:highlight w:val="none"/>
              </w:rPr>
            </w:pPr>
            <w:r>
              <w:rPr>
                <w:rFonts w:hint="eastAsia" w:ascii="宋体" w:hAnsi="宋体" w:cs="宋体"/>
                <w:kern w:val="0"/>
                <w:sz w:val="24"/>
                <w:szCs w:val="22"/>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535EBFD6">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0951C90B">
            <w:pPr>
              <w:widowControl/>
              <w:jc w:val="center"/>
              <w:rPr>
                <w:rFonts w:ascii="宋体" w:hAnsi="宋体" w:cs="宋体"/>
                <w:kern w:val="0"/>
                <w:sz w:val="24"/>
                <w:szCs w:val="22"/>
                <w:highlight w:val="none"/>
              </w:rPr>
            </w:pPr>
            <w:r>
              <w:rPr>
                <w:rFonts w:hint="eastAsia" w:ascii="宋体" w:hAnsi="宋体" w:cs="宋体"/>
                <w:kern w:val="0"/>
                <w:sz w:val="24"/>
                <w:szCs w:val="22"/>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3A9156A0">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r>
      <w:tr w14:paraId="7BF3917E">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D55DD91">
            <w:pPr>
              <w:widowControl/>
              <w:jc w:val="center"/>
              <w:rPr>
                <w:rFonts w:ascii="宋体" w:hAnsi="宋体" w:cs="宋体"/>
                <w:kern w:val="0"/>
                <w:sz w:val="24"/>
                <w:szCs w:val="22"/>
                <w:highlight w:val="none"/>
              </w:rPr>
            </w:pPr>
            <w:r>
              <w:rPr>
                <w:rFonts w:hint="eastAsia" w:ascii="宋体" w:hAnsi="宋体" w:cs="宋体"/>
                <w:kern w:val="0"/>
                <w:sz w:val="24"/>
                <w:szCs w:val="22"/>
                <w:highlight w:val="none"/>
              </w:rPr>
              <w:t>简</w:t>
            </w:r>
          </w:p>
          <w:p w14:paraId="2E5BD332">
            <w:pPr>
              <w:widowControl/>
              <w:jc w:val="center"/>
              <w:rPr>
                <w:rFonts w:ascii="宋体" w:hAnsi="宋体" w:cs="宋体"/>
                <w:kern w:val="0"/>
                <w:sz w:val="24"/>
                <w:szCs w:val="22"/>
                <w:highlight w:val="none"/>
              </w:rPr>
            </w:pPr>
          </w:p>
          <w:p w14:paraId="2B318D06">
            <w:pPr>
              <w:widowControl/>
              <w:jc w:val="center"/>
              <w:rPr>
                <w:rFonts w:ascii="宋体" w:hAnsi="宋体" w:cs="宋体"/>
                <w:kern w:val="0"/>
                <w:sz w:val="24"/>
                <w:szCs w:val="22"/>
                <w:highlight w:val="none"/>
              </w:rPr>
            </w:pPr>
          </w:p>
          <w:p w14:paraId="37A3C976">
            <w:pPr>
              <w:widowControl/>
              <w:jc w:val="center"/>
              <w:rPr>
                <w:rFonts w:ascii="宋体" w:hAnsi="宋体" w:cs="宋体"/>
                <w:kern w:val="0"/>
                <w:sz w:val="24"/>
                <w:szCs w:val="22"/>
                <w:highlight w:val="none"/>
              </w:rPr>
            </w:pPr>
          </w:p>
          <w:p w14:paraId="6EDE59F8">
            <w:pPr>
              <w:widowControl/>
              <w:jc w:val="center"/>
              <w:rPr>
                <w:rFonts w:ascii="宋体" w:hAnsi="宋体" w:cs="宋体"/>
                <w:kern w:val="0"/>
                <w:sz w:val="24"/>
                <w:szCs w:val="22"/>
                <w:highlight w:val="none"/>
              </w:rPr>
            </w:pPr>
          </w:p>
          <w:p w14:paraId="55D343A7">
            <w:pPr>
              <w:widowControl/>
              <w:jc w:val="center"/>
              <w:rPr>
                <w:rFonts w:ascii="宋体" w:hAnsi="宋体" w:cs="宋体"/>
                <w:kern w:val="0"/>
                <w:sz w:val="24"/>
                <w:szCs w:val="22"/>
                <w:highlight w:val="none"/>
              </w:rPr>
            </w:pPr>
          </w:p>
          <w:p w14:paraId="1009B8B1">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278A421A">
            <w:pPr>
              <w:widowControl/>
              <w:jc w:val="left"/>
              <w:rPr>
                <w:rFonts w:ascii="宋体" w:hAnsi="宋体" w:cs="宋体"/>
                <w:kern w:val="0"/>
                <w:sz w:val="24"/>
                <w:szCs w:val="22"/>
                <w:highlight w:val="none"/>
              </w:rPr>
            </w:pPr>
          </w:p>
        </w:tc>
      </w:tr>
      <w:tr w14:paraId="4B4CFE88">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484E2913">
            <w:pPr>
              <w:widowControl/>
              <w:jc w:val="left"/>
              <w:rPr>
                <w:rFonts w:ascii="宋体" w:hAnsi="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4BD8FB62">
            <w:pPr>
              <w:widowControl/>
              <w:jc w:val="left"/>
              <w:rPr>
                <w:rFonts w:ascii="宋体" w:hAnsi="宋体" w:cs="宋体"/>
                <w:kern w:val="0"/>
                <w:sz w:val="22"/>
                <w:szCs w:val="22"/>
                <w:highlight w:val="none"/>
              </w:rPr>
            </w:pPr>
          </w:p>
        </w:tc>
      </w:tr>
    </w:tbl>
    <w:p w14:paraId="55FAA795">
      <w:pPr>
        <w:spacing w:line="440" w:lineRule="exact"/>
        <w:ind w:right="480"/>
        <w:rPr>
          <w:rFonts w:ascii="宋体" w:hAnsi="宋体"/>
          <w:b/>
          <w:kern w:val="0"/>
          <w:sz w:val="24"/>
          <w:szCs w:val="22"/>
          <w:highlight w:val="none"/>
        </w:rPr>
      </w:pPr>
      <w:r>
        <w:rPr>
          <w:rFonts w:hint="eastAsia" w:ascii="宋体" w:hAnsi="宋体"/>
          <w:b/>
          <w:kern w:val="0"/>
          <w:sz w:val="24"/>
          <w:szCs w:val="22"/>
          <w:highlight w:val="none"/>
        </w:rPr>
        <w:t xml:space="preserve"> </w:t>
      </w:r>
    </w:p>
    <w:p w14:paraId="298B0DFA">
      <w:pPr>
        <w:snapToGrid w:val="0"/>
        <w:spacing w:before="50" w:after="120" w:afterLines="50"/>
        <w:jc w:val="left"/>
        <w:rPr>
          <w:rFonts w:ascii="宋体" w:hAnsi="宋体"/>
          <w:b/>
          <w:color w:val="000000"/>
          <w:spacing w:val="20"/>
          <w:kern w:val="0"/>
          <w:sz w:val="24"/>
          <w:szCs w:val="22"/>
          <w:highlight w:val="none"/>
        </w:rPr>
      </w:pPr>
      <w:bookmarkStart w:id="113" w:name="_Toc451876065"/>
      <w:bookmarkStart w:id="114" w:name="_Toc452563048"/>
      <w:bookmarkStart w:id="115" w:name="_Toc386209081"/>
      <w:bookmarkStart w:id="116" w:name="_Toc386208330"/>
      <w:bookmarkStart w:id="117" w:name="_Toc386207586"/>
      <w:bookmarkStart w:id="118" w:name="_Toc689"/>
      <w:bookmarkStart w:id="119" w:name="_Toc386207865"/>
      <w:bookmarkStart w:id="120" w:name="_Toc386207772"/>
      <w:r>
        <w:rPr>
          <w:rFonts w:hint="eastAsia" w:ascii="宋体" w:hAnsi="宋体"/>
          <w:b/>
          <w:color w:val="000000"/>
          <w:spacing w:val="20"/>
          <w:kern w:val="0"/>
          <w:sz w:val="24"/>
          <w:szCs w:val="22"/>
          <w:highlight w:val="none"/>
        </w:rPr>
        <w:t xml:space="preserve">法定代表人签字（或盖章）：         </w:t>
      </w:r>
      <w:r>
        <w:rPr>
          <w:rFonts w:hint="eastAsia" w:ascii="宋体" w:hAnsi="宋体"/>
          <w:b/>
          <w:color w:val="FF0000"/>
          <w:spacing w:val="20"/>
          <w:kern w:val="0"/>
          <w:sz w:val="24"/>
          <w:szCs w:val="22"/>
          <w:highlight w:val="none"/>
        </w:rPr>
        <w:t xml:space="preserve">   </w:t>
      </w:r>
      <w:r>
        <w:rPr>
          <w:rFonts w:hint="eastAsia" w:ascii="宋体" w:hAnsi="宋体"/>
          <w:b/>
          <w:spacing w:val="20"/>
          <w:kern w:val="0"/>
          <w:sz w:val="24"/>
          <w:szCs w:val="22"/>
          <w:highlight w:val="none"/>
        </w:rPr>
        <w:t>供应商（盖章）：</w:t>
      </w:r>
    </w:p>
    <w:p w14:paraId="4E7BF13E">
      <w:pPr>
        <w:snapToGrid w:val="0"/>
        <w:spacing w:before="50" w:after="120" w:afterLines="50"/>
        <w:jc w:val="left"/>
        <w:rPr>
          <w:rFonts w:ascii="宋体" w:hAnsi="宋体"/>
          <w:b/>
          <w:color w:val="000000"/>
          <w:kern w:val="0"/>
          <w:sz w:val="24"/>
          <w:szCs w:val="22"/>
          <w:highlight w:val="none"/>
        </w:rPr>
      </w:pPr>
    </w:p>
    <w:p w14:paraId="286322D8">
      <w:pPr>
        <w:snapToGrid w:val="0"/>
        <w:spacing w:before="50" w:after="120" w:afterLines="50"/>
        <w:jc w:val="left"/>
        <w:rPr>
          <w:rFonts w:ascii="宋体" w:hAnsi="宋体"/>
          <w:b/>
          <w:color w:val="000000"/>
          <w:kern w:val="0"/>
          <w:sz w:val="24"/>
          <w:szCs w:val="22"/>
          <w:highlight w:val="none"/>
        </w:rPr>
      </w:pPr>
      <w:r>
        <w:rPr>
          <w:rFonts w:hint="eastAsia" w:ascii="宋体" w:hAnsi="宋体"/>
          <w:b/>
          <w:color w:val="000000"/>
          <w:kern w:val="0"/>
          <w:sz w:val="24"/>
          <w:szCs w:val="22"/>
          <w:highlight w:val="none"/>
        </w:rPr>
        <w:t>日期:_____年___月___日</w:t>
      </w:r>
    </w:p>
    <w:p w14:paraId="28B52678">
      <w:pPr>
        <w:spacing w:before="240" w:beforeLines="100" w:after="120" w:afterLines="50"/>
        <w:outlineLvl w:val="2"/>
        <w:rPr>
          <w:rFonts w:ascii="黑体"/>
          <w:kern w:val="0"/>
          <w:szCs w:val="28"/>
          <w:highlight w:val="none"/>
        </w:rPr>
      </w:pPr>
      <w:r>
        <w:rPr>
          <w:rFonts w:hint="eastAsia" w:ascii="黑体"/>
          <w:kern w:val="0"/>
          <w:szCs w:val="28"/>
          <w:highlight w:val="none"/>
        </w:rPr>
        <w:br w:type="page"/>
      </w:r>
      <w:bookmarkStart w:id="121" w:name="_Toc11092"/>
      <w:bookmarkStart w:id="122" w:name="_Toc12543"/>
      <w:bookmarkStart w:id="123" w:name="_Toc13400"/>
      <w:bookmarkStart w:id="124" w:name="_Toc1138"/>
      <w:bookmarkStart w:id="125" w:name="_Toc6677"/>
      <w:bookmarkStart w:id="126" w:name="_Toc12506"/>
      <w:bookmarkStart w:id="127" w:name="_Toc386207867"/>
      <w:bookmarkStart w:id="128" w:name="_Toc451876067"/>
      <w:bookmarkStart w:id="129" w:name="_Toc386209083"/>
      <w:bookmarkStart w:id="130" w:name="_Toc452563050"/>
      <w:bookmarkStart w:id="131" w:name="_Toc386207774"/>
      <w:bookmarkStart w:id="132" w:name="_Toc386207588"/>
      <w:bookmarkStart w:id="133" w:name="_Toc11120"/>
      <w:bookmarkStart w:id="134" w:name="_Toc386208332"/>
      <w:bookmarkStart w:id="135" w:name="_Toc9620"/>
      <w:r>
        <w:rPr>
          <w:rFonts w:hint="eastAsia" w:ascii="宋体" w:hAnsi="宋体"/>
          <w:color w:val="000000"/>
          <w:kern w:val="0"/>
          <w:sz w:val="24"/>
          <w:szCs w:val="22"/>
          <w:highlight w:val="none"/>
          <w:lang w:val="en-US" w:eastAsia="zh-CN"/>
        </w:rPr>
        <w:t>9</w:t>
      </w:r>
      <w:r>
        <w:rPr>
          <w:rFonts w:hint="eastAsia" w:ascii="宋体" w:hAnsi="宋体"/>
          <w:color w:val="000000"/>
          <w:kern w:val="0"/>
          <w:sz w:val="24"/>
          <w:szCs w:val="22"/>
          <w:highlight w:val="none"/>
        </w:rPr>
        <w:t>.项目负责人在建项目承诺书格式：</w:t>
      </w:r>
      <w:bookmarkEnd w:id="121"/>
      <w:bookmarkEnd w:id="122"/>
      <w:bookmarkEnd w:id="123"/>
      <w:bookmarkEnd w:id="124"/>
      <w:bookmarkEnd w:id="125"/>
      <w:bookmarkEnd w:id="126"/>
      <w:r>
        <w:rPr>
          <w:rFonts w:ascii="黑体"/>
          <w:kern w:val="0"/>
          <w:szCs w:val="28"/>
          <w:highlight w:val="none"/>
        </w:rPr>
        <w:t xml:space="preserve"> </w:t>
      </w:r>
    </w:p>
    <w:p w14:paraId="7463D5FF">
      <w:pPr>
        <w:spacing w:line="440" w:lineRule="exact"/>
        <w:rPr>
          <w:rFonts w:eastAsia="黑体"/>
          <w:kern w:val="0"/>
          <w:sz w:val="20"/>
          <w:szCs w:val="20"/>
          <w:highlight w:val="none"/>
        </w:rPr>
      </w:pPr>
    </w:p>
    <w:p w14:paraId="088CAD33">
      <w:pPr>
        <w:snapToGrid w:val="0"/>
        <w:spacing w:before="50" w:after="120" w:afterLines="50"/>
        <w:jc w:val="center"/>
        <w:rPr>
          <w:rFonts w:hint="eastAsia"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项目负责人在建项目承诺书</w:t>
      </w:r>
    </w:p>
    <w:p w14:paraId="75EAFFEC">
      <w:pPr>
        <w:spacing w:line="440" w:lineRule="exact"/>
        <w:rPr>
          <w:rFonts w:ascii="宋体" w:hAnsi="宋体"/>
          <w:kern w:val="0"/>
          <w:sz w:val="24"/>
          <w:szCs w:val="22"/>
          <w:highlight w:val="none"/>
        </w:rPr>
      </w:pPr>
    </w:p>
    <w:p w14:paraId="215CD647">
      <w:pPr>
        <w:spacing w:line="440" w:lineRule="exact"/>
        <w:rPr>
          <w:rFonts w:ascii="宋体" w:hAnsi="宋体"/>
          <w:kern w:val="0"/>
          <w:sz w:val="24"/>
          <w:szCs w:val="22"/>
          <w:highlight w:val="none"/>
        </w:rPr>
      </w:pPr>
    </w:p>
    <w:p w14:paraId="2941EEB8">
      <w:pPr>
        <w:spacing w:line="360" w:lineRule="auto"/>
        <w:rPr>
          <w:rFonts w:ascii="宋体" w:hAnsi="宋体"/>
          <w:kern w:val="0"/>
          <w:sz w:val="24"/>
          <w:szCs w:val="24"/>
          <w:highlight w:val="none"/>
        </w:rPr>
      </w:pPr>
      <w:r>
        <w:rPr>
          <w:rFonts w:hint="eastAsia" w:ascii="宋体" w:hAnsi="宋体"/>
          <w:kern w:val="0"/>
          <w:sz w:val="24"/>
          <w:szCs w:val="24"/>
          <w:highlight w:val="none"/>
        </w:rPr>
        <w:t>我方在此郑重承诺：</w:t>
      </w:r>
    </w:p>
    <w:p w14:paraId="7BB8623C">
      <w:pPr>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我方参加</w:t>
      </w:r>
      <w:r>
        <w:rPr>
          <w:rFonts w:hint="eastAsia" w:ascii="宋体" w:hAnsi="宋体"/>
          <w:kern w:val="0"/>
          <w:sz w:val="24"/>
          <w:szCs w:val="24"/>
          <w:highlight w:val="none"/>
          <w:u w:val="single"/>
          <w:lang w:val="en-US" w:eastAsia="zh-CN"/>
        </w:rPr>
        <w:t>五家殿、泾头项区块截污纳管改造工程</w:t>
      </w:r>
      <w:r>
        <w:rPr>
          <w:rFonts w:hint="eastAsia" w:ascii="宋体" w:hAnsi="宋体"/>
          <w:kern w:val="0"/>
          <w:sz w:val="24"/>
          <w:szCs w:val="24"/>
          <w:highlight w:val="none"/>
          <w:u w:val="single"/>
          <w:lang w:eastAsia="zh-CN"/>
        </w:rPr>
        <w:t xml:space="preserve"> </w:t>
      </w:r>
      <w:r>
        <w:rPr>
          <w:rFonts w:hint="eastAsia" w:ascii="宋体" w:hAnsi="宋体"/>
          <w:kern w:val="0"/>
          <w:sz w:val="24"/>
          <w:szCs w:val="24"/>
          <w:highlight w:val="none"/>
        </w:rPr>
        <w:t>（招标工程名称）的项目负责人在建项目情况符合招标文件及国家相关规定。</w:t>
      </w:r>
    </w:p>
    <w:p w14:paraId="4A7543CE">
      <w:pPr>
        <w:spacing w:line="360" w:lineRule="auto"/>
        <w:ind w:firstLine="480" w:firstLineChars="200"/>
        <w:rPr>
          <w:rFonts w:ascii="宋体" w:hAnsi="宋体"/>
          <w:kern w:val="0"/>
          <w:sz w:val="24"/>
          <w:szCs w:val="24"/>
          <w:highlight w:val="none"/>
        </w:rPr>
      </w:pPr>
      <w:r>
        <w:rPr>
          <w:rFonts w:hint="eastAsia" w:ascii="宋体" w:hAnsi="宋体"/>
          <w:kern w:val="0"/>
          <w:sz w:val="24"/>
          <w:szCs w:val="24"/>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5D79DE38">
      <w:pPr>
        <w:spacing w:line="360" w:lineRule="auto"/>
        <w:ind w:firstLine="480" w:firstLineChars="200"/>
        <w:rPr>
          <w:rFonts w:ascii="宋体" w:hAnsi="宋体"/>
          <w:kern w:val="0"/>
          <w:sz w:val="24"/>
          <w:szCs w:val="24"/>
          <w:highlight w:val="none"/>
          <w:u w:val="single"/>
        </w:rPr>
      </w:pPr>
    </w:p>
    <w:p w14:paraId="1BA0839E">
      <w:pPr>
        <w:spacing w:line="440" w:lineRule="exact"/>
        <w:jc w:val="center"/>
        <w:rPr>
          <w:rFonts w:eastAsia="黑体"/>
          <w:kern w:val="0"/>
          <w:sz w:val="20"/>
          <w:szCs w:val="20"/>
          <w:highlight w:val="none"/>
        </w:rPr>
      </w:pPr>
    </w:p>
    <w:p w14:paraId="3D46DF99">
      <w:pPr>
        <w:spacing w:line="440" w:lineRule="exact"/>
        <w:jc w:val="center"/>
        <w:rPr>
          <w:rFonts w:eastAsia="黑体"/>
          <w:kern w:val="0"/>
          <w:sz w:val="20"/>
          <w:szCs w:val="20"/>
          <w:highlight w:val="none"/>
        </w:rPr>
      </w:pPr>
    </w:p>
    <w:p w14:paraId="1625E32A">
      <w:pPr>
        <w:spacing w:line="440" w:lineRule="exact"/>
        <w:jc w:val="center"/>
        <w:rPr>
          <w:rFonts w:eastAsia="黑体"/>
          <w:kern w:val="0"/>
          <w:sz w:val="20"/>
          <w:szCs w:val="20"/>
          <w:highlight w:val="none"/>
        </w:rPr>
      </w:pPr>
    </w:p>
    <w:p w14:paraId="5E9BF0ED">
      <w:pPr>
        <w:spacing w:line="440" w:lineRule="exact"/>
        <w:jc w:val="center"/>
        <w:rPr>
          <w:rFonts w:eastAsia="黑体"/>
          <w:kern w:val="0"/>
          <w:sz w:val="20"/>
          <w:szCs w:val="20"/>
          <w:highlight w:val="none"/>
        </w:rPr>
      </w:pPr>
    </w:p>
    <w:bookmarkEnd w:id="127"/>
    <w:bookmarkEnd w:id="128"/>
    <w:bookmarkEnd w:id="129"/>
    <w:bookmarkEnd w:id="130"/>
    <w:bookmarkEnd w:id="131"/>
    <w:bookmarkEnd w:id="132"/>
    <w:bookmarkEnd w:id="133"/>
    <w:bookmarkEnd w:id="134"/>
    <w:p w14:paraId="45BDBDB0">
      <w:pPr>
        <w:snapToGrid w:val="0"/>
        <w:spacing w:before="50" w:after="120" w:afterLines="50"/>
        <w:jc w:val="left"/>
        <w:rPr>
          <w:rFonts w:ascii="宋体" w:hAnsi="宋体"/>
          <w:b/>
          <w:color w:val="000000"/>
          <w:kern w:val="0"/>
          <w:sz w:val="24"/>
          <w:szCs w:val="22"/>
          <w:highlight w:val="none"/>
        </w:rPr>
      </w:pPr>
      <w:r>
        <w:rPr>
          <w:rFonts w:hint="eastAsia" w:ascii="宋体" w:hAnsi="宋体"/>
          <w:b/>
          <w:color w:val="000000"/>
          <w:spacing w:val="20"/>
          <w:kern w:val="0"/>
          <w:sz w:val="24"/>
          <w:szCs w:val="22"/>
          <w:highlight w:val="none"/>
        </w:rPr>
        <w:t xml:space="preserve">法定代表人签字（或盖章）：         </w:t>
      </w:r>
      <w:r>
        <w:rPr>
          <w:rFonts w:hint="eastAsia" w:ascii="宋体" w:hAnsi="宋体"/>
          <w:b/>
          <w:color w:val="FF0000"/>
          <w:spacing w:val="20"/>
          <w:kern w:val="0"/>
          <w:sz w:val="24"/>
          <w:szCs w:val="22"/>
          <w:highlight w:val="none"/>
        </w:rPr>
        <w:t xml:space="preserve">   </w:t>
      </w:r>
      <w:r>
        <w:rPr>
          <w:rFonts w:hint="eastAsia" w:ascii="宋体" w:hAnsi="宋体"/>
          <w:b/>
          <w:spacing w:val="20"/>
          <w:kern w:val="0"/>
          <w:sz w:val="24"/>
          <w:szCs w:val="22"/>
          <w:highlight w:val="none"/>
        </w:rPr>
        <w:t>供应商（盖章）：</w:t>
      </w:r>
    </w:p>
    <w:p w14:paraId="0511647A">
      <w:pPr>
        <w:snapToGrid w:val="0"/>
        <w:spacing w:before="50" w:after="120" w:afterLines="50"/>
        <w:jc w:val="left"/>
        <w:rPr>
          <w:rFonts w:ascii="宋体" w:hAnsi="宋体"/>
          <w:b/>
          <w:color w:val="000000"/>
          <w:kern w:val="0"/>
          <w:sz w:val="24"/>
          <w:szCs w:val="22"/>
          <w:highlight w:val="none"/>
        </w:rPr>
      </w:pPr>
    </w:p>
    <w:p w14:paraId="22BF9860">
      <w:pPr>
        <w:snapToGrid w:val="0"/>
        <w:spacing w:before="50" w:after="120" w:afterLines="50"/>
        <w:jc w:val="left"/>
        <w:rPr>
          <w:rFonts w:ascii="宋体" w:hAnsi="宋体"/>
          <w:b/>
          <w:color w:val="000000"/>
          <w:kern w:val="0"/>
          <w:sz w:val="24"/>
          <w:szCs w:val="22"/>
          <w:highlight w:val="none"/>
        </w:rPr>
      </w:pPr>
      <w:r>
        <w:rPr>
          <w:rFonts w:hint="eastAsia" w:ascii="宋体" w:hAnsi="宋体"/>
          <w:b/>
          <w:color w:val="000000"/>
          <w:kern w:val="0"/>
          <w:sz w:val="24"/>
          <w:szCs w:val="22"/>
          <w:highlight w:val="none"/>
        </w:rPr>
        <w:t>日期:_____年___月___日</w:t>
      </w:r>
    </w:p>
    <w:p w14:paraId="51A18ECD">
      <w:pPr>
        <w:snapToGrid w:val="0"/>
        <w:spacing w:line="360" w:lineRule="auto"/>
        <w:rPr>
          <w:rFonts w:ascii="宋体" w:hAnsi="宋体"/>
          <w:color w:val="000000"/>
          <w:kern w:val="0"/>
          <w:sz w:val="24"/>
          <w:szCs w:val="22"/>
          <w:highlight w:val="none"/>
        </w:rPr>
      </w:pPr>
      <w:r>
        <w:rPr>
          <w:rFonts w:ascii="宋体" w:hAnsi="宋体"/>
          <w:color w:val="000000"/>
          <w:kern w:val="0"/>
          <w:sz w:val="24"/>
          <w:szCs w:val="22"/>
          <w:highlight w:val="none"/>
        </w:rPr>
        <w:br w:type="page"/>
      </w:r>
    </w:p>
    <w:p w14:paraId="18A60FBA">
      <w:pPr>
        <w:snapToGrid w:val="0"/>
        <w:spacing w:line="360" w:lineRule="auto"/>
        <w:rPr>
          <w:rFonts w:ascii="宋体" w:hAnsi="宋体"/>
          <w:color w:val="000000"/>
          <w:kern w:val="0"/>
          <w:sz w:val="24"/>
          <w:szCs w:val="22"/>
          <w:highlight w:val="none"/>
        </w:rPr>
      </w:pPr>
      <w:r>
        <w:rPr>
          <w:rFonts w:hint="eastAsia" w:ascii="宋体" w:hAnsi="宋体"/>
          <w:color w:val="000000"/>
          <w:kern w:val="0"/>
          <w:sz w:val="24"/>
          <w:szCs w:val="22"/>
          <w:highlight w:val="none"/>
          <w:lang w:val="en-US" w:eastAsia="zh-CN"/>
        </w:rPr>
        <w:t>10</w:t>
      </w:r>
      <w:r>
        <w:rPr>
          <w:rFonts w:hint="eastAsia" w:ascii="宋体" w:hAnsi="宋体"/>
          <w:color w:val="000000"/>
          <w:kern w:val="0"/>
          <w:sz w:val="24"/>
          <w:szCs w:val="22"/>
          <w:highlight w:val="none"/>
        </w:rPr>
        <w:t>.项目技术负责人简历表格式：</w:t>
      </w:r>
    </w:p>
    <w:bookmarkEnd w:id="113"/>
    <w:bookmarkEnd w:id="114"/>
    <w:bookmarkEnd w:id="115"/>
    <w:bookmarkEnd w:id="116"/>
    <w:bookmarkEnd w:id="117"/>
    <w:bookmarkEnd w:id="118"/>
    <w:bookmarkEnd w:id="119"/>
    <w:bookmarkEnd w:id="120"/>
    <w:bookmarkEnd w:id="135"/>
    <w:p w14:paraId="5F1345FC">
      <w:pPr>
        <w:snapToGrid w:val="0"/>
        <w:spacing w:before="50" w:after="120" w:afterLines="50"/>
        <w:jc w:val="center"/>
        <w:rPr>
          <w:rFonts w:hint="eastAsia"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项目技术负责人简历表</w:t>
      </w:r>
    </w:p>
    <w:tbl>
      <w:tblPr>
        <w:tblStyle w:val="49"/>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2F3A062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E14E">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5E9D897">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49FBDF7">
            <w:pPr>
              <w:widowControl/>
              <w:jc w:val="center"/>
              <w:rPr>
                <w:rFonts w:ascii="宋体" w:hAnsi="宋体" w:cs="宋体"/>
                <w:kern w:val="0"/>
                <w:sz w:val="24"/>
                <w:szCs w:val="22"/>
                <w:highlight w:val="none"/>
              </w:rPr>
            </w:pPr>
            <w:r>
              <w:rPr>
                <w:rFonts w:hint="eastAsia" w:ascii="宋体" w:hAnsi="宋体" w:cs="宋体"/>
                <w:kern w:val="0"/>
                <w:sz w:val="24"/>
                <w:szCs w:val="22"/>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7639EA1F">
            <w:pPr>
              <w:widowControl/>
              <w:jc w:val="center"/>
              <w:rPr>
                <w:rFonts w:ascii="宋体" w:hAnsi="宋体" w:cs="宋体"/>
                <w:kern w:val="0"/>
                <w:sz w:val="24"/>
                <w:szCs w:val="22"/>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1D74142A">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45FE28ED">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589375FD">
            <w:pPr>
              <w:widowControl/>
              <w:jc w:val="center"/>
              <w:rPr>
                <w:rFonts w:ascii="宋体" w:hAnsi="宋体" w:cs="宋体"/>
                <w:kern w:val="0"/>
                <w:sz w:val="24"/>
                <w:szCs w:val="22"/>
                <w:highlight w:val="none"/>
              </w:rPr>
            </w:pPr>
            <w:r>
              <w:rPr>
                <w:rFonts w:hint="eastAsia" w:ascii="宋体" w:hAnsi="宋体" w:cs="宋体"/>
                <w:kern w:val="0"/>
                <w:sz w:val="24"/>
                <w:szCs w:val="22"/>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0178491A">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r>
      <w:tr w14:paraId="19151446">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00C43810">
            <w:pPr>
              <w:widowControl/>
              <w:jc w:val="center"/>
              <w:rPr>
                <w:rFonts w:ascii="宋体" w:hAnsi="宋体" w:cs="宋体"/>
                <w:kern w:val="0"/>
                <w:sz w:val="24"/>
                <w:szCs w:val="22"/>
                <w:highlight w:val="none"/>
              </w:rPr>
            </w:pPr>
            <w:r>
              <w:rPr>
                <w:rFonts w:hint="eastAsia" w:ascii="宋体" w:hAnsi="宋体" w:cs="宋体"/>
                <w:kern w:val="0"/>
                <w:sz w:val="24"/>
                <w:szCs w:val="22"/>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83B6349">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15ACF2B2">
            <w:pPr>
              <w:widowControl/>
              <w:jc w:val="center"/>
              <w:rPr>
                <w:rFonts w:ascii="宋体" w:hAnsi="宋体" w:cs="宋体"/>
                <w:kern w:val="0"/>
                <w:sz w:val="24"/>
                <w:szCs w:val="22"/>
                <w:highlight w:val="none"/>
              </w:rPr>
            </w:pPr>
            <w:r>
              <w:rPr>
                <w:rFonts w:hint="eastAsia" w:ascii="宋体" w:hAnsi="宋体" w:cs="宋体"/>
                <w:kern w:val="0"/>
                <w:sz w:val="24"/>
                <w:szCs w:val="22"/>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60249659">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17EBB14A">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3F4DD090">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r>
      <w:tr w14:paraId="732AF207">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68EE9">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04231B9">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5B65FB3B">
            <w:pPr>
              <w:widowControl/>
              <w:jc w:val="center"/>
              <w:rPr>
                <w:rFonts w:ascii="宋体" w:hAnsi="宋体" w:cs="宋体"/>
                <w:kern w:val="0"/>
                <w:sz w:val="24"/>
                <w:szCs w:val="22"/>
                <w:highlight w:val="none"/>
              </w:rPr>
            </w:pPr>
            <w:r>
              <w:rPr>
                <w:rFonts w:hint="eastAsia" w:ascii="宋体" w:hAnsi="宋体" w:cs="宋体"/>
                <w:kern w:val="0"/>
                <w:sz w:val="24"/>
                <w:szCs w:val="22"/>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6EECA93E">
            <w:pPr>
              <w:widowControl/>
              <w:jc w:val="center"/>
              <w:rPr>
                <w:rFonts w:ascii="宋体" w:hAnsi="宋体" w:cs="宋体"/>
                <w:kern w:val="0"/>
                <w:sz w:val="24"/>
                <w:szCs w:val="22"/>
                <w:highlight w:val="none"/>
              </w:rPr>
            </w:pPr>
            <w:r>
              <w:rPr>
                <w:rFonts w:hint="eastAsia" w:ascii="宋体" w:hAnsi="宋体" w:cs="宋体"/>
                <w:kern w:val="0"/>
                <w:sz w:val="24"/>
                <w:szCs w:val="22"/>
                <w:highlight w:val="none"/>
              </w:rPr>
              <w:t>　</w:t>
            </w:r>
          </w:p>
        </w:tc>
      </w:tr>
      <w:tr w14:paraId="4110EE21">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38B1E10B">
            <w:pPr>
              <w:widowControl/>
              <w:jc w:val="center"/>
              <w:rPr>
                <w:rFonts w:ascii="宋体" w:hAnsi="宋体" w:cs="宋体"/>
                <w:kern w:val="0"/>
                <w:sz w:val="24"/>
                <w:szCs w:val="22"/>
                <w:highlight w:val="none"/>
              </w:rPr>
            </w:pPr>
            <w:r>
              <w:rPr>
                <w:rFonts w:hint="eastAsia" w:ascii="宋体" w:hAnsi="宋体" w:cs="宋体"/>
                <w:kern w:val="0"/>
                <w:sz w:val="24"/>
                <w:szCs w:val="22"/>
                <w:highlight w:val="none"/>
              </w:rPr>
              <w:t>简</w:t>
            </w:r>
          </w:p>
          <w:p w14:paraId="30FC1A5D">
            <w:pPr>
              <w:widowControl/>
              <w:jc w:val="center"/>
              <w:rPr>
                <w:rFonts w:ascii="宋体" w:hAnsi="宋体" w:cs="宋体"/>
                <w:kern w:val="0"/>
                <w:sz w:val="24"/>
                <w:szCs w:val="22"/>
                <w:highlight w:val="none"/>
              </w:rPr>
            </w:pPr>
          </w:p>
          <w:p w14:paraId="50BD321B">
            <w:pPr>
              <w:widowControl/>
              <w:jc w:val="center"/>
              <w:rPr>
                <w:rFonts w:ascii="宋体" w:hAnsi="宋体" w:cs="宋体"/>
                <w:kern w:val="0"/>
                <w:sz w:val="24"/>
                <w:szCs w:val="22"/>
                <w:highlight w:val="none"/>
              </w:rPr>
            </w:pPr>
          </w:p>
          <w:p w14:paraId="50C75487">
            <w:pPr>
              <w:widowControl/>
              <w:jc w:val="center"/>
              <w:rPr>
                <w:rFonts w:ascii="宋体" w:hAnsi="宋体" w:cs="宋体"/>
                <w:kern w:val="0"/>
                <w:sz w:val="24"/>
                <w:szCs w:val="22"/>
                <w:highlight w:val="none"/>
              </w:rPr>
            </w:pPr>
          </w:p>
          <w:p w14:paraId="16525C0D">
            <w:pPr>
              <w:widowControl/>
              <w:jc w:val="center"/>
              <w:rPr>
                <w:rFonts w:ascii="宋体" w:hAnsi="宋体" w:cs="宋体"/>
                <w:kern w:val="0"/>
                <w:sz w:val="24"/>
                <w:szCs w:val="22"/>
                <w:highlight w:val="none"/>
              </w:rPr>
            </w:pPr>
          </w:p>
          <w:p w14:paraId="340D8D75">
            <w:pPr>
              <w:widowControl/>
              <w:jc w:val="center"/>
              <w:rPr>
                <w:rFonts w:ascii="宋体" w:hAnsi="宋体" w:cs="宋体"/>
                <w:kern w:val="0"/>
                <w:sz w:val="24"/>
                <w:szCs w:val="22"/>
                <w:highlight w:val="none"/>
              </w:rPr>
            </w:pPr>
          </w:p>
          <w:p w14:paraId="06C0BF02">
            <w:pPr>
              <w:widowControl/>
              <w:jc w:val="center"/>
              <w:rPr>
                <w:rFonts w:ascii="宋体" w:hAnsi="宋体" w:cs="宋体"/>
                <w:kern w:val="0"/>
                <w:sz w:val="24"/>
                <w:szCs w:val="22"/>
                <w:highlight w:val="none"/>
              </w:rPr>
            </w:pPr>
            <w:r>
              <w:rPr>
                <w:rFonts w:hint="eastAsia" w:ascii="宋体" w:hAnsi="宋体" w:cs="宋体"/>
                <w:kern w:val="0"/>
                <w:sz w:val="24"/>
                <w:szCs w:val="22"/>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54D70E90">
            <w:pPr>
              <w:widowControl/>
              <w:jc w:val="left"/>
              <w:rPr>
                <w:rFonts w:ascii="宋体" w:hAnsi="宋体" w:cs="宋体"/>
                <w:kern w:val="0"/>
                <w:sz w:val="24"/>
                <w:szCs w:val="22"/>
                <w:highlight w:val="none"/>
              </w:rPr>
            </w:pPr>
            <w:r>
              <w:rPr>
                <w:rFonts w:hint="eastAsia" w:ascii="宋体" w:hAnsi="宋体" w:cs="宋体"/>
                <w:kern w:val="0"/>
                <w:sz w:val="24"/>
                <w:szCs w:val="22"/>
                <w:highlight w:val="none"/>
              </w:rPr>
              <w:t>　</w:t>
            </w:r>
          </w:p>
        </w:tc>
      </w:tr>
    </w:tbl>
    <w:p w14:paraId="6A364D7A">
      <w:pPr>
        <w:snapToGrid w:val="0"/>
        <w:spacing w:line="360" w:lineRule="auto"/>
        <w:jc w:val="left"/>
        <w:rPr>
          <w:rFonts w:ascii="宋体" w:hAnsi="宋体"/>
          <w:b/>
          <w:bCs/>
          <w:color w:val="000000"/>
          <w:kern w:val="0"/>
          <w:sz w:val="24"/>
          <w:szCs w:val="22"/>
          <w:highlight w:val="none"/>
        </w:rPr>
      </w:pPr>
      <w:bookmarkStart w:id="136" w:name="_Toc27377"/>
      <w:bookmarkStart w:id="137" w:name="_Toc386207587"/>
      <w:bookmarkStart w:id="138" w:name="_Toc386207773"/>
      <w:bookmarkStart w:id="139" w:name="_Toc452563049"/>
      <w:bookmarkStart w:id="140" w:name="_Toc386209082"/>
      <w:bookmarkStart w:id="141" w:name="_Toc451876066"/>
      <w:bookmarkStart w:id="142" w:name="_Toc386208331"/>
      <w:bookmarkStart w:id="143" w:name="_Toc386207866"/>
    </w:p>
    <w:p w14:paraId="30BA23A9">
      <w:pPr>
        <w:snapToGrid w:val="0"/>
        <w:spacing w:before="50" w:after="120" w:afterLines="50"/>
        <w:jc w:val="left"/>
        <w:rPr>
          <w:rFonts w:ascii="宋体" w:hAnsi="宋体"/>
          <w:b/>
          <w:color w:val="000000"/>
          <w:spacing w:val="20"/>
          <w:kern w:val="0"/>
          <w:sz w:val="24"/>
          <w:szCs w:val="22"/>
          <w:highlight w:val="none"/>
        </w:rPr>
      </w:pPr>
      <w:r>
        <w:rPr>
          <w:rFonts w:hint="eastAsia" w:ascii="宋体" w:hAnsi="宋体"/>
          <w:b/>
          <w:color w:val="000000"/>
          <w:spacing w:val="20"/>
          <w:kern w:val="0"/>
          <w:sz w:val="24"/>
          <w:szCs w:val="22"/>
          <w:highlight w:val="none"/>
        </w:rPr>
        <w:t xml:space="preserve">法定代表人签字（或盖章）：         </w:t>
      </w:r>
      <w:r>
        <w:rPr>
          <w:rFonts w:hint="eastAsia" w:ascii="宋体" w:hAnsi="宋体"/>
          <w:b/>
          <w:color w:val="FF0000"/>
          <w:spacing w:val="20"/>
          <w:kern w:val="0"/>
          <w:sz w:val="24"/>
          <w:szCs w:val="22"/>
          <w:highlight w:val="none"/>
        </w:rPr>
        <w:t xml:space="preserve">   </w:t>
      </w:r>
      <w:r>
        <w:rPr>
          <w:rFonts w:hint="eastAsia" w:ascii="宋体" w:hAnsi="宋体"/>
          <w:b/>
          <w:spacing w:val="20"/>
          <w:kern w:val="0"/>
          <w:sz w:val="24"/>
          <w:szCs w:val="22"/>
          <w:highlight w:val="none"/>
        </w:rPr>
        <w:t>供应商（盖章）：</w:t>
      </w:r>
    </w:p>
    <w:p w14:paraId="59A2A5A5">
      <w:pPr>
        <w:snapToGrid w:val="0"/>
        <w:spacing w:before="50" w:after="120" w:afterLines="50"/>
        <w:jc w:val="left"/>
        <w:rPr>
          <w:rFonts w:ascii="宋体" w:hAnsi="宋体"/>
          <w:b/>
          <w:color w:val="000000"/>
          <w:kern w:val="0"/>
          <w:sz w:val="24"/>
          <w:szCs w:val="22"/>
          <w:highlight w:val="none"/>
        </w:rPr>
      </w:pPr>
    </w:p>
    <w:p w14:paraId="3EFF2259">
      <w:pPr>
        <w:snapToGrid w:val="0"/>
        <w:spacing w:before="50" w:after="120" w:afterLines="50"/>
        <w:jc w:val="left"/>
        <w:rPr>
          <w:rFonts w:ascii="宋体" w:hAnsi="宋体"/>
          <w:b/>
          <w:color w:val="000000"/>
          <w:kern w:val="0"/>
          <w:sz w:val="24"/>
          <w:szCs w:val="22"/>
          <w:highlight w:val="none"/>
        </w:rPr>
      </w:pPr>
      <w:r>
        <w:rPr>
          <w:rFonts w:hint="eastAsia" w:ascii="宋体" w:hAnsi="宋体"/>
          <w:b/>
          <w:color w:val="000000"/>
          <w:kern w:val="0"/>
          <w:sz w:val="24"/>
          <w:szCs w:val="22"/>
          <w:highlight w:val="none"/>
        </w:rPr>
        <w:t>日期:_____年___月___日</w:t>
      </w:r>
    </w:p>
    <w:p w14:paraId="63D5E5FB">
      <w:pPr>
        <w:snapToGrid w:val="0"/>
        <w:spacing w:before="50" w:after="120" w:afterLines="50"/>
        <w:jc w:val="left"/>
        <w:rPr>
          <w:rFonts w:ascii="宋体" w:hAnsi="宋体"/>
          <w:color w:val="000000"/>
          <w:kern w:val="0"/>
          <w:sz w:val="24"/>
          <w:szCs w:val="20"/>
          <w:highlight w:val="none"/>
        </w:rPr>
      </w:pPr>
      <w:r>
        <w:rPr>
          <w:rFonts w:hint="eastAsia" w:ascii="黑体"/>
          <w:kern w:val="0"/>
          <w:szCs w:val="28"/>
          <w:highlight w:val="none"/>
        </w:rPr>
        <w:br w:type="page"/>
      </w:r>
      <w:bookmarkStart w:id="144" w:name="_Toc21341"/>
      <w:r>
        <w:rPr>
          <w:rFonts w:hint="eastAsia" w:ascii="宋体" w:hAnsi="宋体"/>
          <w:color w:val="000000"/>
          <w:kern w:val="0"/>
          <w:sz w:val="24"/>
          <w:szCs w:val="22"/>
          <w:highlight w:val="none"/>
          <w:lang w:val="en-US" w:eastAsia="zh-CN"/>
        </w:rPr>
        <w:t>11.</w:t>
      </w:r>
      <w:r>
        <w:rPr>
          <w:rFonts w:hint="eastAsia" w:ascii="宋体" w:hAnsi="宋体"/>
          <w:color w:val="000000"/>
          <w:kern w:val="0"/>
          <w:sz w:val="24"/>
          <w:szCs w:val="22"/>
          <w:highlight w:val="none"/>
        </w:rPr>
        <w:t>项目实施人员一览表格式</w:t>
      </w:r>
    </w:p>
    <w:p w14:paraId="61BD10F1">
      <w:pPr>
        <w:snapToGrid w:val="0"/>
        <w:spacing w:before="50" w:after="120" w:afterLines="50"/>
        <w:jc w:val="left"/>
        <w:rPr>
          <w:rFonts w:ascii="宋体" w:hAnsi="宋体"/>
          <w:color w:val="000000"/>
          <w:kern w:val="0"/>
          <w:sz w:val="24"/>
          <w:szCs w:val="20"/>
          <w:highlight w:val="none"/>
        </w:rPr>
      </w:pPr>
    </w:p>
    <w:p w14:paraId="02BDBE16">
      <w:pPr>
        <w:snapToGrid w:val="0"/>
        <w:spacing w:before="120" w:beforeLines="50" w:after="50"/>
        <w:jc w:val="center"/>
        <w:rPr>
          <w:rFonts w:ascii="宋体" w:hAnsi="宋体"/>
          <w:b/>
          <w:color w:val="000000"/>
          <w:kern w:val="0"/>
          <w:sz w:val="24"/>
          <w:szCs w:val="22"/>
          <w:highlight w:val="none"/>
        </w:rPr>
      </w:pPr>
      <w:r>
        <w:rPr>
          <w:rFonts w:hint="eastAsia" w:ascii="宋体" w:hAnsi="宋体"/>
          <w:b/>
          <w:color w:val="000000"/>
          <w:kern w:val="0"/>
          <w:sz w:val="24"/>
          <w:szCs w:val="22"/>
          <w:highlight w:val="none"/>
        </w:rPr>
        <w:t>项目实施人员（主要从业人员及其技术资格）一览表</w:t>
      </w:r>
    </w:p>
    <w:p w14:paraId="07348B38">
      <w:pPr>
        <w:snapToGrid w:val="0"/>
        <w:spacing w:before="120" w:beforeLines="50" w:after="50" w:line="480" w:lineRule="auto"/>
        <w:rPr>
          <w:rFonts w:ascii="宋体" w:hAnsi="宋体"/>
          <w:color w:val="000000"/>
          <w:kern w:val="0"/>
          <w:sz w:val="24"/>
          <w:szCs w:val="22"/>
          <w:highlight w:val="none"/>
        </w:rPr>
      </w:pPr>
      <w:r>
        <w:rPr>
          <w:rFonts w:hint="eastAsia" w:ascii="宋体" w:hAnsi="宋体"/>
          <w:bCs/>
          <w:color w:val="000000"/>
          <w:kern w:val="0"/>
          <w:sz w:val="24"/>
          <w:szCs w:val="22"/>
          <w:highlight w:val="none"/>
        </w:rPr>
        <w:t>项目名称：</w:t>
      </w:r>
    </w:p>
    <w:p w14:paraId="0221500F">
      <w:pPr>
        <w:snapToGrid w:val="0"/>
        <w:spacing w:before="120" w:beforeLines="50" w:after="50" w:line="480" w:lineRule="auto"/>
        <w:rPr>
          <w:rFonts w:ascii="宋体" w:hAnsi="宋体"/>
          <w:bCs/>
          <w:color w:val="000000"/>
          <w:kern w:val="0"/>
          <w:sz w:val="24"/>
          <w:szCs w:val="22"/>
          <w:highlight w:val="none"/>
        </w:rPr>
      </w:pPr>
      <w:r>
        <w:rPr>
          <w:rFonts w:hint="eastAsia" w:ascii="宋体" w:hAnsi="宋体"/>
          <w:bCs/>
          <w:color w:val="000000"/>
          <w:kern w:val="0"/>
          <w:sz w:val="24"/>
          <w:szCs w:val="22"/>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485F5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5B65BCCC">
            <w:pPr>
              <w:snapToGrid w:val="0"/>
              <w:spacing w:before="120" w:beforeLines="50" w:after="50" w:line="360" w:lineRule="auto"/>
              <w:jc w:val="center"/>
              <w:rPr>
                <w:rFonts w:ascii="宋体" w:hAnsi="宋体"/>
                <w:kern w:val="0"/>
                <w:sz w:val="24"/>
                <w:szCs w:val="22"/>
                <w:highlight w:val="none"/>
              </w:rPr>
            </w:pPr>
            <w:r>
              <w:rPr>
                <w:rFonts w:hint="eastAsia" w:ascii="宋体" w:hAnsi="宋体"/>
                <w:kern w:val="0"/>
                <w:sz w:val="24"/>
                <w:szCs w:val="22"/>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936F124">
            <w:pPr>
              <w:snapToGrid w:val="0"/>
              <w:spacing w:before="120" w:beforeLines="50" w:after="50" w:line="360" w:lineRule="auto"/>
              <w:jc w:val="center"/>
              <w:rPr>
                <w:rFonts w:ascii="宋体" w:hAnsi="宋体"/>
                <w:kern w:val="0"/>
                <w:sz w:val="24"/>
                <w:szCs w:val="22"/>
                <w:highlight w:val="none"/>
              </w:rPr>
            </w:pPr>
            <w:r>
              <w:rPr>
                <w:rFonts w:hint="eastAsia" w:ascii="宋体" w:hAnsi="宋体"/>
                <w:kern w:val="0"/>
                <w:sz w:val="24"/>
                <w:szCs w:val="22"/>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59B7EF48">
            <w:pPr>
              <w:snapToGrid w:val="0"/>
              <w:spacing w:before="120" w:beforeLines="50" w:after="50" w:line="360" w:lineRule="auto"/>
              <w:jc w:val="center"/>
              <w:rPr>
                <w:rFonts w:ascii="宋体" w:hAnsi="宋体"/>
                <w:kern w:val="0"/>
                <w:sz w:val="24"/>
                <w:szCs w:val="22"/>
                <w:highlight w:val="none"/>
              </w:rPr>
            </w:pPr>
            <w:r>
              <w:rPr>
                <w:rFonts w:hint="eastAsia" w:ascii="宋体" w:hAnsi="宋体"/>
                <w:kern w:val="0"/>
                <w:sz w:val="24"/>
                <w:szCs w:val="22"/>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6DCB4A94">
            <w:pPr>
              <w:snapToGrid w:val="0"/>
              <w:spacing w:before="120" w:beforeLines="50" w:after="50" w:line="360" w:lineRule="auto"/>
              <w:jc w:val="center"/>
              <w:rPr>
                <w:rFonts w:ascii="宋体" w:hAnsi="宋体"/>
                <w:kern w:val="0"/>
                <w:sz w:val="24"/>
                <w:szCs w:val="22"/>
                <w:highlight w:val="none"/>
              </w:rPr>
            </w:pPr>
            <w:r>
              <w:rPr>
                <w:rFonts w:hint="eastAsia" w:ascii="宋体" w:hAnsi="宋体"/>
                <w:kern w:val="0"/>
                <w:sz w:val="24"/>
                <w:szCs w:val="22"/>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791C2568">
            <w:pPr>
              <w:snapToGrid w:val="0"/>
              <w:spacing w:before="120" w:beforeLines="50" w:after="50" w:line="360" w:lineRule="auto"/>
              <w:jc w:val="center"/>
              <w:rPr>
                <w:rFonts w:ascii="宋体" w:hAnsi="宋体"/>
                <w:kern w:val="0"/>
                <w:sz w:val="24"/>
                <w:szCs w:val="22"/>
                <w:highlight w:val="none"/>
              </w:rPr>
            </w:pPr>
            <w:r>
              <w:rPr>
                <w:rFonts w:hint="eastAsia" w:ascii="宋体" w:hAnsi="宋体"/>
                <w:kern w:val="0"/>
                <w:sz w:val="24"/>
                <w:szCs w:val="22"/>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4B5835C2">
            <w:pPr>
              <w:snapToGrid w:val="0"/>
              <w:spacing w:before="120" w:beforeLines="50" w:after="50" w:line="360" w:lineRule="auto"/>
              <w:jc w:val="center"/>
              <w:rPr>
                <w:rFonts w:ascii="宋体" w:hAnsi="宋体"/>
                <w:bCs/>
                <w:kern w:val="0"/>
                <w:sz w:val="24"/>
                <w:szCs w:val="22"/>
                <w:highlight w:val="none"/>
              </w:rPr>
            </w:pPr>
            <w:r>
              <w:rPr>
                <w:rFonts w:hint="eastAsia" w:ascii="宋体" w:hAnsi="宋体"/>
                <w:bCs/>
                <w:kern w:val="0"/>
                <w:sz w:val="24"/>
                <w:szCs w:val="22"/>
                <w:highlight w:val="none"/>
              </w:rPr>
              <w:t>进入本单位工作开始时间</w:t>
            </w:r>
          </w:p>
        </w:tc>
      </w:tr>
      <w:tr w14:paraId="4F6AE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9720EE1">
            <w:pPr>
              <w:snapToGrid w:val="0"/>
              <w:spacing w:before="120" w:beforeLines="50" w:after="50" w:line="360" w:lineRule="auto"/>
              <w:rPr>
                <w:rFonts w:ascii="宋体" w:hAnsi="宋体"/>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9238F74">
            <w:pPr>
              <w:snapToGrid w:val="0"/>
              <w:spacing w:before="120" w:beforeLines="50" w:after="50" w:line="360" w:lineRule="auto"/>
              <w:rPr>
                <w:rFonts w:ascii="宋体" w:hAnsi="宋体"/>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50A5037">
            <w:pPr>
              <w:snapToGrid w:val="0"/>
              <w:spacing w:before="120" w:beforeLines="50" w:after="50" w:line="360" w:lineRule="auto"/>
              <w:rPr>
                <w:rFonts w:ascii="宋体" w:hAnsi="宋体"/>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7FBACB1F">
            <w:pPr>
              <w:snapToGrid w:val="0"/>
              <w:spacing w:before="120" w:beforeLines="50" w:after="50" w:line="360" w:lineRule="auto"/>
              <w:rPr>
                <w:rFonts w:ascii="宋体" w:hAnsi="宋体"/>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6A2D1DBF">
            <w:pPr>
              <w:snapToGrid w:val="0"/>
              <w:spacing w:before="120" w:beforeLines="50" w:after="50" w:line="360" w:lineRule="auto"/>
              <w:rPr>
                <w:rFonts w:ascii="宋体" w:hAnsi="宋体"/>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B1422F5">
            <w:pPr>
              <w:snapToGrid w:val="0"/>
              <w:spacing w:before="120" w:beforeLines="50" w:after="50" w:line="360" w:lineRule="auto"/>
              <w:rPr>
                <w:rFonts w:ascii="宋体" w:hAnsi="宋体"/>
                <w:kern w:val="0"/>
                <w:sz w:val="24"/>
                <w:szCs w:val="22"/>
                <w:highlight w:val="none"/>
              </w:rPr>
            </w:pPr>
          </w:p>
        </w:tc>
      </w:tr>
      <w:tr w14:paraId="54ACB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916C71">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7CDF078E">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14395B58">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6FE1B89F">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71735334">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332A2C70">
            <w:pPr>
              <w:snapToGrid w:val="0"/>
              <w:spacing w:before="120" w:beforeLines="50" w:after="50" w:line="360" w:lineRule="auto"/>
              <w:rPr>
                <w:rFonts w:ascii="宋体" w:hAnsi="宋体"/>
                <w:color w:val="000000"/>
                <w:kern w:val="0"/>
                <w:sz w:val="24"/>
                <w:szCs w:val="22"/>
                <w:highlight w:val="none"/>
              </w:rPr>
            </w:pPr>
          </w:p>
        </w:tc>
      </w:tr>
      <w:tr w14:paraId="56F5E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6FF342">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7947536B">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09267943">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88FAAAB">
            <w:pPr>
              <w:snapToGrid w:val="0"/>
              <w:spacing w:before="120" w:beforeLines="50" w:after="50" w:line="360" w:lineRule="auto"/>
              <w:ind w:left="5250"/>
              <w:rPr>
                <w:rFonts w:ascii="宋体" w:hAnsi="宋体" w:eastAsia="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4B7ADE9">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3280B01B">
            <w:pPr>
              <w:snapToGrid w:val="0"/>
              <w:spacing w:before="120" w:beforeLines="50" w:after="50" w:line="360" w:lineRule="auto"/>
              <w:rPr>
                <w:rFonts w:ascii="宋体" w:hAnsi="宋体"/>
                <w:color w:val="000000"/>
                <w:kern w:val="0"/>
                <w:sz w:val="24"/>
                <w:szCs w:val="22"/>
                <w:highlight w:val="none"/>
              </w:rPr>
            </w:pPr>
          </w:p>
        </w:tc>
      </w:tr>
      <w:tr w14:paraId="4A5BC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95E8FF8">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2245594">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2AC702B2">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7E621019">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28981166">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1CE58BCF">
            <w:pPr>
              <w:snapToGrid w:val="0"/>
              <w:spacing w:before="120" w:beforeLines="50" w:after="50" w:line="360" w:lineRule="auto"/>
              <w:rPr>
                <w:rFonts w:ascii="宋体" w:hAnsi="宋体"/>
                <w:color w:val="000000"/>
                <w:kern w:val="0"/>
                <w:sz w:val="24"/>
                <w:szCs w:val="22"/>
                <w:highlight w:val="none"/>
              </w:rPr>
            </w:pPr>
          </w:p>
        </w:tc>
      </w:tr>
      <w:tr w14:paraId="20AF0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4ACA517">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2868F573">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49086CC4">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092EF7F">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6E789EBB">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070FFD1B">
            <w:pPr>
              <w:snapToGrid w:val="0"/>
              <w:spacing w:before="120" w:beforeLines="50" w:after="50" w:line="360" w:lineRule="auto"/>
              <w:rPr>
                <w:rFonts w:ascii="宋体" w:hAnsi="宋体"/>
                <w:color w:val="000000"/>
                <w:kern w:val="0"/>
                <w:sz w:val="24"/>
                <w:szCs w:val="22"/>
                <w:highlight w:val="none"/>
              </w:rPr>
            </w:pPr>
          </w:p>
        </w:tc>
      </w:tr>
      <w:tr w14:paraId="5940B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0568309">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0EEE534D">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0063DAF5">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1B00B517">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2C22782">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38CF2884">
            <w:pPr>
              <w:snapToGrid w:val="0"/>
              <w:spacing w:before="120" w:beforeLines="50" w:after="50" w:line="360" w:lineRule="auto"/>
              <w:rPr>
                <w:rFonts w:ascii="宋体" w:hAnsi="宋体"/>
                <w:color w:val="000000"/>
                <w:kern w:val="0"/>
                <w:sz w:val="24"/>
                <w:szCs w:val="22"/>
                <w:highlight w:val="none"/>
              </w:rPr>
            </w:pPr>
          </w:p>
        </w:tc>
      </w:tr>
      <w:tr w14:paraId="40B5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395420">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CE4DBA1">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1A25ABB1">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5D07ABEA">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94915BA">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2CBC121C">
            <w:pPr>
              <w:snapToGrid w:val="0"/>
              <w:spacing w:before="120" w:beforeLines="50" w:after="50" w:line="360" w:lineRule="auto"/>
              <w:rPr>
                <w:rFonts w:ascii="宋体" w:hAnsi="宋体"/>
                <w:color w:val="000000"/>
                <w:kern w:val="0"/>
                <w:sz w:val="24"/>
                <w:szCs w:val="22"/>
                <w:highlight w:val="none"/>
              </w:rPr>
            </w:pPr>
          </w:p>
        </w:tc>
      </w:tr>
      <w:tr w14:paraId="4E4D1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CF27F4C">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59DED0C">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20C355BB">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BEE6E9D">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2E5447D">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462C0C47">
            <w:pPr>
              <w:snapToGrid w:val="0"/>
              <w:spacing w:before="120" w:beforeLines="50" w:after="50" w:line="360" w:lineRule="auto"/>
              <w:rPr>
                <w:rFonts w:ascii="宋体" w:hAnsi="宋体"/>
                <w:color w:val="000000"/>
                <w:kern w:val="0"/>
                <w:sz w:val="24"/>
                <w:szCs w:val="22"/>
                <w:highlight w:val="none"/>
              </w:rPr>
            </w:pPr>
          </w:p>
        </w:tc>
      </w:tr>
      <w:tr w14:paraId="2547D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9D8C173">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7EF2835">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A734645">
            <w:pPr>
              <w:snapToGrid w:val="0"/>
              <w:spacing w:before="120" w:beforeLines="50" w:after="50" w:line="360" w:lineRule="auto"/>
              <w:rPr>
                <w:rFonts w:ascii="宋体" w:hAnsi="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FC1FF7B">
            <w:pPr>
              <w:snapToGrid w:val="0"/>
              <w:spacing w:before="120" w:beforeLines="50" w:after="50" w:line="360" w:lineRule="auto"/>
              <w:rPr>
                <w:rFonts w:ascii="宋体" w:hAnsi="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4A35E5F7">
            <w:pPr>
              <w:snapToGrid w:val="0"/>
              <w:spacing w:before="120" w:beforeLines="50" w:after="50" w:line="360" w:lineRule="auto"/>
              <w:rPr>
                <w:rFonts w:ascii="宋体" w:hAnsi="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309D2D0">
            <w:pPr>
              <w:snapToGrid w:val="0"/>
              <w:spacing w:before="120" w:beforeLines="50" w:after="50" w:line="360" w:lineRule="auto"/>
              <w:rPr>
                <w:rFonts w:ascii="宋体" w:hAnsi="宋体"/>
                <w:color w:val="000000"/>
                <w:kern w:val="0"/>
                <w:sz w:val="24"/>
                <w:szCs w:val="22"/>
                <w:highlight w:val="none"/>
              </w:rPr>
            </w:pPr>
          </w:p>
        </w:tc>
      </w:tr>
    </w:tbl>
    <w:p w14:paraId="6F016245">
      <w:pPr>
        <w:snapToGrid w:val="0"/>
        <w:spacing w:before="120" w:beforeLines="50" w:after="50" w:line="480" w:lineRule="auto"/>
        <w:rPr>
          <w:rFonts w:ascii="宋体" w:hAnsi="宋体"/>
          <w:bCs/>
          <w:color w:val="000000"/>
          <w:kern w:val="0"/>
          <w:sz w:val="24"/>
          <w:szCs w:val="22"/>
          <w:highlight w:val="none"/>
        </w:rPr>
      </w:pPr>
    </w:p>
    <w:p w14:paraId="620C4F6A">
      <w:pPr>
        <w:snapToGrid w:val="0"/>
        <w:spacing w:before="50" w:after="120" w:afterLines="50"/>
        <w:jc w:val="left"/>
        <w:rPr>
          <w:rFonts w:ascii="宋体" w:hAnsi="宋体"/>
          <w:b/>
          <w:bCs/>
          <w:color w:val="000000"/>
          <w:kern w:val="0"/>
          <w:sz w:val="24"/>
          <w:szCs w:val="22"/>
          <w:highlight w:val="none"/>
        </w:rPr>
      </w:pPr>
      <w:r>
        <w:rPr>
          <w:rFonts w:hint="eastAsia" w:ascii="宋体" w:hAnsi="宋体"/>
          <w:b/>
          <w:bCs/>
          <w:color w:val="000000"/>
          <w:kern w:val="0"/>
          <w:sz w:val="24"/>
          <w:szCs w:val="22"/>
          <w:highlight w:val="none"/>
        </w:rPr>
        <w:t>注：填写本表格时如不适合供应商的实际情况，可根据本表格式自行修订填写。</w:t>
      </w:r>
    </w:p>
    <w:p w14:paraId="40544CE5">
      <w:pPr>
        <w:snapToGrid w:val="0"/>
        <w:spacing w:before="50" w:after="120" w:afterLines="50" w:line="360" w:lineRule="auto"/>
        <w:jc w:val="left"/>
        <w:rPr>
          <w:rFonts w:ascii="宋体" w:hAnsi="宋体"/>
          <w:color w:val="000000"/>
          <w:kern w:val="0"/>
          <w:sz w:val="24"/>
          <w:szCs w:val="20"/>
          <w:highlight w:val="none"/>
        </w:rPr>
      </w:pPr>
    </w:p>
    <w:p w14:paraId="134C7359">
      <w:pPr>
        <w:snapToGrid w:val="0"/>
        <w:spacing w:before="50" w:after="50" w:line="360" w:lineRule="auto"/>
        <w:rPr>
          <w:rFonts w:ascii="宋体" w:hAnsi="宋体"/>
          <w:b/>
          <w:color w:val="000000"/>
          <w:kern w:val="0"/>
          <w:sz w:val="24"/>
          <w:szCs w:val="20"/>
          <w:highlight w:val="none"/>
        </w:rPr>
      </w:pPr>
      <w:r>
        <w:rPr>
          <w:rFonts w:hint="eastAsia" w:ascii="宋体" w:hAnsi="宋体"/>
          <w:b/>
          <w:color w:val="000000"/>
          <w:spacing w:val="20"/>
          <w:kern w:val="0"/>
          <w:sz w:val="24"/>
          <w:szCs w:val="22"/>
          <w:highlight w:val="none"/>
        </w:rPr>
        <w:t xml:space="preserve">法定代表人签字（或盖章）：           </w:t>
      </w:r>
      <w:r>
        <w:rPr>
          <w:rFonts w:hint="eastAsia" w:ascii="宋体" w:hAnsi="宋体"/>
          <w:b/>
          <w:spacing w:val="20"/>
          <w:kern w:val="0"/>
          <w:sz w:val="24"/>
          <w:szCs w:val="22"/>
          <w:highlight w:val="none"/>
        </w:rPr>
        <w:t xml:space="preserve"> 供应商（盖章）： </w:t>
      </w:r>
      <w:r>
        <w:rPr>
          <w:rFonts w:hint="eastAsia" w:ascii="宋体" w:hAnsi="宋体"/>
          <w:b/>
          <w:color w:val="000000"/>
          <w:spacing w:val="20"/>
          <w:kern w:val="0"/>
          <w:sz w:val="24"/>
          <w:szCs w:val="22"/>
          <w:highlight w:val="none"/>
        </w:rPr>
        <w:t xml:space="preserve">         </w:t>
      </w:r>
    </w:p>
    <w:p w14:paraId="2F3CF0D5">
      <w:pPr>
        <w:snapToGrid w:val="0"/>
        <w:spacing w:beforeLines="0" w:afterLines="0" w:line="240" w:lineRule="auto"/>
        <w:rPr>
          <w:rFonts w:hAnsi="宋体"/>
          <w:b/>
          <w:color w:val="000000"/>
          <w:kern w:val="0"/>
          <w:szCs w:val="22"/>
          <w:highlight w:val="none"/>
        </w:rPr>
      </w:pPr>
    </w:p>
    <w:p w14:paraId="566FA50D">
      <w:pPr>
        <w:snapToGrid w:val="0"/>
        <w:spacing w:beforeLines="0" w:afterLines="0" w:line="240" w:lineRule="auto"/>
        <w:rPr>
          <w:rFonts w:hAnsi="宋体"/>
          <w:b/>
          <w:color w:val="000000"/>
          <w:kern w:val="0"/>
          <w:szCs w:val="22"/>
          <w:highlight w:val="none"/>
        </w:rPr>
      </w:pPr>
      <w:r>
        <w:rPr>
          <w:rFonts w:hint="eastAsia" w:hAnsi="宋体"/>
          <w:b/>
          <w:color w:val="000000"/>
          <w:kern w:val="0"/>
          <w:szCs w:val="22"/>
          <w:highlight w:val="none"/>
        </w:rPr>
        <w:t>日期:_____年___月___日</w:t>
      </w:r>
    </w:p>
    <w:p w14:paraId="5AA6A939">
      <w:pPr>
        <w:snapToGrid w:val="0"/>
        <w:spacing w:beforeLines="0" w:afterLines="0" w:line="240" w:lineRule="auto"/>
        <w:rPr>
          <w:rFonts w:hAnsi="宋体"/>
          <w:color w:val="000000"/>
          <w:kern w:val="0"/>
          <w:szCs w:val="22"/>
          <w:highlight w:val="none"/>
        </w:rPr>
      </w:pPr>
    </w:p>
    <w:p w14:paraId="02F7DE89">
      <w:pPr>
        <w:snapToGrid w:val="0"/>
        <w:spacing w:beforeLines="0" w:afterLines="0" w:line="240" w:lineRule="auto"/>
        <w:rPr>
          <w:rFonts w:hAnsi="宋体"/>
          <w:color w:val="000000"/>
          <w:kern w:val="0"/>
          <w:szCs w:val="22"/>
          <w:highlight w:val="none"/>
        </w:rPr>
      </w:pPr>
    </w:p>
    <w:p w14:paraId="7C8DAD6C">
      <w:pPr>
        <w:snapToGrid w:val="0"/>
        <w:spacing w:beforeLines="0" w:afterLines="0" w:line="240" w:lineRule="auto"/>
        <w:rPr>
          <w:rFonts w:hAnsi="宋体"/>
          <w:color w:val="000000"/>
          <w:highlight w:val="none"/>
        </w:rPr>
        <w:sectPr>
          <w:headerReference r:id="rId6" w:type="default"/>
          <w:footerReference r:id="rId7" w:type="default"/>
          <w:pgSz w:w="11906" w:h="16838"/>
          <w:pgMar w:top="1021" w:right="1588" w:bottom="851" w:left="1588" w:header="567" w:footer="454" w:gutter="0"/>
          <w:pgNumType w:fmt="decimal"/>
          <w:cols w:space="720" w:num="1"/>
          <w:docGrid w:linePitch="286" w:charSpace="0"/>
        </w:sectPr>
      </w:pPr>
    </w:p>
    <w:p w14:paraId="27089E59">
      <w:pPr>
        <w:snapToGrid w:val="0"/>
        <w:spacing w:before="50" w:after="120" w:afterLines="50"/>
        <w:jc w:val="left"/>
        <w:rPr>
          <w:rFonts w:ascii="宋体" w:hAnsi="宋体"/>
          <w:kern w:val="0"/>
          <w:sz w:val="24"/>
          <w:szCs w:val="22"/>
          <w:highlight w:val="none"/>
        </w:rPr>
      </w:pPr>
      <w:r>
        <w:rPr>
          <w:rFonts w:hint="eastAsia" w:ascii="宋体" w:hAnsi="宋体"/>
          <w:color w:val="000000"/>
          <w:kern w:val="0"/>
          <w:sz w:val="24"/>
          <w:szCs w:val="22"/>
          <w:highlight w:val="none"/>
          <w:lang w:val="en-US" w:eastAsia="zh-CN"/>
        </w:rPr>
        <w:t>12</w:t>
      </w:r>
      <w:r>
        <w:rPr>
          <w:rFonts w:hint="eastAsia" w:ascii="宋体" w:hAnsi="宋体"/>
          <w:color w:val="000000"/>
          <w:kern w:val="0"/>
          <w:sz w:val="24"/>
          <w:szCs w:val="22"/>
          <w:highlight w:val="none"/>
        </w:rPr>
        <w:t>.主要施工机械设备表格式：</w:t>
      </w:r>
      <w:bookmarkEnd w:id="136"/>
      <w:bookmarkEnd w:id="137"/>
      <w:bookmarkEnd w:id="138"/>
      <w:bookmarkEnd w:id="139"/>
      <w:bookmarkEnd w:id="140"/>
      <w:bookmarkEnd w:id="141"/>
      <w:bookmarkEnd w:id="142"/>
      <w:bookmarkEnd w:id="143"/>
      <w:bookmarkEnd w:id="144"/>
      <w:r>
        <w:rPr>
          <w:rFonts w:ascii="黑体"/>
          <w:kern w:val="0"/>
          <w:szCs w:val="28"/>
          <w:highlight w:val="none"/>
        </w:rPr>
        <w:t xml:space="preserve"> </w:t>
      </w:r>
    </w:p>
    <w:p w14:paraId="606D6414">
      <w:pPr>
        <w:spacing w:line="440" w:lineRule="exact"/>
        <w:jc w:val="center"/>
        <w:rPr>
          <w:rFonts w:eastAsia="黑体"/>
          <w:kern w:val="0"/>
          <w:sz w:val="20"/>
          <w:szCs w:val="20"/>
          <w:highlight w:val="none"/>
        </w:rPr>
      </w:pPr>
    </w:p>
    <w:p w14:paraId="475D7D66">
      <w:pPr>
        <w:snapToGrid w:val="0"/>
        <w:spacing w:before="50" w:after="120" w:afterLines="50"/>
        <w:jc w:val="center"/>
        <w:rPr>
          <w:rFonts w:hint="eastAsia" w:ascii="宋体" w:hAnsi="宋体" w:eastAsia="宋体" w:cs="Times New Roman"/>
          <w:b/>
          <w:kern w:val="0"/>
          <w:sz w:val="24"/>
          <w:szCs w:val="22"/>
          <w:highlight w:val="none"/>
        </w:rPr>
      </w:pPr>
      <w:r>
        <w:rPr>
          <w:rFonts w:hint="eastAsia" w:ascii="宋体" w:hAnsi="宋体" w:eastAsia="宋体" w:cs="Times New Roman"/>
          <w:b/>
          <w:kern w:val="0"/>
          <w:sz w:val="24"/>
          <w:szCs w:val="22"/>
          <w:highlight w:val="none"/>
        </w:rPr>
        <w:t>主要施工机械设备表</w:t>
      </w:r>
    </w:p>
    <w:tbl>
      <w:tblPr>
        <w:tblStyle w:val="49"/>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7B90505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EF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560C3D4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5649460">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79F8AB5">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BFDA9D">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32EDC34">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393E51C">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备注</w:t>
            </w:r>
          </w:p>
        </w:tc>
      </w:tr>
      <w:tr w14:paraId="09E834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6221">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6DD118">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6BDB1D6">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B831E7D">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DEA26E4">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A64B74D">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A34E957">
            <w:pPr>
              <w:widowControl/>
              <w:jc w:val="center"/>
              <w:rPr>
                <w:rFonts w:ascii="宋体" w:hAnsi="宋体" w:cs="宋体"/>
                <w:kern w:val="0"/>
                <w:sz w:val="22"/>
                <w:szCs w:val="22"/>
                <w:highlight w:val="none"/>
              </w:rPr>
            </w:pPr>
          </w:p>
        </w:tc>
      </w:tr>
      <w:tr w14:paraId="7EE025C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F7E5">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E3E874E">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A32CB2D">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E7A0F30">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6FC731C">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94A5943">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D1B57D9">
            <w:pPr>
              <w:widowControl/>
              <w:jc w:val="center"/>
              <w:rPr>
                <w:rFonts w:ascii="宋体" w:hAnsi="宋体" w:cs="宋体"/>
                <w:kern w:val="0"/>
                <w:sz w:val="22"/>
                <w:szCs w:val="22"/>
                <w:highlight w:val="none"/>
              </w:rPr>
            </w:pPr>
          </w:p>
        </w:tc>
      </w:tr>
      <w:tr w14:paraId="0D7FE11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0286">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19064C3">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BD3B21E">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CBF0CA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0E8582B">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C3BDCD3">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F677FB1">
            <w:pPr>
              <w:widowControl/>
              <w:jc w:val="center"/>
              <w:rPr>
                <w:rFonts w:ascii="宋体" w:hAnsi="宋体" w:cs="宋体"/>
                <w:kern w:val="0"/>
                <w:sz w:val="22"/>
                <w:szCs w:val="22"/>
                <w:highlight w:val="none"/>
              </w:rPr>
            </w:pPr>
          </w:p>
        </w:tc>
      </w:tr>
      <w:tr w14:paraId="222C78E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87C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047653E">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6E724A7">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0F707C2">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BB78161">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BAE1DBF">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7DBB36A">
            <w:pPr>
              <w:widowControl/>
              <w:jc w:val="center"/>
              <w:rPr>
                <w:rFonts w:ascii="宋体" w:hAnsi="宋体" w:cs="宋体"/>
                <w:kern w:val="0"/>
                <w:sz w:val="22"/>
                <w:szCs w:val="22"/>
                <w:highlight w:val="none"/>
              </w:rPr>
            </w:pPr>
          </w:p>
        </w:tc>
      </w:tr>
      <w:tr w14:paraId="7AAE2BD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CC7A">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9CEC2BA">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29CF34">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0F7BBFF">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CBC666B">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58AE922">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305D7ED">
            <w:pPr>
              <w:widowControl/>
              <w:jc w:val="center"/>
              <w:rPr>
                <w:rFonts w:ascii="宋体" w:hAnsi="宋体" w:cs="宋体"/>
                <w:kern w:val="0"/>
                <w:sz w:val="22"/>
                <w:szCs w:val="22"/>
                <w:highlight w:val="none"/>
              </w:rPr>
            </w:pPr>
          </w:p>
        </w:tc>
      </w:tr>
      <w:tr w14:paraId="75EE8C2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CC29">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9A96051">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2C968CB">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D218708">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E55B849">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0455317">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D27DF76">
            <w:pPr>
              <w:widowControl/>
              <w:jc w:val="center"/>
              <w:rPr>
                <w:rFonts w:ascii="宋体" w:hAnsi="宋体" w:cs="宋体"/>
                <w:kern w:val="0"/>
                <w:sz w:val="22"/>
                <w:szCs w:val="22"/>
                <w:highlight w:val="none"/>
              </w:rPr>
            </w:pPr>
          </w:p>
        </w:tc>
      </w:tr>
      <w:tr w14:paraId="06E9E84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E72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19D8805">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0A29542">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5E64003">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19EDB8C">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5827803">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96E766">
            <w:pPr>
              <w:widowControl/>
              <w:jc w:val="center"/>
              <w:rPr>
                <w:rFonts w:ascii="宋体" w:hAnsi="宋体" w:cs="宋体"/>
                <w:kern w:val="0"/>
                <w:sz w:val="22"/>
                <w:szCs w:val="22"/>
                <w:highlight w:val="none"/>
              </w:rPr>
            </w:pPr>
          </w:p>
        </w:tc>
      </w:tr>
      <w:tr w14:paraId="729B7CD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5F55">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210FEBB">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1D34BF">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FDA1D42">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C9FD2B5">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DBFF98">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5B5F75C">
            <w:pPr>
              <w:widowControl/>
              <w:jc w:val="center"/>
              <w:rPr>
                <w:rFonts w:ascii="宋体" w:hAnsi="宋体" w:cs="宋体"/>
                <w:kern w:val="0"/>
                <w:sz w:val="22"/>
                <w:szCs w:val="22"/>
                <w:highlight w:val="none"/>
              </w:rPr>
            </w:pPr>
          </w:p>
        </w:tc>
      </w:tr>
      <w:tr w14:paraId="33133F2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A6CD">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50877D1">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022E4FE">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DF71D4">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3A8F8A4">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BA62218">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DCBD74A">
            <w:pPr>
              <w:widowControl/>
              <w:jc w:val="center"/>
              <w:rPr>
                <w:rFonts w:ascii="宋体" w:hAnsi="宋体" w:cs="宋体"/>
                <w:kern w:val="0"/>
                <w:sz w:val="22"/>
                <w:szCs w:val="22"/>
                <w:highlight w:val="none"/>
              </w:rPr>
            </w:pPr>
          </w:p>
        </w:tc>
      </w:tr>
      <w:tr w14:paraId="708AF8E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96C3B">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5281A8B7">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5E7F65C">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F050E11">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7011972">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C93435A">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5E54671">
            <w:pPr>
              <w:widowControl/>
              <w:jc w:val="center"/>
              <w:rPr>
                <w:rFonts w:ascii="宋体" w:hAnsi="宋体" w:cs="宋体"/>
                <w:kern w:val="0"/>
                <w:sz w:val="22"/>
                <w:szCs w:val="22"/>
                <w:highlight w:val="none"/>
              </w:rPr>
            </w:pPr>
          </w:p>
        </w:tc>
      </w:tr>
      <w:tr w14:paraId="731027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DBB0">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7F62E34">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4FA10A2">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4751C7C">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87A0CFD">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0C2EA85">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F81E531">
            <w:pPr>
              <w:widowControl/>
              <w:jc w:val="center"/>
              <w:rPr>
                <w:rFonts w:ascii="宋体" w:hAnsi="宋体" w:cs="宋体"/>
                <w:kern w:val="0"/>
                <w:sz w:val="22"/>
                <w:szCs w:val="22"/>
                <w:highlight w:val="none"/>
              </w:rPr>
            </w:pPr>
          </w:p>
        </w:tc>
      </w:tr>
      <w:tr w14:paraId="7AB2EB6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DE25">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0B66EC6">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0C1211F">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4E575CA">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6D18FD">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4108F36">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6DD51BA">
            <w:pPr>
              <w:widowControl/>
              <w:jc w:val="center"/>
              <w:rPr>
                <w:rFonts w:ascii="宋体" w:hAnsi="宋体" w:cs="宋体"/>
                <w:kern w:val="0"/>
                <w:sz w:val="22"/>
                <w:szCs w:val="22"/>
                <w:highlight w:val="none"/>
              </w:rPr>
            </w:pPr>
          </w:p>
        </w:tc>
      </w:tr>
      <w:tr w14:paraId="2366C83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A02D">
            <w:pPr>
              <w:widowControl/>
              <w:jc w:val="center"/>
              <w:rPr>
                <w:rFonts w:ascii="宋体" w:hAnsi="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F798D72">
            <w:pPr>
              <w:widowControl/>
              <w:jc w:val="center"/>
              <w:rPr>
                <w:rFonts w:ascii="宋体" w:hAnsi="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BCC0D37">
            <w:pPr>
              <w:widowControl/>
              <w:jc w:val="center"/>
              <w:rPr>
                <w:rFonts w:ascii="宋体" w:hAnsi="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AE15E37">
            <w:pPr>
              <w:widowControl/>
              <w:jc w:val="center"/>
              <w:rPr>
                <w:rFonts w:ascii="宋体" w:hAnsi="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F5F368">
            <w:pPr>
              <w:widowControl/>
              <w:jc w:val="center"/>
              <w:rPr>
                <w:rFonts w:ascii="宋体" w:hAnsi="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3AA3E6">
            <w:pPr>
              <w:widowControl/>
              <w:jc w:val="center"/>
              <w:rPr>
                <w:rFonts w:ascii="宋体" w:hAnsi="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0FCA070">
            <w:pPr>
              <w:widowControl/>
              <w:jc w:val="center"/>
              <w:rPr>
                <w:rFonts w:ascii="宋体" w:hAnsi="宋体" w:cs="宋体"/>
                <w:kern w:val="0"/>
                <w:sz w:val="22"/>
                <w:szCs w:val="22"/>
                <w:highlight w:val="none"/>
              </w:rPr>
            </w:pPr>
          </w:p>
        </w:tc>
      </w:tr>
    </w:tbl>
    <w:p w14:paraId="33ED3C73">
      <w:pPr>
        <w:spacing w:line="440" w:lineRule="exact"/>
        <w:ind w:right="720"/>
        <w:rPr>
          <w:rFonts w:ascii="宋体" w:hAnsi="宋体"/>
          <w:kern w:val="0"/>
          <w:sz w:val="24"/>
          <w:szCs w:val="22"/>
          <w:highlight w:val="none"/>
        </w:rPr>
      </w:pPr>
    </w:p>
    <w:p w14:paraId="3B0793C6">
      <w:pPr>
        <w:snapToGrid w:val="0"/>
        <w:spacing w:before="50" w:after="120" w:afterLines="50"/>
        <w:jc w:val="left"/>
        <w:rPr>
          <w:rFonts w:ascii="宋体" w:hAnsi="宋体"/>
          <w:b/>
          <w:color w:val="000000"/>
          <w:spacing w:val="20"/>
          <w:kern w:val="0"/>
          <w:sz w:val="24"/>
          <w:szCs w:val="22"/>
          <w:highlight w:val="none"/>
        </w:rPr>
      </w:pPr>
      <w:r>
        <w:rPr>
          <w:rFonts w:hint="eastAsia" w:ascii="宋体" w:hAnsi="宋体"/>
          <w:b/>
          <w:color w:val="000000"/>
          <w:spacing w:val="20"/>
          <w:kern w:val="0"/>
          <w:sz w:val="24"/>
          <w:szCs w:val="22"/>
          <w:highlight w:val="none"/>
        </w:rPr>
        <w:t xml:space="preserve">法定代表人签字（或盖章）：         </w:t>
      </w:r>
      <w:r>
        <w:rPr>
          <w:rFonts w:hint="eastAsia" w:ascii="宋体" w:hAnsi="宋体"/>
          <w:b/>
          <w:color w:val="FF0000"/>
          <w:spacing w:val="20"/>
          <w:kern w:val="0"/>
          <w:sz w:val="24"/>
          <w:szCs w:val="22"/>
          <w:highlight w:val="none"/>
        </w:rPr>
        <w:t xml:space="preserve">   </w:t>
      </w:r>
      <w:r>
        <w:rPr>
          <w:rFonts w:hint="eastAsia" w:ascii="宋体" w:hAnsi="宋体"/>
          <w:b/>
          <w:spacing w:val="20"/>
          <w:kern w:val="0"/>
          <w:sz w:val="24"/>
          <w:szCs w:val="22"/>
          <w:highlight w:val="none"/>
        </w:rPr>
        <w:t>供应商（盖章）：</w:t>
      </w:r>
    </w:p>
    <w:p w14:paraId="5FB62347">
      <w:pPr>
        <w:snapToGrid w:val="0"/>
        <w:spacing w:before="50" w:after="120" w:afterLines="50"/>
        <w:jc w:val="left"/>
        <w:rPr>
          <w:rFonts w:ascii="宋体" w:hAnsi="宋体"/>
          <w:b/>
          <w:color w:val="000000"/>
          <w:kern w:val="0"/>
          <w:sz w:val="24"/>
          <w:szCs w:val="22"/>
          <w:highlight w:val="none"/>
        </w:rPr>
      </w:pPr>
    </w:p>
    <w:p w14:paraId="04EC8611">
      <w:pPr>
        <w:snapToGrid w:val="0"/>
        <w:spacing w:before="50" w:after="120" w:afterLines="50"/>
        <w:jc w:val="left"/>
        <w:rPr>
          <w:rFonts w:ascii="宋体" w:hAnsi="宋体"/>
          <w:b/>
          <w:color w:val="000000"/>
          <w:kern w:val="0"/>
          <w:sz w:val="24"/>
          <w:szCs w:val="22"/>
          <w:highlight w:val="none"/>
        </w:rPr>
      </w:pPr>
      <w:r>
        <w:rPr>
          <w:rFonts w:hint="eastAsia" w:ascii="宋体" w:hAnsi="宋体"/>
          <w:b/>
          <w:color w:val="000000"/>
          <w:kern w:val="0"/>
          <w:sz w:val="24"/>
          <w:szCs w:val="22"/>
          <w:highlight w:val="none"/>
        </w:rPr>
        <w:t>日期:_____年___月___日</w:t>
      </w:r>
    </w:p>
    <w:p w14:paraId="256E9D4B">
      <w:pPr>
        <w:spacing w:line="440" w:lineRule="exact"/>
        <w:ind w:right="840"/>
        <w:jc w:val="right"/>
        <w:rPr>
          <w:rFonts w:ascii="宋体" w:hAnsi="宋体"/>
          <w:kern w:val="0"/>
          <w:sz w:val="24"/>
          <w:szCs w:val="22"/>
          <w:highlight w:val="none"/>
        </w:rPr>
      </w:pPr>
      <w:r>
        <w:rPr>
          <w:rFonts w:ascii="宋体" w:hAnsi="宋体"/>
          <w:kern w:val="0"/>
          <w:sz w:val="24"/>
          <w:szCs w:val="22"/>
          <w:highlight w:val="none"/>
        </w:rPr>
        <w:br w:type="page"/>
      </w:r>
    </w:p>
    <w:p w14:paraId="28921FA3">
      <w:pPr>
        <w:spacing w:line="440" w:lineRule="exact"/>
        <w:rPr>
          <w:rFonts w:ascii="新宋体" w:hAnsi="新宋体" w:eastAsia="新宋体" w:cs="新宋体"/>
          <w:sz w:val="24"/>
          <w:szCs w:val="24"/>
          <w:highlight w:val="none"/>
        </w:rPr>
        <w:sectPr>
          <w:footerReference r:id="rId8" w:type="default"/>
          <w:pgSz w:w="11906" w:h="16838"/>
          <w:pgMar w:top="1247" w:right="1361" w:bottom="1247" w:left="1361" w:header="851" w:footer="1219" w:gutter="0"/>
          <w:pgNumType w:fmt="decimal"/>
          <w:cols w:space="720" w:num="1"/>
          <w:docGrid w:linePitch="312" w:charSpace="0"/>
        </w:sectPr>
      </w:pPr>
    </w:p>
    <w:p w14:paraId="7AA84647">
      <w:pPr>
        <w:snapToGrid w:val="0"/>
        <w:spacing w:before="50" w:after="120" w:afterLines="50"/>
        <w:ind w:firstLine="480" w:firstLineChars="200"/>
        <w:jc w:val="left"/>
        <w:rPr>
          <w:rFonts w:hint="eastAsia" w:ascii="宋体" w:hAnsi="宋体"/>
          <w:b/>
          <w:kern w:val="0"/>
          <w:sz w:val="24"/>
          <w:szCs w:val="22"/>
          <w:highlight w:val="none"/>
        </w:rPr>
      </w:pPr>
      <w:r>
        <w:rPr>
          <w:rFonts w:hint="eastAsia" w:ascii="宋体" w:hAnsi="宋体"/>
          <w:color w:val="000000"/>
          <w:kern w:val="0"/>
          <w:sz w:val="24"/>
          <w:szCs w:val="22"/>
          <w:highlight w:val="none"/>
          <w:lang w:val="en-US" w:eastAsia="zh-CN"/>
        </w:rPr>
        <w:t>13</w:t>
      </w:r>
      <w:r>
        <w:rPr>
          <w:rFonts w:hint="eastAsia" w:ascii="宋体" w:hAnsi="宋体"/>
          <w:color w:val="000000"/>
          <w:kern w:val="0"/>
          <w:sz w:val="24"/>
          <w:szCs w:val="22"/>
          <w:highlight w:val="none"/>
        </w:rPr>
        <w:t>.供应商类似合同案例一览表格式：</w:t>
      </w:r>
    </w:p>
    <w:p w14:paraId="0B73242F">
      <w:pPr>
        <w:snapToGrid w:val="0"/>
        <w:spacing w:before="50" w:after="120" w:afterLines="50"/>
        <w:jc w:val="center"/>
        <w:rPr>
          <w:rFonts w:ascii="宋体" w:hAnsi="宋体"/>
          <w:b/>
          <w:kern w:val="0"/>
          <w:sz w:val="24"/>
          <w:szCs w:val="22"/>
          <w:highlight w:val="none"/>
        </w:rPr>
      </w:pPr>
      <w:r>
        <w:rPr>
          <w:rFonts w:hint="eastAsia" w:ascii="宋体" w:hAnsi="宋体"/>
          <w:b/>
          <w:kern w:val="0"/>
          <w:sz w:val="24"/>
          <w:szCs w:val="22"/>
          <w:highlight w:val="none"/>
        </w:rPr>
        <w:t>供应商类似合同案例一览表</w:t>
      </w:r>
    </w:p>
    <w:p w14:paraId="79F2A237">
      <w:pPr>
        <w:snapToGrid w:val="0"/>
        <w:spacing w:before="120" w:beforeLines="50" w:after="50" w:line="480" w:lineRule="auto"/>
        <w:ind w:firstLine="1068" w:firstLineChars="445"/>
        <w:rPr>
          <w:rFonts w:ascii="宋体" w:hAnsi="宋体"/>
          <w:bCs/>
          <w:kern w:val="0"/>
          <w:sz w:val="24"/>
          <w:szCs w:val="22"/>
          <w:highlight w:val="none"/>
        </w:rPr>
      </w:pPr>
    </w:p>
    <w:p w14:paraId="495755E1">
      <w:pPr>
        <w:snapToGrid w:val="0"/>
        <w:spacing w:before="120" w:beforeLines="50" w:after="50" w:line="480" w:lineRule="auto"/>
        <w:ind w:firstLine="1068" w:firstLineChars="445"/>
        <w:rPr>
          <w:rFonts w:ascii="宋体" w:hAnsi="宋体"/>
          <w:bCs/>
          <w:kern w:val="0"/>
          <w:sz w:val="24"/>
          <w:szCs w:val="20"/>
          <w:highlight w:val="none"/>
        </w:rPr>
      </w:pPr>
      <w:r>
        <w:rPr>
          <w:rFonts w:hint="eastAsia" w:ascii="宋体" w:hAnsi="宋体"/>
          <w:bCs/>
          <w:kern w:val="0"/>
          <w:sz w:val="24"/>
          <w:szCs w:val="22"/>
          <w:highlight w:val="none"/>
        </w:rPr>
        <w:t xml:space="preserve">项目名称：                                            </w:t>
      </w:r>
      <w:r>
        <w:rPr>
          <w:rFonts w:hint="eastAsia" w:ascii="宋体" w:hAnsi="宋体"/>
          <w:kern w:val="0"/>
          <w:sz w:val="24"/>
          <w:szCs w:val="22"/>
          <w:highlight w:val="none"/>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6194F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28454421">
            <w:pPr>
              <w:snapToGrid w:val="0"/>
              <w:spacing w:line="360" w:lineRule="auto"/>
              <w:jc w:val="center"/>
              <w:rPr>
                <w:rFonts w:ascii="宋体" w:hAnsi="宋体"/>
                <w:kern w:val="0"/>
                <w:sz w:val="24"/>
                <w:szCs w:val="22"/>
                <w:highlight w:val="none"/>
              </w:rPr>
            </w:pPr>
            <w:r>
              <w:rPr>
                <w:rFonts w:hint="eastAsia" w:ascii="宋体" w:hAnsi="宋体"/>
                <w:kern w:val="0"/>
                <w:sz w:val="24"/>
                <w:szCs w:val="22"/>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0E812110">
            <w:pPr>
              <w:snapToGrid w:val="0"/>
              <w:spacing w:line="360" w:lineRule="auto"/>
              <w:jc w:val="center"/>
              <w:rPr>
                <w:rFonts w:ascii="宋体" w:hAnsi="宋体"/>
                <w:kern w:val="0"/>
                <w:sz w:val="24"/>
                <w:szCs w:val="22"/>
                <w:highlight w:val="none"/>
              </w:rPr>
            </w:pPr>
            <w:r>
              <w:rPr>
                <w:rFonts w:hint="eastAsia" w:ascii="宋体" w:hAnsi="宋体"/>
                <w:kern w:val="0"/>
                <w:sz w:val="24"/>
                <w:szCs w:val="22"/>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50BCC1F">
            <w:pPr>
              <w:snapToGrid w:val="0"/>
              <w:spacing w:line="360" w:lineRule="auto"/>
              <w:jc w:val="center"/>
              <w:rPr>
                <w:rFonts w:ascii="宋体" w:hAnsi="宋体"/>
                <w:kern w:val="0"/>
                <w:sz w:val="24"/>
                <w:szCs w:val="22"/>
                <w:highlight w:val="none"/>
              </w:rPr>
            </w:pPr>
            <w:r>
              <w:rPr>
                <w:rFonts w:hint="eastAsia" w:ascii="宋体" w:hAnsi="宋体"/>
                <w:kern w:val="0"/>
                <w:sz w:val="24"/>
                <w:szCs w:val="22"/>
                <w:highlight w:val="none"/>
              </w:rPr>
              <w:t>合同金额</w:t>
            </w:r>
          </w:p>
          <w:p w14:paraId="35CF88AC">
            <w:pPr>
              <w:snapToGrid w:val="0"/>
              <w:spacing w:line="360" w:lineRule="auto"/>
              <w:jc w:val="center"/>
              <w:rPr>
                <w:rFonts w:ascii="宋体" w:hAnsi="宋体"/>
                <w:kern w:val="0"/>
                <w:sz w:val="24"/>
                <w:szCs w:val="22"/>
                <w:highlight w:val="none"/>
              </w:rPr>
            </w:pPr>
            <w:r>
              <w:rPr>
                <w:rFonts w:hint="eastAsia" w:ascii="宋体" w:hAnsi="宋体"/>
                <w:kern w:val="0"/>
                <w:sz w:val="24"/>
                <w:szCs w:val="22"/>
                <w:highlight w:val="none"/>
              </w:rPr>
              <w:t>（万元）</w:t>
            </w:r>
          </w:p>
        </w:tc>
        <w:tc>
          <w:tcPr>
            <w:tcW w:w="1843" w:type="dxa"/>
            <w:tcBorders>
              <w:top w:val="single" w:color="auto" w:sz="4" w:space="0"/>
              <w:left w:val="single" w:color="auto" w:sz="4" w:space="0"/>
              <w:right w:val="single" w:color="auto" w:sz="4" w:space="0"/>
            </w:tcBorders>
            <w:vAlign w:val="center"/>
          </w:tcPr>
          <w:p w14:paraId="1C9E8AF9">
            <w:pPr>
              <w:snapToGrid w:val="0"/>
              <w:spacing w:line="360" w:lineRule="auto"/>
              <w:jc w:val="center"/>
              <w:rPr>
                <w:rFonts w:ascii="宋体" w:hAnsi="宋体"/>
                <w:kern w:val="0"/>
                <w:sz w:val="24"/>
                <w:szCs w:val="22"/>
                <w:highlight w:val="none"/>
              </w:rPr>
            </w:pPr>
            <w:r>
              <w:rPr>
                <w:rFonts w:hint="eastAsia" w:ascii="宋体" w:hAnsi="宋体"/>
                <w:kern w:val="0"/>
                <w:sz w:val="24"/>
                <w:szCs w:val="22"/>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2F94FD02">
            <w:pPr>
              <w:snapToGrid w:val="0"/>
              <w:spacing w:line="240" w:lineRule="exact"/>
              <w:rPr>
                <w:rFonts w:ascii="宋体" w:hAnsi="宋体"/>
                <w:kern w:val="0"/>
                <w:sz w:val="24"/>
                <w:szCs w:val="22"/>
                <w:highlight w:val="none"/>
              </w:rPr>
            </w:pPr>
            <w:r>
              <w:rPr>
                <w:rFonts w:hint="eastAsia" w:ascii="宋体" w:hAnsi="宋体"/>
                <w:kern w:val="0"/>
                <w:sz w:val="24"/>
                <w:szCs w:val="22"/>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4E79E0DA">
            <w:pPr>
              <w:snapToGrid w:val="0"/>
              <w:spacing w:line="360" w:lineRule="exact"/>
              <w:jc w:val="center"/>
              <w:rPr>
                <w:rFonts w:ascii="宋体" w:hAnsi="宋体"/>
                <w:kern w:val="0"/>
                <w:sz w:val="24"/>
                <w:szCs w:val="22"/>
                <w:highlight w:val="none"/>
              </w:rPr>
            </w:pPr>
            <w:r>
              <w:rPr>
                <w:rFonts w:hint="eastAsia" w:ascii="宋体" w:hAnsi="宋体"/>
                <w:kern w:val="0"/>
                <w:sz w:val="24"/>
                <w:szCs w:val="22"/>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38B1B526">
            <w:pPr>
              <w:widowControl/>
              <w:spacing w:line="360" w:lineRule="exact"/>
              <w:jc w:val="left"/>
              <w:rPr>
                <w:rFonts w:ascii="宋体" w:hAnsi="宋体"/>
                <w:kern w:val="0"/>
                <w:sz w:val="24"/>
                <w:szCs w:val="22"/>
                <w:highlight w:val="none"/>
              </w:rPr>
            </w:pPr>
            <w:r>
              <w:rPr>
                <w:rFonts w:hint="eastAsia" w:ascii="宋体" w:hAnsi="宋体"/>
                <w:kern w:val="0"/>
                <w:sz w:val="24"/>
                <w:szCs w:val="22"/>
                <w:highlight w:val="none"/>
              </w:rPr>
              <w:t>联系电话</w:t>
            </w:r>
          </w:p>
        </w:tc>
      </w:tr>
      <w:tr w14:paraId="376A9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0AA6F90A">
            <w:pPr>
              <w:snapToGrid w:val="0"/>
              <w:spacing w:line="240" w:lineRule="exact"/>
              <w:jc w:val="left"/>
              <w:rPr>
                <w:rFonts w:ascii="宋体" w:hAnsi="宋体"/>
                <w:kern w:val="0"/>
                <w:sz w:val="24"/>
                <w:szCs w:val="22"/>
                <w:highlight w:val="none"/>
              </w:rPr>
            </w:pPr>
          </w:p>
        </w:tc>
        <w:tc>
          <w:tcPr>
            <w:tcW w:w="2835" w:type="dxa"/>
            <w:tcBorders>
              <w:top w:val="single" w:color="auto" w:sz="4" w:space="0"/>
              <w:left w:val="single" w:color="auto" w:sz="4" w:space="0"/>
              <w:bottom w:val="single" w:color="auto" w:sz="4" w:space="0"/>
              <w:right w:val="single" w:color="auto" w:sz="4" w:space="0"/>
            </w:tcBorders>
          </w:tcPr>
          <w:p w14:paraId="27132A36">
            <w:pPr>
              <w:snapToGrid w:val="0"/>
              <w:spacing w:line="240" w:lineRule="exact"/>
              <w:jc w:val="left"/>
              <w:rPr>
                <w:rFonts w:ascii="宋体" w:hAnsi="宋体"/>
                <w:kern w:val="0"/>
                <w:sz w:val="24"/>
                <w:szCs w:val="22"/>
                <w:highlight w:val="none"/>
              </w:rPr>
            </w:pPr>
          </w:p>
        </w:tc>
        <w:tc>
          <w:tcPr>
            <w:tcW w:w="2003" w:type="dxa"/>
            <w:tcBorders>
              <w:top w:val="single" w:color="auto" w:sz="4" w:space="0"/>
              <w:left w:val="single" w:color="auto" w:sz="4" w:space="0"/>
              <w:bottom w:val="single" w:color="auto" w:sz="4" w:space="0"/>
              <w:right w:val="single" w:color="auto" w:sz="4" w:space="0"/>
            </w:tcBorders>
          </w:tcPr>
          <w:p w14:paraId="3829B2BD">
            <w:pPr>
              <w:snapToGrid w:val="0"/>
              <w:spacing w:line="240" w:lineRule="exact"/>
              <w:jc w:val="left"/>
              <w:rPr>
                <w:rFonts w:ascii="宋体" w:hAnsi="宋体"/>
                <w:kern w:val="0"/>
                <w:sz w:val="24"/>
                <w:szCs w:val="22"/>
                <w:highlight w:val="none"/>
              </w:rPr>
            </w:pPr>
          </w:p>
        </w:tc>
        <w:tc>
          <w:tcPr>
            <w:tcW w:w="1843" w:type="dxa"/>
            <w:tcBorders>
              <w:top w:val="single" w:color="auto" w:sz="4" w:space="0"/>
              <w:left w:val="single" w:color="auto" w:sz="4" w:space="0"/>
              <w:bottom w:val="single" w:color="auto" w:sz="4" w:space="0"/>
              <w:right w:val="single" w:color="auto" w:sz="4" w:space="0"/>
            </w:tcBorders>
          </w:tcPr>
          <w:p w14:paraId="70F05C91">
            <w:pPr>
              <w:snapToGrid w:val="0"/>
              <w:spacing w:line="240" w:lineRule="exact"/>
              <w:jc w:val="left"/>
              <w:rPr>
                <w:rFonts w:ascii="宋体" w:hAnsi="宋体"/>
                <w:kern w:val="0"/>
                <w:sz w:val="24"/>
                <w:szCs w:val="22"/>
                <w:highlight w:val="none"/>
              </w:rPr>
            </w:pPr>
          </w:p>
        </w:tc>
        <w:tc>
          <w:tcPr>
            <w:tcW w:w="1764" w:type="dxa"/>
            <w:tcBorders>
              <w:top w:val="single" w:color="auto" w:sz="4" w:space="0"/>
              <w:left w:val="single" w:color="auto" w:sz="4" w:space="0"/>
              <w:bottom w:val="single" w:color="auto" w:sz="4" w:space="0"/>
              <w:right w:val="single" w:color="auto" w:sz="4" w:space="0"/>
            </w:tcBorders>
          </w:tcPr>
          <w:p w14:paraId="140782A8">
            <w:pPr>
              <w:snapToGrid w:val="0"/>
              <w:spacing w:line="240" w:lineRule="exact"/>
              <w:jc w:val="left"/>
              <w:rPr>
                <w:rFonts w:ascii="宋体" w:hAnsi="宋体"/>
                <w:kern w:val="0"/>
                <w:sz w:val="24"/>
                <w:szCs w:val="22"/>
                <w:highlight w:val="none"/>
              </w:rPr>
            </w:pPr>
          </w:p>
        </w:tc>
        <w:tc>
          <w:tcPr>
            <w:tcW w:w="1921" w:type="dxa"/>
            <w:tcBorders>
              <w:top w:val="single" w:color="auto" w:sz="4" w:space="0"/>
              <w:left w:val="single" w:color="auto" w:sz="4" w:space="0"/>
              <w:bottom w:val="single" w:color="auto" w:sz="4" w:space="0"/>
              <w:right w:val="single" w:color="auto" w:sz="4" w:space="0"/>
            </w:tcBorders>
          </w:tcPr>
          <w:p w14:paraId="260C7188">
            <w:pPr>
              <w:snapToGrid w:val="0"/>
              <w:spacing w:line="240" w:lineRule="exact"/>
              <w:jc w:val="left"/>
              <w:rPr>
                <w:rFonts w:ascii="宋体" w:hAnsi="宋体"/>
                <w:kern w:val="0"/>
                <w:sz w:val="24"/>
                <w:szCs w:val="22"/>
                <w:highlight w:val="none"/>
              </w:rPr>
            </w:pPr>
          </w:p>
        </w:tc>
        <w:tc>
          <w:tcPr>
            <w:tcW w:w="1399" w:type="dxa"/>
            <w:tcBorders>
              <w:top w:val="single" w:color="auto" w:sz="4" w:space="0"/>
              <w:left w:val="single" w:color="auto" w:sz="4" w:space="0"/>
              <w:bottom w:val="single" w:color="auto" w:sz="4" w:space="0"/>
              <w:right w:val="single" w:color="auto" w:sz="4" w:space="0"/>
            </w:tcBorders>
          </w:tcPr>
          <w:p w14:paraId="21F1A9C0">
            <w:pPr>
              <w:snapToGrid w:val="0"/>
              <w:spacing w:line="240" w:lineRule="exact"/>
              <w:jc w:val="left"/>
              <w:rPr>
                <w:rFonts w:ascii="宋体" w:hAnsi="宋体"/>
                <w:kern w:val="0"/>
                <w:sz w:val="24"/>
                <w:szCs w:val="22"/>
                <w:highlight w:val="none"/>
              </w:rPr>
            </w:pPr>
          </w:p>
        </w:tc>
      </w:tr>
      <w:tr w14:paraId="4232C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C8573C4">
            <w:pPr>
              <w:snapToGrid w:val="0"/>
              <w:spacing w:before="50" w:after="120" w:afterLines="50" w:line="400" w:lineRule="exact"/>
              <w:jc w:val="left"/>
              <w:rPr>
                <w:rFonts w:ascii="宋体" w:hAnsi="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34A9A91">
            <w:pPr>
              <w:snapToGrid w:val="0"/>
              <w:spacing w:before="50" w:after="120" w:afterLines="50" w:line="400" w:lineRule="exact"/>
              <w:jc w:val="left"/>
              <w:rPr>
                <w:rFonts w:ascii="宋体" w:hAnsi="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07286714">
            <w:pPr>
              <w:snapToGrid w:val="0"/>
              <w:spacing w:before="50" w:after="120" w:afterLines="50" w:line="400" w:lineRule="exact"/>
              <w:jc w:val="left"/>
              <w:rPr>
                <w:rFonts w:ascii="宋体" w:hAnsi="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0498705">
            <w:pPr>
              <w:snapToGrid w:val="0"/>
              <w:spacing w:before="50" w:after="120" w:afterLines="50" w:line="400" w:lineRule="exact"/>
              <w:jc w:val="left"/>
              <w:rPr>
                <w:rFonts w:ascii="宋体" w:hAnsi="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8B61915">
            <w:pPr>
              <w:snapToGrid w:val="0"/>
              <w:spacing w:before="50" w:after="120" w:afterLines="50" w:line="400" w:lineRule="exact"/>
              <w:jc w:val="left"/>
              <w:rPr>
                <w:rFonts w:ascii="宋体" w:hAnsi="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41633228">
            <w:pPr>
              <w:snapToGrid w:val="0"/>
              <w:spacing w:before="50" w:after="120" w:afterLines="50" w:line="400" w:lineRule="exact"/>
              <w:jc w:val="left"/>
              <w:rPr>
                <w:rFonts w:ascii="宋体" w:hAnsi="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C29BB72">
            <w:pPr>
              <w:snapToGrid w:val="0"/>
              <w:spacing w:before="50" w:after="120" w:afterLines="50" w:line="400" w:lineRule="exact"/>
              <w:jc w:val="left"/>
              <w:rPr>
                <w:rFonts w:ascii="宋体" w:hAnsi="宋体"/>
                <w:color w:val="000000"/>
                <w:kern w:val="0"/>
                <w:sz w:val="24"/>
                <w:szCs w:val="20"/>
                <w:highlight w:val="none"/>
              </w:rPr>
            </w:pPr>
          </w:p>
        </w:tc>
      </w:tr>
      <w:tr w14:paraId="29126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40A9EDCE">
            <w:pPr>
              <w:snapToGrid w:val="0"/>
              <w:spacing w:before="50" w:after="120" w:afterLines="50" w:line="400" w:lineRule="exact"/>
              <w:jc w:val="left"/>
              <w:rPr>
                <w:rFonts w:ascii="宋体" w:hAnsi="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8072841">
            <w:pPr>
              <w:snapToGrid w:val="0"/>
              <w:spacing w:before="50" w:after="120" w:afterLines="50" w:line="400" w:lineRule="exact"/>
              <w:jc w:val="left"/>
              <w:rPr>
                <w:rFonts w:ascii="宋体" w:hAnsi="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5366EB3">
            <w:pPr>
              <w:snapToGrid w:val="0"/>
              <w:spacing w:before="50" w:after="120" w:afterLines="50" w:line="400" w:lineRule="exact"/>
              <w:jc w:val="left"/>
              <w:rPr>
                <w:rFonts w:ascii="宋体" w:hAnsi="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AC5B0A8">
            <w:pPr>
              <w:snapToGrid w:val="0"/>
              <w:spacing w:before="50" w:after="120" w:afterLines="50" w:line="400" w:lineRule="exact"/>
              <w:jc w:val="left"/>
              <w:rPr>
                <w:rFonts w:ascii="宋体" w:hAnsi="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29A2693">
            <w:pPr>
              <w:snapToGrid w:val="0"/>
              <w:spacing w:before="50" w:after="120" w:afterLines="50" w:line="400" w:lineRule="exact"/>
              <w:jc w:val="left"/>
              <w:rPr>
                <w:rFonts w:ascii="宋体" w:hAnsi="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306E5D6">
            <w:pPr>
              <w:snapToGrid w:val="0"/>
              <w:spacing w:before="50" w:after="120" w:afterLines="50" w:line="400" w:lineRule="exact"/>
              <w:jc w:val="left"/>
              <w:rPr>
                <w:rFonts w:ascii="宋体" w:hAnsi="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0930E35">
            <w:pPr>
              <w:snapToGrid w:val="0"/>
              <w:spacing w:before="50" w:after="120" w:afterLines="50" w:line="400" w:lineRule="exact"/>
              <w:jc w:val="left"/>
              <w:rPr>
                <w:rFonts w:ascii="宋体" w:hAnsi="宋体"/>
                <w:color w:val="000000"/>
                <w:kern w:val="0"/>
                <w:sz w:val="24"/>
                <w:szCs w:val="20"/>
                <w:highlight w:val="none"/>
              </w:rPr>
            </w:pPr>
          </w:p>
        </w:tc>
      </w:tr>
      <w:tr w14:paraId="26D30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2F52F58">
            <w:pPr>
              <w:snapToGrid w:val="0"/>
              <w:spacing w:before="50" w:after="120" w:afterLines="50" w:line="400" w:lineRule="exact"/>
              <w:jc w:val="left"/>
              <w:rPr>
                <w:rFonts w:ascii="宋体" w:hAnsi="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4AD9F65">
            <w:pPr>
              <w:snapToGrid w:val="0"/>
              <w:spacing w:before="50" w:after="120" w:afterLines="50" w:line="400" w:lineRule="exact"/>
              <w:jc w:val="left"/>
              <w:rPr>
                <w:rFonts w:ascii="宋体" w:hAnsi="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30199AA">
            <w:pPr>
              <w:snapToGrid w:val="0"/>
              <w:spacing w:before="50" w:after="120" w:afterLines="50" w:line="400" w:lineRule="exact"/>
              <w:jc w:val="left"/>
              <w:rPr>
                <w:rFonts w:ascii="宋体" w:hAnsi="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6CE1D10">
            <w:pPr>
              <w:snapToGrid w:val="0"/>
              <w:spacing w:before="50" w:after="120" w:afterLines="50" w:line="400" w:lineRule="exact"/>
              <w:jc w:val="left"/>
              <w:rPr>
                <w:rFonts w:ascii="宋体" w:hAnsi="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CA76A63">
            <w:pPr>
              <w:snapToGrid w:val="0"/>
              <w:spacing w:before="50" w:after="120" w:afterLines="50" w:line="400" w:lineRule="exact"/>
              <w:jc w:val="left"/>
              <w:rPr>
                <w:rFonts w:ascii="宋体" w:hAnsi="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7D5448D">
            <w:pPr>
              <w:snapToGrid w:val="0"/>
              <w:spacing w:before="50" w:after="120" w:afterLines="50" w:line="400" w:lineRule="exact"/>
              <w:jc w:val="left"/>
              <w:rPr>
                <w:rFonts w:ascii="宋体" w:hAnsi="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0BBDD996">
            <w:pPr>
              <w:snapToGrid w:val="0"/>
              <w:spacing w:before="50" w:after="120" w:afterLines="50" w:line="400" w:lineRule="exact"/>
              <w:jc w:val="left"/>
              <w:rPr>
                <w:rFonts w:ascii="宋体" w:hAnsi="宋体"/>
                <w:color w:val="000000"/>
                <w:kern w:val="0"/>
                <w:sz w:val="24"/>
                <w:szCs w:val="20"/>
                <w:highlight w:val="none"/>
              </w:rPr>
            </w:pPr>
          </w:p>
        </w:tc>
      </w:tr>
      <w:tr w14:paraId="20356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7DF9FA4">
            <w:pPr>
              <w:snapToGrid w:val="0"/>
              <w:spacing w:before="50" w:after="120" w:afterLines="50" w:line="400" w:lineRule="exact"/>
              <w:jc w:val="left"/>
              <w:rPr>
                <w:rFonts w:ascii="宋体" w:hAnsi="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38051CBD">
            <w:pPr>
              <w:snapToGrid w:val="0"/>
              <w:spacing w:before="50" w:after="120" w:afterLines="50" w:line="400" w:lineRule="exact"/>
              <w:jc w:val="left"/>
              <w:rPr>
                <w:rFonts w:ascii="宋体" w:hAnsi="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6210674">
            <w:pPr>
              <w:snapToGrid w:val="0"/>
              <w:spacing w:before="50" w:after="120" w:afterLines="50" w:line="400" w:lineRule="exact"/>
              <w:jc w:val="left"/>
              <w:rPr>
                <w:rFonts w:ascii="宋体" w:hAnsi="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FF1F67">
            <w:pPr>
              <w:snapToGrid w:val="0"/>
              <w:spacing w:before="50" w:after="120" w:afterLines="50" w:line="400" w:lineRule="exact"/>
              <w:jc w:val="left"/>
              <w:rPr>
                <w:rFonts w:ascii="宋体" w:hAnsi="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9A9E4EC">
            <w:pPr>
              <w:snapToGrid w:val="0"/>
              <w:spacing w:before="50" w:after="120" w:afterLines="50" w:line="400" w:lineRule="exact"/>
              <w:jc w:val="left"/>
              <w:rPr>
                <w:rFonts w:ascii="宋体" w:hAnsi="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01E8F6A0">
            <w:pPr>
              <w:snapToGrid w:val="0"/>
              <w:spacing w:before="50" w:after="120" w:afterLines="50" w:line="400" w:lineRule="exact"/>
              <w:jc w:val="left"/>
              <w:rPr>
                <w:rFonts w:ascii="宋体" w:hAnsi="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56D9D7">
            <w:pPr>
              <w:snapToGrid w:val="0"/>
              <w:spacing w:before="50" w:after="120" w:afterLines="50" w:line="400" w:lineRule="exact"/>
              <w:jc w:val="left"/>
              <w:rPr>
                <w:rFonts w:ascii="宋体" w:hAnsi="宋体"/>
                <w:color w:val="000000"/>
                <w:kern w:val="0"/>
                <w:sz w:val="24"/>
                <w:szCs w:val="20"/>
                <w:highlight w:val="none"/>
              </w:rPr>
            </w:pPr>
          </w:p>
        </w:tc>
      </w:tr>
    </w:tbl>
    <w:p w14:paraId="704FD1FA">
      <w:pPr>
        <w:snapToGrid w:val="0"/>
        <w:ind w:firstLine="960" w:firstLineChars="400"/>
        <w:rPr>
          <w:rFonts w:ascii="宋体" w:hAnsi="宋体" w:eastAsia="宋体"/>
          <w:color w:val="FF0000"/>
          <w:kern w:val="0"/>
          <w:sz w:val="24"/>
          <w:szCs w:val="24"/>
          <w:highlight w:val="none"/>
        </w:rPr>
      </w:pPr>
      <w:r>
        <w:rPr>
          <w:rFonts w:hint="eastAsia" w:ascii="宋体" w:hAnsi="宋体" w:eastAsia="宋体"/>
          <w:color w:val="FF0000"/>
          <w:kern w:val="0"/>
          <w:sz w:val="24"/>
          <w:szCs w:val="24"/>
          <w:highlight w:val="none"/>
        </w:rPr>
        <w:t xml:space="preserve"> </w:t>
      </w:r>
    </w:p>
    <w:p w14:paraId="647EFCD6">
      <w:pPr>
        <w:snapToGrid w:val="0"/>
        <w:ind w:firstLine="360" w:firstLineChars="150"/>
        <w:rPr>
          <w:rFonts w:ascii="宋体" w:hAnsi="宋体" w:eastAsia="宋体"/>
          <w:color w:val="000000"/>
          <w:kern w:val="0"/>
          <w:sz w:val="24"/>
          <w:szCs w:val="24"/>
          <w:highlight w:val="none"/>
        </w:rPr>
      </w:pPr>
    </w:p>
    <w:p w14:paraId="074B7AA8">
      <w:pPr>
        <w:snapToGrid w:val="0"/>
        <w:ind w:firstLine="482" w:firstLineChars="200"/>
        <w:rPr>
          <w:rFonts w:ascii="宋体" w:hAnsi="宋体" w:eastAsia="宋体"/>
          <w:b/>
          <w:color w:val="000000"/>
          <w:kern w:val="0"/>
          <w:sz w:val="24"/>
          <w:szCs w:val="24"/>
          <w:highlight w:val="none"/>
        </w:rPr>
      </w:pPr>
      <w:r>
        <w:rPr>
          <w:rFonts w:hint="eastAsia" w:ascii="宋体" w:hAnsi="宋体" w:eastAsia="宋体"/>
          <w:b/>
          <w:color w:val="000000"/>
          <w:kern w:val="0"/>
          <w:sz w:val="24"/>
          <w:szCs w:val="24"/>
          <w:highlight w:val="none"/>
        </w:rPr>
        <w:t>法定代表人签字（或盖章）：                            供应商（盖章）：                    日期:_____年___月___日</w:t>
      </w:r>
    </w:p>
    <w:p w14:paraId="1D2B1CCA">
      <w:pPr>
        <w:snapToGrid w:val="0"/>
        <w:rPr>
          <w:rFonts w:ascii="宋体" w:hAnsi="宋体" w:eastAsia="宋体"/>
          <w:color w:val="000000"/>
          <w:kern w:val="0"/>
          <w:sz w:val="24"/>
          <w:szCs w:val="24"/>
          <w:highlight w:val="none"/>
        </w:rPr>
      </w:pPr>
    </w:p>
    <w:p w14:paraId="21A56E45">
      <w:pPr>
        <w:rPr>
          <w:highlight w:val="none"/>
        </w:rPr>
        <w:sectPr>
          <w:headerReference r:id="rId9" w:type="default"/>
          <w:footerReference r:id="rId10" w:type="default"/>
          <w:footerReference r:id="rId11" w:type="even"/>
          <w:pgSz w:w="16838" w:h="11906" w:orient="landscape"/>
          <w:pgMar w:top="1588" w:right="1021" w:bottom="1588" w:left="851" w:header="851" w:footer="851" w:gutter="0"/>
          <w:pgNumType w:fmt="decimal"/>
          <w:cols w:space="720" w:num="1"/>
        </w:sectPr>
      </w:pPr>
    </w:p>
    <w:p w14:paraId="425D824E">
      <w:pPr>
        <w:snapToGrid w:val="0"/>
        <w:spacing w:before="50"/>
        <w:jc w:val="left"/>
        <w:rPr>
          <w:rFonts w:ascii="宋体" w:hAnsi="宋体"/>
          <w:color w:val="000000"/>
          <w:kern w:val="0"/>
          <w:sz w:val="24"/>
          <w:szCs w:val="22"/>
          <w:highlight w:val="none"/>
        </w:rPr>
      </w:pPr>
      <w:r>
        <w:rPr>
          <w:rFonts w:hint="eastAsia" w:ascii="宋体" w:hAnsi="宋体"/>
          <w:color w:val="000000"/>
          <w:kern w:val="0"/>
          <w:sz w:val="24"/>
          <w:szCs w:val="22"/>
          <w:highlight w:val="none"/>
          <w:lang w:val="en-US" w:eastAsia="zh-CN"/>
        </w:rPr>
        <w:t>14</w:t>
      </w:r>
      <w:r>
        <w:rPr>
          <w:rFonts w:hint="eastAsia" w:ascii="宋体" w:hAnsi="宋体"/>
          <w:color w:val="000000"/>
          <w:kern w:val="0"/>
          <w:sz w:val="24"/>
          <w:szCs w:val="22"/>
          <w:highlight w:val="none"/>
        </w:rPr>
        <w:t>.商务及技术响应表格式：</w:t>
      </w:r>
    </w:p>
    <w:p w14:paraId="18842294">
      <w:pPr>
        <w:snapToGrid w:val="0"/>
        <w:spacing w:before="50"/>
        <w:jc w:val="left"/>
        <w:rPr>
          <w:rFonts w:ascii="宋体" w:hAnsi="宋体"/>
          <w:color w:val="000000"/>
          <w:kern w:val="0"/>
          <w:sz w:val="24"/>
          <w:szCs w:val="22"/>
          <w:highlight w:val="none"/>
        </w:rPr>
      </w:pPr>
    </w:p>
    <w:p w14:paraId="17D195B4">
      <w:pPr>
        <w:snapToGrid w:val="0"/>
        <w:spacing w:before="50"/>
        <w:jc w:val="center"/>
        <w:rPr>
          <w:rFonts w:ascii="宋体" w:hAnsi="宋体"/>
          <w:b/>
          <w:color w:val="000000"/>
          <w:kern w:val="0"/>
          <w:sz w:val="24"/>
          <w:szCs w:val="22"/>
          <w:highlight w:val="none"/>
        </w:rPr>
      </w:pPr>
      <w:r>
        <w:rPr>
          <w:rFonts w:hint="eastAsia" w:ascii="宋体" w:hAnsi="宋体"/>
          <w:b/>
          <w:color w:val="000000"/>
          <w:kern w:val="0"/>
          <w:sz w:val="24"/>
          <w:szCs w:val="22"/>
          <w:highlight w:val="none"/>
        </w:rPr>
        <w:t>商务及技术响应表</w:t>
      </w:r>
    </w:p>
    <w:p w14:paraId="0AC8A20A">
      <w:pPr>
        <w:snapToGrid w:val="0"/>
        <w:spacing w:before="120" w:beforeLines="50" w:after="50" w:line="240" w:lineRule="auto"/>
        <w:rPr>
          <w:rFonts w:ascii="宋体" w:hAnsi="宋体"/>
          <w:color w:val="000000"/>
          <w:kern w:val="0"/>
          <w:sz w:val="24"/>
          <w:szCs w:val="22"/>
          <w:highlight w:val="none"/>
        </w:rPr>
      </w:pPr>
      <w:r>
        <w:rPr>
          <w:rFonts w:hint="eastAsia" w:ascii="宋体" w:hAnsi="宋体"/>
          <w:bCs/>
          <w:color w:val="000000"/>
          <w:kern w:val="0"/>
          <w:sz w:val="24"/>
          <w:szCs w:val="22"/>
          <w:highlight w:val="none"/>
        </w:rPr>
        <w:t>项目名称：</w:t>
      </w:r>
    </w:p>
    <w:p w14:paraId="5E695B4F">
      <w:pPr>
        <w:snapToGrid w:val="0"/>
        <w:spacing w:before="120" w:beforeLines="50" w:after="50" w:line="240" w:lineRule="auto"/>
        <w:rPr>
          <w:rFonts w:ascii="宋体" w:hAnsi="宋体"/>
          <w:b/>
          <w:color w:val="000000"/>
          <w:kern w:val="0"/>
          <w:sz w:val="24"/>
          <w:szCs w:val="22"/>
          <w:highlight w:val="none"/>
        </w:rPr>
      </w:pPr>
      <w:r>
        <w:rPr>
          <w:rFonts w:hint="eastAsia" w:ascii="宋体" w:hAnsi="宋体"/>
          <w:color w:val="000000"/>
          <w:kern w:val="0"/>
          <w:sz w:val="24"/>
          <w:szCs w:val="22"/>
          <w:highlight w:val="none"/>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159"/>
        <w:gridCol w:w="3384"/>
        <w:gridCol w:w="806"/>
        <w:gridCol w:w="1931"/>
        <w:gridCol w:w="1601"/>
      </w:tblGrid>
      <w:tr w14:paraId="42FE5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23C0223">
            <w:pPr>
              <w:snapToGrid w:val="0"/>
              <w:spacing w:before="120" w:beforeLines="50" w:line="240" w:lineRule="auto"/>
              <w:jc w:val="center"/>
              <w:rPr>
                <w:rFonts w:ascii="宋体" w:hAnsi="宋体"/>
                <w:b/>
                <w:color w:val="000000"/>
                <w:kern w:val="0"/>
                <w:sz w:val="24"/>
                <w:szCs w:val="22"/>
                <w:highlight w:val="none"/>
              </w:rPr>
            </w:pPr>
            <w:r>
              <w:rPr>
                <w:rFonts w:hint="eastAsia" w:ascii="宋体" w:hAnsi="宋体"/>
                <w:b/>
                <w:color w:val="000000"/>
                <w:kern w:val="0"/>
                <w:sz w:val="24"/>
                <w:szCs w:val="22"/>
                <w:highlight w:val="none"/>
              </w:rPr>
              <w:t>序号</w:t>
            </w:r>
          </w:p>
        </w:tc>
        <w:tc>
          <w:tcPr>
            <w:tcW w:w="1159" w:type="dxa"/>
            <w:tcBorders>
              <w:top w:val="single" w:color="auto" w:sz="4" w:space="0"/>
              <w:left w:val="single" w:color="auto" w:sz="4" w:space="0"/>
              <w:bottom w:val="single" w:color="auto" w:sz="4" w:space="0"/>
              <w:right w:val="single" w:color="auto" w:sz="4" w:space="0"/>
            </w:tcBorders>
            <w:vAlign w:val="center"/>
          </w:tcPr>
          <w:p w14:paraId="7ABFE34D">
            <w:pPr>
              <w:snapToGrid w:val="0"/>
              <w:spacing w:before="120" w:beforeLines="50" w:line="240" w:lineRule="auto"/>
              <w:jc w:val="center"/>
              <w:rPr>
                <w:rFonts w:ascii="宋体" w:hAnsi="宋体"/>
                <w:b/>
                <w:color w:val="000000"/>
                <w:kern w:val="0"/>
                <w:sz w:val="24"/>
                <w:szCs w:val="20"/>
                <w:highlight w:val="none"/>
              </w:rPr>
            </w:pPr>
            <w:r>
              <w:rPr>
                <w:rFonts w:hint="eastAsia" w:ascii="宋体" w:hAnsi="宋体"/>
                <w:b/>
                <w:color w:val="000000"/>
                <w:kern w:val="0"/>
                <w:sz w:val="24"/>
                <w:szCs w:val="22"/>
                <w:highlight w:val="none"/>
              </w:rPr>
              <w:t>名称</w:t>
            </w:r>
          </w:p>
        </w:tc>
        <w:tc>
          <w:tcPr>
            <w:tcW w:w="3384" w:type="dxa"/>
            <w:tcBorders>
              <w:top w:val="single" w:color="auto" w:sz="4" w:space="0"/>
              <w:left w:val="single" w:color="auto" w:sz="4" w:space="0"/>
              <w:bottom w:val="single" w:color="auto" w:sz="4" w:space="0"/>
              <w:right w:val="single" w:color="auto" w:sz="4" w:space="0"/>
            </w:tcBorders>
            <w:vAlign w:val="center"/>
          </w:tcPr>
          <w:p w14:paraId="39BC5DFE">
            <w:pPr>
              <w:snapToGrid w:val="0"/>
              <w:spacing w:before="120" w:beforeLines="50" w:line="240" w:lineRule="auto"/>
              <w:jc w:val="center"/>
              <w:rPr>
                <w:rFonts w:ascii="宋体" w:hAnsi="宋体"/>
                <w:b/>
                <w:color w:val="000000"/>
                <w:kern w:val="0"/>
                <w:sz w:val="24"/>
                <w:szCs w:val="20"/>
                <w:highlight w:val="none"/>
              </w:rPr>
            </w:pPr>
            <w:r>
              <w:rPr>
                <w:rFonts w:hint="eastAsia" w:ascii="宋体" w:hAnsi="宋体"/>
                <w:b/>
                <w:color w:val="000000"/>
                <w:kern w:val="0"/>
                <w:sz w:val="24"/>
                <w:szCs w:val="22"/>
                <w:highlight w:val="none"/>
              </w:rPr>
              <w:t>磋商文件要求</w:t>
            </w:r>
          </w:p>
        </w:tc>
        <w:tc>
          <w:tcPr>
            <w:tcW w:w="806" w:type="dxa"/>
            <w:tcBorders>
              <w:top w:val="single" w:color="auto" w:sz="4" w:space="0"/>
              <w:left w:val="single" w:color="auto" w:sz="4" w:space="0"/>
              <w:bottom w:val="single" w:color="auto" w:sz="4" w:space="0"/>
              <w:right w:val="single" w:color="auto" w:sz="4" w:space="0"/>
            </w:tcBorders>
            <w:vAlign w:val="center"/>
          </w:tcPr>
          <w:p w14:paraId="6F9550C9">
            <w:pPr>
              <w:snapToGrid w:val="0"/>
              <w:spacing w:before="120" w:beforeLines="50" w:line="240" w:lineRule="auto"/>
              <w:jc w:val="center"/>
              <w:rPr>
                <w:rFonts w:ascii="宋体" w:hAnsi="宋体"/>
                <w:b/>
                <w:color w:val="000000"/>
                <w:kern w:val="0"/>
                <w:sz w:val="24"/>
                <w:szCs w:val="20"/>
                <w:highlight w:val="none"/>
              </w:rPr>
            </w:pPr>
            <w:r>
              <w:rPr>
                <w:rFonts w:hint="eastAsia" w:ascii="宋体" w:hAnsi="宋体"/>
                <w:b/>
                <w:color w:val="000000"/>
                <w:kern w:val="0"/>
                <w:sz w:val="24"/>
                <w:szCs w:val="22"/>
                <w:highlight w:val="none"/>
              </w:rPr>
              <w:t>是否响应</w:t>
            </w:r>
          </w:p>
        </w:tc>
        <w:tc>
          <w:tcPr>
            <w:tcW w:w="1931" w:type="dxa"/>
            <w:tcBorders>
              <w:top w:val="single" w:color="auto" w:sz="4" w:space="0"/>
              <w:left w:val="single" w:color="auto" w:sz="4" w:space="0"/>
              <w:bottom w:val="single" w:color="auto" w:sz="4" w:space="0"/>
              <w:right w:val="single" w:color="auto" w:sz="4" w:space="0"/>
            </w:tcBorders>
            <w:vAlign w:val="center"/>
          </w:tcPr>
          <w:p w14:paraId="66C192BF">
            <w:pPr>
              <w:snapToGrid w:val="0"/>
              <w:spacing w:before="120" w:beforeLines="50" w:line="240" w:lineRule="auto"/>
              <w:jc w:val="center"/>
              <w:rPr>
                <w:rFonts w:hint="eastAsia" w:ascii="宋体" w:hAnsi="宋体"/>
                <w:b/>
                <w:color w:val="000000"/>
                <w:kern w:val="0"/>
                <w:sz w:val="24"/>
                <w:szCs w:val="22"/>
                <w:highlight w:val="none"/>
              </w:rPr>
            </w:pPr>
            <w:r>
              <w:rPr>
                <w:rFonts w:hint="eastAsia" w:ascii="宋体" w:hAnsi="宋体"/>
                <w:b/>
                <w:color w:val="000000"/>
                <w:kern w:val="0"/>
                <w:sz w:val="24"/>
                <w:szCs w:val="22"/>
                <w:highlight w:val="none"/>
              </w:rPr>
              <w:t>供应商的应标</w:t>
            </w:r>
          </w:p>
          <w:p w14:paraId="21D36813">
            <w:pPr>
              <w:snapToGrid w:val="0"/>
              <w:spacing w:before="120" w:beforeLines="50" w:line="240" w:lineRule="auto"/>
              <w:jc w:val="center"/>
              <w:rPr>
                <w:rFonts w:ascii="宋体" w:hAnsi="宋体"/>
                <w:b/>
                <w:color w:val="000000"/>
                <w:kern w:val="0"/>
                <w:sz w:val="24"/>
                <w:szCs w:val="20"/>
                <w:highlight w:val="none"/>
              </w:rPr>
            </w:pPr>
            <w:r>
              <w:rPr>
                <w:rFonts w:hint="eastAsia" w:ascii="宋体" w:hAnsi="宋体"/>
                <w:b/>
                <w:color w:val="000000"/>
                <w:kern w:val="0"/>
                <w:sz w:val="24"/>
                <w:szCs w:val="22"/>
                <w:highlight w:val="none"/>
              </w:rPr>
              <w:t>情况</w:t>
            </w:r>
          </w:p>
        </w:tc>
        <w:tc>
          <w:tcPr>
            <w:tcW w:w="1601" w:type="dxa"/>
            <w:tcBorders>
              <w:top w:val="single" w:color="auto" w:sz="4" w:space="0"/>
              <w:left w:val="single" w:color="auto" w:sz="4" w:space="0"/>
              <w:bottom w:val="single" w:color="auto" w:sz="4" w:space="0"/>
              <w:right w:val="single" w:color="auto" w:sz="4" w:space="0"/>
            </w:tcBorders>
            <w:vAlign w:val="center"/>
          </w:tcPr>
          <w:p w14:paraId="2D0D276A">
            <w:pPr>
              <w:snapToGrid w:val="0"/>
              <w:spacing w:before="120" w:beforeLines="50" w:line="240" w:lineRule="auto"/>
              <w:jc w:val="center"/>
              <w:rPr>
                <w:rFonts w:ascii="宋体" w:hAnsi="宋体"/>
                <w:b/>
                <w:kern w:val="0"/>
                <w:sz w:val="24"/>
                <w:szCs w:val="22"/>
                <w:highlight w:val="none"/>
              </w:rPr>
            </w:pPr>
            <w:r>
              <w:rPr>
                <w:rFonts w:hint="eastAsia" w:ascii="宋体" w:hAnsi="宋体"/>
                <w:b/>
                <w:kern w:val="0"/>
                <w:sz w:val="24"/>
                <w:szCs w:val="22"/>
                <w:highlight w:val="none"/>
              </w:rPr>
              <w:t>相应内容在响应文件中页码</w:t>
            </w:r>
          </w:p>
        </w:tc>
      </w:tr>
      <w:tr w14:paraId="464C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46" w:type="dxa"/>
            <w:tcBorders>
              <w:top w:val="single" w:color="auto" w:sz="4" w:space="0"/>
              <w:left w:val="single" w:color="auto" w:sz="4" w:space="0"/>
              <w:bottom w:val="single" w:color="auto" w:sz="4" w:space="0"/>
              <w:right w:val="single" w:color="auto" w:sz="4" w:space="0"/>
            </w:tcBorders>
            <w:vAlign w:val="center"/>
          </w:tcPr>
          <w:p w14:paraId="0B3545A7">
            <w:pPr>
              <w:snapToGrid w:val="0"/>
              <w:spacing w:before="120" w:beforeLines="50" w:line="240" w:lineRule="auto"/>
              <w:jc w:val="center"/>
              <w:rPr>
                <w:rFonts w:hint="eastAsia" w:ascii="宋体" w:hAnsi="宋体" w:eastAsia="宋体" w:cs="Times New Roman"/>
                <w:kern w:val="0"/>
                <w:sz w:val="24"/>
                <w:szCs w:val="22"/>
                <w:highlight w:val="none"/>
                <w:lang w:val="en-US" w:eastAsia="zh-CN"/>
              </w:rPr>
            </w:pPr>
            <w:r>
              <w:rPr>
                <w:rFonts w:hint="eastAsia" w:ascii="宋体" w:hAnsi="宋体" w:eastAsia="宋体" w:cs="Times New Roman"/>
                <w:kern w:val="0"/>
                <w:sz w:val="24"/>
                <w:szCs w:val="22"/>
                <w:highlight w:val="none"/>
                <w:lang w:val="en-US" w:eastAsia="zh-CN"/>
              </w:rPr>
              <w:t>1</w:t>
            </w:r>
          </w:p>
        </w:tc>
        <w:tc>
          <w:tcPr>
            <w:tcW w:w="1159" w:type="dxa"/>
            <w:tcBorders>
              <w:top w:val="single" w:color="auto" w:sz="4" w:space="0"/>
              <w:left w:val="single" w:color="auto" w:sz="4" w:space="0"/>
              <w:bottom w:val="single" w:color="auto" w:sz="4" w:space="0"/>
              <w:right w:val="single" w:color="auto" w:sz="4" w:space="0"/>
            </w:tcBorders>
          </w:tcPr>
          <w:p w14:paraId="14F4F137">
            <w:pPr>
              <w:snapToGrid w:val="0"/>
              <w:spacing w:before="120" w:beforeLines="50" w:line="240" w:lineRule="auto"/>
              <w:jc w:val="center"/>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rPr>
              <w:t>工期</w:t>
            </w:r>
          </w:p>
        </w:tc>
        <w:tc>
          <w:tcPr>
            <w:tcW w:w="3384" w:type="dxa"/>
            <w:tcBorders>
              <w:top w:val="single" w:color="auto" w:sz="4" w:space="0"/>
              <w:left w:val="single" w:color="auto" w:sz="4" w:space="0"/>
              <w:bottom w:val="single" w:color="auto" w:sz="4" w:space="0"/>
              <w:right w:val="single" w:color="auto" w:sz="4" w:space="0"/>
            </w:tcBorders>
          </w:tcPr>
          <w:p w14:paraId="59921E3D">
            <w:pPr>
              <w:snapToGrid w:val="0"/>
              <w:spacing w:before="120" w:beforeLines="50" w:line="240" w:lineRule="auto"/>
              <w:jc w:val="center"/>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rPr>
              <w:t>不超过</w:t>
            </w:r>
            <w:r>
              <w:rPr>
                <w:rFonts w:hint="eastAsia" w:ascii="宋体" w:hAnsi="宋体" w:cs="Times New Roman"/>
                <w:color w:val="auto"/>
                <w:kern w:val="0"/>
                <w:sz w:val="24"/>
                <w:szCs w:val="22"/>
                <w:highlight w:val="none"/>
                <w:lang w:val="en-US" w:eastAsia="zh-CN"/>
              </w:rPr>
              <w:t>60</w:t>
            </w:r>
            <w:r>
              <w:rPr>
                <w:rFonts w:hint="eastAsia" w:ascii="宋体" w:hAnsi="宋体" w:eastAsia="宋体" w:cs="Times New Roman"/>
                <w:color w:val="auto"/>
                <w:kern w:val="0"/>
                <w:sz w:val="24"/>
                <w:szCs w:val="22"/>
                <w:highlight w:val="none"/>
              </w:rPr>
              <w:t>日历天</w:t>
            </w:r>
          </w:p>
        </w:tc>
        <w:tc>
          <w:tcPr>
            <w:tcW w:w="806" w:type="dxa"/>
            <w:tcBorders>
              <w:top w:val="single" w:color="auto" w:sz="4" w:space="0"/>
              <w:left w:val="single" w:color="auto" w:sz="4" w:space="0"/>
              <w:bottom w:val="single" w:color="auto" w:sz="4" w:space="0"/>
              <w:right w:val="single" w:color="auto" w:sz="4" w:space="0"/>
            </w:tcBorders>
          </w:tcPr>
          <w:p w14:paraId="1844F0B0">
            <w:pPr>
              <w:snapToGrid w:val="0"/>
              <w:spacing w:before="120" w:beforeLines="50" w:line="360" w:lineRule="auto"/>
              <w:rPr>
                <w:rFonts w:ascii="宋体" w:hAnsi="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2D3640AE">
            <w:pPr>
              <w:snapToGrid w:val="0"/>
              <w:spacing w:before="120" w:beforeLines="50" w:line="360" w:lineRule="auto"/>
              <w:rPr>
                <w:rFonts w:ascii="宋体" w:hAnsi="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5B18F692">
            <w:pPr>
              <w:snapToGrid w:val="0"/>
              <w:spacing w:before="120" w:beforeLines="50" w:line="360" w:lineRule="auto"/>
              <w:rPr>
                <w:rFonts w:ascii="宋体" w:hAnsi="宋体"/>
                <w:color w:val="000000"/>
                <w:kern w:val="0"/>
                <w:sz w:val="24"/>
                <w:szCs w:val="20"/>
                <w:highlight w:val="none"/>
              </w:rPr>
            </w:pPr>
          </w:p>
        </w:tc>
      </w:tr>
      <w:tr w14:paraId="503DA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54FB13DD">
            <w:pPr>
              <w:snapToGrid w:val="0"/>
              <w:spacing w:before="120" w:beforeLines="50" w:line="240" w:lineRule="auto"/>
              <w:jc w:val="center"/>
              <w:rPr>
                <w:rFonts w:hint="eastAsia" w:ascii="宋体" w:hAnsi="宋体" w:eastAsia="宋体" w:cs="Times New Roman"/>
                <w:kern w:val="0"/>
                <w:sz w:val="24"/>
                <w:szCs w:val="22"/>
                <w:highlight w:val="none"/>
                <w:lang w:val="en-US" w:eastAsia="zh-CN"/>
              </w:rPr>
            </w:pPr>
            <w:r>
              <w:rPr>
                <w:rFonts w:hint="eastAsia" w:ascii="宋体" w:hAnsi="宋体" w:eastAsia="宋体" w:cs="Times New Roman"/>
                <w:kern w:val="0"/>
                <w:sz w:val="24"/>
                <w:szCs w:val="22"/>
                <w:highlight w:val="none"/>
                <w:lang w:val="en-US" w:eastAsia="zh-CN"/>
              </w:rPr>
              <w:t>2</w:t>
            </w:r>
          </w:p>
        </w:tc>
        <w:tc>
          <w:tcPr>
            <w:tcW w:w="1159" w:type="dxa"/>
            <w:tcBorders>
              <w:top w:val="single" w:color="auto" w:sz="4" w:space="0"/>
              <w:left w:val="single" w:color="auto" w:sz="4" w:space="0"/>
              <w:bottom w:val="single" w:color="auto" w:sz="4" w:space="0"/>
              <w:right w:val="single" w:color="auto" w:sz="4" w:space="0"/>
            </w:tcBorders>
          </w:tcPr>
          <w:p w14:paraId="064A5B5F">
            <w:pPr>
              <w:snapToGrid w:val="0"/>
              <w:spacing w:before="120" w:beforeLines="50" w:line="240" w:lineRule="auto"/>
              <w:jc w:val="center"/>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rPr>
              <w:t>投标有效期</w:t>
            </w:r>
          </w:p>
        </w:tc>
        <w:tc>
          <w:tcPr>
            <w:tcW w:w="3384" w:type="dxa"/>
            <w:tcBorders>
              <w:top w:val="single" w:color="auto" w:sz="4" w:space="0"/>
              <w:left w:val="single" w:color="auto" w:sz="4" w:space="0"/>
              <w:bottom w:val="single" w:color="auto" w:sz="4" w:space="0"/>
              <w:right w:val="single" w:color="auto" w:sz="4" w:space="0"/>
            </w:tcBorders>
          </w:tcPr>
          <w:p w14:paraId="683689BA">
            <w:pPr>
              <w:snapToGrid w:val="0"/>
              <w:spacing w:before="120" w:beforeLines="50" w:line="240" w:lineRule="auto"/>
              <w:jc w:val="center"/>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rPr>
              <w:t>自投标截止日起 90 天响应文件应保持有效</w:t>
            </w:r>
          </w:p>
        </w:tc>
        <w:tc>
          <w:tcPr>
            <w:tcW w:w="806" w:type="dxa"/>
            <w:tcBorders>
              <w:top w:val="single" w:color="auto" w:sz="4" w:space="0"/>
              <w:left w:val="single" w:color="auto" w:sz="4" w:space="0"/>
              <w:bottom w:val="single" w:color="auto" w:sz="4" w:space="0"/>
              <w:right w:val="single" w:color="auto" w:sz="4" w:space="0"/>
            </w:tcBorders>
          </w:tcPr>
          <w:p w14:paraId="134FD3B9">
            <w:pPr>
              <w:snapToGrid w:val="0"/>
              <w:spacing w:before="120" w:beforeLines="50" w:line="360" w:lineRule="auto"/>
              <w:rPr>
                <w:rFonts w:ascii="宋体" w:hAnsi="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282F91A9">
            <w:pPr>
              <w:snapToGrid w:val="0"/>
              <w:spacing w:before="120" w:beforeLines="50" w:line="360" w:lineRule="auto"/>
              <w:rPr>
                <w:rFonts w:ascii="宋体" w:hAnsi="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4888044D">
            <w:pPr>
              <w:snapToGrid w:val="0"/>
              <w:spacing w:before="120" w:beforeLines="50" w:line="360" w:lineRule="auto"/>
              <w:rPr>
                <w:rFonts w:ascii="宋体" w:hAnsi="宋体"/>
                <w:color w:val="000000"/>
                <w:kern w:val="0"/>
                <w:sz w:val="24"/>
                <w:szCs w:val="20"/>
                <w:highlight w:val="none"/>
              </w:rPr>
            </w:pPr>
          </w:p>
        </w:tc>
      </w:tr>
      <w:tr w14:paraId="06D43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2C59AC8E">
            <w:pPr>
              <w:snapToGrid w:val="0"/>
              <w:spacing w:before="120" w:beforeLines="50" w:line="240" w:lineRule="auto"/>
              <w:jc w:val="center"/>
              <w:rPr>
                <w:rFonts w:hint="eastAsia" w:ascii="宋体" w:hAnsi="宋体" w:eastAsia="宋体" w:cs="Times New Roman"/>
                <w:kern w:val="0"/>
                <w:sz w:val="24"/>
                <w:szCs w:val="22"/>
                <w:highlight w:val="none"/>
                <w:lang w:val="en-US" w:eastAsia="zh-CN"/>
              </w:rPr>
            </w:pPr>
            <w:r>
              <w:rPr>
                <w:rFonts w:hint="eastAsia" w:ascii="宋体" w:hAnsi="宋体" w:eastAsia="宋体" w:cs="Times New Roman"/>
                <w:kern w:val="0"/>
                <w:sz w:val="24"/>
                <w:szCs w:val="22"/>
                <w:highlight w:val="none"/>
                <w:lang w:val="en-US" w:eastAsia="zh-CN"/>
              </w:rPr>
              <w:t>3</w:t>
            </w:r>
          </w:p>
        </w:tc>
        <w:tc>
          <w:tcPr>
            <w:tcW w:w="1159" w:type="dxa"/>
            <w:tcBorders>
              <w:top w:val="single" w:color="auto" w:sz="4" w:space="0"/>
              <w:left w:val="single" w:color="auto" w:sz="4" w:space="0"/>
              <w:bottom w:val="single" w:color="auto" w:sz="4" w:space="0"/>
              <w:right w:val="single" w:color="auto" w:sz="4" w:space="0"/>
            </w:tcBorders>
          </w:tcPr>
          <w:p w14:paraId="05F005A0">
            <w:pPr>
              <w:snapToGrid w:val="0"/>
              <w:spacing w:before="120" w:beforeLines="50" w:line="240" w:lineRule="auto"/>
              <w:jc w:val="center"/>
              <w:rPr>
                <w:rFonts w:hint="eastAsia" w:ascii="宋体" w:hAnsi="宋体" w:eastAsia="宋体" w:cs="Times New Roman"/>
                <w:color w:val="auto"/>
                <w:kern w:val="0"/>
                <w:sz w:val="24"/>
                <w:szCs w:val="22"/>
                <w:highlight w:val="none"/>
              </w:rPr>
            </w:pPr>
          </w:p>
          <w:p w14:paraId="4E61A30D">
            <w:pPr>
              <w:snapToGrid w:val="0"/>
              <w:spacing w:before="120" w:beforeLines="50" w:line="240" w:lineRule="auto"/>
              <w:jc w:val="center"/>
              <w:rPr>
                <w:rFonts w:hint="eastAsia" w:ascii="宋体" w:hAnsi="宋体" w:eastAsia="宋体" w:cs="Times New Roman"/>
                <w:color w:val="auto"/>
                <w:kern w:val="0"/>
                <w:sz w:val="24"/>
                <w:szCs w:val="22"/>
                <w:highlight w:val="none"/>
              </w:rPr>
            </w:pPr>
          </w:p>
          <w:p w14:paraId="3095FFA4">
            <w:pPr>
              <w:snapToGrid w:val="0"/>
              <w:spacing w:before="120" w:beforeLines="50" w:line="240" w:lineRule="auto"/>
              <w:jc w:val="center"/>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rPr>
              <w:t>付款</w:t>
            </w:r>
          </w:p>
          <w:p w14:paraId="39B1FEF3">
            <w:pPr>
              <w:snapToGrid w:val="0"/>
              <w:spacing w:before="120" w:beforeLines="50" w:line="240" w:lineRule="auto"/>
              <w:jc w:val="center"/>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rPr>
              <w:t>方式</w:t>
            </w:r>
          </w:p>
        </w:tc>
        <w:tc>
          <w:tcPr>
            <w:tcW w:w="3384" w:type="dxa"/>
            <w:tcBorders>
              <w:top w:val="single" w:color="auto" w:sz="4" w:space="0"/>
              <w:left w:val="single" w:color="auto" w:sz="4" w:space="0"/>
              <w:bottom w:val="single" w:color="auto" w:sz="4" w:space="0"/>
              <w:right w:val="single" w:color="auto" w:sz="4" w:space="0"/>
            </w:tcBorders>
          </w:tcPr>
          <w:p w14:paraId="55981D2E">
            <w:pPr>
              <w:snapToGrid w:val="0"/>
              <w:spacing w:before="120" w:beforeLines="50" w:line="240" w:lineRule="auto"/>
              <w:jc w:val="center"/>
              <w:rPr>
                <w:rFonts w:hint="eastAsia" w:ascii="宋体" w:hAnsi="宋体" w:eastAsia="宋体" w:cs="Times New Roman"/>
                <w:color w:val="auto"/>
                <w:kern w:val="0"/>
                <w:sz w:val="24"/>
                <w:szCs w:val="22"/>
                <w:highlight w:val="none"/>
              </w:rPr>
            </w:pPr>
            <w:r>
              <w:rPr>
                <w:rFonts w:hint="eastAsia" w:ascii="宋体" w:hAnsi="宋体"/>
                <w:b w:val="0"/>
                <w:bCs/>
                <w:color w:val="auto"/>
                <w:kern w:val="0"/>
                <w:sz w:val="24"/>
                <w:szCs w:val="22"/>
                <w:highlight w:val="none"/>
                <w:lang w:eastAsia="zh-CN"/>
              </w:rPr>
              <w:t>合同签订，按投标时承诺的人员、机械设备进场开工后7个工作日内支付合同金额</w:t>
            </w:r>
            <w:r>
              <w:rPr>
                <w:rFonts w:hint="eastAsia" w:ascii="宋体" w:hAnsi="宋体"/>
                <w:b w:val="0"/>
                <w:bCs/>
                <w:color w:val="auto"/>
                <w:kern w:val="0"/>
                <w:sz w:val="24"/>
                <w:szCs w:val="22"/>
                <w:highlight w:val="none"/>
                <w:lang w:val="en-US" w:eastAsia="zh-CN"/>
              </w:rPr>
              <w:t>20</w:t>
            </w:r>
            <w:r>
              <w:rPr>
                <w:rFonts w:hint="eastAsia" w:ascii="宋体" w:hAnsi="宋体"/>
                <w:b w:val="0"/>
                <w:bCs/>
                <w:color w:val="auto"/>
                <w:kern w:val="0"/>
                <w:sz w:val="24"/>
                <w:szCs w:val="22"/>
                <w:highlight w:val="none"/>
                <w:lang w:eastAsia="zh-CN"/>
              </w:rPr>
              <w:t>%的预付款；每个月按实际工程量支付</w:t>
            </w:r>
            <w:r>
              <w:rPr>
                <w:rFonts w:hint="eastAsia" w:ascii="宋体" w:hAnsi="宋体"/>
                <w:b w:val="0"/>
                <w:bCs/>
                <w:color w:val="auto"/>
                <w:kern w:val="0"/>
                <w:sz w:val="24"/>
                <w:szCs w:val="22"/>
                <w:highlight w:val="none"/>
                <w:lang w:val="en-US" w:eastAsia="zh-CN"/>
              </w:rPr>
              <w:t>55</w:t>
            </w:r>
            <w:r>
              <w:rPr>
                <w:rFonts w:hint="eastAsia" w:ascii="宋体" w:hAnsi="宋体"/>
                <w:b w:val="0"/>
                <w:bCs/>
                <w:color w:val="auto"/>
                <w:kern w:val="0"/>
                <w:sz w:val="24"/>
                <w:szCs w:val="22"/>
                <w:highlight w:val="none"/>
                <w:lang w:eastAsia="zh-CN"/>
              </w:rPr>
              <w:t>%（不包含预付款），当工程完工后支付至总工程量的85%；工程竣工验收合格，发包人收到承包人完整的竣工验收报告、结算资料并经审核完成后支付至结算价款的</w:t>
            </w:r>
            <w:r>
              <w:rPr>
                <w:rFonts w:hint="eastAsia" w:ascii="宋体" w:hAnsi="宋体"/>
                <w:b w:val="0"/>
                <w:bCs/>
                <w:color w:val="auto"/>
                <w:kern w:val="0"/>
                <w:sz w:val="24"/>
                <w:szCs w:val="22"/>
                <w:highlight w:val="none"/>
                <w:lang w:val="en-US" w:eastAsia="zh-CN"/>
              </w:rPr>
              <w:t>100</w:t>
            </w:r>
            <w:r>
              <w:rPr>
                <w:rFonts w:hint="eastAsia" w:ascii="宋体" w:hAnsi="宋体"/>
                <w:b w:val="0"/>
                <w:bCs/>
                <w:color w:val="auto"/>
                <w:kern w:val="0"/>
                <w:sz w:val="24"/>
                <w:szCs w:val="22"/>
                <w:highlight w:val="none"/>
                <w:lang w:eastAsia="zh-CN"/>
              </w:rPr>
              <w:t>%。发票应随付款进度及时提供给采购人。</w:t>
            </w:r>
          </w:p>
        </w:tc>
        <w:tc>
          <w:tcPr>
            <w:tcW w:w="806" w:type="dxa"/>
            <w:tcBorders>
              <w:top w:val="single" w:color="auto" w:sz="4" w:space="0"/>
              <w:left w:val="single" w:color="auto" w:sz="4" w:space="0"/>
              <w:bottom w:val="single" w:color="auto" w:sz="4" w:space="0"/>
              <w:right w:val="single" w:color="auto" w:sz="4" w:space="0"/>
            </w:tcBorders>
          </w:tcPr>
          <w:p w14:paraId="4B2A6158">
            <w:pPr>
              <w:snapToGrid w:val="0"/>
              <w:spacing w:before="120" w:beforeLines="50" w:line="360" w:lineRule="auto"/>
              <w:ind w:left="86"/>
              <w:rPr>
                <w:rFonts w:ascii="宋体" w:hAnsi="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37B60BC2">
            <w:pPr>
              <w:snapToGrid w:val="0"/>
              <w:spacing w:before="120" w:beforeLines="50" w:line="360" w:lineRule="auto"/>
              <w:ind w:left="86"/>
              <w:rPr>
                <w:rFonts w:ascii="宋体" w:hAnsi="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5A5FCACC">
            <w:pPr>
              <w:snapToGrid w:val="0"/>
              <w:spacing w:before="120" w:beforeLines="50" w:line="360" w:lineRule="auto"/>
              <w:ind w:left="86"/>
              <w:rPr>
                <w:rFonts w:ascii="宋体" w:hAnsi="宋体"/>
                <w:color w:val="000000"/>
                <w:kern w:val="0"/>
                <w:sz w:val="24"/>
                <w:szCs w:val="20"/>
                <w:highlight w:val="none"/>
              </w:rPr>
            </w:pPr>
          </w:p>
        </w:tc>
      </w:tr>
      <w:tr w14:paraId="3296C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5E4983B5">
            <w:pPr>
              <w:snapToGrid w:val="0"/>
              <w:spacing w:before="120" w:beforeLines="50" w:line="240" w:lineRule="auto"/>
              <w:jc w:val="center"/>
              <w:rPr>
                <w:rFonts w:hint="eastAsia" w:ascii="宋体" w:hAnsi="宋体" w:eastAsia="宋体"/>
                <w:color w:val="000000"/>
                <w:kern w:val="0"/>
                <w:sz w:val="24"/>
                <w:szCs w:val="20"/>
                <w:highlight w:val="none"/>
                <w:lang w:val="en-US" w:eastAsia="zh-CN"/>
              </w:rPr>
            </w:pPr>
            <w:r>
              <w:rPr>
                <w:rFonts w:hint="eastAsia" w:ascii="宋体" w:hAnsi="宋体"/>
                <w:color w:val="000000"/>
                <w:kern w:val="0"/>
                <w:sz w:val="24"/>
                <w:szCs w:val="20"/>
                <w:highlight w:val="none"/>
                <w:lang w:val="en-US" w:eastAsia="zh-CN"/>
              </w:rPr>
              <w:t>4</w:t>
            </w:r>
          </w:p>
        </w:tc>
        <w:tc>
          <w:tcPr>
            <w:tcW w:w="1159" w:type="dxa"/>
            <w:tcBorders>
              <w:top w:val="single" w:color="auto" w:sz="4" w:space="0"/>
              <w:left w:val="single" w:color="auto" w:sz="4" w:space="0"/>
              <w:bottom w:val="single" w:color="auto" w:sz="4" w:space="0"/>
              <w:right w:val="single" w:color="auto" w:sz="4" w:space="0"/>
            </w:tcBorders>
          </w:tcPr>
          <w:p w14:paraId="20066463">
            <w:pPr>
              <w:snapToGrid w:val="0"/>
              <w:spacing w:before="120" w:beforeLines="50" w:line="240" w:lineRule="auto"/>
              <w:jc w:val="center"/>
              <w:rPr>
                <w:rFonts w:hint="default" w:ascii="宋体" w:hAnsi="宋体" w:eastAsia="宋体"/>
                <w:color w:val="auto"/>
                <w:kern w:val="0"/>
                <w:sz w:val="24"/>
                <w:szCs w:val="20"/>
                <w:highlight w:val="none"/>
                <w:lang w:val="en-US" w:eastAsia="zh-CN"/>
              </w:rPr>
            </w:pPr>
          </w:p>
        </w:tc>
        <w:tc>
          <w:tcPr>
            <w:tcW w:w="3384" w:type="dxa"/>
            <w:tcBorders>
              <w:top w:val="single" w:color="auto" w:sz="4" w:space="0"/>
              <w:left w:val="single" w:color="auto" w:sz="4" w:space="0"/>
              <w:bottom w:val="single" w:color="auto" w:sz="4" w:space="0"/>
              <w:right w:val="single" w:color="auto" w:sz="4" w:space="0"/>
            </w:tcBorders>
          </w:tcPr>
          <w:p w14:paraId="3FCEC217">
            <w:pPr>
              <w:snapToGrid w:val="0"/>
              <w:spacing w:before="120" w:beforeLines="50" w:line="240" w:lineRule="auto"/>
              <w:jc w:val="center"/>
              <w:rPr>
                <w:rFonts w:ascii="宋体" w:hAnsi="宋体"/>
                <w:color w:val="auto"/>
                <w:kern w:val="0"/>
                <w:sz w:val="24"/>
                <w:szCs w:val="20"/>
                <w:highlight w:val="none"/>
              </w:rPr>
            </w:pPr>
          </w:p>
        </w:tc>
        <w:tc>
          <w:tcPr>
            <w:tcW w:w="806" w:type="dxa"/>
            <w:tcBorders>
              <w:top w:val="single" w:color="auto" w:sz="4" w:space="0"/>
              <w:left w:val="single" w:color="auto" w:sz="4" w:space="0"/>
              <w:bottom w:val="single" w:color="auto" w:sz="4" w:space="0"/>
              <w:right w:val="single" w:color="auto" w:sz="4" w:space="0"/>
            </w:tcBorders>
          </w:tcPr>
          <w:p w14:paraId="08676661">
            <w:pPr>
              <w:snapToGrid w:val="0"/>
              <w:spacing w:before="120" w:beforeLines="50" w:line="360" w:lineRule="auto"/>
              <w:rPr>
                <w:rFonts w:ascii="宋体" w:hAnsi="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7B6C48F8">
            <w:pPr>
              <w:snapToGrid w:val="0"/>
              <w:spacing w:before="120" w:beforeLines="50" w:line="360" w:lineRule="auto"/>
              <w:rPr>
                <w:rFonts w:ascii="宋体" w:hAnsi="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58D1397E">
            <w:pPr>
              <w:snapToGrid w:val="0"/>
              <w:spacing w:before="120" w:beforeLines="50" w:line="360" w:lineRule="auto"/>
              <w:rPr>
                <w:rFonts w:ascii="宋体" w:hAnsi="宋体"/>
                <w:color w:val="000000"/>
                <w:kern w:val="0"/>
                <w:sz w:val="24"/>
                <w:szCs w:val="20"/>
                <w:highlight w:val="none"/>
              </w:rPr>
            </w:pPr>
          </w:p>
        </w:tc>
      </w:tr>
      <w:tr w14:paraId="3274C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333A8BD5">
            <w:pPr>
              <w:snapToGrid w:val="0"/>
              <w:spacing w:before="120" w:beforeLines="50" w:line="360" w:lineRule="auto"/>
              <w:rPr>
                <w:rFonts w:ascii="宋体" w:hAnsi="宋体"/>
                <w:color w:val="000000"/>
                <w:kern w:val="0"/>
                <w:sz w:val="24"/>
                <w:szCs w:val="20"/>
                <w:highlight w:val="none"/>
              </w:rPr>
            </w:pPr>
          </w:p>
        </w:tc>
        <w:tc>
          <w:tcPr>
            <w:tcW w:w="1159" w:type="dxa"/>
            <w:tcBorders>
              <w:top w:val="single" w:color="auto" w:sz="4" w:space="0"/>
              <w:left w:val="single" w:color="auto" w:sz="4" w:space="0"/>
              <w:bottom w:val="single" w:color="auto" w:sz="4" w:space="0"/>
              <w:right w:val="single" w:color="auto" w:sz="4" w:space="0"/>
            </w:tcBorders>
          </w:tcPr>
          <w:p w14:paraId="4C21BFCB">
            <w:pPr>
              <w:snapToGrid w:val="0"/>
              <w:spacing w:before="120" w:beforeLines="50" w:line="36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lang w:val="en-US" w:eastAsia="zh-CN"/>
              </w:rPr>
              <w:t>...</w:t>
            </w:r>
          </w:p>
        </w:tc>
        <w:tc>
          <w:tcPr>
            <w:tcW w:w="3384" w:type="dxa"/>
            <w:tcBorders>
              <w:top w:val="single" w:color="auto" w:sz="4" w:space="0"/>
              <w:left w:val="single" w:color="auto" w:sz="4" w:space="0"/>
              <w:bottom w:val="single" w:color="auto" w:sz="4" w:space="0"/>
              <w:right w:val="single" w:color="auto" w:sz="4" w:space="0"/>
            </w:tcBorders>
          </w:tcPr>
          <w:p w14:paraId="7F32AD01">
            <w:pPr>
              <w:snapToGrid w:val="0"/>
              <w:spacing w:before="120" w:beforeLines="50" w:line="360" w:lineRule="auto"/>
              <w:rPr>
                <w:rFonts w:ascii="宋体" w:hAnsi="宋体"/>
                <w:color w:val="000000"/>
                <w:kern w:val="0"/>
                <w:sz w:val="24"/>
                <w:szCs w:val="20"/>
                <w:highlight w:val="none"/>
              </w:rPr>
            </w:pPr>
          </w:p>
        </w:tc>
        <w:tc>
          <w:tcPr>
            <w:tcW w:w="806" w:type="dxa"/>
            <w:tcBorders>
              <w:top w:val="single" w:color="auto" w:sz="4" w:space="0"/>
              <w:left w:val="single" w:color="auto" w:sz="4" w:space="0"/>
              <w:bottom w:val="single" w:color="auto" w:sz="4" w:space="0"/>
              <w:right w:val="single" w:color="auto" w:sz="4" w:space="0"/>
            </w:tcBorders>
          </w:tcPr>
          <w:p w14:paraId="3CD48FFB">
            <w:pPr>
              <w:snapToGrid w:val="0"/>
              <w:spacing w:before="120" w:beforeLines="50" w:line="360" w:lineRule="auto"/>
              <w:rPr>
                <w:rFonts w:ascii="宋体" w:hAnsi="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13465D7C">
            <w:pPr>
              <w:snapToGrid w:val="0"/>
              <w:spacing w:before="120" w:beforeLines="50" w:line="360" w:lineRule="auto"/>
              <w:rPr>
                <w:rFonts w:ascii="宋体" w:hAnsi="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259F6AAB">
            <w:pPr>
              <w:snapToGrid w:val="0"/>
              <w:spacing w:before="120" w:beforeLines="50" w:line="360" w:lineRule="auto"/>
              <w:rPr>
                <w:rFonts w:ascii="宋体" w:hAnsi="宋体"/>
                <w:color w:val="000000"/>
                <w:kern w:val="0"/>
                <w:sz w:val="24"/>
                <w:szCs w:val="20"/>
                <w:highlight w:val="none"/>
              </w:rPr>
            </w:pPr>
          </w:p>
        </w:tc>
      </w:tr>
    </w:tbl>
    <w:p w14:paraId="799EF079">
      <w:pPr>
        <w:snapToGrid w:val="0"/>
        <w:spacing w:line="400" w:lineRule="exact"/>
        <w:rPr>
          <w:rFonts w:ascii="宋体" w:hAnsi="宋体"/>
          <w:b/>
          <w:kern w:val="0"/>
          <w:sz w:val="24"/>
          <w:szCs w:val="20"/>
          <w:highlight w:val="none"/>
          <w:u w:val="single"/>
          <w:shd w:val="pct10" w:color="auto" w:fill="FFFFFF"/>
        </w:rPr>
      </w:pPr>
      <w:r>
        <w:rPr>
          <w:rFonts w:hint="eastAsia" w:ascii="宋体" w:hAnsi="宋体"/>
          <w:b/>
          <w:kern w:val="0"/>
          <w:sz w:val="24"/>
          <w:szCs w:val="20"/>
          <w:highlight w:val="none"/>
          <w:u w:val="single"/>
          <w:shd w:val="pct10" w:color="auto" w:fill="FFFFFF"/>
        </w:rPr>
        <w:t>特别说明：</w:t>
      </w:r>
    </w:p>
    <w:p w14:paraId="1F117D2F">
      <w:pPr>
        <w:snapToGrid w:val="0"/>
        <w:spacing w:line="400" w:lineRule="exact"/>
        <w:rPr>
          <w:rFonts w:ascii="宋体" w:hAnsi="宋体"/>
          <w:b/>
          <w:kern w:val="0"/>
          <w:sz w:val="24"/>
          <w:szCs w:val="22"/>
          <w:highlight w:val="none"/>
          <w:u w:val="single"/>
          <w:shd w:val="pct10" w:color="auto" w:fill="FFFFFF"/>
        </w:rPr>
      </w:pPr>
      <w:r>
        <w:rPr>
          <w:rFonts w:hint="eastAsia" w:ascii="宋体" w:hAnsi="宋体"/>
          <w:b/>
          <w:kern w:val="0"/>
          <w:sz w:val="24"/>
          <w:szCs w:val="22"/>
          <w:highlight w:val="none"/>
          <w:u w:val="single"/>
          <w:shd w:val="pct10" w:color="auto" w:fill="FFFFFF"/>
        </w:rPr>
        <w:t>1、投标人应在此表中将招标文件中列明</w:t>
      </w:r>
      <w:bookmarkStart w:id="145" w:name="_Hlk535995896"/>
      <w:r>
        <w:rPr>
          <w:rFonts w:hint="eastAsia" w:ascii="宋体" w:hAnsi="宋体"/>
          <w:b/>
          <w:kern w:val="0"/>
          <w:sz w:val="24"/>
          <w:szCs w:val="22"/>
          <w:highlight w:val="none"/>
          <w:u w:val="single"/>
          <w:shd w:val="pct10" w:color="auto" w:fill="FFFFFF"/>
        </w:rPr>
        <w:t>的商务要求和技术参数要求的正偏离或负偏离的应标内容详细写明，</w:t>
      </w:r>
      <w:bookmarkEnd w:id="145"/>
      <w:r>
        <w:rPr>
          <w:rFonts w:hint="eastAsia" w:ascii="宋体" w:hAnsi="宋体"/>
          <w:b/>
          <w:kern w:val="0"/>
          <w:sz w:val="24"/>
          <w:szCs w:val="22"/>
          <w:highlight w:val="none"/>
          <w:u w:val="single"/>
          <w:shd w:val="pct10" w:color="auto" w:fill="FFFFFF"/>
        </w:rPr>
        <w:t>特别是勿遗漏招标文件中打▲的商务和技术要求的应标内容。</w:t>
      </w:r>
      <w:r>
        <w:rPr>
          <w:rFonts w:hint="eastAsia" w:hAnsi="宋体"/>
          <w:b/>
          <w:kern w:val="0"/>
          <w:sz w:val="24"/>
          <w:szCs w:val="22"/>
          <w:highlight w:val="none"/>
          <w:u w:val="single"/>
          <w:shd w:val="pct10" w:color="auto" w:fill="FFFFFF"/>
        </w:rPr>
        <w:t>如果投标人在本响应表中缺失部分招标文件中</w:t>
      </w:r>
      <w:r>
        <w:rPr>
          <w:rFonts w:hint="eastAsia" w:ascii="宋体" w:hAnsi="宋体"/>
          <w:b/>
          <w:kern w:val="0"/>
          <w:sz w:val="24"/>
          <w:szCs w:val="22"/>
          <w:highlight w:val="none"/>
          <w:u w:val="single"/>
          <w:shd w:val="pct10" w:color="auto" w:fill="FFFFFF"/>
        </w:rPr>
        <w:t>打▲</w:t>
      </w:r>
      <w:r>
        <w:rPr>
          <w:rFonts w:hint="eastAsia" w:hAnsi="宋体"/>
          <w:b/>
          <w:kern w:val="0"/>
          <w:sz w:val="24"/>
          <w:szCs w:val="22"/>
          <w:highlight w:val="none"/>
          <w:u w:val="single"/>
          <w:shd w:val="pct10" w:color="auto" w:fill="FFFFFF"/>
        </w:rPr>
        <w:t>的</w:t>
      </w:r>
      <w:r>
        <w:rPr>
          <w:rFonts w:hint="eastAsia" w:ascii="宋体" w:hAnsi="宋体"/>
          <w:b/>
          <w:kern w:val="0"/>
          <w:sz w:val="24"/>
          <w:szCs w:val="22"/>
          <w:highlight w:val="none"/>
          <w:u w:val="single"/>
          <w:shd w:val="pct10" w:color="auto" w:fill="FFFFFF"/>
        </w:rPr>
        <w:t>商务和技术</w:t>
      </w:r>
      <w:r>
        <w:rPr>
          <w:rFonts w:hint="eastAsia" w:hAnsi="宋体"/>
          <w:b/>
          <w:kern w:val="0"/>
          <w:sz w:val="24"/>
          <w:szCs w:val="22"/>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703B7299">
      <w:pPr>
        <w:snapToGrid w:val="0"/>
        <w:spacing w:line="400" w:lineRule="exact"/>
        <w:rPr>
          <w:rFonts w:ascii="宋体" w:hAnsi="宋体"/>
          <w:b/>
          <w:kern w:val="0"/>
          <w:sz w:val="24"/>
          <w:szCs w:val="22"/>
          <w:highlight w:val="none"/>
          <w:u w:val="single"/>
          <w:shd w:val="pct10" w:color="auto" w:fill="FFFFFF"/>
        </w:rPr>
      </w:pPr>
      <w:r>
        <w:rPr>
          <w:rFonts w:ascii="宋体" w:hAnsi="宋体"/>
          <w:b/>
          <w:kern w:val="0"/>
          <w:sz w:val="24"/>
          <w:szCs w:val="22"/>
          <w:highlight w:val="none"/>
          <w:u w:val="single"/>
          <w:shd w:val="pct10" w:color="auto" w:fill="FFFFFF"/>
        </w:rPr>
        <w:t>2</w:t>
      </w:r>
      <w:r>
        <w:rPr>
          <w:rFonts w:hint="eastAsia" w:ascii="宋体" w:hAnsi="宋体"/>
          <w:b/>
          <w:kern w:val="0"/>
          <w:sz w:val="24"/>
          <w:szCs w:val="22"/>
          <w:highlight w:val="none"/>
          <w:u w:val="single"/>
          <w:shd w:val="pct10" w:color="auto" w:fill="FFFFFF"/>
        </w:rPr>
        <w:t>、如果在本表格中仅填写完全响应而不列出详细的应标内容，不予认可该商务及技术条款已作响应。</w:t>
      </w:r>
    </w:p>
    <w:p w14:paraId="7387E252">
      <w:pPr>
        <w:snapToGrid w:val="0"/>
        <w:spacing w:beforeLines="0" w:afterLines="0" w:line="240" w:lineRule="auto"/>
        <w:rPr>
          <w:rFonts w:hAnsi="宋体"/>
          <w:color w:val="000000"/>
          <w:spacing w:val="20"/>
          <w:kern w:val="0"/>
          <w:szCs w:val="22"/>
          <w:highlight w:val="none"/>
        </w:rPr>
      </w:pPr>
    </w:p>
    <w:p w14:paraId="65C30F7E">
      <w:pPr>
        <w:snapToGrid w:val="0"/>
        <w:spacing w:beforeLines="0" w:afterLines="0" w:line="240" w:lineRule="auto"/>
        <w:rPr>
          <w:rFonts w:hAnsi="宋体"/>
          <w:b/>
          <w:color w:val="000000"/>
          <w:kern w:val="0"/>
          <w:szCs w:val="22"/>
          <w:highlight w:val="none"/>
        </w:rPr>
      </w:pPr>
      <w:r>
        <w:rPr>
          <w:rFonts w:hint="eastAsia" w:hAnsi="宋体"/>
          <w:b/>
          <w:color w:val="000000"/>
          <w:spacing w:val="20"/>
          <w:kern w:val="0"/>
          <w:szCs w:val="22"/>
          <w:highlight w:val="none"/>
        </w:rPr>
        <w:t>法定代表人签字（或盖章）：            供应商（盖章）：</w:t>
      </w:r>
    </w:p>
    <w:p w14:paraId="7580AF0F">
      <w:pPr>
        <w:widowControl/>
        <w:jc w:val="left"/>
        <w:rPr>
          <w:rFonts w:ascii="宋体" w:hAnsi="宋体"/>
          <w:b/>
          <w:color w:val="000000"/>
          <w:kern w:val="0"/>
          <w:sz w:val="24"/>
          <w:szCs w:val="22"/>
          <w:highlight w:val="none"/>
        </w:rPr>
      </w:pPr>
    </w:p>
    <w:p w14:paraId="64AD05FA">
      <w:pPr>
        <w:snapToGrid w:val="0"/>
        <w:spacing w:before="50" w:after="120" w:afterLines="50"/>
        <w:jc w:val="left"/>
        <w:rPr>
          <w:rFonts w:ascii="宋体" w:hAnsi="宋体"/>
          <w:b/>
          <w:color w:val="000000"/>
          <w:kern w:val="0"/>
          <w:sz w:val="24"/>
          <w:szCs w:val="20"/>
          <w:highlight w:val="none"/>
        </w:rPr>
      </w:pPr>
      <w:bookmarkStart w:id="146" w:name="_Toc265669851"/>
      <w:r>
        <w:rPr>
          <w:rFonts w:hint="eastAsia" w:ascii="宋体" w:hAnsi="宋体"/>
          <w:b/>
          <w:color w:val="000000"/>
          <w:kern w:val="0"/>
          <w:sz w:val="24"/>
          <w:szCs w:val="20"/>
          <w:highlight w:val="none"/>
        </w:rPr>
        <w:t>日期:_____年___月___日</w:t>
      </w:r>
    </w:p>
    <w:p w14:paraId="3B999BD8">
      <w:pPr>
        <w:snapToGrid w:val="0"/>
        <w:spacing w:before="50" w:after="120" w:afterLines="50"/>
        <w:outlineLvl w:val="1"/>
        <w:rPr>
          <w:rFonts w:ascii="宋体" w:hAnsi="宋体"/>
          <w:b/>
          <w:color w:val="000000"/>
          <w:kern w:val="0"/>
          <w:sz w:val="24"/>
          <w:szCs w:val="22"/>
          <w:highlight w:val="none"/>
        </w:rPr>
      </w:pPr>
      <w:r>
        <w:rPr>
          <w:rFonts w:ascii="宋体" w:hAnsi="宋体"/>
          <w:b/>
          <w:color w:val="000000"/>
          <w:kern w:val="0"/>
          <w:sz w:val="24"/>
          <w:szCs w:val="22"/>
          <w:highlight w:val="none"/>
        </w:rPr>
        <w:br w:type="page"/>
      </w:r>
    </w:p>
    <w:p w14:paraId="7ECEF8FA">
      <w:pPr>
        <w:snapToGrid w:val="0"/>
        <w:spacing w:before="50" w:after="120" w:afterLines="50"/>
        <w:jc w:val="center"/>
        <w:outlineLvl w:val="1"/>
        <w:rPr>
          <w:rFonts w:ascii="宋体" w:hAnsi="宋体"/>
          <w:b/>
          <w:color w:val="000000"/>
          <w:kern w:val="0"/>
          <w:sz w:val="24"/>
          <w:szCs w:val="22"/>
          <w:highlight w:val="none"/>
        </w:rPr>
      </w:pPr>
    </w:p>
    <w:bookmarkEnd w:id="146"/>
    <w:p w14:paraId="38925619">
      <w:pPr>
        <w:snapToGrid w:val="0"/>
        <w:spacing w:before="50" w:after="120" w:afterLines="50"/>
        <w:jc w:val="center"/>
        <w:outlineLvl w:val="1"/>
        <w:rPr>
          <w:rFonts w:hint="eastAsia" w:ascii="宋体" w:hAnsi="宋体"/>
          <w:b/>
          <w:color w:val="000000"/>
          <w:kern w:val="0"/>
          <w:sz w:val="30"/>
          <w:szCs w:val="30"/>
          <w:highlight w:val="none"/>
        </w:rPr>
      </w:pPr>
      <w:bookmarkStart w:id="147" w:name="_Toc466534754"/>
      <w:bookmarkStart w:id="148" w:name="_Toc31292"/>
    </w:p>
    <w:p w14:paraId="2D53F903">
      <w:pPr>
        <w:snapToGrid w:val="0"/>
        <w:spacing w:before="50" w:after="120" w:afterLines="50"/>
        <w:jc w:val="center"/>
        <w:outlineLvl w:val="1"/>
        <w:rPr>
          <w:rFonts w:hint="eastAsia" w:ascii="宋体" w:hAnsi="宋体"/>
          <w:b/>
          <w:color w:val="000000"/>
          <w:kern w:val="0"/>
          <w:sz w:val="30"/>
          <w:szCs w:val="30"/>
          <w:highlight w:val="none"/>
        </w:rPr>
      </w:pPr>
    </w:p>
    <w:p w14:paraId="0F81DC88">
      <w:pPr>
        <w:snapToGrid w:val="0"/>
        <w:spacing w:before="50" w:after="120" w:afterLines="50"/>
        <w:jc w:val="center"/>
        <w:outlineLvl w:val="1"/>
        <w:rPr>
          <w:rFonts w:ascii="宋体" w:hAnsi="宋体"/>
          <w:b/>
          <w:color w:val="000000"/>
          <w:kern w:val="0"/>
          <w:sz w:val="30"/>
          <w:szCs w:val="30"/>
          <w:highlight w:val="none"/>
        </w:rPr>
      </w:pPr>
      <w:bookmarkStart w:id="149" w:name="_Toc8415"/>
      <w:r>
        <w:rPr>
          <w:rFonts w:hint="eastAsia" w:ascii="宋体" w:hAnsi="宋体"/>
          <w:b/>
          <w:color w:val="000000"/>
          <w:kern w:val="0"/>
          <w:sz w:val="30"/>
          <w:szCs w:val="30"/>
          <w:highlight w:val="none"/>
        </w:rPr>
        <w:t>三、报价文件格式</w:t>
      </w:r>
      <w:bookmarkEnd w:id="147"/>
      <w:bookmarkEnd w:id="148"/>
      <w:bookmarkEnd w:id="149"/>
    </w:p>
    <w:p w14:paraId="538F0271">
      <w:pPr>
        <w:snapToGrid w:val="0"/>
        <w:spacing w:before="120" w:beforeLines="50" w:after="50"/>
        <w:ind w:firstLine="645"/>
        <w:jc w:val="center"/>
        <w:rPr>
          <w:rFonts w:ascii="宋体" w:hAnsi="宋体"/>
          <w:color w:val="000000"/>
          <w:kern w:val="0"/>
          <w:sz w:val="24"/>
          <w:szCs w:val="20"/>
          <w:highlight w:val="none"/>
        </w:rPr>
      </w:pPr>
      <w:r>
        <w:rPr>
          <w:rFonts w:ascii="宋体" w:hAnsi="宋体"/>
          <w:bCs/>
          <w:color w:val="000000"/>
          <w:kern w:val="0"/>
          <w:sz w:val="24"/>
          <w:szCs w:val="22"/>
          <w:highlight w:val="none"/>
        </w:rPr>
        <w:t xml:space="preserve"> </w:t>
      </w:r>
    </w:p>
    <w:p w14:paraId="451C5BAD">
      <w:pPr>
        <w:snapToGrid w:val="0"/>
        <w:spacing w:before="120" w:beforeLines="50" w:after="50"/>
        <w:rPr>
          <w:rFonts w:ascii="宋体" w:hAnsi="宋体"/>
          <w:color w:val="000000"/>
          <w:kern w:val="0"/>
          <w:sz w:val="24"/>
          <w:szCs w:val="20"/>
          <w:highlight w:val="none"/>
        </w:rPr>
      </w:pPr>
    </w:p>
    <w:p w14:paraId="1239ADE1">
      <w:pPr>
        <w:snapToGrid w:val="0"/>
        <w:spacing w:before="120" w:beforeLines="50" w:after="50"/>
        <w:rPr>
          <w:rFonts w:ascii="宋体" w:hAnsi="宋体"/>
          <w:color w:val="000000"/>
          <w:kern w:val="0"/>
          <w:sz w:val="24"/>
          <w:szCs w:val="20"/>
          <w:highlight w:val="none"/>
        </w:rPr>
      </w:pPr>
    </w:p>
    <w:p w14:paraId="21A96325">
      <w:pPr>
        <w:snapToGrid w:val="0"/>
        <w:spacing w:before="120" w:beforeLines="50" w:after="50"/>
        <w:ind w:firstLine="560" w:firstLineChars="200"/>
        <w:rPr>
          <w:rFonts w:ascii="宋体" w:hAnsi="宋体"/>
          <w:color w:val="000000"/>
          <w:kern w:val="0"/>
          <w:sz w:val="28"/>
          <w:szCs w:val="28"/>
          <w:highlight w:val="none"/>
        </w:rPr>
      </w:pPr>
      <w:r>
        <w:rPr>
          <w:rFonts w:hint="eastAsia" w:ascii="宋体" w:hAnsi="宋体"/>
          <w:color w:val="000000"/>
          <w:kern w:val="0"/>
          <w:sz w:val="28"/>
          <w:szCs w:val="28"/>
          <w:highlight w:val="none"/>
          <w:lang w:val="en-US" w:eastAsia="zh-CN"/>
        </w:rPr>
        <w:t>15</w:t>
      </w:r>
      <w:r>
        <w:rPr>
          <w:rFonts w:hint="eastAsia" w:ascii="宋体" w:hAnsi="宋体"/>
          <w:color w:val="000000"/>
          <w:kern w:val="0"/>
          <w:sz w:val="28"/>
          <w:szCs w:val="28"/>
          <w:highlight w:val="none"/>
        </w:rPr>
        <w:t xml:space="preserve">.报价文件封面格式： </w:t>
      </w:r>
    </w:p>
    <w:p w14:paraId="368DADB8">
      <w:pPr>
        <w:snapToGrid w:val="0"/>
        <w:spacing w:before="120" w:beforeLines="50" w:after="50"/>
        <w:jc w:val="center"/>
        <w:rPr>
          <w:rFonts w:ascii="宋体" w:hAnsi="宋体"/>
          <w:bCs/>
          <w:color w:val="000000"/>
          <w:kern w:val="0"/>
          <w:sz w:val="28"/>
          <w:szCs w:val="28"/>
          <w:highlight w:val="none"/>
        </w:rPr>
      </w:pPr>
      <w:r>
        <w:rPr>
          <w:rFonts w:hint="eastAsia" w:ascii="宋体" w:hAnsi="宋体"/>
          <w:bCs/>
          <w:color w:val="000000"/>
          <w:kern w:val="0"/>
          <w:sz w:val="28"/>
          <w:szCs w:val="28"/>
          <w:highlight w:val="none"/>
        </w:rPr>
        <w:t>报 价 文 件</w:t>
      </w:r>
    </w:p>
    <w:p w14:paraId="1E10F2B9">
      <w:pPr>
        <w:snapToGrid w:val="0"/>
        <w:spacing w:before="120" w:beforeLines="50" w:after="50"/>
        <w:jc w:val="center"/>
        <w:rPr>
          <w:rFonts w:ascii="宋体" w:hAnsi="宋体"/>
          <w:b/>
          <w:bCs/>
          <w:color w:val="000000"/>
          <w:kern w:val="0"/>
          <w:sz w:val="28"/>
          <w:szCs w:val="28"/>
          <w:highlight w:val="none"/>
        </w:rPr>
      </w:pPr>
      <w:r>
        <w:rPr>
          <w:rFonts w:hint="eastAsia" w:ascii="宋体" w:hAnsi="宋体"/>
          <w:b/>
          <w:bCs/>
          <w:color w:val="000000"/>
          <w:kern w:val="0"/>
          <w:sz w:val="28"/>
          <w:szCs w:val="28"/>
          <w:highlight w:val="none"/>
        </w:rPr>
        <w:t xml:space="preserve"> </w:t>
      </w:r>
    </w:p>
    <w:p w14:paraId="1251B092">
      <w:pPr>
        <w:snapToGrid w:val="0"/>
        <w:spacing w:before="120" w:beforeLines="50" w:after="50" w:line="360" w:lineRule="auto"/>
        <w:jc w:val="center"/>
        <w:rPr>
          <w:rFonts w:ascii="宋体" w:hAnsi="宋体"/>
          <w:bCs/>
          <w:color w:val="000000"/>
          <w:kern w:val="0"/>
          <w:sz w:val="28"/>
          <w:szCs w:val="28"/>
          <w:highlight w:val="none"/>
        </w:rPr>
      </w:pPr>
    </w:p>
    <w:p w14:paraId="4592457F">
      <w:pPr>
        <w:snapToGrid w:val="0"/>
        <w:spacing w:before="120" w:beforeLines="50" w:after="50" w:line="360" w:lineRule="auto"/>
        <w:ind w:firstLine="1246" w:firstLineChars="445"/>
        <w:rPr>
          <w:rFonts w:ascii="宋体" w:hAnsi="宋体"/>
          <w:bCs/>
          <w:color w:val="000000"/>
          <w:kern w:val="0"/>
          <w:sz w:val="28"/>
          <w:szCs w:val="28"/>
          <w:highlight w:val="none"/>
        </w:rPr>
      </w:pPr>
      <w:r>
        <w:rPr>
          <w:rFonts w:hint="eastAsia" w:ascii="宋体" w:hAnsi="宋体"/>
          <w:bCs/>
          <w:color w:val="000000"/>
          <w:kern w:val="0"/>
          <w:sz w:val="28"/>
          <w:szCs w:val="28"/>
          <w:highlight w:val="none"/>
        </w:rPr>
        <w:t>项目名称：</w:t>
      </w:r>
    </w:p>
    <w:p w14:paraId="4C4A12E5">
      <w:pPr>
        <w:snapToGrid w:val="0"/>
        <w:spacing w:before="120" w:beforeLines="50" w:after="50" w:line="360" w:lineRule="auto"/>
        <w:ind w:firstLine="560" w:firstLineChars="200"/>
        <w:rPr>
          <w:rFonts w:ascii="宋体" w:hAnsi="宋体"/>
          <w:bCs/>
          <w:color w:val="000000"/>
          <w:kern w:val="0"/>
          <w:sz w:val="28"/>
          <w:szCs w:val="28"/>
          <w:highlight w:val="none"/>
        </w:rPr>
      </w:pPr>
      <w:r>
        <w:rPr>
          <w:rFonts w:hint="eastAsia" w:ascii="宋体" w:hAnsi="宋体"/>
          <w:bCs/>
          <w:color w:val="000000"/>
          <w:kern w:val="0"/>
          <w:sz w:val="28"/>
          <w:szCs w:val="28"/>
          <w:highlight w:val="none"/>
        </w:rPr>
        <w:t xml:space="preserve">     项目编号：</w:t>
      </w:r>
    </w:p>
    <w:p w14:paraId="38ABCBEF">
      <w:pPr>
        <w:snapToGrid w:val="0"/>
        <w:spacing w:before="50" w:after="50" w:line="360" w:lineRule="auto"/>
        <w:ind w:firstLine="1164" w:firstLineChars="416"/>
        <w:rPr>
          <w:rFonts w:ascii="宋体" w:hAnsi="宋体"/>
          <w:bCs/>
          <w:color w:val="000000"/>
          <w:kern w:val="0"/>
          <w:sz w:val="28"/>
          <w:szCs w:val="28"/>
          <w:highlight w:val="none"/>
        </w:rPr>
      </w:pPr>
    </w:p>
    <w:p w14:paraId="25D0835C">
      <w:pPr>
        <w:snapToGrid w:val="0"/>
        <w:spacing w:before="50" w:after="50" w:line="360" w:lineRule="auto"/>
        <w:ind w:firstLine="1164" w:firstLineChars="416"/>
        <w:rPr>
          <w:rFonts w:ascii="宋体" w:hAnsi="宋体"/>
          <w:bCs/>
          <w:color w:val="000000"/>
          <w:kern w:val="0"/>
          <w:sz w:val="28"/>
          <w:szCs w:val="28"/>
          <w:highlight w:val="none"/>
        </w:rPr>
      </w:pPr>
      <w:r>
        <w:rPr>
          <w:rFonts w:hint="eastAsia" w:ascii="宋体" w:hAnsi="宋体"/>
          <w:bCs/>
          <w:color w:val="000000"/>
          <w:kern w:val="0"/>
          <w:sz w:val="28"/>
          <w:szCs w:val="28"/>
          <w:highlight w:val="none"/>
        </w:rPr>
        <w:t>供应商名称：</w:t>
      </w:r>
    </w:p>
    <w:p w14:paraId="03772FA0">
      <w:pPr>
        <w:snapToGrid w:val="0"/>
        <w:spacing w:before="50" w:after="50" w:line="360" w:lineRule="auto"/>
        <w:ind w:firstLine="1164" w:firstLineChars="416"/>
        <w:rPr>
          <w:rFonts w:ascii="宋体" w:hAnsi="宋体"/>
          <w:bCs/>
          <w:color w:val="000000"/>
          <w:kern w:val="0"/>
          <w:sz w:val="28"/>
          <w:szCs w:val="28"/>
          <w:highlight w:val="none"/>
        </w:rPr>
      </w:pPr>
      <w:r>
        <w:rPr>
          <w:rFonts w:hint="eastAsia" w:ascii="宋体" w:hAnsi="宋体"/>
          <w:bCs/>
          <w:color w:val="000000"/>
          <w:kern w:val="0"/>
          <w:sz w:val="28"/>
          <w:szCs w:val="28"/>
          <w:highlight w:val="none"/>
        </w:rPr>
        <w:t>供应商地址：</w:t>
      </w:r>
    </w:p>
    <w:p w14:paraId="5E5AE78B">
      <w:pPr>
        <w:snapToGrid w:val="0"/>
        <w:spacing w:before="120" w:beforeLines="50" w:after="50" w:line="360" w:lineRule="auto"/>
        <w:jc w:val="center"/>
        <w:rPr>
          <w:rFonts w:ascii="宋体" w:hAnsi="宋体"/>
          <w:color w:val="000000"/>
          <w:kern w:val="0"/>
          <w:sz w:val="28"/>
          <w:szCs w:val="28"/>
          <w:highlight w:val="none"/>
        </w:rPr>
      </w:pPr>
      <w:r>
        <w:rPr>
          <w:rFonts w:hint="eastAsia" w:ascii="宋体" w:hAnsi="宋体"/>
          <w:color w:val="000000"/>
          <w:kern w:val="0"/>
          <w:sz w:val="28"/>
          <w:szCs w:val="28"/>
          <w:highlight w:val="none"/>
        </w:rPr>
        <w:t xml:space="preserve">                        </w:t>
      </w:r>
    </w:p>
    <w:p w14:paraId="4A3B6D26">
      <w:pPr>
        <w:snapToGrid w:val="0"/>
        <w:spacing w:before="120" w:beforeLines="50" w:after="50" w:line="360" w:lineRule="auto"/>
        <w:jc w:val="center"/>
        <w:rPr>
          <w:rFonts w:ascii="宋体" w:hAnsi="宋体"/>
          <w:color w:val="000000"/>
          <w:kern w:val="0"/>
          <w:sz w:val="28"/>
          <w:szCs w:val="28"/>
          <w:highlight w:val="none"/>
        </w:rPr>
      </w:pPr>
      <w:r>
        <w:rPr>
          <w:rFonts w:hint="eastAsia" w:ascii="宋体" w:hAnsi="宋体"/>
          <w:color w:val="000000"/>
          <w:kern w:val="0"/>
          <w:sz w:val="28"/>
          <w:szCs w:val="28"/>
          <w:highlight w:val="none"/>
        </w:rPr>
        <w:t>年  月  日</w:t>
      </w:r>
    </w:p>
    <w:p w14:paraId="699B8607">
      <w:pPr>
        <w:snapToGrid w:val="0"/>
        <w:spacing w:beforeLines="0" w:afterLines="0" w:line="240" w:lineRule="auto"/>
        <w:rPr>
          <w:rFonts w:hAnsi="宋体"/>
          <w:color w:val="000000"/>
          <w:kern w:val="0"/>
          <w:szCs w:val="22"/>
          <w:highlight w:val="none"/>
        </w:rPr>
      </w:pPr>
      <w:r>
        <w:rPr>
          <w:rFonts w:hint="eastAsia" w:hAnsi="宋体"/>
          <w:color w:val="000000"/>
          <w:kern w:val="0"/>
          <w:szCs w:val="22"/>
          <w:highlight w:val="none"/>
        </w:rPr>
        <w:br w:type="page"/>
      </w:r>
      <w:r>
        <w:rPr>
          <w:rFonts w:hint="eastAsia" w:hAnsi="宋体"/>
          <w:color w:val="000000"/>
          <w:kern w:val="0"/>
          <w:szCs w:val="22"/>
          <w:highlight w:val="none"/>
          <w:lang w:val="en-US" w:eastAsia="zh-CN"/>
        </w:rPr>
        <w:t>16</w:t>
      </w:r>
      <w:r>
        <w:rPr>
          <w:rFonts w:hint="eastAsia" w:hAnsi="宋体"/>
          <w:color w:val="000000"/>
          <w:kern w:val="0"/>
          <w:szCs w:val="22"/>
          <w:highlight w:val="none"/>
        </w:rPr>
        <w:t>.开标一览表格式：</w:t>
      </w:r>
    </w:p>
    <w:p w14:paraId="58315BAA">
      <w:pPr>
        <w:snapToGrid w:val="0"/>
        <w:spacing w:beforeLines="0" w:afterLines="0" w:line="240" w:lineRule="auto"/>
        <w:jc w:val="center"/>
        <w:rPr>
          <w:rFonts w:hAnsi="宋体"/>
          <w:b/>
          <w:color w:val="000000"/>
          <w:kern w:val="0"/>
          <w:szCs w:val="22"/>
          <w:highlight w:val="none"/>
        </w:rPr>
      </w:pPr>
      <w:r>
        <w:rPr>
          <w:rFonts w:hint="eastAsia" w:hAnsi="宋体"/>
          <w:b/>
          <w:color w:val="000000"/>
          <w:kern w:val="0"/>
          <w:szCs w:val="22"/>
          <w:highlight w:val="none"/>
        </w:rPr>
        <w:t>开标一览表</w:t>
      </w:r>
    </w:p>
    <w:p w14:paraId="2CEC9D64">
      <w:pPr>
        <w:snapToGrid w:val="0"/>
        <w:spacing w:before="120" w:beforeLines="50" w:after="50" w:line="480" w:lineRule="auto"/>
        <w:rPr>
          <w:rFonts w:ascii="宋体" w:hAnsi="宋体"/>
          <w:b/>
          <w:color w:val="000000"/>
          <w:kern w:val="0"/>
          <w:sz w:val="24"/>
          <w:szCs w:val="22"/>
          <w:highlight w:val="none"/>
        </w:rPr>
      </w:pPr>
    </w:p>
    <w:p w14:paraId="37C34044">
      <w:pPr>
        <w:snapToGrid w:val="0"/>
        <w:spacing w:before="120" w:beforeLines="50" w:after="50" w:line="480" w:lineRule="auto"/>
        <w:ind w:firstLine="588" w:firstLineChars="245"/>
        <w:rPr>
          <w:rFonts w:ascii="宋体" w:hAnsi="宋体"/>
          <w:bCs/>
          <w:color w:val="000000"/>
          <w:kern w:val="0"/>
          <w:sz w:val="24"/>
          <w:szCs w:val="20"/>
          <w:highlight w:val="none"/>
        </w:rPr>
      </w:pPr>
      <w:r>
        <w:rPr>
          <w:rFonts w:hint="eastAsia" w:ascii="宋体" w:hAnsi="宋体"/>
          <w:bCs/>
          <w:color w:val="000000"/>
          <w:kern w:val="0"/>
          <w:sz w:val="24"/>
          <w:szCs w:val="22"/>
          <w:highlight w:val="none"/>
        </w:rPr>
        <w:t>项目名称：</w:t>
      </w:r>
    </w:p>
    <w:p w14:paraId="37D84433">
      <w:pPr>
        <w:snapToGrid w:val="0"/>
        <w:spacing w:before="120" w:beforeLines="50" w:after="50" w:line="480" w:lineRule="auto"/>
        <w:ind w:firstLine="480" w:firstLineChars="200"/>
        <w:rPr>
          <w:rFonts w:ascii="宋体" w:hAnsi="宋体"/>
          <w:b/>
          <w:color w:val="000000"/>
          <w:kern w:val="0"/>
          <w:sz w:val="24"/>
          <w:szCs w:val="22"/>
          <w:highlight w:val="none"/>
        </w:rPr>
      </w:pPr>
      <w:r>
        <w:rPr>
          <w:rFonts w:hint="eastAsia" w:ascii="宋体" w:hAnsi="宋体"/>
          <w:color w:val="000000"/>
          <w:kern w:val="0"/>
          <w:sz w:val="24"/>
          <w:szCs w:val="22"/>
          <w:highlight w:val="none"/>
        </w:rPr>
        <w:t>项目编号：</w:t>
      </w:r>
    </w:p>
    <w:tbl>
      <w:tblPr>
        <w:tblStyle w:val="4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5587"/>
        <w:gridCol w:w="2410"/>
      </w:tblGrid>
      <w:tr w14:paraId="25EA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54" w:type="dxa"/>
            <w:vAlign w:val="center"/>
          </w:tcPr>
          <w:p w14:paraId="03DF2F8A">
            <w:pPr>
              <w:snapToGrid w:val="0"/>
              <w:spacing w:beforeLines="0" w:afterLines="0" w:line="240" w:lineRule="auto"/>
              <w:jc w:val="center"/>
              <w:rPr>
                <w:rFonts w:hAnsi="宋体"/>
                <w:b/>
                <w:color w:val="000000"/>
                <w:kern w:val="2"/>
                <w:szCs w:val="22"/>
                <w:highlight w:val="none"/>
              </w:rPr>
            </w:pPr>
            <w:r>
              <w:rPr>
                <w:rFonts w:hint="eastAsia" w:hAnsi="宋体"/>
                <w:b/>
                <w:color w:val="000000"/>
                <w:kern w:val="2"/>
                <w:szCs w:val="22"/>
                <w:highlight w:val="none"/>
              </w:rPr>
              <w:t>名称</w:t>
            </w:r>
          </w:p>
        </w:tc>
        <w:tc>
          <w:tcPr>
            <w:tcW w:w="5587" w:type="dxa"/>
            <w:vAlign w:val="center"/>
          </w:tcPr>
          <w:p w14:paraId="60582643">
            <w:pPr>
              <w:snapToGrid w:val="0"/>
              <w:spacing w:beforeLines="0" w:afterLines="0" w:line="240" w:lineRule="auto"/>
              <w:jc w:val="center"/>
              <w:rPr>
                <w:rFonts w:hAnsi="宋体"/>
                <w:b/>
                <w:color w:val="000000"/>
                <w:kern w:val="2"/>
                <w:szCs w:val="22"/>
                <w:highlight w:val="none"/>
              </w:rPr>
            </w:pPr>
            <w:r>
              <w:rPr>
                <w:rFonts w:hint="eastAsia" w:hAnsi="宋体"/>
                <w:b/>
                <w:color w:val="000000"/>
                <w:kern w:val="2"/>
                <w:szCs w:val="22"/>
                <w:highlight w:val="none"/>
              </w:rPr>
              <w:t>内容</w:t>
            </w:r>
          </w:p>
        </w:tc>
        <w:tc>
          <w:tcPr>
            <w:tcW w:w="2410" w:type="dxa"/>
            <w:vAlign w:val="center"/>
          </w:tcPr>
          <w:p w14:paraId="0A76AEF2">
            <w:pPr>
              <w:snapToGrid w:val="0"/>
              <w:spacing w:beforeLines="0" w:afterLines="0" w:line="240" w:lineRule="auto"/>
              <w:jc w:val="center"/>
              <w:rPr>
                <w:rFonts w:hAnsi="宋体"/>
                <w:b/>
                <w:color w:val="000000"/>
                <w:kern w:val="2"/>
                <w:szCs w:val="22"/>
                <w:highlight w:val="none"/>
              </w:rPr>
            </w:pPr>
            <w:r>
              <w:rPr>
                <w:rFonts w:hint="eastAsia" w:hAnsi="宋体"/>
                <w:b/>
                <w:color w:val="000000"/>
                <w:kern w:val="2"/>
                <w:szCs w:val="22"/>
                <w:highlight w:val="none"/>
              </w:rPr>
              <w:t>下浮率</w:t>
            </w:r>
          </w:p>
        </w:tc>
      </w:tr>
      <w:tr w14:paraId="6F62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354" w:type="dxa"/>
            <w:vAlign w:val="center"/>
          </w:tcPr>
          <w:p w14:paraId="2955E94B">
            <w:pPr>
              <w:snapToGrid w:val="0"/>
              <w:spacing w:beforeLines="0" w:afterLines="0" w:line="240" w:lineRule="auto"/>
              <w:jc w:val="center"/>
              <w:rPr>
                <w:rFonts w:hAnsi="宋体"/>
                <w:b/>
                <w:color w:val="000000"/>
                <w:kern w:val="2"/>
                <w:szCs w:val="22"/>
                <w:highlight w:val="none"/>
              </w:rPr>
            </w:pPr>
          </w:p>
          <w:p w14:paraId="4AF7E79F">
            <w:pPr>
              <w:snapToGrid w:val="0"/>
              <w:spacing w:beforeLines="0" w:afterLines="0" w:line="240" w:lineRule="auto"/>
              <w:jc w:val="center"/>
              <w:rPr>
                <w:rFonts w:hAnsi="宋体"/>
                <w:color w:val="000000"/>
                <w:kern w:val="2"/>
                <w:szCs w:val="22"/>
                <w:highlight w:val="none"/>
              </w:rPr>
            </w:pPr>
            <w:r>
              <w:rPr>
                <w:rFonts w:hint="eastAsia" w:hAnsi="宋体"/>
                <w:color w:val="000000"/>
                <w:kern w:val="2"/>
                <w:szCs w:val="22"/>
                <w:highlight w:val="none"/>
              </w:rPr>
              <w:t>投</w:t>
            </w:r>
            <w:r>
              <w:rPr>
                <w:rFonts w:hint="eastAsia" w:hAnsi="宋体"/>
                <w:kern w:val="2"/>
                <w:szCs w:val="22"/>
                <w:highlight w:val="none"/>
              </w:rPr>
              <w:t>标</w:t>
            </w:r>
            <w:r>
              <w:rPr>
                <w:rFonts w:hint="eastAsia" w:hAnsi="宋体"/>
                <w:b/>
                <w:bCs/>
                <w:kern w:val="2"/>
                <w:szCs w:val="22"/>
                <w:highlight w:val="none"/>
              </w:rPr>
              <w:t>总</w:t>
            </w:r>
            <w:r>
              <w:rPr>
                <w:rFonts w:hint="eastAsia" w:hAnsi="宋体"/>
                <w:kern w:val="2"/>
                <w:szCs w:val="22"/>
                <w:highlight w:val="none"/>
              </w:rPr>
              <w:t>报价</w:t>
            </w:r>
          </w:p>
          <w:p w14:paraId="1FDE46B3">
            <w:pPr>
              <w:snapToGrid w:val="0"/>
              <w:spacing w:beforeLines="0" w:afterLines="0" w:line="240" w:lineRule="auto"/>
              <w:rPr>
                <w:rFonts w:hAnsi="宋体"/>
                <w:b/>
                <w:color w:val="000000"/>
                <w:kern w:val="2"/>
                <w:szCs w:val="22"/>
                <w:highlight w:val="none"/>
              </w:rPr>
            </w:pPr>
          </w:p>
        </w:tc>
        <w:tc>
          <w:tcPr>
            <w:tcW w:w="5587" w:type="dxa"/>
            <w:vAlign w:val="center"/>
          </w:tcPr>
          <w:p w14:paraId="16FCF6E3">
            <w:pPr>
              <w:snapToGrid w:val="0"/>
              <w:spacing w:beforeLines="0" w:afterLines="0" w:line="240" w:lineRule="auto"/>
              <w:rPr>
                <w:rFonts w:hAnsi="宋体"/>
                <w:color w:val="000000"/>
                <w:kern w:val="2"/>
                <w:szCs w:val="22"/>
                <w:highlight w:val="none"/>
              </w:rPr>
            </w:pPr>
          </w:p>
          <w:p w14:paraId="0CB12B3B">
            <w:pPr>
              <w:snapToGrid w:val="0"/>
              <w:spacing w:beforeLines="0" w:afterLines="0" w:line="240" w:lineRule="auto"/>
              <w:ind w:left="240" w:hanging="210" w:hangingChars="100"/>
              <w:rPr>
                <w:rFonts w:hint="eastAsia" w:hAnsi="宋体"/>
                <w:kern w:val="2"/>
                <w:szCs w:val="22"/>
                <w:highlight w:val="none"/>
                <w:u w:val="single"/>
              </w:rPr>
            </w:pPr>
            <w:r>
              <w:rPr>
                <w:rFonts w:hint="eastAsia" w:hAnsi="宋体"/>
                <w:color w:val="000000"/>
                <w:kern w:val="2"/>
                <w:szCs w:val="22"/>
                <w:highlight w:val="none"/>
              </w:rPr>
              <w:t>大写</w:t>
            </w:r>
            <w:r>
              <w:rPr>
                <w:rFonts w:hint="eastAsia" w:hAnsi="宋体"/>
                <w:kern w:val="2"/>
                <w:szCs w:val="22"/>
                <w:highlight w:val="none"/>
              </w:rPr>
              <w:t>：人民币</w:t>
            </w:r>
            <w:r>
              <w:rPr>
                <w:rFonts w:hint="eastAsia" w:hAnsi="宋体"/>
                <w:kern w:val="2"/>
                <w:szCs w:val="22"/>
                <w:highlight w:val="none"/>
                <w:u w:val="single"/>
              </w:rPr>
              <w:t xml:space="preserve"> </w:t>
            </w:r>
            <w:r>
              <w:rPr>
                <w:rFonts w:hAnsi="宋体"/>
                <w:kern w:val="2"/>
                <w:szCs w:val="22"/>
                <w:highlight w:val="none"/>
                <w:u w:val="single"/>
              </w:rPr>
              <w:t xml:space="preserve"> </w:t>
            </w:r>
            <w:r>
              <w:rPr>
                <w:rFonts w:hint="eastAsia" w:hAnsi="宋体"/>
                <w:kern w:val="2"/>
                <w:szCs w:val="22"/>
                <w:highlight w:val="none"/>
                <w:u w:val="single"/>
                <w:lang w:val="en-US" w:eastAsia="zh-CN"/>
              </w:rPr>
              <w:t xml:space="preserve">  </w:t>
            </w:r>
            <w:r>
              <w:rPr>
                <w:rFonts w:hAnsi="宋体"/>
                <w:kern w:val="2"/>
                <w:szCs w:val="22"/>
                <w:highlight w:val="none"/>
                <w:u w:val="single"/>
              </w:rPr>
              <w:t xml:space="preserve"> </w:t>
            </w:r>
            <w:r>
              <w:rPr>
                <w:rFonts w:hint="eastAsia" w:hAnsi="宋体"/>
                <w:kern w:val="2"/>
                <w:szCs w:val="22"/>
                <w:highlight w:val="none"/>
              </w:rPr>
              <w:t>拾</w:t>
            </w:r>
            <w:r>
              <w:rPr>
                <w:rFonts w:hint="eastAsia" w:hAnsi="宋体"/>
                <w:kern w:val="2"/>
                <w:szCs w:val="22"/>
                <w:highlight w:val="none"/>
                <w:u w:val="single"/>
              </w:rPr>
              <w:t xml:space="preserve"> </w:t>
            </w:r>
            <w:r>
              <w:rPr>
                <w:rFonts w:hint="eastAsia" w:hAnsi="宋体"/>
                <w:kern w:val="2"/>
                <w:szCs w:val="22"/>
                <w:highlight w:val="none"/>
                <w:u w:val="single"/>
                <w:lang w:val="en-US" w:eastAsia="zh-CN"/>
              </w:rPr>
              <w:t xml:space="preserve">  </w:t>
            </w:r>
            <w:r>
              <w:rPr>
                <w:rFonts w:hAnsi="宋体"/>
                <w:kern w:val="2"/>
                <w:szCs w:val="22"/>
                <w:highlight w:val="none"/>
                <w:u w:val="single"/>
              </w:rPr>
              <w:t xml:space="preserve"> </w:t>
            </w:r>
            <w:r>
              <w:rPr>
                <w:rFonts w:hint="eastAsia" w:hAnsi="宋体"/>
                <w:kern w:val="2"/>
                <w:szCs w:val="22"/>
                <w:highlight w:val="none"/>
              </w:rPr>
              <w:t>万</w:t>
            </w:r>
            <w:r>
              <w:rPr>
                <w:rFonts w:hint="eastAsia" w:hAnsi="宋体"/>
                <w:kern w:val="2"/>
                <w:szCs w:val="22"/>
                <w:highlight w:val="none"/>
                <w:u w:val="single"/>
              </w:rPr>
              <w:t xml:space="preserve"> </w:t>
            </w:r>
            <w:r>
              <w:rPr>
                <w:rFonts w:hint="eastAsia" w:hAnsi="宋体"/>
                <w:kern w:val="2"/>
                <w:szCs w:val="22"/>
                <w:highlight w:val="none"/>
                <w:u w:val="single"/>
                <w:lang w:val="en-US" w:eastAsia="zh-CN"/>
              </w:rPr>
              <w:t xml:space="preserve">  </w:t>
            </w:r>
            <w:r>
              <w:rPr>
                <w:rFonts w:hAnsi="宋体"/>
                <w:kern w:val="2"/>
                <w:szCs w:val="22"/>
                <w:highlight w:val="none"/>
                <w:u w:val="single"/>
              </w:rPr>
              <w:t xml:space="preserve"> </w:t>
            </w:r>
            <w:r>
              <w:rPr>
                <w:rFonts w:hint="eastAsia" w:hAnsi="宋体"/>
                <w:kern w:val="2"/>
                <w:szCs w:val="22"/>
                <w:highlight w:val="none"/>
              </w:rPr>
              <w:t>仟</w:t>
            </w:r>
            <w:r>
              <w:rPr>
                <w:rFonts w:hint="eastAsia" w:hAnsi="宋体"/>
                <w:kern w:val="2"/>
                <w:szCs w:val="22"/>
                <w:highlight w:val="none"/>
                <w:u w:val="single"/>
              </w:rPr>
              <w:t xml:space="preserve"> </w:t>
            </w:r>
            <w:r>
              <w:rPr>
                <w:rFonts w:hint="eastAsia" w:hAnsi="宋体"/>
                <w:kern w:val="2"/>
                <w:szCs w:val="22"/>
                <w:highlight w:val="none"/>
                <w:u w:val="single"/>
                <w:lang w:val="en-US" w:eastAsia="zh-CN"/>
              </w:rPr>
              <w:t xml:space="preserve">  </w:t>
            </w:r>
            <w:r>
              <w:rPr>
                <w:rFonts w:hAnsi="宋体"/>
                <w:kern w:val="2"/>
                <w:szCs w:val="22"/>
                <w:highlight w:val="none"/>
                <w:u w:val="single"/>
              </w:rPr>
              <w:t xml:space="preserve"> </w:t>
            </w:r>
            <w:r>
              <w:rPr>
                <w:rFonts w:hint="eastAsia" w:hAnsi="宋体"/>
                <w:kern w:val="2"/>
                <w:szCs w:val="22"/>
                <w:highlight w:val="none"/>
              </w:rPr>
              <w:t>佰</w:t>
            </w:r>
            <w:r>
              <w:rPr>
                <w:rFonts w:hint="eastAsia" w:hAnsi="宋体"/>
                <w:kern w:val="2"/>
                <w:szCs w:val="22"/>
                <w:highlight w:val="none"/>
                <w:u w:val="single"/>
              </w:rPr>
              <w:t xml:space="preserve"> </w:t>
            </w:r>
            <w:r>
              <w:rPr>
                <w:rFonts w:hint="eastAsia" w:hAnsi="宋体"/>
                <w:kern w:val="2"/>
                <w:szCs w:val="22"/>
                <w:highlight w:val="none"/>
                <w:u w:val="single"/>
                <w:lang w:val="en-US" w:eastAsia="zh-CN"/>
              </w:rPr>
              <w:t xml:space="preserve">  </w:t>
            </w:r>
            <w:r>
              <w:rPr>
                <w:rFonts w:hAnsi="宋体"/>
                <w:kern w:val="2"/>
                <w:szCs w:val="22"/>
                <w:highlight w:val="none"/>
                <w:u w:val="single"/>
              </w:rPr>
              <w:t xml:space="preserve"> </w:t>
            </w:r>
            <w:r>
              <w:rPr>
                <w:rFonts w:hint="eastAsia" w:hAnsi="宋体"/>
                <w:kern w:val="2"/>
                <w:szCs w:val="22"/>
                <w:highlight w:val="none"/>
              </w:rPr>
              <w:t>拾</w:t>
            </w:r>
            <w:r>
              <w:rPr>
                <w:rFonts w:hint="eastAsia" w:hAnsi="宋体"/>
                <w:kern w:val="2"/>
                <w:szCs w:val="22"/>
                <w:highlight w:val="none"/>
                <w:u w:val="single"/>
              </w:rPr>
              <w:t xml:space="preserve"> </w:t>
            </w:r>
            <w:r>
              <w:rPr>
                <w:rFonts w:hAnsi="宋体"/>
                <w:kern w:val="2"/>
                <w:szCs w:val="22"/>
                <w:highlight w:val="none"/>
                <w:u w:val="single"/>
              </w:rPr>
              <w:t xml:space="preserve">   </w:t>
            </w:r>
            <w:r>
              <w:rPr>
                <w:rFonts w:hint="eastAsia" w:hAnsi="宋体"/>
                <w:kern w:val="2"/>
                <w:szCs w:val="22"/>
                <w:highlight w:val="none"/>
                <w:u w:val="single"/>
              </w:rPr>
              <w:t xml:space="preserve">     </w:t>
            </w:r>
          </w:p>
          <w:p w14:paraId="77B9BD47">
            <w:pPr>
              <w:snapToGrid w:val="0"/>
              <w:spacing w:beforeLines="0" w:afterLines="0" w:line="240" w:lineRule="auto"/>
              <w:ind w:left="210" w:leftChars="100" w:firstLine="630" w:firstLineChars="300"/>
              <w:rPr>
                <w:rFonts w:hAnsi="宋体"/>
                <w:kern w:val="2"/>
                <w:szCs w:val="22"/>
                <w:highlight w:val="none"/>
              </w:rPr>
            </w:pPr>
            <w:r>
              <w:rPr>
                <w:rFonts w:hAnsi="宋体"/>
                <w:kern w:val="2"/>
                <w:szCs w:val="22"/>
                <w:highlight w:val="none"/>
                <w:u w:val="single"/>
              </w:rPr>
              <w:t xml:space="preserve"> </w:t>
            </w:r>
            <w:r>
              <w:rPr>
                <w:rFonts w:hint="eastAsia" w:hAnsi="宋体"/>
                <w:kern w:val="2"/>
                <w:szCs w:val="22"/>
                <w:highlight w:val="none"/>
                <w:u w:val="single"/>
              </w:rPr>
              <w:t xml:space="preserve"> </w:t>
            </w:r>
            <w:r>
              <w:rPr>
                <w:rFonts w:hAnsi="宋体"/>
                <w:kern w:val="2"/>
                <w:szCs w:val="22"/>
                <w:highlight w:val="none"/>
                <w:u w:val="single"/>
              </w:rPr>
              <w:t xml:space="preserve">  </w:t>
            </w:r>
            <w:r>
              <w:rPr>
                <w:rFonts w:hint="eastAsia" w:hAnsi="宋体"/>
                <w:kern w:val="2"/>
                <w:szCs w:val="22"/>
                <w:highlight w:val="none"/>
              </w:rPr>
              <w:t>元</w:t>
            </w:r>
            <w:r>
              <w:rPr>
                <w:rFonts w:hAnsi="宋体"/>
                <w:kern w:val="2"/>
                <w:szCs w:val="22"/>
                <w:highlight w:val="none"/>
              </w:rPr>
              <w:t xml:space="preserve"> </w:t>
            </w:r>
            <w:r>
              <w:rPr>
                <w:rFonts w:hAnsi="宋体"/>
                <w:kern w:val="2"/>
                <w:szCs w:val="22"/>
                <w:highlight w:val="none"/>
                <w:u w:val="single"/>
              </w:rPr>
              <w:t xml:space="preserve"> </w:t>
            </w:r>
            <w:r>
              <w:rPr>
                <w:rFonts w:hint="eastAsia" w:hAnsi="宋体"/>
                <w:kern w:val="2"/>
                <w:szCs w:val="22"/>
                <w:highlight w:val="none"/>
                <w:u w:val="single"/>
              </w:rPr>
              <w:t xml:space="preserve"> </w:t>
            </w:r>
            <w:r>
              <w:rPr>
                <w:rFonts w:hAnsi="宋体"/>
                <w:kern w:val="2"/>
                <w:szCs w:val="22"/>
                <w:highlight w:val="none"/>
                <w:u w:val="single"/>
              </w:rPr>
              <w:t xml:space="preserve">  </w:t>
            </w:r>
            <w:r>
              <w:rPr>
                <w:rFonts w:hint="eastAsia" w:hAnsi="宋体"/>
                <w:kern w:val="2"/>
                <w:szCs w:val="22"/>
                <w:highlight w:val="none"/>
              </w:rPr>
              <w:t>角</w:t>
            </w:r>
            <w:r>
              <w:rPr>
                <w:rFonts w:hint="eastAsia" w:hAnsi="宋体"/>
                <w:kern w:val="2"/>
                <w:szCs w:val="22"/>
                <w:highlight w:val="none"/>
                <w:u w:val="single"/>
              </w:rPr>
              <w:t xml:space="preserve"> </w:t>
            </w:r>
            <w:r>
              <w:rPr>
                <w:rFonts w:hAnsi="宋体"/>
                <w:kern w:val="2"/>
                <w:szCs w:val="22"/>
                <w:highlight w:val="none"/>
                <w:u w:val="single"/>
              </w:rPr>
              <w:t xml:space="preserve">   </w:t>
            </w:r>
            <w:r>
              <w:rPr>
                <w:rFonts w:hint="eastAsia" w:hAnsi="宋体"/>
                <w:kern w:val="2"/>
                <w:szCs w:val="22"/>
                <w:highlight w:val="none"/>
              </w:rPr>
              <w:t>分整</w:t>
            </w:r>
          </w:p>
          <w:p w14:paraId="29D4EECA">
            <w:pPr>
              <w:snapToGrid w:val="0"/>
              <w:spacing w:beforeLines="0" w:afterLines="0" w:line="240" w:lineRule="auto"/>
              <w:rPr>
                <w:rFonts w:hAnsi="宋体"/>
                <w:kern w:val="2"/>
                <w:szCs w:val="22"/>
                <w:highlight w:val="none"/>
              </w:rPr>
            </w:pPr>
          </w:p>
          <w:p w14:paraId="01040FAA">
            <w:pPr>
              <w:snapToGrid w:val="0"/>
              <w:spacing w:beforeLines="0" w:afterLines="0" w:line="240" w:lineRule="auto"/>
              <w:rPr>
                <w:rFonts w:hAnsi="宋体"/>
                <w:kern w:val="2"/>
                <w:szCs w:val="22"/>
                <w:highlight w:val="none"/>
              </w:rPr>
            </w:pPr>
            <w:r>
              <w:rPr>
                <w:rFonts w:hint="eastAsia" w:hAnsi="宋体"/>
                <w:kern w:val="2"/>
                <w:szCs w:val="22"/>
                <w:highlight w:val="none"/>
              </w:rPr>
              <w:t>小写：</w:t>
            </w:r>
            <w:r>
              <w:rPr>
                <w:rFonts w:hint="eastAsia" w:hAnsi="宋体"/>
                <w:kern w:val="2"/>
                <w:szCs w:val="22"/>
                <w:highlight w:val="none"/>
                <w:u w:val="single"/>
                <w:lang w:val="en-US" w:eastAsia="zh-CN"/>
              </w:rPr>
              <w:t>¥</w:t>
            </w:r>
            <w:r>
              <w:rPr>
                <w:rFonts w:hint="eastAsia" w:hAnsi="宋体"/>
                <w:kern w:val="2"/>
                <w:szCs w:val="22"/>
                <w:highlight w:val="none"/>
                <w:u w:val="single"/>
              </w:rPr>
              <w:t>_</w:t>
            </w:r>
            <w:r>
              <w:rPr>
                <w:rFonts w:hint="eastAsia" w:hAnsi="宋体"/>
                <w:kern w:val="2"/>
                <w:szCs w:val="22"/>
                <w:highlight w:val="none"/>
              </w:rPr>
              <w:t>_______________________元整</w:t>
            </w:r>
          </w:p>
        </w:tc>
        <w:tc>
          <w:tcPr>
            <w:tcW w:w="2410" w:type="dxa"/>
          </w:tcPr>
          <w:p w14:paraId="3F12B72B">
            <w:pPr>
              <w:snapToGrid w:val="0"/>
              <w:spacing w:beforeLines="0" w:afterLines="0" w:line="240" w:lineRule="auto"/>
              <w:rPr>
                <w:rFonts w:hAnsi="宋体"/>
                <w:b/>
                <w:color w:val="000000"/>
                <w:kern w:val="2"/>
                <w:szCs w:val="22"/>
                <w:highlight w:val="none"/>
              </w:rPr>
            </w:pPr>
          </w:p>
          <w:p w14:paraId="1C8A53C6">
            <w:pPr>
              <w:snapToGrid w:val="0"/>
              <w:spacing w:beforeLines="0" w:afterLines="0" w:line="240" w:lineRule="auto"/>
              <w:rPr>
                <w:rFonts w:hAnsi="宋体"/>
                <w:b/>
                <w:color w:val="000000"/>
                <w:kern w:val="2"/>
                <w:szCs w:val="22"/>
                <w:highlight w:val="none"/>
              </w:rPr>
            </w:pPr>
          </w:p>
          <w:p w14:paraId="0D1EE0E2">
            <w:pPr>
              <w:snapToGrid w:val="0"/>
              <w:spacing w:beforeLines="0" w:afterLines="0" w:line="240" w:lineRule="auto"/>
              <w:rPr>
                <w:rFonts w:hAnsi="宋体"/>
                <w:b/>
                <w:color w:val="000000"/>
                <w:kern w:val="2"/>
                <w:szCs w:val="22"/>
                <w:highlight w:val="none"/>
              </w:rPr>
            </w:pPr>
            <w:r>
              <w:rPr>
                <w:rFonts w:hint="eastAsia" w:hAnsi="宋体"/>
                <w:b/>
                <w:color w:val="000000"/>
                <w:kern w:val="2"/>
                <w:szCs w:val="22"/>
                <w:highlight w:val="none"/>
              </w:rPr>
              <w:t>本项目投标下浮率为</w:t>
            </w:r>
            <w:r>
              <w:rPr>
                <w:rFonts w:hint="eastAsia" w:hAnsi="宋体"/>
                <w:b/>
                <w:color w:val="000000"/>
                <w:kern w:val="2"/>
                <w:szCs w:val="22"/>
                <w:highlight w:val="none"/>
                <w:u w:val="single"/>
              </w:rPr>
              <w:t xml:space="preserve"> </w:t>
            </w:r>
            <w:r>
              <w:rPr>
                <w:rFonts w:hAnsi="宋体"/>
                <w:b/>
                <w:color w:val="000000"/>
                <w:kern w:val="2"/>
                <w:szCs w:val="22"/>
                <w:highlight w:val="none"/>
                <w:u w:val="single"/>
              </w:rPr>
              <w:t xml:space="preserve">     </w:t>
            </w:r>
            <w:r>
              <w:rPr>
                <w:rFonts w:hint="eastAsia" w:hAnsi="宋体"/>
                <w:b/>
                <w:color w:val="000000"/>
                <w:kern w:val="2"/>
                <w:szCs w:val="22"/>
                <w:highlight w:val="none"/>
              </w:rPr>
              <w:t>%</w:t>
            </w:r>
          </w:p>
        </w:tc>
      </w:tr>
    </w:tbl>
    <w:p w14:paraId="63EE45FD">
      <w:pPr>
        <w:snapToGrid w:val="0"/>
        <w:spacing w:beforeLines="0" w:afterLines="0"/>
        <w:rPr>
          <w:rFonts w:hAnsi="宋体"/>
          <w:b/>
          <w:color w:val="FF0000"/>
          <w:kern w:val="2"/>
          <w:szCs w:val="20"/>
          <w:highlight w:val="none"/>
        </w:rPr>
      </w:pPr>
    </w:p>
    <w:p w14:paraId="34532018">
      <w:pPr>
        <w:snapToGrid w:val="0"/>
        <w:spacing w:beforeLines="0" w:afterLines="0"/>
        <w:rPr>
          <w:rFonts w:hAnsi="宋体"/>
          <w:b/>
          <w:color w:val="auto"/>
          <w:kern w:val="2"/>
          <w:szCs w:val="20"/>
          <w:highlight w:val="none"/>
        </w:rPr>
      </w:pPr>
      <w:r>
        <w:rPr>
          <w:rFonts w:hint="eastAsia" w:hAnsi="宋体"/>
          <w:b/>
          <w:color w:val="auto"/>
          <w:kern w:val="2"/>
          <w:szCs w:val="22"/>
          <w:highlight w:val="none"/>
        </w:rPr>
        <w:t>备注：本项目最高限价为697030</w:t>
      </w:r>
      <w:r>
        <w:rPr>
          <w:rFonts w:hint="eastAsia" w:hAnsi="宋体"/>
          <w:b/>
          <w:color w:val="auto"/>
          <w:kern w:val="2"/>
          <w:szCs w:val="22"/>
          <w:highlight w:val="none"/>
          <w:lang w:val="en-US" w:eastAsia="zh-CN"/>
        </w:rPr>
        <w:t>元</w:t>
      </w:r>
      <w:r>
        <w:rPr>
          <w:rFonts w:hint="eastAsia" w:hAnsi="宋体"/>
          <w:b/>
          <w:color w:val="auto"/>
          <w:kern w:val="2"/>
          <w:szCs w:val="22"/>
          <w:highlight w:val="none"/>
        </w:rPr>
        <w:t>【即本项目投标下浮率不少于</w:t>
      </w:r>
      <w:r>
        <w:rPr>
          <w:rFonts w:hint="eastAsia" w:hAnsi="宋体"/>
          <w:b/>
          <w:color w:val="auto"/>
          <w:kern w:val="2"/>
          <w:szCs w:val="22"/>
          <w:highlight w:val="none"/>
          <w:lang w:val="en-US" w:eastAsia="zh-CN"/>
        </w:rPr>
        <w:t>12.5</w:t>
      </w:r>
      <w:r>
        <w:rPr>
          <w:rFonts w:hint="eastAsia" w:hAnsi="宋体"/>
          <w:b/>
          <w:color w:val="auto"/>
          <w:kern w:val="2"/>
          <w:szCs w:val="22"/>
          <w:highlight w:val="none"/>
        </w:rPr>
        <w:t>%，即796606元*（1-</w:t>
      </w:r>
      <w:r>
        <w:rPr>
          <w:rFonts w:hint="eastAsia" w:hAnsi="宋体"/>
          <w:b/>
          <w:color w:val="auto"/>
          <w:kern w:val="2"/>
          <w:szCs w:val="22"/>
          <w:highlight w:val="none"/>
          <w:lang w:val="en-US" w:eastAsia="zh-CN"/>
        </w:rPr>
        <w:t>12.5</w:t>
      </w:r>
      <w:r>
        <w:rPr>
          <w:rFonts w:hint="eastAsia" w:hAnsi="宋体"/>
          <w:b/>
          <w:color w:val="auto"/>
          <w:kern w:val="2"/>
          <w:szCs w:val="22"/>
          <w:highlight w:val="none"/>
        </w:rPr>
        <w:t>%）】超过最高限价为无效标。竣工决算按照本项目最终投标下浮率进行决算。</w:t>
      </w:r>
    </w:p>
    <w:p w14:paraId="3B658266">
      <w:pPr>
        <w:snapToGrid w:val="0"/>
        <w:spacing w:beforeLines="0" w:afterLines="0"/>
        <w:rPr>
          <w:rFonts w:hAnsi="宋体"/>
          <w:b/>
          <w:color w:val="FF0000"/>
          <w:kern w:val="2"/>
          <w:szCs w:val="20"/>
          <w:highlight w:val="none"/>
        </w:rPr>
      </w:pPr>
    </w:p>
    <w:p w14:paraId="4324665C">
      <w:pPr>
        <w:snapToGrid w:val="0"/>
        <w:spacing w:before="50" w:after="120" w:afterLines="50" w:line="360" w:lineRule="auto"/>
        <w:jc w:val="left"/>
        <w:rPr>
          <w:rFonts w:ascii="宋体" w:hAnsi="宋体"/>
          <w:color w:val="000000"/>
          <w:kern w:val="0"/>
          <w:sz w:val="24"/>
          <w:szCs w:val="20"/>
          <w:highlight w:val="none"/>
        </w:rPr>
      </w:pPr>
    </w:p>
    <w:p w14:paraId="65B8DB83">
      <w:pPr>
        <w:snapToGrid w:val="0"/>
        <w:spacing w:beforeLines="0" w:afterLines="0" w:line="240" w:lineRule="auto"/>
        <w:rPr>
          <w:rFonts w:hAnsi="宋体"/>
          <w:b/>
          <w:color w:val="000000"/>
          <w:spacing w:val="20"/>
          <w:kern w:val="0"/>
          <w:szCs w:val="22"/>
          <w:highlight w:val="none"/>
        </w:rPr>
      </w:pPr>
      <w:r>
        <w:rPr>
          <w:rFonts w:hint="eastAsia" w:hAnsi="宋体"/>
          <w:b/>
          <w:color w:val="000000"/>
          <w:spacing w:val="20"/>
          <w:kern w:val="0"/>
          <w:szCs w:val="22"/>
          <w:highlight w:val="none"/>
        </w:rPr>
        <w:t xml:space="preserve">法定代表人签字（或盖章）：            供应商（盖章）：  </w:t>
      </w:r>
    </w:p>
    <w:p w14:paraId="1DF8D364">
      <w:pPr>
        <w:snapToGrid w:val="0"/>
        <w:spacing w:beforeLines="0" w:afterLines="0" w:line="240" w:lineRule="auto"/>
        <w:rPr>
          <w:rFonts w:hAnsi="宋体"/>
          <w:color w:val="000000"/>
          <w:kern w:val="0"/>
          <w:szCs w:val="22"/>
          <w:highlight w:val="none"/>
        </w:rPr>
      </w:pPr>
    </w:p>
    <w:p w14:paraId="0998DCCA">
      <w:pPr>
        <w:snapToGrid w:val="0"/>
        <w:spacing w:before="50" w:after="120" w:afterLines="50"/>
        <w:jc w:val="left"/>
        <w:rPr>
          <w:rFonts w:ascii="宋体" w:hAnsi="宋体"/>
          <w:b/>
          <w:color w:val="000000"/>
          <w:kern w:val="0"/>
          <w:sz w:val="24"/>
          <w:szCs w:val="20"/>
          <w:highlight w:val="none"/>
        </w:rPr>
      </w:pPr>
    </w:p>
    <w:p w14:paraId="703E222E">
      <w:pPr>
        <w:snapToGrid w:val="0"/>
        <w:spacing w:before="50" w:after="120" w:afterLines="50"/>
        <w:jc w:val="left"/>
        <w:rPr>
          <w:rFonts w:ascii="宋体" w:hAnsi="宋体"/>
          <w:b/>
          <w:color w:val="000000"/>
          <w:kern w:val="0"/>
          <w:sz w:val="24"/>
          <w:szCs w:val="20"/>
          <w:highlight w:val="none"/>
        </w:rPr>
      </w:pPr>
      <w:r>
        <w:rPr>
          <w:rFonts w:hint="eastAsia" w:ascii="宋体" w:hAnsi="宋体"/>
          <w:b/>
          <w:color w:val="000000"/>
          <w:kern w:val="0"/>
          <w:sz w:val="24"/>
          <w:szCs w:val="20"/>
          <w:highlight w:val="none"/>
        </w:rPr>
        <w:t>日期:_____年___月___日</w:t>
      </w:r>
    </w:p>
    <w:p w14:paraId="312DF81C">
      <w:pPr>
        <w:snapToGrid w:val="0"/>
        <w:spacing w:beforeLines="0" w:afterLines="0" w:line="240" w:lineRule="auto"/>
        <w:rPr>
          <w:rFonts w:hAnsi="宋体"/>
          <w:color w:val="000000"/>
          <w:kern w:val="0"/>
          <w:szCs w:val="22"/>
          <w:highlight w:val="none"/>
        </w:rPr>
      </w:pPr>
    </w:p>
    <w:p w14:paraId="23EAC327">
      <w:pPr>
        <w:snapToGrid w:val="0"/>
        <w:spacing w:beforeLines="0" w:afterLines="0" w:line="240" w:lineRule="auto"/>
        <w:rPr>
          <w:rFonts w:hAnsi="宋体"/>
          <w:color w:val="000000"/>
          <w:kern w:val="0"/>
          <w:szCs w:val="22"/>
          <w:highlight w:val="none"/>
        </w:rPr>
      </w:pPr>
    </w:p>
    <w:p w14:paraId="5C927B34">
      <w:pPr>
        <w:snapToGrid w:val="0"/>
        <w:spacing w:beforeLines="0" w:afterLines="0" w:line="240" w:lineRule="auto"/>
        <w:rPr>
          <w:rFonts w:hAnsi="宋体"/>
          <w:color w:val="000000"/>
          <w:kern w:val="0"/>
          <w:szCs w:val="22"/>
          <w:highlight w:val="none"/>
        </w:rPr>
      </w:pPr>
    </w:p>
    <w:p w14:paraId="56C27208">
      <w:pPr>
        <w:snapToGrid w:val="0"/>
        <w:spacing w:beforeLines="0" w:afterLines="0" w:line="240" w:lineRule="auto"/>
        <w:rPr>
          <w:rFonts w:ascii="宋体" w:hAnsi="宋体"/>
          <w:b/>
          <w:color w:val="000000"/>
          <w:kern w:val="0"/>
          <w:sz w:val="24"/>
          <w:szCs w:val="20"/>
          <w:highlight w:val="none"/>
        </w:rPr>
      </w:pPr>
      <w:r>
        <w:rPr>
          <w:rFonts w:hAnsi="宋体"/>
          <w:color w:val="000000"/>
          <w:kern w:val="0"/>
          <w:szCs w:val="22"/>
          <w:highlight w:val="none"/>
        </w:rPr>
        <w:br w:type="page"/>
      </w:r>
    </w:p>
    <w:p w14:paraId="5E867B09">
      <w:pPr>
        <w:snapToGrid w:val="0"/>
        <w:spacing w:beforeLines="0" w:afterLines="0" w:line="240" w:lineRule="auto"/>
        <w:rPr>
          <w:rFonts w:hAnsi="宋体"/>
          <w:kern w:val="0"/>
          <w:szCs w:val="22"/>
          <w:highlight w:val="none"/>
        </w:rPr>
      </w:pPr>
      <w:r>
        <w:rPr>
          <w:rFonts w:hint="eastAsia" w:hAnsi="宋体"/>
          <w:kern w:val="0"/>
          <w:szCs w:val="22"/>
          <w:highlight w:val="none"/>
          <w:lang w:val="en-US" w:eastAsia="zh-CN"/>
        </w:rPr>
        <w:t>17.</w:t>
      </w:r>
      <w:r>
        <w:rPr>
          <w:rFonts w:hint="eastAsia" w:hAnsi="宋体"/>
          <w:kern w:val="0"/>
          <w:szCs w:val="22"/>
          <w:highlight w:val="none"/>
        </w:rPr>
        <w:t>政府采购活动现场确认声明书</w:t>
      </w:r>
    </w:p>
    <w:p w14:paraId="3ECEDE4E">
      <w:pPr>
        <w:snapToGrid w:val="0"/>
        <w:spacing w:line="500" w:lineRule="exact"/>
        <w:jc w:val="center"/>
        <w:rPr>
          <w:rFonts w:ascii="方正小标宋简体" w:hAnsi="方正小标宋简体" w:eastAsia="方正小标宋简体" w:cs="方正小标宋简体"/>
          <w:color w:val="000000"/>
          <w:kern w:val="0"/>
          <w:sz w:val="44"/>
          <w:szCs w:val="44"/>
          <w:highlight w:val="none"/>
        </w:rPr>
      </w:pPr>
    </w:p>
    <w:p w14:paraId="077DA4B8">
      <w:pPr>
        <w:snapToGrid w:val="0"/>
        <w:spacing w:line="500" w:lineRule="exact"/>
        <w:jc w:val="center"/>
        <w:rPr>
          <w:rFonts w:hint="eastAsia" w:ascii="宋体" w:hAnsi="宋体" w:eastAsia="宋体" w:cs="宋体"/>
          <w:color w:val="000000"/>
          <w:kern w:val="0"/>
          <w:sz w:val="44"/>
          <w:szCs w:val="44"/>
          <w:highlight w:val="none"/>
        </w:rPr>
      </w:pPr>
      <w:r>
        <w:rPr>
          <w:rFonts w:hint="eastAsia" w:ascii="宋体" w:hAnsi="宋体" w:eastAsia="宋体" w:cs="宋体"/>
          <w:color w:val="000000"/>
          <w:kern w:val="0"/>
          <w:sz w:val="44"/>
          <w:szCs w:val="44"/>
          <w:highlight w:val="none"/>
        </w:rPr>
        <w:t>政府采购活动现场确认声明书</w:t>
      </w:r>
    </w:p>
    <w:p w14:paraId="4CB282DC">
      <w:pPr>
        <w:snapToGrid w:val="0"/>
        <w:spacing w:line="500" w:lineRule="exact"/>
        <w:rPr>
          <w:rFonts w:ascii="仿宋" w:hAnsi="Courier New" w:eastAsia="仿宋"/>
          <w:b/>
          <w:color w:val="000000"/>
          <w:kern w:val="0"/>
          <w:sz w:val="24"/>
          <w:szCs w:val="22"/>
          <w:highlight w:val="none"/>
        </w:rPr>
      </w:pPr>
      <w:r>
        <w:rPr>
          <w:rFonts w:hint="eastAsia" w:ascii="仿宋" w:hAnsi="仿宋"/>
          <w:color w:val="000000"/>
          <w:kern w:val="0"/>
          <w:sz w:val="24"/>
          <w:szCs w:val="22"/>
          <w:highlight w:val="none"/>
          <w:u w:val="single"/>
        </w:rPr>
        <w:t xml:space="preserve"> </w:t>
      </w:r>
      <w:r>
        <w:rPr>
          <w:rFonts w:ascii="仿宋" w:hAnsi="仿宋"/>
          <w:color w:val="000000"/>
          <w:kern w:val="0"/>
          <w:sz w:val="24"/>
          <w:szCs w:val="22"/>
          <w:highlight w:val="none"/>
          <w:u w:val="single"/>
        </w:rPr>
        <w:t xml:space="preserve">               </w:t>
      </w:r>
      <w:r>
        <w:rPr>
          <w:rFonts w:hint="eastAsia" w:ascii="仿宋" w:hAnsi="仿宋"/>
          <w:color w:val="000000"/>
          <w:kern w:val="0"/>
          <w:sz w:val="24"/>
          <w:szCs w:val="22"/>
          <w:highlight w:val="none"/>
          <w:u w:val="single"/>
        </w:rPr>
        <w:t xml:space="preserve"> </w:t>
      </w:r>
      <w:r>
        <w:rPr>
          <w:rFonts w:hint="eastAsia" w:ascii="仿宋" w:hAnsi="仿宋"/>
          <w:color w:val="000000"/>
          <w:kern w:val="0"/>
          <w:sz w:val="24"/>
          <w:szCs w:val="22"/>
          <w:highlight w:val="none"/>
        </w:rPr>
        <w:t>（采购组织机构名称）：</w:t>
      </w:r>
    </w:p>
    <w:p w14:paraId="1B436130">
      <w:pPr>
        <w:widowControl/>
        <w:spacing w:line="360" w:lineRule="exact"/>
        <w:ind w:firstLine="504" w:firstLineChars="200"/>
        <w:jc w:val="left"/>
        <w:rPr>
          <w:rFonts w:ascii="宋体" w:hAnsi="宋体"/>
          <w:color w:val="000000"/>
          <w:kern w:val="0"/>
          <w:sz w:val="24"/>
          <w:szCs w:val="22"/>
          <w:highlight w:val="none"/>
          <w:lang w:val="zh-CN"/>
        </w:rPr>
      </w:pPr>
      <w:r>
        <w:rPr>
          <w:rFonts w:hint="eastAsia" w:ascii="仿宋" w:hAnsi="仿宋"/>
          <w:color w:val="000000"/>
          <w:spacing w:val="6"/>
          <w:kern w:val="0"/>
          <w:sz w:val="24"/>
          <w:szCs w:val="22"/>
          <w:highlight w:val="none"/>
          <w:lang w:val="zh-CN"/>
        </w:rPr>
        <w:t>本人经由</w:t>
      </w:r>
      <w:r>
        <w:rPr>
          <w:rFonts w:hint="eastAsia" w:ascii="仿宋" w:hAnsi="仿宋"/>
          <w:color w:val="000000"/>
          <w:spacing w:val="6"/>
          <w:kern w:val="0"/>
          <w:sz w:val="24"/>
          <w:szCs w:val="22"/>
          <w:highlight w:val="none"/>
          <w:u w:val="single"/>
          <w:lang w:val="zh-CN"/>
        </w:rPr>
        <w:t xml:space="preserve">                   </w:t>
      </w:r>
      <w:r>
        <w:rPr>
          <w:rFonts w:ascii="仿宋" w:hAnsi="仿宋"/>
          <w:color w:val="000000"/>
          <w:spacing w:val="6"/>
          <w:kern w:val="0"/>
          <w:sz w:val="24"/>
          <w:szCs w:val="22"/>
          <w:highlight w:val="none"/>
          <w:u w:val="single"/>
          <w:lang w:val="zh-CN"/>
        </w:rPr>
        <w:t xml:space="preserve">          </w:t>
      </w:r>
      <w:r>
        <w:rPr>
          <w:rFonts w:hint="eastAsia" w:ascii="仿宋" w:hAnsi="仿宋"/>
          <w:color w:val="000000"/>
          <w:spacing w:val="6"/>
          <w:kern w:val="0"/>
          <w:sz w:val="24"/>
          <w:szCs w:val="22"/>
          <w:highlight w:val="none"/>
          <w:lang w:val="zh-CN"/>
        </w:rPr>
        <w:t>单位</w:t>
      </w:r>
      <w:r>
        <w:rPr>
          <w:rFonts w:hint="eastAsia" w:ascii="仿宋" w:hAnsi="仿宋"/>
          <w:color w:val="000000"/>
          <w:spacing w:val="6"/>
          <w:kern w:val="0"/>
          <w:sz w:val="24"/>
          <w:szCs w:val="22"/>
          <w:highlight w:val="none"/>
          <w:u w:val="single"/>
          <w:lang w:val="zh-CN"/>
        </w:rPr>
        <w:t xml:space="preserve">         (法人代表)</w:t>
      </w:r>
      <w:r>
        <w:rPr>
          <w:rFonts w:hint="eastAsia" w:ascii="仿宋" w:hAnsi="仿宋"/>
          <w:color w:val="000000"/>
          <w:spacing w:val="6"/>
          <w:kern w:val="0"/>
          <w:sz w:val="24"/>
          <w:szCs w:val="22"/>
          <w:highlight w:val="none"/>
          <w:lang w:val="zh-CN"/>
        </w:rPr>
        <w:t>合法授权参加</w:t>
      </w:r>
      <w:r>
        <w:rPr>
          <w:rFonts w:hint="eastAsia" w:ascii="宋体" w:hAnsi="宋体"/>
          <w:color w:val="000000"/>
          <w:kern w:val="0"/>
          <w:sz w:val="24"/>
          <w:szCs w:val="22"/>
          <w:highlight w:val="none"/>
          <w:u w:val="single"/>
          <w:lang w:val="zh-CN"/>
        </w:rPr>
        <w:t xml:space="preserve"> </w:t>
      </w:r>
      <w:r>
        <w:rPr>
          <w:rFonts w:ascii="宋体" w:hAnsi="宋体"/>
          <w:color w:val="000000"/>
          <w:kern w:val="0"/>
          <w:sz w:val="24"/>
          <w:szCs w:val="22"/>
          <w:highlight w:val="none"/>
          <w:u w:val="single"/>
          <w:lang w:val="zh-CN"/>
        </w:rPr>
        <w:t xml:space="preserve">                 </w:t>
      </w:r>
      <w:r>
        <w:rPr>
          <w:rFonts w:hint="eastAsia" w:ascii="宋体" w:hAnsi="宋体"/>
          <w:color w:val="000000"/>
          <w:kern w:val="0"/>
          <w:sz w:val="24"/>
          <w:szCs w:val="22"/>
          <w:highlight w:val="none"/>
          <w:u w:val="single"/>
          <w:lang w:val="zh-CN"/>
        </w:rPr>
        <w:t xml:space="preserve"> </w:t>
      </w:r>
      <w:r>
        <w:rPr>
          <w:rFonts w:ascii="宋体" w:hAnsi="宋体"/>
          <w:color w:val="000000"/>
          <w:kern w:val="0"/>
          <w:sz w:val="24"/>
          <w:szCs w:val="22"/>
          <w:highlight w:val="none"/>
          <w:u w:val="single"/>
          <w:lang w:val="zh-CN"/>
        </w:rPr>
        <w:t xml:space="preserve">   </w:t>
      </w:r>
      <w:r>
        <w:rPr>
          <w:rFonts w:hint="eastAsia" w:ascii="宋体" w:hAnsi="宋体"/>
          <w:color w:val="000000"/>
          <w:kern w:val="0"/>
          <w:sz w:val="24"/>
          <w:szCs w:val="22"/>
          <w:highlight w:val="none"/>
          <w:u w:val="single"/>
          <w:lang w:val="zh-CN"/>
        </w:rPr>
        <w:t>采购</w:t>
      </w:r>
      <w:r>
        <w:rPr>
          <w:rFonts w:hint="eastAsia" w:ascii="仿宋" w:hAnsi="仿宋"/>
          <w:color w:val="000000"/>
          <w:spacing w:val="6"/>
          <w:kern w:val="0"/>
          <w:sz w:val="24"/>
          <w:szCs w:val="22"/>
          <w:highlight w:val="none"/>
          <w:u w:val="single"/>
          <w:lang w:val="zh-CN"/>
        </w:rPr>
        <w:t xml:space="preserve">（编号： </w:t>
      </w:r>
      <w:r>
        <w:rPr>
          <w:rFonts w:ascii="仿宋" w:hAnsi="仿宋"/>
          <w:color w:val="000000"/>
          <w:spacing w:val="6"/>
          <w:kern w:val="0"/>
          <w:sz w:val="24"/>
          <w:szCs w:val="22"/>
          <w:highlight w:val="none"/>
          <w:u w:val="single"/>
          <w:lang w:val="zh-CN"/>
        </w:rPr>
        <w:t xml:space="preserve">      ）</w:t>
      </w:r>
      <w:r>
        <w:rPr>
          <w:rFonts w:hint="eastAsia" w:ascii="仿宋" w:hAnsi="仿宋"/>
          <w:color w:val="000000"/>
          <w:spacing w:val="6"/>
          <w:kern w:val="0"/>
          <w:sz w:val="24"/>
          <w:szCs w:val="22"/>
          <w:highlight w:val="none"/>
          <w:lang w:val="zh-CN"/>
        </w:rPr>
        <w:t>政府采购活动，经与本单位法人代表（负责人）联系确认，现就有关公平竞争事项郑重声明如下：</w:t>
      </w:r>
    </w:p>
    <w:p w14:paraId="263495A7">
      <w:pPr>
        <w:widowControl/>
        <w:snapToGrid w:val="0"/>
        <w:spacing w:line="440" w:lineRule="exact"/>
        <w:rPr>
          <w:rFonts w:ascii="仿宋" w:eastAsia="仿宋"/>
          <w:color w:val="000000"/>
          <w:kern w:val="0"/>
          <w:sz w:val="24"/>
          <w:szCs w:val="22"/>
          <w:highlight w:val="none"/>
        </w:rPr>
      </w:pPr>
      <w:r>
        <w:rPr>
          <w:rFonts w:hint="eastAsia" w:ascii="仿宋" w:hAnsi="仿宋"/>
          <w:color w:val="000000"/>
          <w:kern w:val="0"/>
          <w:sz w:val="24"/>
          <w:szCs w:val="22"/>
          <w:highlight w:val="none"/>
        </w:rPr>
        <w:t>一、本单位与采购人之间</w:t>
      </w:r>
    </w:p>
    <w:p w14:paraId="4AE8B926">
      <w:pPr>
        <w:widowControl/>
        <w:snapToGrid w:val="0"/>
        <w:spacing w:line="440" w:lineRule="exact"/>
        <w:ind w:left="454"/>
        <w:rPr>
          <w:rFonts w:ascii="仿宋" w:eastAsia="仿宋"/>
          <w:color w:val="000000"/>
          <w:kern w:val="0"/>
          <w:sz w:val="24"/>
          <w:szCs w:val="22"/>
          <w:highlight w:val="none"/>
        </w:rPr>
      </w:pPr>
      <w:r>
        <w:rPr>
          <w:rFonts w:hint="eastAsia" w:ascii="宋体" w:hAnsi="宋体" w:cs="宋体"/>
          <w:color w:val="000000"/>
          <w:kern w:val="0"/>
          <w:sz w:val="24"/>
          <w:szCs w:val="22"/>
          <w:highlight w:val="none"/>
        </w:rPr>
        <w:t>□</w:t>
      </w:r>
      <w:r>
        <w:rPr>
          <w:rFonts w:hint="eastAsia" w:ascii="仿宋" w:hAnsi="仿宋"/>
          <w:color w:val="000000"/>
          <w:kern w:val="0"/>
          <w:sz w:val="24"/>
          <w:szCs w:val="22"/>
          <w:highlight w:val="none"/>
        </w:rPr>
        <w:t>不存在利害关系</w:t>
      </w:r>
    </w:p>
    <w:p w14:paraId="0E93A3B6">
      <w:pPr>
        <w:widowControl/>
        <w:snapToGrid w:val="0"/>
        <w:spacing w:line="440" w:lineRule="exact"/>
        <w:ind w:left="454"/>
        <w:rPr>
          <w:rFonts w:ascii="仿宋" w:eastAsia="仿宋"/>
          <w:color w:val="000000"/>
          <w:kern w:val="0"/>
          <w:sz w:val="24"/>
          <w:szCs w:val="22"/>
          <w:highlight w:val="none"/>
        </w:rPr>
      </w:pPr>
      <w:r>
        <w:rPr>
          <w:rFonts w:hint="eastAsia" w:ascii="宋体" w:hAnsi="宋体" w:cs="宋体"/>
          <w:color w:val="000000"/>
          <w:kern w:val="0"/>
          <w:sz w:val="24"/>
          <w:szCs w:val="22"/>
          <w:highlight w:val="none"/>
        </w:rPr>
        <w:t>□</w:t>
      </w:r>
      <w:r>
        <w:rPr>
          <w:rFonts w:hint="eastAsia" w:ascii="仿宋" w:hAnsi="仿宋"/>
          <w:color w:val="000000"/>
          <w:kern w:val="0"/>
          <w:sz w:val="24"/>
          <w:szCs w:val="22"/>
          <w:highlight w:val="none"/>
        </w:rPr>
        <w:t>存在下列利害关系：</w:t>
      </w:r>
    </w:p>
    <w:p w14:paraId="64005844">
      <w:pPr>
        <w:widowControl/>
        <w:snapToGrid w:val="0"/>
        <w:spacing w:line="440" w:lineRule="exact"/>
        <w:rPr>
          <w:rFonts w:ascii="仿宋" w:eastAsia="仿宋"/>
          <w:color w:val="000000"/>
          <w:kern w:val="0"/>
          <w:sz w:val="24"/>
          <w:szCs w:val="22"/>
          <w:highlight w:val="none"/>
        </w:rPr>
      </w:pPr>
      <w:r>
        <w:rPr>
          <w:rFonts w:ascii="仿宋" w:hAnsi="仿宋"/>
          <w:color w:val="000000"/>
          <w:kern w:val="0"/>
          <w:sz w:val="24"/>
          <w:szCs w:val="22"/>
          <w:highlight w:val="none"/>
        </w:rPr>
        <w:t xml:space="preserve">  A.</w:t>
      </w:r>
      <w:r>
        <w:rPr>
          <w:rFonts w:hint="eastAsia" w:ascii="仿宋" w:hAnsi="仿宋"/>
          <w:color w:val="000000"/>
          <w:kern w:val="0"/>
          <w:sz w:val="24"/>
          <w:szCs w:val="22"/>
          <w:highlight w:val="none"/>
        </w:rPr>
        <w:t>投资关系</w:t>
      </w:r>
      <w:r>
        <w:rPr>
          <w:rFonts w:ascii="仿宋" w:hAnsi="仿宋"/>
          <w:color w:val="000000"/>
          <w:kern w:val="0"/>
          <w:sz w:val="24"/>
          <w:szCs w:val="22"/>
          <w:highlight w:val="none"/>
        </w:rPr>
        <w:t xml:space="preserve">    B.</w:t>
      </w:r>
      <w:r>
        <w:rPr>
          <w:rFonts w:hint="eastAsia" w:ascii="仿宋" w:hAnsi="仿宋"/>
          <w:color w:val="000000"/>
          <w:kern w:val="0"/>
          <w:sz w:val="24"/>
          <w:szCs w:val="22"/>
          <w:highlight w:val="none"/>
        </w:rPr>
        <w:t>行政隶属关系</w:t>
      </w:r>
      <w:r>
        <w:rPr>
          <w:rFonts w:ascii="仿宋" w:hAnsi="仿宋"/>
          <w:color w:val="000000"/>
          <w:kern w:val="0"/>
          <w:sz w:val="24"/>
          <w:szCs w:val="22"/>
          <w:highlight w:val="none"/>
        </w:rPr>
        <w:t xml:space="preserve">    C.</w:t>
      </w:r>
      <w:r>
        <w:rPr>
          <w:rFonts w:hint="eastAsia" w:ascii="仿宋" w:hAnsi="仿宋"/>
          <w:color w:val="000000"/>
          <w:kern w:val="0"/>
          <w:sz w:val="24"/>
          <w:szCs w:val="22"/>
          <w:highlight w:val="none"/>
        </w:rPr>
        <w:t>业务指导关系</w:t>
      </w:r>
    </w:p>
    <w:p w14:paraId="2E91B154">
      <w:pPr>
        <w:widowControl/>
        <w:snapToGrid w:val="0"/>
        <w:spacing w:line="440" w:lineRule="exact"/>
        <w:rPr>
          <w:rFonts w:ascii="仿宋" w:eastAsia="仿宋"/>
          <w:color w:val="000000"/>
          <w:kern w:val="0"/>
          <w:sz w:val="24"/>
          <w:szCs w:val="22"/>
          <w:highlight w:val="none"/>
        </w:rPr>
      </w:pPr>
      <w:r>
        <w:rPr>
          <w:rFonts w:ascii="仿宋" w:hAnsi="仿宋"/>
          <w:color w:val="000000"/>
          <w:kern w:val="0"/>
          <w:sz w:val="24"/>
          <w:szCs w:val="22"/>
          <w:highlight w:val="none"/>
        </w:rPr>
        <w:t xml:space="preserve">  D.</w:t>
      </w:r>
      <w:r>
        <w:rPr>
          <w:rFonts w:hint="eastAsia" w:ascii="仿宋" w:hAnsi="仿宋"/>
          <w:color w:val="000000"/>
          <w:kern w:val="0"/>
          <w:sz w:val="24"/>
          <w:szCs w:val="22"/>
          <w:highlight w:val="none"/>
        </w:rPr>
        <w:t>其他可能影响采购公正的利害关系。</w:t>
      </w:r>
    </w:p>
    <w:p w14:paraId="5244AE05">
      <w:pPr>
        <w:widowControl/>
        <w:snapToGrid w:val="0"/>
        <w:spacing w:line="440" w:lineRule="exact"/>
        <w:rPr>
          <w:rFonts w:ascii="仿宋" w:eastAsia="仿宋"/>
          <w:color w:val="000000"/>
          <w:kern w:val="0"/>
          <w:sz w:val="24"/>
          <w:szCs w:val="22"/>
          <w:highlight w:val="none"/>
        </w:rPr>
      </w:pPr>
      <w:r>
        <w:rPr>
          <w:rFonts w:hint="eastAsia" w:ascii="仿宋" w:hAnsi="仿宋"/>
          <w:color w:val="000000"/>
          <w:spacing w:val="6"/>
          <w:kern w:val="0"/>
          <w:sz w:val="24"/>
          <w:szCs w:val="22"/>
          <w:highlight w:val="none"/>
        </w:rPr>
        <w:t>二、</w:t>
      </w:r>
      <w:r>
        <w:rPr>
          <w:rFonts w:hint="eastAsia" w:ascii="仿宋" w:hAnsi="仿宋"/>
          <w:color w:val="000000"/>
          <w:kern w:val="0"/>
          <w:sz w:val="24"/>
          <w:szCs w:val="22"/>
          <w:highlight w:val="none"/>
        </w:rPr>
        <w:t>现已清楚知道参加本项目采购活动的其他所有供应商名称，本单位</w:t>
      </w:r>
    </w:p>
    <w:p w14:paraId="59B385C3">
      <w:pPr>
        <w:widowControl/>
        <w:snapToGrid w:val="0"/>
        <w:spacing w:line="440" w:lineRule="exact"/>
        <w:ind w:firstLine="480" w:firstLineChars="200"/>
        <w:rPr>
          <w:rFonts w:ascii="仿宋" w:eastAsia="仿宋"/>
          <w:color w:val="000000"/>
          <w:kern w:val="0"/>
          <w:sz w:val="24"/>
          <w:szCs w:val="22"/>
          <w:highlight w:val="none"/>
        </w:rPr>
      </w:pPr>
      <w:r>
        <w:rPr>
          <w:rFonts w:hint="eastAsia" w:ascii="宋体" w:hAnsi="宋体" w:cs="宋体"/>
          <w:color w:val="000000"/>
          <w:kern w:val="0"/>
          <w:sz w:val="24"/>
          <w:szCs w:val="22"/>
          <w:highlight w:val="none"/>
        </w:rPr>
        <w:t>□与其他所有供应商之间均</w:t>
      </w:r>
      <w:r>
        <w:rPr>
          <w:rFonts w:hint="eastAsia" w:ascii="仿宋" w:hAnsi="仿宋"/>
          <w:color w:val="000000"/>
          <w:kern w:val="0"/>
          <w:sz w:val="24"/>
          <w:szCs w:val="22"/>
          <w:highlight w:val="none"/>
        </w:rPr>
        <w:t>不存在利害关系</w:t>
      </w:r>
    </w:p>
    <w:p w14:paraId="456FADF9">
      <w:pPr>
        <w:widowControl/>
        <w:snapToGrid w:val="0"/>
        <w:spacing w:line="440" w:lineRule="exact"/>
        <w:ind w:firstLine="480" w:firstLineChars="200"/>
        <w:rPr>
          <w:rFonts w:ascii="仿宋" w:eastAsia="仿宋"/>
          <w:color w:val="000000"/>
          <w:kern w:val="0"/>
          <w:sz w:val="24"/>
          <w:szCs w:val="22"/>
          <w:highlight w:val="none"/>
        </w:rPr>
      </w:pPr>
      <w:r>
        <w:rPr>
          <w:rFonts w:hint="eastAsia" w:ascii="宋体" w:hAnsi="宋体" w:cs="宋体"/>
          <w:color w:val="000000"/>
          <w:kern w:val="0"/>
          <w:sz w:val="24"/>
          <w:szCs w:val="22"/>
          <w:highlight w:val="none"/>
        </w:rPr>
        <w:t>□与之间</w:t>
      </w:r>
      <w:r>
        <w:rPr>
          <w:rFonts w:hint="eastAsia" w:ascii="仿宋" w:hAnsi="仿宋"/>
          <w:color w:val="000000"/>
          <w:kern w:val="0"/>
          <w:sz w:val="24"/>
          <w:szCs w:val="22"/>
          <w:highlight w:val="none"/>
        </w:rPr>
        <w:t>存在下列利害关系：</w:t>
      </w:r>
    </w:p>
    <w:p w14:paraId="10FF8B54">
      <w:pPr>
        <w:snapToGrid w:val="0"/>
        <w:spacing w:line="440" w:lineRule="exact"/>
        <w:rPr>
          <w:rFonts w:ascii="仿宋" w:hAnsi="Courier New" w:eastAsia="仿宋"/>
          <w:color w:val="000000"/>
          <w:kern w:val="0"/>
          <w:sz w:val="24"/>
          <w:szCs w:val="22"/>
          <w:highlight w:val="none"/>
        </w:rPr>
      </w:pPr>
      <w:r>
        <w:rPr>
          <w:rFonts w:ascii="仿宋" w:hAnsi="仿宋"/>
          <w:color w:val="000000"/>
          <w:kern w:val="0"/>
          <w:sz w:val="24"/>
          <w:szCs w:val="22"/>
          <w:highlight w:val="none"/>
        </w:rPr>
        <w:t xml:space="preserve">  A.</w:t>
      </w:r>
      <w:r>
        <w:rPr>
          <w:rFonts w:hint="eastAsia" w:ascii="仿宋" w:hAnsi="仿宋"/>
          <w:color w:val="000000"/>
          <w:kern w:val="0"/>
          <w:sz w:val="24"/>
          <w:szCs w:val="22"/>
          <w:highlight w:val="none"/>
        </w:rPr>
        <w:t>法定代表人或负责人或实际控制人是同一人</w:t>
      </w:r>
    </w:p>
    <w:p w14:paraId="638C91E8">
      <w:pPr>
        <w:snapToGrid w:val="0"/>
        <w:spacing w:line="440" w:lineRule="exact"/>
        <w:rPr>
          <w:rFonts w:ascii="仿宋" w:hAnsi="Courier New" w:eastAsia="仿宋"/>
          <w:color w:val="000000"/>
          <w:spacing w:val="6"/>
          <w:kern w:val="0"/>
          <w:sz w:val="24"/>
          <w:szCs w:val="22"/>
          <w:highlight w:val="none"/>
        </w:rPr>
      </w:pPr>
      <w:r>
        <w:rPr>
          <w:rFonts w:ascii="仿宋" w:hAnsi="仿宋"/>
          <w:color w:val="000000"/>
          <w:kern w:val="0"/>
          <w:sz w:val="24"/>
          <w:szCs w:val="22"/>
          <w:highlight w:val="none"/>
        </w:rPr>
        <w:t xml:space="preserve">  B.</w:t>
      </w:r>
      <w:r>
        <w:rPr>
          <w:rFonts w:hint="eastAsia" w:ascii="仿宋" w:hAnsi="仿宋"/>
          <w:color w:val="000000"/>
          <w:kern w:val="0"/>
          <w:sz w:val="24"/>
          <w:szCs w:val="22"/>
          <w:highlight w:val="none"/>
        </w:rPr>
        <w:t>法定代表人或负责人或实际控制人是夫妻关系</w:t>
      </w:r>
    </w:p>
    <w:p w14:paraId="49847ED0">
      <w:pPr>
        <w:snapToGrid w:val="0"/>
        <w:spacing w:line="440" w:lineRule="exact"/>
        <w:rPr>
          <w:rFonts w:ascii="仿宋" w:hAnsi="Courier New" w:eastAsia="仿宋"/>
          <w:color w:val="000000"/>
          <w:spacing w:val="6"/>
          <w:kern w:val="0"/>
          <w:sz w:val="24"/>
          <w:szCs w:val="22"/>
          <w:highlight w:val="none"/>
        </w:rPr>
      </w:pPr>
      <w:r>
        <w:rPr>
          <w:rFonts w:ascii="仿宋" w:hAnsi="仿宋"/>
          <w:color w:val="000000"/>
          <w:kern w:val="0"/>
          <w:sz w:val="24"/>
          <w:szCs w:val="22"/>
          <w:highlight w:val="none"/>
        </w:rPr>
        <w:t xml:space="preserve">  C.</w:t>
      </w:r>
      <w:r>
        <w:rPr>
          <w:rFonts w:hint="eastAsia" w:ascii="仿宋" w:hAnsi="仿宋"/>
          <w:color w:val="000000"/>
          <w:kern w:val="0"/>
          <w:sz w:val="24"/>
          <w:szCs w:val="22"/>
          <w:highlight w:val="none"/>
        </w:rPr>
        <w:t>法定代表人或负责人或实际控制人是直系血亲关系</w:t>
      </w:r>
    </w:p>
    <w:p w14:paraId="027FD201">
      <w:pPr>
        <w:snapToGrid w:val="0"/>
        <w:spacing w:line="440" w:lineRule="exact"/>
        <w:rPr>
          <w:rFonts w:ascii="仿宋" w:hAnsi="Courier New" w:eastAsia="仿宋"/>
          <w:color w:val="000000"/>
          <w:spacing w:val="6"/>
          <w:kern w:val="0"/>
          <w:sz w:val="24"/>
          <w:szCs w:val="22"/>
          <w:highlight w:val="none"/>
        </w:rPr>
      </w:pPr>
      <w:r>
        <w:rPr>
          <w:rFonts w:ascii="仿宋" w:hAnsi="仿宋"/>
          <w:color w:val="000000"/>
          <w:kern w:val="0"/>
          <w:sz w:val="24"/>
          <w:szCs w:val="22"/>
          <w:highlight w:val="none"/>
        </w:rPr>
        <w:t xml:space="preserve">  D.</w:t>
      </w:r>
      <w:r>
        <w:rPr>
          <w:rFonts w:hint="eastAsia" w:ascii="仿宋" w:hAnsi="仿宋"/>
          <w:color w:val="000000"/>
          <w:kern w:val="0"/>
          <w:sz w:val="24"/>
          <w:szCs w:val="22"/>
          <w:highlight w:val="none"/>
        </w:rPr>
        <w:t>法定代表人或负责人或实际控制人存在三代以内旁系血亲关系</w:t>
      </w:r>
    </w:p>
    <w:p w14:paraId="79DB4D3A">
      <w:pPr>
        <w:snapToGrid w:val="0"/>
        <w:spacing w:line="440" w:lineRule="exact"/>
        <w:rPr>
          <w:rFonts w:ascii="仿宋" w:hAnsi="Courier New" w:eastAsia="仿宋"/>
          <w:color w:val="000000"/>
          <w:kern w:val="0"/>
          <w:sz w:val="24"/>
          <w:szCs w:val="22"/>
          <w:highlight w:val="none"/>
        </w:rPr>
      </w:pPr>
      <w:r>
        <w:rPr>
          <w:rFonts w:ascii="仿宋" w:hAnsi="仿宋"/>
          <w:color w:val="000000"/>
          <w:kern w:val="0"/>
          <w:sz w:val="24"/>
          <w:szCs w:val="22"/>
          <w:highlight w:val="none"/>
        </w:rPr>
        <w:t xml:space="preserve">  E.</w:t>
      </w:r>
      <w:r>
        <w:rPr>
          <w:rFonts w:hint="eastAsia" w:ascii="仿宋" w:hAnsi="仿宋"/>
          <w:color w:val="000000"/>
          <w:kern w:val="0"/>
          <w:sz w:val="24"/>
          <w:szCs w:val="22"/>
          <w:highlight w:val="none"/>
        </w:rPr>
        <w:t>法定代表人或负责人或实际控制人存在近姻亲关系</w:t>
      </w:r>
    </w:p>
    <w:p w14:paraId="4B8CD530">
      <w:pPr>
        <w:snapToGrid w:val="0"/>
        <w:spacing w:line="440" w:lineRule="exact"/>
        <w:rPr>
          <w:rFonts w:ascii="仿宋" w:hAnsi="Courier New" w:eastAsia="仿宋"/>
          <w:color w:val="000000"/>
          <w:kern w:val="0"/>
          <w:sz w:val="24"/>
          <w:szCs w:val="22"/>
          <w:highlight w:val="none"/>
        </w:rPr>
      </w:pPr>
      <w:r>
        <w:rPr>
          <w:rFonts w:ascii="仿宋" w:hAnsi="仿宋"/>
          <w:color w:val="000000"/>
          <w:kern w:val="0"/>
          <w:sz w:val="24"/>
          <w:szCs w:val="22"/>
          <w:highlight w:val="none"/>
        </w:rPr>
        <w:t xml:space="preserve">  F.</w:t>
      </w:r>
      <w:r>
        <w:rPr>
          <w:rFonts w:hint="eastAsia" w:ascii="仿宋" w:hAnsi="仿宋"/>
          <w:color w:val="000000"/>
          <w:kern w:val="0"/>
          <w:sz w:val="24"/>
          <w:szCs w:val="22"/>
          <w:highlight w:val="none"/>
        </w:rPr>
        <w:t>法定代表人或负责人或实际控制人存在股份控制或实际控制关系</w:t>
      </w:r>
    </w:p>
    <w:p w14:paraId="4BFC1538">
      <w:pPr>
        <w:snapToGrid w:val="0"/>
        <w:spacing w:line="440" w:lineRule="exact"/>
        <w:outlineLvl w:val="0"/>
        <w:rPr>
          <w:rFonts w:ascii="仿宋" w:hAnsi="Courier New" w:eastAsia="仿宋"/>
          <w:color w:val="000000"/>
          <w:kern w:val="0"/>
          <w:sz w:val="24"/>
          <w:szCs w:val="22"/>
          <w:highlight w:val="none"/>
        </w:rPr>
      </w:pPr>
      <w:r>
        <w:rPr>
          <w:rFonts w:ascii="仿宋" w:hAnsi="仿宋"/>
          <w:color w:val="000000"/>
          <w:kern w:val="0"/>
          <w:sz w:val="24"/>
          <w:szCs w:val="22"/>
          <w:highlight w:val="none"/>
        </w:rPr>
        <w:t xml:space="preserve">  </w:t>
      </w:r>
      <w:bookmarkStart w:id="150" w:name="_Toc12639"/>
      <w:bookmarkStart w:id="151" w:name="_Toc30462"/>
      <w:r>
        <w:rPr>
          <w:rFonts w:ascii="仿宋" w:hAnsi="仿宋"/>
          <w:color w:val="000000"/>
          <w:kern w:val="0"/>
          <w:sz w:val="24"/>
          <w:szCs w:val="22"/>
          <w:highlight w:val="none"/>
        </w:rPr>
        <w:t>G.</w:t>
      </w:r>
      <w:r>
        <w:rPr>
          <w:rFonts w:hint="eastAsia" w:ascii="仿宋" w:hAnsi="仿宋"/>
          <w:color w:val="000000"/>
          <w:kern w:val="0"/>
          <w:sz w:val="24"/>
          <w:szCs w:val="22"/>
          <w:highlight w:val="none"/>
        </w:rPr>
        <w:t>存在共同直接或间接投资设立子公司、联营企业和合营企业情况</w:t>
      </w:r>
      <w:bookmarkEnd w:id="150"/>
      <w:bookmarkEnd w:id="151"/>
    </w:p>
    <w:p w14:paraId="7BFC5968">
      <w:pPr>
        <w:snapToGrid w:val="0"/>
        <w:spacing w:line="440" w:lineRule="exact"/>
        <w:rPr>
          <w:rFonts w:ascii="仿宋" w:hAnsi="Courier New" w:eastAsia="仿宋"/>
          <w:color w:val="000000"/>
          <w:kern w:val="0"/>
          <w:sz w:val="24"/>
          <w:szCs w:val="22"/>
          <w:highlight w:val="none"/>
        </w:rPr>
      </w:pPr>
      <w:r>
        <w:rPr>
          <w:rFonts w:ascii="仿宋" w:hAnsi="仿宋"/>
          <w:color w:val="000000"/>
          <w:kern w:val="0"/>
          <w:sz w:val="24"/>
          <w:szCs w:val="22"/>
          <w:highlight w:val="none"/>
        </w:rPr>
        <w:t xml:space="preserve">  H.</w:t>
      </w:r>
      <w:r>
        <w:rPr>
          <w:rFonts w:hint="eastAsia" w:ascii="仿宋" w:hAnsi="仿宋"/>
          <w:color w:val="000000"/>
          <w:kern w:val="0"/>
          <w:sz w:val="24"/>
          <w:szCs w:val="22"/>
          <w:highlight w:val="none"/>
        </w:rPr>
        <w:t>存在分级代理或代销关系、同一生产制造商关系、管理关系、重要业务（占主营业务收入</w:t>
      </w:r>
      <w:r>
        <w:rPr>
          <w:rFonts w:ascii="仿宋" w:hAnsi="仿宋"/>
          <w:color w:val="000000"/>
          <w:kern w:val="0"/>
          <w:sz w:val="24"/>
          <w:szCs w:val="22"/>
          <w:highlight w:val="none"/>
        </w:rPr>
        <w:t>50%</w:t>
      </w:r>
      <w:r>
        <w:rPr>
          <w:rFonts w:hint="eastAsia" w:ascii="仿宋" w:hAnsi="仿宋"/>
          <w:color w:val="000000"/>
          <w:kern w:val="0"/>
          <w:sz w:val="24"/>
          <w:szCs w:val="22"/>
          <w:highlight w:val="none"/>
        </w:rPr>
        <w:t>以上）或重要财务往来关系（如融资）等其他实质性控制关系</w:t>
      </w:r>
    </w:p>
    <w:p w14:paraId="1B452EF4">
      <w:pPr>
        <w:snapToGrid w:val="0"/>
        <w:spacing w:line="440" w:lineRule="exact"/>
        <w:rPr>
          <w:rFonts w:ascii="仿宋" w:hAnsi="Courier New" w:eastAsia="仿宋"/>
          <w:color w:val="000000"/>
          <w:spacing w:val="6"/>
          <w:kern w:val="0"/>
          <w:sz w:val="24"/>
          <w:szCs w:val="22"/>
          <w:highlight w:val="none"/>
        </w:rPr>
      </w:pPr>
      <w:r>
        <w:rPr>
          <w:rFonts w:ascii="仿宋" w:hAnsi="仿宋"/>
          <w:color w:val="000000"/>
          <w:kern w:val="0"/>
          <w:sz w:val="24"/>
          <w:szCs w:val="22"/>
          <w:highlight w:val="none"/>
        </w:rPr>
        <w:t>I</w:t>
      </w:r>
      <w:r>
        <w:rPr>
          <w:rFonts w:ascii="仿宋" w:hAnsi="Courier New" w:eastAsia="仿宋"/>
          <w:color w:val="000000"/>
          <w:kern w:val="0"/>
          <w:sz w:val="24"/>
          <w:szCs w:val="22"/>
          <w:highlight w:val="none"/>
        </w:rPr>
        <w:t>.</w:t>
      </w:r>
      <w:r>
        <w:rPr>
          <w:rFonts w:hint="eastAsia" w:ascii="仿宋" w:hAnsi="仿宋"/>
          <w:color w:val="000000"/>
          <w:kern w:val="0"/>
          <w:sz w:val="24"/>
          <w:szCs w:val="22"/>
          <w:highlight w:val="none"/>
        </w:rPr>
        <w:t>其他利害关系情况。</w:t>
      </w:r>
    </w:p>
    <w:p w14:paraId="53C1FFF4">
      <w:pPr>
        <w:widowControl/>
        <w:snapToGrid w:val="0"/>
        <w:spacing w:line="440" w:lineRule="exact"/>
        <w:rPr>
          <w:rFonts w:ascii="仿宋" w:eastAsia="仿宋"/>
          <w:color w:val="000000"/>
          <w:kern w:val="0"/>
          <w:sz w:val="24"/>
          <w:szCs w:val="22"/>
          <w:highlight w:val="none"/>
        </w:rPr>
      </w:pPr>
      <w:r>
        <w:rPr>
          <w:rFonts w:hint="eastAsia" w:ascii="仿宋" w:hAnsi="仿宋"/>
          <w:color w:val="000000"/>
          <w:kern w:val="0"/>
          <w:sz w:val="24"/>
          <w:szCs w:val="22"/>
          <w:highlight w:val="none"/>
        </w:rPr>
        <w:t>三、现已清楚知道并严格遵守政府采购法律法规和现场纪律。</w:t>
      </w:r>
    </w:p>
    <w:p w14:paraId="48470DA3">
      <w:pPr>
        <w:widowControl/>
        <w:snapToGrid w:val="0"/>
        <w:spacing w:line="440" w:lineRule="exact"/>
        <w:rPr>
          <w:rFonts w:ascii="仿宋" w:hAnsi="仿宋"/>
          <w:color w:val="000000"/>
          <w:kern w:val="0"/>
          <w:sz w:val="24"/>
          <w:szCs w:val="22"/>
          <w:highlight w:val="none"/>
        </w:rPr>
      </w:pPr>
      <w:r>
        <w:rPr>
          <w:rFonts w:hint="eastAsia" w:ascii="仿宋" w:hAnsi="仿宋"/>
          <w:color w:val="000000"/>
          <w:kern w:val="0"/>
          <w:sz w:val="24"/>
          <w:szCs w:val="22"/>
          <w:highlight w:val="none"/>
        </w:rPr>
        <w:t>四、我发现供应商之间存在或可能存在上述第二条第项利害关系。</w:t>
      </w:r>
    </w:p>
    <w:p w14:paraId="7005EBD3">
      <w:pPr>
        <w:widowControl/>
        <w:snapToGrid w:val="0"/>
        <w:spacing w:line="440" w:lineRule="exact"/>
        <w:rPr>
          <w:rFonts w:ascii="宋体" w:hAnsi="宋体"/>
          <w:color w:val="000000"/>
          <w:kern w:val="0"/>
          <w:sz w:val="24"/>
          <w:szCs w:val="22"/>
          <w:highlight w:val="none"/>
        </w:rPr>
      </w:pPr>
      <w:r>
        <w:rPr>
          <w:rFonts w:hint="eastAsia" w:ascii="宋体" w:hAnsi="宋体"/>
          <w:color w:val="000000"/>
          <w:kern w:val="0"/>
          <w:sz w:val="24"/>
          <w:szCs w:val="22"/>
          <w:highlight w:val="none"/>
        </w:rPr>
        <w:t>□不存在利害关系</w:t>
      </w:r>
    </w:p>
    <w:p w14:paraId="39CFFE3F">
      <w:pPr>
        <w:widowControl/>
        <w:snapToGrid w:val="0"/>
        <w:spacing w:line="440" w:lineRule="exact"/>
        <w:rPr>
          <w:rFonts w:ascii="宋体" w:hAnsi="宋体"/>
          <w:color w:val="000000"/>
          <w:kern w:val="0"/>
          <w:sz w:val="24"/>
          <w:szCs w:val="22"/>
          <w:highlight w:val="none"/>
        </w:rPr>
      </w:pPr>
      <w:r>
        <w:rPr>
          <w:rFonts w:hint="eastAsia" w:ascii="宋体" w:hAnsi="宋体"/>
          <w:color w:val="000000"/>
          <w:kern w:val="0"/>
          <w:sz w:val="24"/>
          <w:szCs w:val="22"/>
          <w:highlight w:val="none"/>
        </w:rPr>
        <w:t>□存在下列利害关系</w:t>
      </w:r>
    </w:p>
    <w:p w14:paraId="5CABFF88">
      <w:pPr>
        <w:snapToGrid w:val="0"/>
        <w:spacing w:line="500" w:lineRule="exact"/>
        <w:ind w:firstLine="480" w:firstLineChars="200"/>
        <w:rPr>
          <w:rFonts w:ascii="仿宋" w:hAnsi="仿宋"/>
          <w:color w:val="000000"/>
          <w:kern w:val="0"/>
          <w:sz w:val="24"/>
          <w:szCs w:val="22"/>
          <w:highlight w:val="none"/>
        </w:rPr>
      </w:pPr>
    </w:p>
    <w:p w14:paraId="1445E8C1">
      <w:pPr>
        <w:snapToGrid w:val="0"/>
        <w:spacing w:line="500" w:lineRule="exact"/>
        <w:ind w:firstLine="482" w:firstLineChars="200"/>
        <w:rPr>
          <w:rFonts w:ascii="仿宋" w:hAnsi="Courier New" w:eastAsia="仿宋"/>
          <w:b/>
          <w:color w:val="000000"/>
          <w:kern w:val="0"/>
          <w:sz w:val="24"/>
          <w:szCs w:val="22"/>
          <w:highlight w:val="none"/>
        </w:rPr>
      </w:pPr>
      <w:r>
        <w:rPr>
          <w:rFonts w:hint="eastAsia" w:ascii="仿宋" w:hAnsi="仿宋"/>
          <w:b/>
          <w:color w:val="000000"/>
          <w:kern w:val="0"/>
          <w:sz w:val="24"/>
          <w:szCs w:val="22"/>
          <w:highlight w:val="none"/>
        </w:rPr>
        <w:t>供应商代表签名：</w:t>
      </w:r>
    </w:p>
    <w:p w14:paraId="230A0909">
      <w:pPr>
        <w:ind w:firstLine="3840" w:firstLineChars="1600"/>
        <w:rPr>
          <w:rFonts w:ascii="仿宋" w:eastAsia="仿宋"/>
          <w:color w:val="000000"/>
          <w:kern w:val="0"/>
          <w:sz w:val="24"/>
          <w:szCs w:val="22"/>
          <w:highlight w:val="none"/>
        </w:rPr>
      </w:pPr>
    </w:p>
    <w:p w14:paraId="0B200B42">
      <w:pPr>
        <w:ind w:firstLine="5880" w:firstLineChars="2450"/>
        <w:rPr>
          <w:rFonts w:ascii="仿宋" w:hAnsi="仿宋"/>
          <w:color w:val="000000"/>
          <w:kern w:val="0"/>
          <w:sz w:val="24"/>
          <w:szCs w:val="22"/>
          <w:highlight w:val="none"/>
        </w:rPr>
      </w:pPr>
      <w:r>
        <w:rPr>
          <w:rFonts w:hint="eastAsia" w:ascii="仿宋" w:hAnsi="仿宋"/>
          <w:color w:val="000000"/>
          <w:kern w:val="0"/>
          <w:sz w:val="24"/>
          <w:szCs w:val="22"/>
          <w:highlight w:val="none"/>
        </w:rPr>
        <w:t>年</w:t>
      </w:r>
      <w:r>
        <w:rPr>
          <w:rFonts w:ascii="仿宋" w:hAnsi="仿宋"/>
          <w:color w:val="000000"/>
          <w:kern w:val="0"/>
          <w:sz w:val="24"/>
          <w:szCs w:val="22"/>
          <w:highlight w:val="none"/>
        </w:rPr>
        <w:t xml:space="preserve">  </w:t>
      </w:r>
      <w:r>
        <w:rPr>
          <w:rFonts w:hint="eastAsia" w:ascii="仿宋" w:hAnsi="仿宋"/>
          <w:color w:val="000000"/>
          <w:kern w:val="0"/>
          <w:sz w:val="24"/>
          <w:szCs w:val="22"/>
          <w:highlight w:val="none"/>
        </w:rPr>
        <w:t>月</w:t>
      </w:r>
      <w:r>
        <w:rPr>
          <w:rFonts w:ascii="仿宋" w:hAnsi="仿宋"/>
          <w:color w:val="000000"/>
          <w:kern w:val="0"/>
          <w:sz w:val="24"/>
          <w:szCs w:val="22"/>
          <w:highlight w:val="none"/>
        </w:rPr>
        <w:t xml:space="preserve">   </w:t>
      </w:r>
      <w:r>
        <w:rPr>
          <w:rFonts w:hint="eastAsia" w:ascii="仿宋" w:hAnsi="仿宋"/>
          <w:color w:val="000000"/>
          <w:kern w:val="0"/>
          <w:sz w:val="24"/>
          <w:szCs w:val="22"/>
          <w:highlight w:val="none"/>
        </w:rPr>
        <w:t>日</w:t>
      </w:r>
    </w:p>
    <w:p w14:paraId="26B90EB2">
      <w:pPr>
        <w:snapToGrid w:val="0"/>
        <w:spacing w:line="360" w:lineRule="auto"/>
        <w:rPr>
          <w:rFonts w:hint="eastAsia" w:ascii="宋体" w:hAnsi="宋体"/>
          <w:color w:val="000000"/>
          <w:kern w:val="0"/>
          <w:sz w:val="24"/>
          <w:szCs w:val="22"/>
          <w:highlight w:val="none"/>
          <w:lang w:val="en-US" w:eastAsia="zh-CN"/>
        </w:rPr>
      </w:pPr>
    </w:p>
    <w:sectPr>
      <w:headerReference r:id="rId12" w:type="default"/>
      <w:footerReference r:id="rId13" w:type="default"/>
      <w:footerReference r:id="rId14"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0" w:usb1="00000000" w:usb2="00000000" w:usb3="00000000" w:csb0="00000000"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09DA">
    <w:pPr>
      <w:snapToGrid w:val="0"/>
      <w:jc w:val="left"/>
      <w:rPr>
        <w:rFonts w:ascii="宋体" w:hAnsi="宋体" w:eastAsia="宋体"/>
        <w:kern w:val="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C4BC">
    <w:pPr>
      <w:snapToGrid w:val="0"/>
      <w:jc w:val="left"/>
      <w:rPr>
        <w:rFonts w:ascii="宋体" w:hAnsi="宋体" w:eastAsia="宋体"/>
        <w:kern w:val="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E128F">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8E128F">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6173">
    <w:pPr>
      <w:rPr>
        <w:kern w:val="0"/>
        <w:szCs w:val="22"/>
      </w:rPr>
    </w:pPr>
    <w:r>
      <w:rPr>
        <w:kern w:val="0"/>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6652B8">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45</w:t>
                          </w:r>
                          <w:r>
                            <w:rPr>
                              <w:kern w:val="0"/>
                              <w:szCs w:val="22"/>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14:paraId="336652B8">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45</w:t>
                    </w:r>
                    <w:r>
                      <w:rPr>
                        <w:kern w:val="0"/>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F71C">
    <w:pPr>
      <w:rPr>
        <w:kern w:val="0"/>
        <w:szCs w:val="22"/>
      </w:rPr>
    </w:pPr>
    <w:r>
      <w:rPr>
        <w:kern w:val="0"/>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28268">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60</w:t>
                          </w:r>
                          <w:r>
                            <w:rPr>
                              <w:kern w:val="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7A28268">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60</w:t>
                    </w:r>
                    <w:r>
                      <w:rPr>
                        <w:kern w:val="0"/>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1D1E">
    <w:pPr>
      <w:rPr>
        <w:kern w:val="0"/>
        <w:szCs w:val="22"/>
      </w:rPr>
    </w:pPr>
    <w:r>
      <w:rPr>
        <w:kern w:val="0"/>
        <w:sz w:val="18"/>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40473">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74</w:t>
                          </w:r>
                          <w:r>
                            <w:rPr>
                              <w:kern w:val="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9540473">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74</w:t>
                    </w:r>
                    <w:r>
                      <w:rPr>
                        <w:kern w:val="0"/>
                        <w:szCs w:val="2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BA31">
    <w:pPr>
      <w:rPr>
        <w:kern w:val="0"/>
        <w:szCs w:val="22"/>
      </w:rPr>
    </w:pPr>
    <w:r>
      <w:rPr>
        <w:kern w:val="0"/>
        <w:sz w:val="18"/>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E83BD">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75</w:t>
                          </w:r>
                          <w:r>
                            <w:rPr>
                              <w:kern w:val="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97E83BD">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75</w:t>
                    </w:r>
                    <w:r>
                      <w:rPr>
                        <w:kern w:val="0"/>
                        <w:szCs w:val="2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CF8D">
    <w:pPr>
      <w:framePr w:wrap="around" w:vAnchor="text" w:hAnchor="margin" w:xAlign="right" w:y="1"/>
      <w:rPr>
        <w:kern w:val="0"/>
        <w:szCs w:val="22"/>
      </w:rPr>
    </w:pPr>
    <w:r>
      <w:rPr>
        <w:kern w:val="0"/>
        <w:szCs w:val="22"/>
      </w:rPr>
      <w:fldChar w:fldCharType="begin"/>
    </w:r>
    <w:r>
      <w:rPr>
        <w:kern w:val="0"/>
        <w:szCs w:val="22"/>
      </w:rPr>
      <w:instrText xml:space="preserve">PAGE  </w:instrText>
    </w:r>
    <w:r>
      <w:rPr>
        <w:kern w:val="0"/>
        <w:szCs w:val="22"/>
      </w:rPr>
      <w:fldChar w:fldCharType="end"/>
    </w:r>
  </w:p>
  <w:p w14:paraId="5C4A0FF4">
    <w:pPr>
      <w:ind w:right="360"/>
      <w:rPr>
        <w:kern w:val="0"/>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00BEA">
                          <w:pPr>
                            <w:pStyle w:val="33"/>
                            <w:rPr>
                              <w:rStyle w:val="53"/>
                            </w:rPr>
                          </w:pPr>
                          <w:r>
                            <w:fldChar w:fldCharType="begin"/>
                          </w:r>
                          <w:r>
                            <w:rPr>
                              <w:rStyle w:val="53"/>
                            </w:rPr>
                            <w:instrText xml:space="preserve">PAGE  </w:instrText>
                          </w:r>
                          <w:r>
                            <w:fldChar w:fldCharType="separate"/>
                          </w:r>
                          <w:r>
                            <w:rPr>
                              <w:rStyle w:val="53"/>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900BEA">
                    <w:pPr>
                      <w:pStyle w:val="33"/>
                      <w:rPr>
                        <w:rStyle w:val="53"/>
                      </w:rPr>
                    </w:pPr>
                    <w:r>
                      <w:fldChar w:fldCharType="begin"/>
                    </w:r>
                    <w:r>
                      <w:rPr>
                        <w:rStyle w:val="53"/>
                      </w:rPr>
                      <w:instrText xml:space="preserve">PAGE  </w:instrText>
                    </w:r>
                    <w:r>
                      <w:fldChar w:fldCharType="separate"/>
                    </w:r>
                    <w:r>
                      <w:rPr>
                        <w:rStyle w:val="53"/>
                      </w:rP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43CF">
    <w:pPr>
      <w:pBdr>
        <w:bottom w:val="none" w:color="auto" w:sz="0" w:space="0"/>
      </w:pBdr>
      <w:rPr>
        <w:kern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7184">
    <w:pPr>
      <w:pBdr>
        <w:bottom w:val="none" w:color="auto" w:sz="0" w:space="0"/>
      </w:pBdr>
      <w:rPr>
        <w:kern w:val="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4B4E5583"/>
    <w:multiLevelType w:val="singleLevel"/>
    <w:tmpl w:val="4B4E5583"/>
    <w:lvl w:ilvl="0" w:tentative="0">
      <w:start w:val="11"/>
      <w:numFmt w:val="decimal"/>
      <w:suff w:val="nothing"/>
      <w:lvlText w:val="（%1）"/>
      <w:lvlJc w:val="left"/>
    </w:lvl>
  </w:abstractNum>
  <w:abstractNum w:abstractNumId="4">
    <w:nsid w:val="74444432"/>
    <w:multiLevelType w:val="singleLevel"/>
    <w:tmpl w:val="74444432"/>
    <w:lvl w:ilvl="0" w:tentative="0">
      <w:start w:val="2"/>
      <w:numFmt w:val="chineseCounting"/>
      <w:suff w:val="space"/>
      <w:lvlText w:val="第%1章"/>
      <w:lvlJc w:val="left"/>
      <w:rPr>
        <w:rFonts w:hint="eastAsia"/>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M2ZiN2ZhZTUwMDNlODBlOWE1N2JkYjU5MzE1MmM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3897"/>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5FB4"/>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B756A6"/>
    <w:rsid w:val="02F926B0"/>
    <w:rsid w:val="04BC0663"/>
    <w:rsid w:val="04D706A6"/>
    <w:rsid w:val="06EF3008"/>
    <w:rsid w:val="07C03DF5"/>
    <w:rsid w:val="08444177"/>
    <w:rsid w:val="086C2AB7"/>
    <w:rsid w:val="08E729FB"/>
    <w:rsid w:val="09AF3BD7"/>
    <w:rsid w:val="0A270FCF"/>
    <w:rsid w:val="0A486323"/>
    <w:rsid w:val="0A99092D"/>
    <w:rsid w:val="0B2E3315"/>
    <w:rsid w:val="0B855582"/>
    <w:rsid w:val="0C9B098C"/>
    <w:rsid w:val="0D272220"/>
    <w:rsid w:val="0D49663A"/>
    <w:rsid w:val="0D8D3D7A"/>
    <w:rsid w:val="0F135152"/>
    <w:rsid w:val="0F501F02"/>
    <w:rsid w:val="111319F2"/>
    <w:rsid w:val="11E5626B"/>
    <w:rsid w:val="13FD017F"/>
    <w:rsid w:val="147B5F40"/>
    <w:rsid w:val="14D00DDF"/>
    <w:rsid w:val="14E657FA"/>
    <w:rsid w:val="16377978"/>
    <w:rsid w:val="1647748F"/>
    <w:rsid w:val="168B7CC4"/>
    <w:rsid w:val="17A82548"/>
    <w:rsid w:val="18E45854"/>
    <w:rsid w:val="1AC27A2C"/>
    <w:rsid w:val="1AC44E03"/>
    <w:rsid w:val="1C1D5257"/>
    <w:rsid w:val="1D5C55DC"/>
    <w:rsid w:val="1D9E208B"/>
    <w:rsid w:val="1E7F6876"/>
    <w:rsid w:val="1EF5217E"/>
    <w:rsid w:val="1F1A0122"/>
    <w:rsid w:val="1F2B3848"/>
    <w:rsid w:val="1F5E479D"/>
    <w:rsid w:val="1FFE01BB"/>
    <w:rsid w:val="214611D6"/>
    <w:rsid w:val="2165126C"/>
    <w:rsid w:val="21E05310"/>
    <w:rsid w:val="21E84743"/>
    <w:rsid w:val="246615F4"/>
    <w:rsid w:val="24DD5B8E"/>
    <w:rsid w:val="25A55F80"/>
    <w:rsid w:val="26296847"/>
    <w:rsid w:val="26543C2E"/>
    <w:rsid w:val="27FA0D7D"/>
    <w:rsid w:val="29E96216"/>
    <w:rsid w:val="2A777809"/>
    <w:rsid w:val="2BFE3009"/>
    <w:rsid w:val="2C182496"/>
    <w:rsid w:val="2D3B1518"/>
    <w:rsid w:val="2DCD44D0"/>
    <w:rsid w:val="2FA8676C"/>
    <w:rsid w:val="2FAD2601"/>
    <w:rsid w:val="32DE4916"/>
    <w:rsid w:val="33541711"/>
    <w:rsid w:val="33802506"/>
    <w:rsid w:val="35586B6B"/>
    <w:rsid w:val="35B50461"/>
    <w:rsid w:val="361424D6"/>
    <w:rsid w:val="37C1589B"/>
    <w:rsid w:val="38284F1B"/>
    <w:rsid w:val="385F0069"/>
    <w:rsid w:val="39A700C1"/>
    <w:rsid w:val="3AA90857"/>
    <w:rsid w:val="3AD1682A"/>
    <w:rsid w:val="3B8406BA"/>
    <w:rsid w:val="3C5E53AF"/>
    <w:rsid w:val="3D107EC1"/>
    <w:rsid w:val="3F577E93"/>
    <w:rsid w:val="412C533B"/>
    <w:rsid w:val="41FD067F"/>
    <w:rsid w:val="421746B7"/>
    <w:rsid w:val="42F535F3"/>
    <w:rsid w:val="43AF2F6D"/>
    <w:rsid w:val="46011EEC"/>
    <w:rsid w:val="47635BF6"/>
    <w:rsid w:val="48DD3AFF"/>
    <w:rsid w:val="48E26B1E"/>
    <w:rsid w:val="4AAE5753"/>
    <w:rsid w:val="4C5B0A75"/>
    <w:rsid w:val="4D683751"/>
    <w:rsid w:val="4DAA5EF7"/>
    <w:rsid w:val="50D22259"/>
    <w:rsid w:val="50E60A1A"/>
    <w:rsid w:val="51B04095"/>
    <w:rsid w:val="51EE4687"/>
    <w:rsid w:val="52076924"/>
    <w:rsid w:val="52A66D10"/>
    <w:rsid w:val="5414573C"/>
    <w:rsid w:val="548337AD"/>
    <w:rsid w:val="569577C7"/>
    <w:rsid w:val="56C44905"/>
    <w:rsid w:val="5776394B"/>
    <w:rsid w:val="586B6C0A"/>
    <w:rsid w:val="59913C4B"/>
    <w:rsid w:val="59D70720"/>
    <w:rsid w:val="5A2540EF"/>
    <w:rsid w:val="5A4A5760"/>
    <w:rsid w:val="5AC153A5"/>
    <w:rsid w:val="5AC7044D"/>
    <w:rsid w:val="5CCC1A69"/>
    <w:rsid w:val="5CE15514"/>
    <w:rsid w:val="5EC23124"/>
    <w:rsid w:val="5F520F01"/>
    <w:rsid w:val="5F7364E5"/>
    <w:rsid w:val="5FE21A86"/>
    <w:rsid w:val="60584E3F"/>
    <w:rsid w:val="61181721"/>
    <w:rsid w:val="611A0FF5"/>
    <w:rsid w:val="61263AF7"/>
    <w:rsid w:val="61442516"/>
    <w:rsid w:val="62467BC8"/>
    <w:rsid w:val="625E4788"/>
    <w:rsid w:val="62B2525D"/>
    <w:rsid w:val="64542A70"/>
    <w:rsid w:val="64CC6AAA"/>
    <w:rsid w:val="64D771FD"/>
    <w:rsid w:val="64D90805"/>
    <w:rsid w:val="65B337C6"/>
    <w:rsid w:val="66817D3D"/>
    <w:rsid w:val="66A83D5A"/>
    <w:rsid w:val="6842639B"/>
    <w:rsid w:val="68C55CEA"/>
    <w:rsid w:val="68CB0094"/>
    <w:rsid w:val="69431305"/>
    <w:rsid w:val="696F20FA"/>
    <w:rsid w:val="69AB6951"/>
    <w:rsid w:val="6AC65D4A"/>
    <w:rsid w:val="6ACC3F3A"/>
    <w:rsid w:val="6B476CAC"/>
    <w:rsid w:val="6C4B55F4"/>
    <w:rsid w:val="6D9B670A"/>
    <w:rsid w:val="72892320"/>
    <w:rsid w:val="73BD773A"/>
    <w:rsid w:val="740117E2"/>
    <w:rsid w:val="744E1B6D"/>
    <w:rsid w:val="74AB3B9F"/>
    <w:rsid w:val="75AB7CDD"/>
    <w:rsid w:val="780F5C58"/>
    <w:rsid w:val="79BA4CCB"/>
    <w:rsid w:val="7A843F98"/>
    <w:rsid w:val="7B9D48A5"/>
    <w:rsid w:val="7C9D1EB2"/>
    <w:rsid w:val="7CA35C3F"/>
    <w:rsid w:val="7D344D95"/>
    <w:rsid w:val="7EED5B43"/>
    <w:rsid w:val="7F3B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1"/>
    <w:qFormat/>
    <w:uiPriority w:val="0"/>
    <w:pPr>
      <w:keepNext/>
      <w:keepLines/>
      <w:spacing w:before="240" w:after="64" w:line="320" w:lineRule="auto"/>
      <w:outlineLvl w:val="6"/>
    </w:pPr>
    <w:rPr>
      <w:b/>
      <w:bCs/>
      <w:kern w:val="0"/>
      <w:sz w:val="24"/>
    </w:rPr>
  </w:style>
  <w:style w:type="paragraph" w:styleId="11">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63"/>
    <w:qFormat/>
    <w:uiPriority w:val="0"/>
    <w:pPr>
      <w:spacing w:beforeLines="50" w:afterLines="50" w:line="360" w:lineRule="auto"/>
      <w:ind w:firstLine="480" w:firstLineChars="200"/>
    </w:pPr>
    <w:rPr>
      <w:sz w:val="24"/>
    </w:rPr>
  </w:style>
  <w:style w:type="paragraph" w:styleId="3">
    <w:name w:val="Body Text"/>
    <w:basedOn w:val="1"/>
    <w:next w:val="2"/>
    <w:link w:val="98"/>
    <w:qFormat/>
    <w:uiPriority w:val="0"/>
    <w:pPr>
      <w:spacing w:after="120"/>
    </w:pPr>
    <w:rPr>
      <w:kern w:val="0"/>
      <w:sz w:val="28"/>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1"/>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10"/>
    <w:qFormat/>
    <w:uiPriority w:val="99"/>
    <w:pPr>
      <w:shd w:val="clear" w:color="auto" w:fill="000080"/>
    </w:pPr>
    <w:rPr>
      <w:kern w:val="0"/>
      <w:sz w:val="20"/>
    </w:rPr>
  </w:style>
  <w:style w:type="paragraph" w:styleId="19">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6"/>
    <w:qFormat/>
    <w:uiPriority w:val="0"/>
    <w:pPr>
      <w:jc w:val="left"/>
    </w:pPr>
    <w:rPr>
      <w:kern w:val="0"/>
      <w:sz w:val="20"/>
    </w:rPr>
  </w:style>
  <w:style w:type="paragraph" w:styleId="21">
    <w:name w:val="Body Text 3"/>
    <w:basedOn w:val="1"/>
    <w:link w:val="73"/>
    <w:qFormat/>
    <w:uiPriority w:val="0"/>
    <w:pPr>
      <w:snapToGrid w:val="0"/>
      <w:spacing w:before="50" w:after="50"/>
    </w:pPr>
    <w:rPr>
      <w:rFonts w:hAnsi="宋体" w:eastAsia="仿宋_GB2312"/>
      <w:b/>
      <w:bCs/>
      <w:kern w:val="0"/>
      <w:sz w:val="24"/>
      <w:szCs w:val="20"/>
    </w:rPr>
  </w:style>
  <w:style w:type="paragraph" w:styleId="22">
    <w:name w:val="Body Text Indent"/>
    <w:basedOn w:val="1"/>
    <w:next w:val="1"/>
    <w:link w:val="141"/>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9"/>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6"/>
    <w:qFormat/>
    <w:uiPriority w:val="0"/>
    <w:pPr>
      <w:ind w:left="2500" w:leftChars="2500"/>
    </w:pPr>
    <w:rPr>
      <w:rFonts w:eastAsia="楷体_GB2312"/>
      <w:kern w:val="0"/>
      <w:sz w:val="32"/>
      <w:szCs w:val="20"/>
    </w:rPr>
  </w:style>
  <w:style w:type="paragraph" w:styleId="31">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qFormat/>
    <w:uiPriority w:val="99"/>
    <w:rPr>
      <w:kern w:val="0"/>
      <w:sz w:val="18"/>
      <w:szCs w:val="18"/>
    </w:rPr>
  </w:style>
  <w:style w:type="paragraph" w:styleId="33">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7">
    <w:name w:val="annotation subject"/>
    <w:basedOn w:val="20"/>
    <w:next w:val="20"/>
    <w:link w:val="170"/>
    <w:qFormat/>
    <w:uiPriority w:val="99"/>
    <w:rPr>
      <w:b/>
      <w:bCs/>
    </w:rPr>
  </w:style>
  <w:style w:type="paragraph" w:styleId="48">
    <w:name w:val="Body Text First Indent 2"/>
    <w:basedOn w:val="22"/>
    <w:next w:val="2"/>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7"/>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6"/>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6"/>
    <w:qFormat/>
    <w:uiPriority w:val="0"/>
    <w:rPr>
      <w:rFonts w:ascii="Times New Roman" w:hAnsi="Times New Roman" w:eastAsia="楷体_GB2312" w:cs="Times New Roman"/>
      <w:b/>
      <w:bCs/>
      <w:kern w:val="0"/>
      <w:sz w:val="32"/>
      <w:szCs w:val="32"/>
    </w:rPr>
  </w:style>
  <w:style w:type="character" w:customStyle="1" w:styleId="73">
    <w:name w:val="正文文本 3 字符"/>
    <w:link w:val="21"/>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4"/>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5"/>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8"/>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9"/>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3"/>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5"/>
    <w:qFormat/>
    <w:uiPriority w:val="0"/>
    <w:rPr>
      <w:rFonts w:eastAsia="宋体"/>
    </w:rPr>
  </w:style>
  <w:style w:type="character" w:customStyle="1" w:styleId="102">
    <w:name w:val="正文文本 2 字符"/>
    <w:link w:val="43"/>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8"/>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8"/>
    <w:qFormat/>
    <w:uiPriority w:val="99"/>
    <w:rPr>
      <w:szCs w:val="24"/>
      <w:shd w:val="clear" w:color="auto" w:fill="000080"/>
    </w:rPr>
  </w:style>
  <w:style w:type="character" w:customStyle="1" w:styleId="111">
    <w:name w:val="批注框文本 字符"/>
    <w:link w:val="32"/>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2"/>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2"/>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0"/>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9"/>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2"/>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20"/>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9"/>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7"/>
    <w:qFormat/>
    <w:uiPriority w:val="99"/>
    <w:rPr>
      <w:b/>
      <w:bCs/>
      <w:szCs w:val="24"/>
    </w:rPr>
  </w:style>
  <w:style w:type="character" w:customStyle="1" w:styleId="171">
    <w:name w:val="标题 1 字符"/>
    <w:link w:val="4"/>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1"/>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3"/>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6"/>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10"/>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3"/>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1"/>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4"/>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3"/>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5"/>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3"/>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5"/>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next w:val="421"/>
    <w:qFormat/>
    <w:uiPriority w:val="34"/>
    <w:pPr>
      <w:ind w:firstLine="420" w:firstLineChars="200"/>
    </w:pPr>
  </w:style>
  <w:style w:type="paragraph" w:customStyle="1" w:styleId="421">
    <w:name w:val="目录 21"/>
    <w:next w:val="1"/>
    <w:qFormat/>
    <w:uiPriority w:val="0"/>
    <w:pPr>
      <w:wordWrap w:val="0"/>
      <w:jc w:val="both"/>
    </w:pPr>
    <w:rPr>
      <w:rFonts w:ascii="Calibri" w:hAnsi="Calibri" w:eastAsia="宋体" w:cs="Times New Roman"/>
      <w:sz w:val="21"/>
      <w:lang w:val="en-US" w:eastAsia="zh-CN" w:bidi="ar-SA"/>
    </w:rPr>
  </w:style>
  <w:style w:type="table" w:customStyle="1" w:styleId="422">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3">
    <w:name w:val="Normal Indent1"/>
    <w:basedOn w:val="1"/>
    <w:qFormat/>
    <w:uiPriority w:val="0"/>
    <w:pPr>
      <w:ind w:firstLine="420" w:firstLineChars="200"/>
    </w:pPr>
  </w:style>
  <w:style w:type="table" w:customStyle="1" w:styleId="4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BFEA5-EA17-456B-B5B8-988CD66D0C0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86</Pages>
  <Words>33187</Words>
  <Characters>34733</Characters>
  <Lines>283</Lines>
  <Paragraphs>79</Paragraphs>
  <TotalTime>6</TotalTime>
  <ScaleCrop>false</ScaleCrop>
  <LinksUpToDate>false</LinksUpToDate>
  <CharactersWithSpaces>37504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中永</cp:lastModifiedBy>
  <cp:lastPrinted>2024-10-15T12:29:00Z</cp:lastPrinted>
  <dcterms:modified xsi:type="dcterms:W3CDTF">2024-11-08T06:55:03Z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7623BDA85B514B0087E6AB23E88F7B7D_13</vt:lpwstr>
  </property>
</Properties>
</file>