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63BCDE24">
      <w:pPr>
        <w:adjustRightInd w:val="0"/>
        <w:snapToGrid w:val="0"/>
        <w:rPr>
          <w:rFonts w:ascii="黑体" w:hAnsi="黑体" w:eastAsia="黑体"/>
          <w:b/>
          <w:bCs/>
          <w:color w:val="00B050"/>
          <w:sz w:val="32"/>
          <w:szCs w:val="32"/>
        </w:rPr>
      </w:pPr>
    </w:p>
    <w:p w14:paraId="1AEB209F">
      <w:pPr>
        <w:adjustRightInd w:val="0"/>
        <w:snapToGrid w:val="0"/>
        <w:rPr>
          <w:rFonts w:ascii="黑体" w:hAnsi="黑体" w:eastAsia="黑体"/>
          <w:b/>
          <w:bCs/>
          <w:color w:val="000000"/>
          <w:sz w:val="28"/>
          <w:szCs w:val="28"/>
        </w:rPr>
      </w:pPr>
    </w:p>
    <w:p w14:paraId="11E1201F">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 xml:space="preserve">项目名称：临海市人民法院档案电子影像数据移植项目 </w:t>
      </w:r>
    </w:p>
    <w:p w14:paraId="08E7909C">
      <w:pPr>
        <w:adjustRightInd w:val="0"/>
        <w:snapToGrid w:val="0"/>
        <w:spacing w:line="360" w:lineRule="auto"/>
        <w:ind w:left="1521" w:hanging="1521" w:hangingChars="541"/>
        <w:rPr>
          <w:rFonts w:ascii="宋体" w:hAnsi="宋体" w:cs="Arial"/>
          <w:bCs/>
          <w:color w:val="000000"/>
          <w:sz w:val="28"/>
          <w:szCs w:val="28"/>
        </w:rPr>
      </w:pPr>
      <w:r>
        <w:rPr>
          <w:rFonts w:hint="eastAsia" w:ascii="宋体" w:hAnsi="宋体"/>
          <w:b/>
          <w:bCs/>
          <w:color w:val="000000"/>
          <w:sz w:val="28"/>
          <w:szCs w:val="28"/>
        </w:rPr>
        <w:t>项目编号：</w:t>
      </w:r>
      <w:r>
        <w:rPr>
          <w:rFonts w:hint="eastAsia" w:ascii="宋体" w:hAnsi="宋体"/>
          <w:b/>
          <w:bCs/>
          <w:color w:val="000000"/>
          <w:sz w:val="28"/>
          <w:szCs w:val="28"/>
          <w:lang w:val="en-US" w:eastAsia="zh-CN"/>
        </w:rPr>
        <w:t>TZMC-202507</w:t>
      </w:r>
      <w:r>
        <w:rPr>
          <w:rFonts w:hint="eastAsia" w:ascii="宋体" w:hAnsi="宋体"/>
          <w:b/>
          <w:bCs/>
          <w:sz w:val="28"/>
          <w:szCs w:val="28"/>
        </w:rPr>
        <w:t xml:space="preserve"> </w:t>
      </w:r>
    </w:p>
    <w:p w14:paraId="48A2CA54">
      <w:pPr>
        <w:rPr>
          <w:rFonts w:ascii="宋体" w:hAnsi="宋体"/>
          <w:color w:val="000000"/>
          <w:sz w:val="24"/>
        </w:rPr>
      </w:pPr>
    </w:p>
    <w:p w14:paraId="49D2D32E">
      <w:pPr>
        <w:rPr>
          <w:rFonts w:ascii="宋体" w:hAnsi="宋体"/>
          <w:color w:val="000000"/>
          <w:sz w:val="24"/>
        </w:rPr>
      </w:pPr>
    </w:p>
    <w:p w14:paraId="2B8B8687">
      <w:pPr>
        <w:rPr>
          <w:rFonts w:ascii="宋体" w:hAnsi="宋体"/>
          <w:color w:val="000000"/>
          <w:sz w:val="24"/>
        </w:rPr>
      </w:pPr>
    </w:p>
    <w:p w14:paraId="4BEAFCA4">
      <w:pPr>
        <w:rPr>
          <w:rFonts w:ascii="宋体" w:hAnsi="宋体"/>
          <w:color w:val="000000"/>
          <w:sz w:val="24"/>
        </w:rPr>
      </w:pPr>
    </w:p>
    <w:p w14:paraId="3D56EC1F">
      <w:pPr>
        <w:rPr>
          <w:rFonts w:ascii="宋体" w:hAnsi="宋体"/>
          <w:color w:val="000000"/>
          <w:sz w:val="24"/>
        </w:rPr>
      </w:pPr>
    </w:p>
    <w:p w14:paraId="21112196">
      <w:pPr>
        <w:rPr>
          <w:rFonts w:ascii="宋体" w:hAnsi="宋体"/>
          <w:color w:val="000000"/>
          <w:sz w:val="24"/>
        </w:rPr>
      </w:pPr>
    </w:p>
    <w:p w14:paraId="05D07E9D">
      <w:pPr>
        <w:rPr>
          <w:rFonts w:ascii="宋体" w:hAnsi="宋体"/>
          <w:color w:val="000000"/>
          <w:sz w:val="24"/>
        </w:rPr>
      </w:pPr>
    </w:p>
    <w:p w14:paraId="38E40F32">
      <w:pPr>
        <w:adjustRightInd w:val="0"/>
        <w:snapToGrid w:val="0"/>
        <w:spacing w:line="360" w:lineRule="auto"/>
        <w:rPr>
          <w:rFonts w:ascii="宋体" w:hAnsi="宋体"/>
          <w:b/>
          <w:bCs/>
          <w:color w:val="000000"/>
          <w:sz w:val="28"/>
          <w:szCs w:val="28"/>
        </w:rPr>
      </w:pPr>
    </w:p>
    <w:p w14:paraId="0BE44BAB">
      <w:pPr>
        <w:adjustRightInd w:val="0"/>
        <w:snapToGrid w:val="0"/>
        <w:spacing w:line="360" w:lineRule="auto"/>
        <w:rPr>
          <w:rFonts w:ascii="宋体" w:hAnsi="宋体"/>
          <w:b/>
          <w:bCs/>
          <w:sz w:val="28"/>
          <w:szCs w:val="28"/>
        </w:rPr>
      </w:pPr>
      <w:r>
        <w:rPr>
          <w:rFonts w:hint="eastAsia" w:ascii="宋体" w:hAnsi="宋体"/>
          <w:b/>
          <w:bCs/>
          <w:sz w:val="28"/>
          <w:szCs w:val="28"/>
        </w:rPr>
        <w:t>采购单位：</w:t>
      </w:r>
      <w:r>
        <w:rPr>
          <w:rFonts w:hint="eastAsia" w:ascii="宋体" w:hAnsi="宋体"/>
          <w:b/>
          <w:bCs/>
          <w:sz w:val="28"/>
          <w:szCs w:val="28"/>
          <w:lang w:val="en-US" w:eastAsia="zh-CN"/>
        </w:rPr>
        <w:t>临海市人民法院</w:t>
      </w:r>
      <w:r>
        <w:rPr>
          <w:rFonts w:hint="eastAsia" w:ascii="宋体" w:hAnsi="宋体"/>
          <w:b/>
          <w:bCs/>
          <w:sz w:val="28"/>
          <w:szCs w:val="28"/>
          <w:u w:val="single"/>
        </w:rPr>
        <w:t xml:space="preserve">    </w:t>
      </w:r>
      <w:r>
        <w:rPr>
          <w:rFonts w:hint="eastAsia" w:ascii="宋体" w:hAnsi="宋体"/>
          <w:b/>
          <w:bCs/>
          <w:sz w:val="28"/>
          <w:szCs w:val="28"/>
        </w:rPr>
        <w:t xml:space="preserve"> </w:t>
      </w:r>
    </w:p>
    <w:p w14:paraId="3DA3EC31">
      <w:pPr>
        <w:adjustRightInd w:val="0"/>
        <w:snapToGrid w:val="0"/>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rPr>
        <w:t>代理机构：</w:t>
      </w:r>
      <w:r>
        <w:rPr>
          <w:rFonts w:hint="eastAsia" w:ascii="宋体" w:hAnsi="宋体"/>
          <w:b/>
          <w:bCs/>
          <w:color w:val="000000"/>
          <w:sz w:val="28"/>
          <w:szCs w:val="28"/>
          <w:lang w:val="en-US" w:eastAsia="zh-CN"/>
        </w:rPr>
        <w:t>台州明辰招标代理有限公司</w:t>
      </w:r>
    </w:p>
    <w:p w14:paraId="67C285EB">
      <w:pPr>
        <w:spacing w:line="500" w:lineRule="atLeast"/>
        <w:jc w:val="center"/>
        <w:rPr>
          <w:rFonts w:ascii="宋体" w:hAnsi="宋体"/>
          <w:b/>
          <w:bCs/>
          <w:color w:val="000000"/>
          <w:sz w:val="30"/>
        </w:rPr>
      </w:pPr>
    </w:p>
    <w:p w14:paraId="3A8F1642">
      <w:pPr>
        <w:spacing w:line="500" w:lineRule="atLeast"/>
        <w:jc w:val="center"/>
        <w:rPr>
          <w:rFonts w:ascii="宋体" w:hAnsi="宋体"/>
          <w:b/>
          <w:bCs/>
          <w:color w:val="000000"/>
          <w:sz w:val="30"/>
        </w:rPr>
      </w:pPr>
    </w:p>
    <w:p w14:paraId="55FC9967">
      <w:pPr>
        <w:spacing w:line="500" w:lineRule="atLeast"/>
        <w:jc w:val="center"/>
        <w:rPr>
          <w:rFonts w:ascii="宋体" w:hAnsi="宋体"/>
          <w:b/>
          <w:bCs/>
          <w:color w:val="000000"/>
          <w:sz w:val="30"/>
        </w:rPr>
      </w:pPr>
    </w:p>
    <w:p w14:paraId="45591F9D">
      <w:pPr>
        <w:spacing w:line="500" w:lineRule="atLeast"/>
        <w:jc w:val="center"/>
        <w:rPr>
          <w:rFonts w:ascii="宋体" w:hAnsi="宋体"/>
          <w:b/>
          <w:bCs/>
          <w:color w:val="000000"/>
          <w:sz w:val="30"/>
        </w:rPr>
      </w:pPr>
    </w:p>
    <w:p w14:paraId="5B251B08">
      <w:pPr>
        <w:spacing w:line="500" w:lineRule="atLeast"/>
        <w:jc w:val="center"/>
        <w:rPr>
          <w:rFonts w:ascii="宋体" w:hAnsi="宋体"/>
          <w:b/>
          <w:bCs/>
          <w:color w:val="000000"/>
          <w:sz w:val="30"/>
        </w:rPr>
      </w:pPr>
    </w:p>
    <w:p w14:paraId="15C14249">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二0二</w:t>
      </w:r>
      <w:r>
        <w:rPr>
          <w:rFonts w:hint="eastAsia" w:ascii="宋体" w:hAnsi="宋体"/>
          <w:b/>
          <w:bCs/>
          <w:color w:val="000000"/>
          <w:sz w:val="28"/>
          <w:szCs w:val="28"/>
          <w:lang w:val="en-US" w:eastAsia="zh-CN"/>
        </w:rPr>
        <w:t>五</w:t>
      </w:r>
      <w:r>
        <w:rPr>
          <w:rFonts w:hint="eastAsia" w:ascii="宋体" w:hAnsi="宋体"/>
          <w:b/>
          <w:bCs/>
          <w:color w:val="000000"/>
          <w:sz w:val="28"/>
          <w:szCs w:val="28"/>
        </w:rPr>
        <w:t>年</w:t>
      </w:r>
      <w:r>
        <w:rPr>
          <w:rFonts w:hint="eastAsia" w:ascii="宋体" w:hAnsi="宋体"/>
          <w:b/>
          <w:bCs/>
          <w:color w:val="000000"/>
          <w:sz w:val="28"/>
          <w:szCs w:val="28"/>
          <w:lang w:val="en-US" w:eastAsia="zh-CN"/>
        </w:rPr>
        <w:t>二</w:t>
      </w:r>
      <w:r>
        <w:rPr>
          <w:rFonts w:hint="eastAsia" w:ascii="宋体" w:hAnsi="宋体"/>
          <w:b/>
          <w:bCs/>
          <w:color w:val="000000"/>
          <w:sz w:val="28"/>
          <w:szCs w:val="28"/>
        </w:rPr>
        <w:t xml:space="preserve">月 </w:t>
      </w:r>
    </w:p>
    <w:p w14:paraId="6681EA7C">
      <w:pPr>
        <w:pStyle w:val="27"/>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7258FE74">
      <w:pPr>
        <w:pStyle w:val="27"/>
        <w:spacing w:beforeLines="0" w:afterLines="0" w:line="360" w:lineRule="auto"/>
        <w:rPr>
          <w:rFonts w:hAnsi="宋体"/>
          <w:color w:val="000000"/>
          <w:sz w:val="30"/>
          <w:szCs w:val="30"/>
        </w:rPr>
      </w:pPr>
    </w:p>
    <w:p w14:paraId="699C50C1">
      <w:pPr>
        <w:pStyle w:val="27"/>
        <w:spacing w:beforeLines="0" w:afterLines="0" w:line="360" w:lineRule="auto"/>
        <w:ind w:firstLine="600" w:firstLineChars="200"/>
        <w:rPr>
          <w:rFonts w:hAnsi="宋体"/>
          <w:color w:val="000000"/>
          <w:sz w:val="30"/>
          <w:szCs w:val="30"/>
        </w:rPr>
      </w:pPr>
    </w:p>
    <w:p w14:paraId="7A4EF5E1">
      <w:pPr>
        <w:pStyle w:val="27"/>
        <w:spacing w:beforeLines="0" w:afterLines="0" w:line="360" w:lineRule="auto"/>
        <w:rPr>
          <w:rFonts w:ascii="创艺简标宋" w:hAnsi="宋体" w:eastAsia="创艺简标宋"/>
          <w:color w:val="000000"/>
          <w:sz w:val="44"/>
          <w:szCs w:val="44"/>
        </w:rPr>
      </w:pPr>
    </w:p>
    <w:p w14:paraId="6C571AD1">
      <w:pPr>
        <w:pStyle w:val="27"/>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36F51BA7">
      <w:pPr>
        <w:pStyle w:val="34"/>
        <w:spacing w:line="480" w:lineRule="auto"/>
        <w:rPr>
          <w:rFonts w:ascii="宋体" w:hAnsi="宋体"/>
          <w:b/>
          <w:color w:val="000000"/>
          <w:sz w:val="28"/>
          <w:szCs w:val="28"/>
        </w:rPr>
      </w:pPr>
    </w:p>
    <w:p w14:paraId="722CC96A">
      <w:pPr>
        <w:pStyle w:val="34"/>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TOC \o "1-3" \h \z \u </w:instrText>
      </w:r>
      <w:r>
        <w:rPr>
          <w:rFonts w:hint="eastAsia"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_Toc1548 </w:instrText>
      </w:r>
      <w:r>
        <w:rPr>
          <w:rFonts w:hint="eastAsia" w:ascii="宋体" w:hAnsi="宋体"/>
          <w:sz w:val="24"/>
          <w:szCs w:val="24"/>
        </w:rPr>
        <w:fldChar w:fldCharType="separate"/>
      </w:r>
      <w:r>
        <w:rPr>
          <w:rFonts w:hint="eastAsia"/>
          <w:sz w:val="24"/>
          <w:szCs w:val="24"/>
        </w:rPr>
        <w:t xml:space="preserve">第一章 </w:t>
      </w:r>
      <w:r>
        <w:rPr>
          <w:rFonts w:hint="eastAsia"/>
          <w:sz w:val="24"/>
          <w:szCs w:val="24"/>
          <w:lang w:val="en-US" w:eastAsia="zh-CN"/>
        </w:rPr>
        <w:t xml:space="preserve"> </w:t>
      </w:r>
      <w:r>
        <w:rPr>
          <w:rFonts w:hint="eastAsia"/>
          <w:sz w:val="24"/>
          <w:szCs w:val="24"/>
        </w:rPr>
        <w:t>竞争性磋商公告</w:t>
      </w:r>
      <w:r>
        <w:rPr>
          <w:sz w:val="24"/>
          <w:szCs w:val="24"/>
        </w:rPr>
        <w:tab/>
      </w:r>
      <w:r>
        <w:rPr>
          <w:sz w:val="24"/>
          <w:szCs w:val="24"/>
        </w:rPr>
        <w:fldChar w:fldCharType="begin"/>
      </w:r>
      <w:r>
        <w:rPr>
          <w:sz w:val="24"/>
          <w:szCs w:val="24"/>
        </w:rPr>
        <w:instrText xml:space="preserve"> PAGEREF _Toc1548 \h </w:instrText>
      </w:r>
      <w:r>
        <w:rPr>
          <w:sz w:val="24"/>
          <w:szCs w:val="24"/>
        </w:rPr>
        <w:fldChar w:fldCharType="separate"/>
      </w:r>
      <w:r>
        <w:rPr>
          <w:sz w:val="24"/>
          <w:szCs w:val="24"/>
        </w:rPr>
        <w:t>3</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72985731">
      <w:pPr>
        <w:pStyle w:val="34"/>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_Toc21622 </w:instrText>
      </w:r>
      <w:r>
        <w:rPr>
          <w:rFonts w:hint="eastAsia" w:ascii="宋体" w:hAnsi="宋体"/>
          <w:sz w:val="24"/>
          <w:szCs w:val="24"/>
        </w:rPr>
        <w:fldChar w:fldCharType="separate"/>
      </w:r>
      <w:r>
        <w:rPr>
          <w:rFonts w:hint="eastAsia" w:ascii="宋体" w:hAnsi="宋体"/>
          <w:bCs/>
          <w:sz w:val="24"/>
          <w:szCs w:val="24"/>
        </w:rPr>
        <w:t>第二章  采购内容、需求及要求</w:t>
      </w:r>
      <w:r>
        <w:rPr>
          <w:sz w:val="24"/>
          <w:szCs w:val="24"/>
        </w:rPr>
        <w:tab/>
      </w:r>
      <w:r>
        <w:rPr>
          <w:sz w:val="24"/>
          <w:szCs w:val="24"/>
        </w:rPr>
        <w:fldChar w:fldCharType="begin"/>
      </w:r>
      <w:r>
        <w:rPr>
          <w:sz w:val="24"/>
          <w:szCs w:val="24"/>
        </w:rPr>
        <w:instrText xml:space="preserve"> PAGEREF _Toc21622 \h </w:instrText>
      </w:r>
      <w:r>
        <w:rPr>
          <w:sz w:val="24"/>
          <w:szCs w:val="24"/>
        </w:rPr>
        <w:fldChar w:fldCharType="separate"/>
      </w:r>
      <w:r>
        <w:rPr>
          <w:sz w:val="24"/>
          <w:szCs w:val="24"/>
        </w:rPr>
        <w:t>8</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6D7A9A9C">
      <w:pPr>
        <w:pStyle w:val="34"/>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_Toc6529 </w:instrText>
      </w:r>
      <w:r>
        <w:rPr>
          <w:rFonts w:hint="eastAsia" w:ascii="宋体" w:hAnsi="宋体"/>
          <w:sz w:val="24"/>
          <w:szCs w:val="24"/>
        </w:rPr>
        <w:fldChar w:fldCharType="separate"/>
      </w:r>
      <w:r>
        <w:rPr>
          <w:rFonts w:hint="eastAsia"/>
          <w:sz w:val="24"/>
          <w:szCs w:val="24"/>
        </w:rPr>
        <w:t>第三章</w:t>
      </w:r>
      <w:r>
        <w:rPr>
          <w:sz w:val="24"/>
          <w:szCs w:val="24"/>
        </w:rPr>
        <w:t xml:space="preserve">  供应商磋商须知</w:t>
      </w:r>
      <w:r>
        <w:rPr>
          <w:sz w:val="24"/>
          <w:szCs w:val="24"/>
        </w:rPr>
        <w:tab/>
      </w:r>
      <w:r>
        <w:rPr>
          <w:sz w:val="24"/>
          <w:szCs w:val="24"/>
        </w:rPr>
        <w:fldChar w:fldCharType="begin"/>
      </w:r>
      <w:r>
        <w:rPr>
          <w:sz w:val="24"/>
          <w:szCs w:val="24"/>
        </w:rPr>
        <w:instrText xml:space="preserve"> PAGEREF _Toc6529 \h </w:instrText>
      </w:r>
      <w:r>
        <w:rPr>
          <w:sz w:val="24"/>
          <w:szCs w:val="24"/>
        </w:rPr>
        <w:fldChar w:fldCharType="separate"/>
      </w:r>
      <w:r>
        <w:rPr>
          <w:sz w:val="24"/>
          <w:szCs w:val="24"/>
        </w:rPr>
        <w:t>13</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47DE3A49">
      <w:pPr>
        <w:pStyle w:val="34"/>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_Toc13561 </w:instrText>
      </w:r>
      <w:r>
        <w:rPr>
          <w:rFonts w:hint="eastAsia" w:ascii="宋体" w:hAnsi="宋体"/>
          <w:sz w:val="24"/>
          <w:szCs w:val="24"/>
        </w:rPr>
        <w:fldChar w:fldCharType="separate"/>
      </w:r>
      <w:r>
        <w:rPr>
          <w:rFonts w:hint="eastAsia" w:ascii="宋体" w:hAnsi="宋体"/>
          <w:sz w:val="24"/>
          <w:szCs w:val="24"/>
        </w:rPr>
        <w:t xml:space="preserve">第四章 </w:t>
      </w:r>
      <w:r>
        <w:rPr>
          <w:rFonts w:hint="eastAsia" w:ascii="宋体" w:hAnsi="宋体"/>
          <w:sz w:val="24"/>
          <w:szCs w:val="24"/>
          <w:lang w:val="en-US" w:eastAsia="zh-CN"/>
        </w:rPr>
        <w:t xml:space="preserve"> </w:t>
      </w:r>
      <w:r>
        <w:rPr>
          <w:rFonts w:hint="eastAsia" w:ascii="宋体" w:hAnsi="宋体"/>
          <w:sz w:val="24"/>
          <w:szCs w:val="24"/>
        </w:rPr>
        <w:t>评标办法及评分标准</w:t>
      </w:r>
      <w:r>
        <w:rPr>
          <w:sz w:val="24"/>
          <w:szCs w:val="24"/>
        </w:rPr>
        <w:tab/>
      </w:r>
      <w:r>
        <w:rPr>
          <w:sz w:val="24"/>
          <w:szCs w:val="24"/>
        </w:rPr>
        <w:fldChar w:fldCharType="begin"/>
      </w:r>
      <w:r>
        <w:rPr>
          <w:sz w:val="24"/>
          <w:szCs w:val="24"/>
        </w:rPr>
        <w:instrText xml:space="preserve"> PAGEREF _Toc13561 \h </w:instrText>
      </w:r>
      <w:r>
        <w:rPr>
          <w:sz w:val="24"/>
          <w:szCs w:val="24"/>
        </w:rPr>
        <w:fldChar w:fldCharType="separate"/>
      </w:r>
      <w:r>
        <w:rPr>
          <w:sz w:val="24"/>
          <w:szCs w:val="24"/>
        </w:rPr>
        <w:t>25</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3C3931E4">
      <w:pPr>
        <w:pStyle w:val="34"/>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_Toc28794 </w:instrText>
      </w:r>
      <w:r>
        <w:rPr>
          <w:rFonts w:hint="eastAsia" w:ascii="宋体" w:hAnsi="宋体"/>
          <w:sz w:val="24"/>
          <w:szCs w:val="24"/>
        </w:rPr>
        <w:fldChar w:fldCharType="separate"/>
      </w:r>
      <w:r>
        <w:rPr>
          <w:rFonts w:hint="eastAsia" w:hAnsi="宋体"/>
          <w:sz w:val="24"/>
          <w:szCs w:val="24"/>
        </w:rPr>
        <w:t>第五章  合同主要条款</w:t>
      </w:r>
      <w:r>
        <w:rPr>
          <w:sz w:val="24"/>
          <w:szCs w:val="24"/>
        </w:rPr>
        <w:tab/>
      </w:r>
      <w:r>
        <w:rPr>
          <w:sz w:val="24"/>
          <w:szCs w:val="24"/>
        </w:rPr>
        <w:fldChar w:fldCharType="begin"/>
      </w:r>
      <w:r>
        <w:rPr>
          <w:sz w:val="24"/>
          <w:szCs w:val="24"/>
        </w:rPr>
        <w:instrText xml:space="preserve"> PAGEREF _Toc28794 \h </w:instrText>
      </w:r>
      <w:r>
        <w:rPr>
          <w:sz w:val="24"/>
          <w:szCs w:val="24"/>
        </w:rPr>
        <w:fldChar w:fldCharType="separate"/>
      </w:r>
      <w:r>
        <w:rPr>
          <w:sz w:val="24"/>
          <w:szCs w:val="24"/>
        </w:rPr>
        <w:t>31</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05860817">
      <w:pPr>
        <w:pStyle w:val="34"/>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_Toc11941 </w:instrText>
      </w:r>
      <w:r>
        <w:rPr>
          <w:rFonts w:hint="eastAsia" w:ascii="宋体" w:hAnsi="宋体"/>
          <w:sz w:val="24"/>
          <w:szCs w:val="24"/>
        </w:rPr>
        <w:fldChar w:fldCharType="separate"/>
      </w:r>
      <w:r>
        <w:rPr>
          <w:rFonts w:hint="eastAsia" w:hAnsi="宋体"/>
          <w:sz w:val="24"/>
          <w:szCs w:val="24"/>
        </w:rPr>
        <w:t>第六章　响应文件格式</w:t>
      </w:r>
      <w:r>
        <w:rPr>
          <w:sz w:val="24"/>
          <w:szCs w:val="24"/>
        </w:rPr>
        <w:tab/>
      </w:r>
      <w:r>
        <w:rPr>
          <w:sz w:val="24"/>
          <w:szCs w:val="24"/>
        </w:rPr>
        <w:fldChar w:fldCharType="begin"/>
      </w:r>
      <w:r>
        <w:rPr>
          <w:sz w:val="24"/>
          <w:szCs w:val="24"/>
        </w:rPr>
        <w:instrText xml:space="preserve"> PAGEREF _Toc11941 \h </w:instrText>
      </w:r>
      <w:r>
        <w:rPr>
          <w:sz w:val="24"/>
          <w:szCs w:val="24"/>
        </w:rPr>
        <w:fldChar w:fldCharType="separate"/>
      </w:r>
      <w:r>
        <w:rPr>
          <w:sz w:val="24"/>
          <w:szCs w:val="24"/>
        </w:rPr>
        <w:t>35</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74D9AC58">
      <w:pPr>
        <w:pStyle w:val="40"/>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_Toc22520 </w:instrText>
      </w:r>
      <w:r>
        <w:rPr>
          <w:rFonts w:hint="eastAsia" w:ascii="宋体" w:hAnsi="宋体"/>
          <w:sz w:val="24"/>
          <w:szCs w:val="24"/>
        </w:rPr>
        <w:fldChar w:fldCharType="separate"/>
      </w:r>
      <w:r>
        <w:rPr>
          <w:rFonts w:hint="eastAsia" w:ascii="宋体" w:hAnsi="宋体"/>
          <w:bCs/>
          <w:sz w:val="24"/>
          <w:szCs w:val="24"/>
        </w:rPr>
        <w:t>一、资格响应文件格式</w:t>
      </w:r>
      <w:r>
        <w:rPr>
          <w:sz w:val="24"/>
          <w:szCs w:val="24"/>
        </w:rPr>
        <w:tab/>
      </w:r>
      <w:r>
        <w:rPr>
          <w:sz w:val="24"/>
          <w:szCs w:val="24"/>
        </w:rPr>
        <w:fldChar w:fldCharType="begin"/>
      </w:r>
      <w:r>
        <w:rPr>
          <w:sz w:val="24"/>
          <w:szCs w:val="24"/>
        </w:rPr>
        <w:instrText xml:space="preserve"> PAGEREF _Toc22520 \h </w:instrText>
      </w:r>
      <w:r>
        <w:rPr>
          <w:sz w:val="24"/>
          <w:szCs w:val="24"/>
        </w:rPr>
        <w:fldChar w:fldCharType="separate"/>
      </w:r>
      <w:r>
        <w:rPr>
          <w:sz w:val="24"/>
          <w:szCs w:val="24"/>
        </w:rPr>
        <w:t>35</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65CFE309">
      <w:pPr>
        <w:pStyle w:val="40"/>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_Toc5497 </w:instrText>
      </w:r>
      <w:r>
        <w:rPr>
          <w:rFonts w:hint="eastAsia" w:ascii="宋体" w:hAnsi="宋体"/>
          <w:sz w:val="24"/>
          <w:szCs w:val="24"/>
        </w:rPr>
        <w:fldChar w:fldCharType="separate"/>
      </w:r>
      <w:r>
        <w:rPr>
          <w:rFonts w:hint="eastAsia" w:ascii="宋体" w:hAnsi="宋体"/>
          <w:bCs/>
          <w:sz w:val="24"/>
          <w:szCs w:val="24"/>
        </w:rPr>
        <w:t>二、商务技术文件格式</w:t>
      </w:r>
      <w:r>
        <w:rPr>
          <w:sz w:val="24"/>
          <w:szCs w:val="24"/>
        </w:rPr>
        <w:tab/>
      </w:r>
      <w:r>
        <w:rPr>
          <w:sz w:val="24"/>
          <w:szCs w:val="24"/>
        </w:rPr>
        <w:fldChar w:fldCharType="begin"/>
      </w:r>
      <w:r>
        <w:rPr>
          <w:sz w:val="24"/>
          <w:szCs w:val="24"/>
        </w:rPr>
        <w:instrText xml:space="preserve"> PAGEREF _Toc5497 \h </w:instrText>
      </w:r>
      <w:r>
        <w:rPr>
          <w:sz w:val="24"/>
          <w:szCs w:val="24"/>
        </w:rPr>
        <w:fldChar w:fldCharType="separate"/>
      </w:r>
      <w:r>
        <w:rPr>
          <w:sz w:val="24"/>
          <w:szCs w:val="24"/>
        </w:rPr>
        <w:t>42</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56A40B3A">
      <w:pPr>
        <w:pStyle w:val="40"/>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_Toc5381 </w:instrText>
      </w:r>
      <w:r>
        <w:rPr>
          <w:rFonts w:hint="eastAsia" w:ascii="宋体" w:hAnsi="宋体"/>
          <w:sz w:val="24"/>
          <w:szCs w:val="24"/>
        </w:rPr>
        <w:fldChar w:fldCharType="separate"/>
      </w:r>
      <w:r>
        <w:rPr>
          <w:rFonts w:hint="eastAsia" w:ascii="宋体" w:hAnsi="宋体"/>
          <w:sz w:val="24"/>
          <w:szCs w:val="24"/>
        </w:rPr>
        <w:t>三、报价文件格式</w:t>
      </w:r>
      <w:r>
        <w:rPr>
          <w:sz w:val="24"/>
          <w:szCs w:val="24"/>
        </w:rPr>
        <w:tab/>
      </w:r>
      <w:r>
        <w:rPr>
          <w:sz w:val="24"/>
          <w:szCs w:val="24"/>
        </w:rPr>
        <w:fldChar w:fldCharType="begin"/>
      </w:r>
      <w:r>
        <w:rPr>
          <w:sz w:val="24"/>
          <w:szCs w:val="24"/>
        </w:rPr>
        <w:instrText xml:space="preserve"> PAGEREF _Toc5381 \h </w:instrText>
      </w:r>
      <w:r>
        <w:rPr>
          <w:sz w:val="24"/>
          <w:szCs w:val="24"/>
        </w:rPr>
        <w:fldChar w:fldCharType="separate"/>
      </w:r>
      <w:r>
        <w:rPr>
          <w:sz w:val="24"/>
          <w:szCs w:val="24"/>
        </w:rPr>
        <w:t>52</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495F74F6">
      <w:pPr>
        <w:pStyle w:val="34"/>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end"/>
      </w:r>
    </w:p>
    <w:p w14:paraId="2BB3EEE2">
      <w:pPr>
        <w:spacing w:before="120" w:beforeLines="50" w:line="360" w:lineRule="auto"/>
        <w:rPr>
          <w:rFonts w:ascii="宋体" w:hAnsi="宋体"/>
          <w:b/>
          <w:color w:val="000000"/>
          <w:sz w:val="28"/>
          <w:szCs w:val="28"/>
        </w:rPr>
      </w:pPr>
    </w:p>
    <w:p w14:paraId="605F835D">
      <w:pPr>
        <w:pStyle w:val="27"/>
        <w:snapToGrid w:val="0"/>
        <w:spacing w:beforeLines="0" w:afterLines="0" w:line="240" w:lineRule="auto"/>
        <w:jc w:val="center"/>
        <w:outlineLvl w:val="0"/>
        <w:rPr>
          <w:rFonts w:hAnsi="宋体"/>
          <w:color w:val="000000"/>
        </w:rPr>
      </w:pPr>
    </w:p>
    <w:p w14:paraId="6DCB5B45">
      <w:pPr>
        <w:rPr>
          <w:color w:val="000000"/>
        </w:rPr>
      </w:pPr>
    </w:p>
    <w:p w14:paraId="05648748">
      <w:pPr>
        <w:rPr>
          <w:color w:val="000000"/>
        </w:rPr>
      </w:pPr>
    </w:p>
    <w:p w14:paraId="71B00E1B">
      <w:pPr>
        <w:rPr>
          <w:color w:val="000000"/>
        </w:rPr>
      </w:pPr>
    </w:p>
    <w:p w14:paraId="009E25F7">
      <w:pPr>
        <w:rPr>
          <w:color w:val="000000"/>
        </w:rPr>
      </w:pPr>
    </w:p>
    <w:p w14:paraId="65DB6306">
      <w:pPr>
        <w:rPr>
          <w:color w:val="000000"/>
        </w:rPr>
      </w:pPr>
    </w:p>
    <w:p w14:paraId="607E6B33">
      <w:pPr>
        <w:rPr>
          <w:color w:val="000000"/>
        </w:rPr>
      </w:pPr>
    </w:p>
    <w:p w14:paraId="623CC1FC">
      <w:pPr>
        <w:rPr>
          <w:color w:val="000000"/>
        </w:rPr>
      </w:pPr>
    </w:p>
    <w:p w14:paraId="0DE632B8">
      <w:pPr>
        <w:pStyle w:val="27"/>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15648"/>
      <w:bookmarkStart w:id="2" w:name="_Toc1548"/>
      <w:r>
        <w:rPr>
          <w:rFonts w:hint="eastAsia"/>
          <w:b/>
          <w:color w:val="000000"/>
          <w:sz w:val="30"/>
          <w:szCs w:val="30"/>
        </w:rPr>
        <w:t xml:space="preserve">第一章 </w:t>
      </w:r>
      <w:bookmarkEnd w:id="0"/>
      <w:r>
        <w:rPr>
          <w:rFonts w:hint="eastAsia"/>
          <w:b/>
          <w:color w:val="000000"/>
          <w:sz w:val="30"/>
          <w:szCs w:val="30"/>
        </w:rPr>
        <w:t>竞争性磋商公告</w:t>
      </w:r>
      <w:bookmarkEnd w:id="1"/>
      <w:bookmarkEnd w:id="2"/>
    </w:p>
    <w:p w14:paraId="54599293">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b/>
          <w:bCs/>
          <w:sz w:val="24"/>
          <w:u w:val="single"/>
          <w:lang w:val="en-US" w:eastAsia="zh-CN"/>
        </w:rPr>
        <w:t>临海市人民法院</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b/>
          <w:bCs/>
          <w:sz w:val="24"/>
          <w:u w:val="single"/>
        </w:rPr>
        <w:t>临海市人民法院档案电子影像数据移植项目</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A194FD5">
      <w:pPr>
        <w:pStyle w:val="43"/>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0AC78C3D">
      <w:pPr>
        <w:pStyle w:val="43"/>
        <w:spacing w:before="0" w:beforeAutospacing="0" w:after="0" w:afterAutospacing="0" w:line="400" w:lineRule="exact"/>
        <w:rPr>
          <w:rFonts w:ascii="Arial" w:hAnsi="Arial" w:cs="Arial"/>
          <w:color w:val="000000"/>
        </w:rPr>
      </w:pPr>
      <w:r>
        <w:rPr>
          <w:rFonts w:ascii="Arial" w:hAnsi="Arial" w:cs="Arial"/>
          <w:color w:val="000000"/>
        </w:rPr>
        <w:t>项目名称：</w:t>
      </w:r>
      <w:bookmarkStart w:id="3" w:name="OLE_LINK1"/>
      <w:r>
        <w:rPr>
          <w:rFonts w:hint="eastAsia" w:ascii="Arial" w:hAnsi="Arial" w:cs="Arial"/>
          <w:color w:val="000000"/>
        </w:rPr>
        <w:t>临海市人民法院档案电子影像数据移植项目</w:t>
      </w:r>
    </w:p>
    <w:bookmarkEnd w:id="3"/>
    <w:p w14:paraId="3AD3B240">
      <w:pPr>
        <w:pStyle w:val="43"/>
        <w:spacing w:before="0" w:beforeAutospacing="0" w:after="0" w:afterAutospacing="0" w:line="400" w:lineRule="exact"/>
        <w:rPr>
          <w:rFonts w:ascii="Arial" w:hAnsi="Arial" w:cs="Arial"/>
          <w:color w:val="000000"/>
        </w:rPr>
      </w:pPr>
      <w:r>
        <w:rPr>
          <w:rFonts w:ascii="Arial" w:hAnsi="Arial" w:cs="Arial"/>
          <w:color w:val="000000"/>
        </w:rPr>
        <w:t>采购单位：</w:t>
      </w:r>
      <w:bookmarkStart w:id="4" w:name="_Hlk48832935"/>
      <w:r>
        <w:rPr>
          <w:rFonts w:hint="eastAsia" w:ascii="Arial" w:hAnsi="Arial" w:cs="Arial"/>
          <w:color w:val="000000"/>
        </w:rPr>
        <w:t xml:space="preserve">临海市人民法院 </w:t>
      </w:r>
      <w:bookmarkEnd w:id="4"/>
      <w:r>
        <w:rPr>
          <w:rFonts w:hint="eastAsia" w:ascii="Arial" w:hAnsi="Arial" w:cs="Arial"/>
          <w:color w:val="000000"/>
        </w:rPr>
        <w:t xml:space="preserve"> </w:t>
      </w:r>
    </w:p>
    <w:p w14:paraId="1D6CEA93">
      <w:pPr>
        <w:pStyle w:val="43"/>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w:t>
      </w:r>
      <w:r>
        <w:rPr>
          <w:rFonts w:hint="eastAsia" w:ascii="Arial" w:hAnsi="Arial" w:cs="Arial"/>
          <w:color w:val="auto"/>
        </w:rPr>
        <w:t>临海市人民法院</w:t>
      </w:r>
      <w:r>
        <w:rPr>
          <w:rFonts w:hint="eastAsia" w:ascii="宋体" w:hAnsi="宋体" w:eastAsia="宋体" w:cs="宋体"/>
          <w:color w:val="auto"/>
        </w:rPr>
        <w:t>20</w:t>
      </w:r>
      <w:r>
        <w:rPr>
          <w:rFonts w:hint="eastAsia" w:cs="宋体"/>
          <w:color w:val="auto"/>
          <w:lang w:val="en-US" w:eastAsia="zh-CN"/>
        </w:rPr>
        <w:t>25</w:t>
      </w:r>
      <w:r>
        <w:rPr>
          <w:rFonts w:hint="eastAsia" w:ascii="Arial" w:hAnsi="Arial" w:cs="Arial"/>
          <w:color w:val="auto"/>
        </w:rPr>
        <w:t>年无纸化工作（包括但不限于立前扫描、随案扫描、纸质归档等）和其他归库档案数字化服务。工作主要按无纸化工作要求办理包括档案数字化的立前处理、扫描、信息著录。（详见第二章招标需求）。</w:t>
      </w:r>
      <w:r>
        <w:rPr>
          <w:rFonts w:ascii="Arial" w:hAnsi="Arial" w:cs="Arial"/>
          <w:color w:val="auto"/>
        </w:rPr>
        <w:t xml:space="preserve"> </w:t>
      </w:r>
      <w:r>
        <w:rPr>
          <w:rFonts w:ascii="Arial" w:hAnsi="Arial" w:cs="Arial"/>
          <w:color w:val="000000"/>
        </w:rPr>
        <w:t xml:space="preserve"> </w:t>
      </w:r>
    </w:p>
    <w:p w14:paraId="349A5936">
      <w:pPr>
        <w:pStyle w:val="43"/>
        <w:spacing w:before="0" w:beforeAutospacing="0" w:after="0" w:afterAutospacing="0" w:line="400" w:lineRule="exact"/>
        <w:rPr>
          <w:rFonts w:cs="Arial"/>
        </w:rPr>
      </w:pPr>
      <w:r>
        <w:rPr>
          <w:rFonts w:hint="eastAsia" w:ascii="Arial" w:hAnsi="Arial" w:cs="Arial"/>
        </w:rPr>
        <w:t>采购预算：</w:t>
      </w:r>
      <w:r>
        <w:rPr>
          <w:rFonts w:hint="eastAsia" w:ascii="宋体" w:hAnsi="宋体" w:eastAsia="宋体" w:cs="宋体"/>
          <w:lang w:val="en-US" w:eastAsia="zh-CN"/>
        </w:rPr>
        <w:t>60</w:t>
      </w:r>
      <w:r>
        <w:rPr>
          <w:rFonts w:hint="eastAsia" w:cs="Arial"/>
        </w:rPr>
        <w:t>万元</w:t>
      </w:r>
    </w:p>
    <w:p w14:paraId="020D2710">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14:paraId="43463F67">
      <w:pPr>
        <w:pStyle w:val="43"/>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14:paraId="702092FA">
      <w:pPr>
        <w:pStyle w:val="43"/>
        <w:spacing w:before="0" w:beforeAutospacing="0" w:after="0" w:afterAutospacing="0" w:line="400" w:lineRule="exact"/>
        <w:rPr>
          <w:rFonts w:ascii="Arial" w:hAnsi="Arial" w:cs="Arial"/>
          <w:color w:val="000000"/>
        </w:rPr>
      </w:pPr>
      <w:r>
        <w:rPr>
          <w:rFonts w:ascii="Arial" w:hAnsi="Arial" w:cs="Arial"/>
          <w:color w:val="000000"/>
        </w:rPr>
        <w:t>采购方式：</w:t>
      </w:r>
      <w:bookmarkStart w:id="5" w:name="OLE_LINK5"/>
      <w:r>
        <w:rPr>
          <w:rFonts w:hint="eastAsia" w:ascii="Arial" w:hAnsi="Arial" w:cs="Arial"/>
          <w:color w:val="000000"/>
        </w:rPr>
        <w:t>竞争性磋商</w:t>
      </w:r>
      <w:bookmarkEnd w:id="5"/>
    </w:p>
    <w:p w14:paraId="275E5986">
      <w:pPr>
        <w:pStyle w:val="43"/>
        <w:spacing w:before="0" w:beforeAutospacing="0" w:after="0" w:afterAutospacing="0" w:line="400" w:lineRule="exact"/>
        <w:rPr>
          <w:rFonts w:cs="宋体"/>
          <w:b/>
        </w:rPr>
      </w:pPr>
      <w:r>
        <w:rPr>
          <w:rFonts w:hint="eastAsia" w:cs="宋体"/>
          <w:bCs/>
          <w:sz w:val="28"/>
          <w:szCs w:val="28"/>
          <w:shd w:val="pct10" w:color="auto" w:fill="FFFFFF"/>
        </w:rPr>
        <w:t>▲</w:t>
      </w:r>
      <w:r>
        <w:rPr>
          <w:rFonts w:hint="eastAsia" w:cs="Arial"/>
          <w:b/>
        </w:rPr>
        <w:t>服务期</w:t>
      </w:r>
      <w:r>
        <w:rPr>
          <w:rFonts w:cs="Arial"/>
          <w:b/>
        </w:rPr>
        <w:t>：</w:t>
      </w:r>
      <w:r>
        <w:rPr>
          <w:rFonts w:hint="eastAsia" w:cs="宋体"/>
          <w:b w:val="0"/>
          <w:bCs/>
          <w:color w:val="auto"/>
          <w:lang w:val="en-US" w:eastAsia="zh-CN"/>
        </w:rPr>
        <w:t>合同签订后至2025年12月31日止</w:t>
      </w:r>
      <w:r>
        <w:rPr>
          <w:rFonts w:hint="eastAsia" w:cs="宋体"/>
          <w:b w:val="0"/>
          <w:bCs/>
          <w:color w:val="auto"/>
        </w:rPr>
        <w:t>。</w:t>
      </w:r>
    </w:p>
    <w:p w14:paraId="6EBD1055">
      <w:pPr>
        <w:pStyle w:val="43"/>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14:paraId="056A0E31">
      <w:pPr>
        <w:pStyle w:val="43"/>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77B94284">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14:paraId="53F5A90E">
      <w:pPr>
        <w:spacing w:line="400" w:lineRule="exact"/>
        <w:rPr>
          <w:rFonts w:ascii="宋体" w:hAnsi="宋体" w:cs="Arial"/>
          <w:color w:val="auto"/>
          <w:kern w:val="0"/>
          <w:sz w:val="24"/>
        </w:rPr>
      </w:pPr>
      <w:r>
        <w:rPr>
          <w:rFonts w:hint="eastAsia" w:ascii="宋体" w:hAnsi="宋体" w:cs="Arial"/>
          <w:kern w:val="0"/>
          <w:sz w:val="24"/>
        </w:rPr>
        <w:t>（1）符合《中华人民共和国政府采购法》第二十二条规定；未被“信用中国”（www.creditchina.gov.cn)、中国政府采购网（www.ccgp.gov.cn）列入失信被执</w:t>
      </w:r>
      <w:r>
        <w:rPr>
          <w:rFonts w:hint="eastAsia" w:ascii="宋体" w:hAnsi="宋体" w:cs="Arial"/>
          <w:color w:val="auto"/>
          <w:kern w:val="0"/>
          <w:sz w:val="24"/>
        </w:rPr>
        <w:t>行人、税收违法黑名单、政府采购严重违法失信行为记录名单。</w:t>
      </w:r>
    </w:p>
    <w:p w14:paraId="66ACE1F0">
      <w:pPr>
        <w:spacing w:line="400" w:lineRule="exact"/>
        <w:rPr>
          <w:rFonts w:ascii="宋体" w:hAnsi="宋体" w:cs="Arial"/>
          <w:color w:val="auto"/>
          <w:kern w:val="0"/>
          <w:sz w:val="24"/>
        </w:rPr>
      </w:pPr>
      <w:r>
        <w:rPr>
          <w:rFonts w:hint="eastAsia" w:ascii="宋体" w:hAnsi="宋体" w:cs="Arial"/>
          <w:color w:val="auto"/>
          <w:kern w:val="0"/>
          <w:sz w:val="24"/>
        </w:rPr>
        <w:t>（2）具有与本采购项目相适应的商品经营或服务能力的供应商</w:t>
      </w:r>
      <w:r>
        <w:rPr>
          <w:rFonts w:ascii="宋体" w:hAnsi="宋体" w:cs="Arial"/>
          <w:color w:val="auto"/>
          <w:kern w:val="0"/>
          <w:sz w:val="24"/>
        </w:rPr>
        <w:t>；</w:t>
      </w:r>
    </w:p>
    <w:p w14:paraId="28402ED2">
      <w:pPr>
        <w:spacing w:line="400" w:lineRule="exact"/>
        <w:rPr>
          <w:rFonts w:ascii="宋体" w:hAnsi="宋体" w:cs="Arial"/>
          <w:color w:val="auto"/>
          <w:kern w:val="0"/>
          <w:sz w:val="24"/>
        </w:rPr>
      </w:pPr>
      <w:r>
        <w:rPr>
          <w:rFonts w:ascii="宋体" w:hAnsi="宋体" w:cs="Arial"/>
          <w:color w:val="auto"/>
          <w:kern w:val="0"/>
          <w:sz w:val="24"/>
        </w:rPr>
        <w:t>（</w:t>
      </w:r>
      <w:r>
        <w:rPr>
          <w:rFonts w:hint="eastAsia" w:ascii="宋体" w:hAnsi="宋体" w:cs="Arial"/>
          <w:color w:val="auto"/>
          <w:kern w:val="0"/>
          <w:sz w:val="24"/>
        </w:rPr>
        <w:t>3</w:t>
      </w:r>
      <w:r>
        <w:rPr>
          <w:rFonts w:ascii="宋体" w:hAnsi="宋体" w:cs="Arial"/>
          <w:color w:val="auto"/>
          <w:kern w:val="0"/>
          <w:sz w:val="24"/>
        </w:rPr>
        <w:t>）本项目不接受联合体投标。</w:t>
      </w:r>
    </w:p>
    <w:p w14:paraId="1101CC26">
      <w:pPr>
        <w:spacing w:line="400" w:lineRule="exact"/>
        <w:rPr>
          <w:rFonts w:ascii="宋体" w:hAnsi="宋体" w:cs="Arial"/>
          <w:b/>
          <w:color w:val="auto"/>
          <w:kern w:val="0"/>
          <w:sz w:val="24"/>
        </w:rPr>
      </w:pPr>
      <w:r>
        <w:rPr>
          <w:rFonts w:hint="eastAsia" w:ascii="宋体" w:hAnsi="宋体" w:cs="Arial"/>
          <w:b/>
          <w:color w:val="auto"/>
          <w:kern w:val="0"/>
          <w:sz w:val="24"/>
        </w:rPr>
        <w:t>（</w:t>
      </w:r>
      <w:r>
        <w:rPr>
          <w:rFonts w:ascii="宋体" w:hAnsi="宋体" w:cs="Arial"/>
          <w:b/>
          <w:color w:val="auto"/>
          <w:kern w:val="0"/>
          <w:sz w:val="24"/>
        </w:rPr>
        <w:t>4</w:t>
      </w:r>
      <w:r>
        <w:rPr>
          <w:rFonts w:hint="eastAsia" w:ascii="宋体" w:hAnsi="宋体" w:cs="Arial"/>
          <w:b/>
          <w:color w:val="auto"/>
          <w:kern w:val="0"/>
          <w:sz w:val="24"/>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19D1E7FA">
      <w:pPr>
        <w:spacing w:line="400" w:lineRule="exact"/>
        <w:rPr>
          <w:rFonts w:ascii="宋体" w:hAnsi="宋体" w:cs="Arial"/>
          <w:b/>
          <w:bCs/>
          <w:color w:val="000000"/>
          <w:kern w:val="0"/>
          <w:sz w:val="24"/>
        </w:rPr>
      </w:pPr>
      <w:r>
        <w:rPr>
          <w:rFonts w:ascii="宋体" w:hAnsi="宋体" w:cs="Arial"/>
          <w:b/>
          <w:bCs/>
          <w:color w:val="000000"/>
          <w:kern w:val="0"/>
          <w:sz w:val="24"/>
        </w:rPr>
        <w:t>3.报名</w:t>
      </w:r>
    </w:p>
    <w:p w14:paraId="3FC5FB38">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6" w:name="_Hlk59307647"/>
      <w:r>
        <w:rPr>
          <w:rFonts w:hint="eastAsia" w:ascii="宋体" w:hAnsi="宋体" w:cs="Arial"/>
          <w:b/>
          <w:bCs/>
          <w:kern w:val="0"/>
          <w:sz w:val="24"/>
          <w:u w:val="single"/>
          <w:shd w:val="pct10" w:color="auto" w:fill="FFFFFF"/>
        </w:rPr>
        <w:t>供应商须到临海市公共资源交易中心网站</w:t>
      </w:r>
    </w:p>
    <w:p w14:paraId="3392935B">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6"/>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14:paraId="4F75845B">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744F17DF">
      <w:pPr>
        <w:spacing w:line="400" w:lineRule="exact"/>
        <w:rPr>
          <w:rFonts w:ascii="宋体" w:hAnsi="宋体" w:cs="Arial"/>
          <w:bCs/>
          <w:color w:val="auto"/>
          <w:sz w:val="24"/>
        </w:rPr>
      </w:pPr>
      <w:r>
        <w:rPr>
          <w:rFonts w:hint="eastAsia" w:ascii="宋体" w:hAnsi="宋体" w:cs="Arial"/>
          <w:bCs/>
          <w:sz w:val="24"/>
        </w:rPr>
        <w:t>获取方式：凡有意参加投标者，在202</w:t>
      </w:r>
      <w:r>
        <w:rPr>
          <w:rFonts w:hint="eastAsia" w:ascii="宋体" w:hAnsi="宋体" w:cs="Arial"/>
          <w:bCs/>
          <w:sz w:val="24"/>
          <w:lang w:val="en-US" w:eastAsia="zh-CN"/>
        </w:rPr>
        <w:t>5</w:t>
      </w:r>
      <w:r>
        <w:rPr>
          <w:rFonts w:hint="eastAsia" w:ascii="宋体" w:hAnsi="宋体" w:cs="Arial"/>
          <w:bCs/>
          <w:sz w:val="24"/>
        </w:rPr>
        <w:t>年</w:t>
      </w:r>
      <w:r>
        <w:rPr>
          <w:rFonts w:hint="eastAsia" w:ascii="宋体" w:hAnsi="宋体" w:cs="Arial"/>
          <w:bCs/>
          <w:sz w:val="24"/>
          <w:lang w:val="en-US" w:eastAsia="zh-CN"/>
        </w:rPr>
        <w:t>02</w:t>
      </w:r>
      <w:r>
        <w:rPr>
          <w:rFonts w:hint="eastAsia" w:ascii="宋体" w:hAnsi="宋体" w:cs="Arial"/>
          <w:bCs/>
          <w:sz w:val="24"/>
        </w:rPr>
        <w:t>月</w:t>
      </w:r>
      <w:r>
        <w:rPr>
          <w:rFonts w:hint="eastAsia" w:ascii="宋体" w:hAnsi="宋体" w:cs="Arial"/>
          <w:bCs/>
          <w:sz w:val="24"/>
          <w:lang w:val="en-US" w:eastAsia="zh-CN"/>
        </w:rPr>
        <w:t>24日09</w:t>
      </w:r>
      <w:r>
        <w:rPr>
          <w:rFonts w:hint="eastAsia" w:ascii="宋体" w:hAnsi="宋体" w:cs="Arial"/>
          <w:bCs/>
          <w:sz w:val="24"/>
        </w:rPr>
        <w:t>:</w:t>
      </w:r>
      <w:r>
        <w:rPr>
          <w:rFonts w:hint="eastAsia" w:ascii="宋体" w:hAnsi="宋体" w:cs="Arial"/>
          <w:bCs/>
          <w:sz w:val="24"/>
          <w:lang w:val="en-US" w:eastAsia="zh-CN"/>
        </w:rPr>
        <w:t>00</w:t>
      </w:r>
      <w:r>
        <w:rPr>
          <w:rFonts w:hint="eastAsia" w:ascii="宋体" w:hAnsi="宋体" w:cs="Arial"/>
          <w:bCs/>
          <w:sz w:val="24"/>
        </w:rPr>
        <w:t>前，到临海市公共资源交易中心网</w:t>
      </w:r>
      <w:r>
        <w:rPr>
          <w:rFonts w:hint="eastAsia" w:ascii="宋体" w:hAnsi="宋体" w:cs="Arial"/>
          <w:bCs/>
          <w:color w:val="auto"/>
          <w:sz w:val="24"/>
        </w:rPr>
        <w:t>站注册审核通过后可自行下载采购文件或到浙江政府采购网（网址</w:t>
      </w:r>
      <w:r>
        <w:rPr>
          <w:color w:val="auto"/>
        </w:rPr>
        <w:fldChar w:fldCharType="begin"/>
      </w:r>
      <w:r>
        <w:rPr>
          <w:color w:val="auto"/>
        </w:rPr>
        <w:instrText xml:space="preserve"> HYPERLINK "%20https://zfcg.czt.zj.gov.cn/" </w:instrText>
      </w:r>
      <w:r>
        <w:rPr>
          <w:color w:val="auto"/>
        </w:rPr>
        <w:fldChar w:fldCharType="separate"/>
      </w:r>
      <w:r>
        <w:rPr>
          <w:rStyle w:val="55"/>
          <w:color w:val="auto"/>
        </w:rPr>
        <w:t xml:space="preserve"> </w:t>
      </w:r>
      <w:r>
        <w:rPr>
          <w:rStyle w:val="55"/>
          <w:rFonts w:ascii="宋体" w:hAnsi="宋体" w:cs="Arial"/>
          <w:bCs/>
          <w:color w:val="auto"/>
          <w:sz w:val="24"/>
        </w:rPr>
        <w:t>https://zfcg.czt.zj.gov.cn/</w:t>
      </w:r>
      <w:r>
        <w:rPr>
          <w:rStyle w:val="55"/>
          <w:rFonts w:ascii="宋体" w:hAnsi="宋体" w:cs="Arial"/>
          <w:bCs/>
          <w:color w:val="auto"/>
          <w:sz w:val="24"/>
        </w:rPr>
        <w:fldChar w:fldCharType="end"/>
      </w:r>
      <w:r>
        <w:rPr>
          <w:rFonts w:ascii="宋体" w:hAnsi="宋体" w:cs="Arial"/>
          <w:bCs/>
          <w:color w:val="auto"/>
          <w:sz w:val="24"/>
          <w:u w:val="single"/>
        </w:rPr>
        <w:t xml:space="preserve"> </w:t>
      </w:r>
      <w:r>
        <w:rPr>
          <w:rFonts w:hint="eastAsia" w:ascii="宋体" w:hAnsi="宋体" w:cs="Arial"/>
          <w:bCs/>
          <w:color w:val="auto"/>
          <w:sz w:val="24"/>
        </w:rPr>
        <w:t>）上获取。</w:t>
      </w:r>
    </w:p>
    <w:p w14:paraId="72BDB46E">
      <w:pPr>
        <w:pStyle w:val="43"/>
        <w:spacing w:before="0" w:beforeAutospacing="0" w:after="0" w:afterAutospacing="0" w:line="400" w:lineRule="exact"/>
        <w:rPr>
          <w:rFonts w:ascii="Arial" w:hAnsi="Arial" w:cs="Arial"/>
          <w:b/>
          <w:bCs/>
          <w:color w:val="auto"/>
        </w:rPr>
      </w:pPr>
      <w:r>
        <w:rPr>
          <w:rFonts w:hint="eastAsia" w:ascii="Arial" w:hAnsi="Arial" w:cs="Arial"/>
          <w:b/>
          <w:bCs/>
          <w:color w:val="auto"/>
        </w:rPr>
        <w:t>磋商</w:t>
      </w:r>
      <w:r>
        <w:rPr>
          <w:rFonts w:ascii="Arial" w:hAnsi="Arial" w:cs="Arial"/>
          <w:b/>
          <w:bCs/>
          <w:color w:val="auto"/>
        </w:rPr>
        <w:t>文件答疑：供应商</w:t>
      </w:r>
      <w:r>
        <w:rPr>
          <w:rFonts w:hint="eastAsia" w:ascii="Arial" w:hAnsi="Arial" w:cs="Arial"/>
          <w:b/>
          <w:bCs/>
          <w:color w:val="auto"/>
        </w:rPr>
        <w:t>对磋商文件提出质疑的，应当在获取磋商文件或者磋商文件公告期限届满之日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3"/>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sz w:val="24"/>
        </w:rPr>
      </w:pPr>
      <w:r>
        <w:rPr>
          <w:rFonts w:hint="eastAsia" w:ascii="宋体" w:hAnsi="宋体"/>
          <w:bCs/>
          <w:sz w:val="24"/>
        </w:rPr>
        <w:t>本项目不收取投标保证金。</w:t>
      </w:r>
    </w:p>
    <w:p w14:paraId="0DAECD4C">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4B026D5E">
      <w:pPr>
        <w:spacing w:line="400" w:lineRule="exact"/>
        <w:rPr>
          <w:rFonts w:ascii="宋体" w:hAnsi="宋体" w:cs="Arial"/>
          <w:color w:val="auto"/>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w:t>
      </w:r>
      <w:r>
        <w:rPr>
          <w:rFonts w:hint="eastAsia" w:ascii="宋体" w:hAnsi="宋体" w:cs="Arial"/>
          <w:color w:val="auto"/>
          <w:kern w:val="0"/>
          <w:sz w:val="24"/>
          <w:u w:val="single"/>
        </w:rPr>
        <w:t>使用系统进行投标的过程中遇到涉及平台使用的任何问题，可致电政采云平台技术支持热线咨询，联系方式：</w:t>
      </w:r>
      <w:r>
        <w:rPr>
          <w:rFonts w:ascii="宋体" w:hAnsi="宋体" w:cs="Arial"/>
          <w:color w:val="auto"/>
          <w:kern w:val="0"/>
          <w:sz w:val="24"/>
          <w:u w:val="single"/>
        </w:rPr>
        <w:t>95763</w:t>
      </w:r>
      <w:r>
        <w:rPr>
          <w:rFonts w:hint="eastAsia" w:ascii="宋体" w:hAnsi="宋体" w:cs="Arial"/>
          <w:color w:val="auto"/>
          <w:kern w:val="0"/>
          <w:sz w:val="24"/>
          <w:u w:val="single"/>
        </w:rPr>
        <w:t>。</w:t>
      </w:r>
    </w:p>
    <w:p w14:paraId="65144EFD">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2</w:t>
      </w:r>
      <w:r>
        <w:rPr>
          <w:rFonts w:hint="eastAsia" w:ascii="宋体" w:hAnsi="宋体" w:cs="Arial"/>
          <w:color w:val="auto"/>
          <w:kern w:val="0"/>
          <w:sz w:val="24"/>
          <w:u w:val="single"/>
        </w:rPr>
        <w:t>）供应商通过政采云平台电子投标工具制作响应文件，电子投标工具请供应商自行前往浙江政府采购网下载并安装，（下载网址：</w:t>
      </w:r>
      <w:r>
        <w:rPr>
          <w:color w:val="auto"/>
        </w:rPr>
        <w:fldChar w:fldCharType="begin"/>
      </w:r>
      <w:r>
        <w:rPr>
          <w:color w:val="auto"/>
        </w:rPr>
        <w:instrText xml:space="preserve"> HYPERLINK "https://customer.zcygov.cn/CA-driver-download?utm=web-login-front.75ab4087.0.0.f8e5d230c7c411ea9e54c97a8e384567" </w:instrText>
      </w:r>
      <w:r>
        <w:rPr>
          <w:color w:val="auto"/>
        </w:rPr>
        <w:fldChar w:fldCharType="separate"/>
      </w:r>
      <w:r>
        <w:rPr>
          <w:rStyle w:val="55"/>
          <w:rFonts w:ascii="宋体" w:hAnsi="宋体" w:cs="Arial"/>
          <w:color w:val="auto"/>
          <w:kern w:val="0"/>
          <w:sz w:val="24"/>
        </w:rPr>
        <w:t>https://customer.zcygov.cn/CA-driver-download?utm=web-login-front.75ab4087.0.0.f8e5d230c7c411ea9e54c97a8e384567</w:t>
      </w:r>
      <w:r>
        <w:rPr>
          <w:rStyle w:val="55"/>
          <w:rFonts w:ascii="宋体" w:hAnsi="宋体" w:cs="Arial"/>
          <w:color w:val="auto"/>
          <w:kern w:val="0"/>
          <w:sz w:val="24"/>
        </w:rPr>
        <w:fldChar w:fldCharType="end"/>
      </w:r>
      <w:r>
        <w:rPr>
          <w:rFonts w:hint="eastAsia" w:ascii="宋体" w:hAnsi="宋体" w:cs="Arial"/>
          <w:color w:val="auto"/>
          <w:kern w:val="0"/>
          <w:sz w:val="24"/>
          <w:u w:val="single"/>
        </w:rPr>
        <w:t>）电子投标具体流程详见本招标公告附件：“政采云供应商项目采购-电子招投标操作指南.pdf”。</w:t>
      </w:r>
    </w:p>
    <w:p w14:paraId="1019BA53">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3</w:t>
      </w:r>
      <w:r>
        <w:rPr>
          <w:rFonts w:hint="eastAsia" w:ascii="宋体" w:hAnsi="宋体" w:cs="Arial"/>
          <w:color w:val="auto"/>
          <w:kern w:val="0"/>
          <w:sz w:val="24"/>
          <w:u w:val="single"/>
        </w:rPr>
        <w:t>）供应商应在开标前完成CA数字证书办理。（办理流程详见</w:t>
      </w:r>
      <w:r>
        <w:rPr>
          <w:color w:val="auto"/>
        </w:rPr>
        <w:fldChar w:fldCharType="begin"/>
      </w:r>
      <w:r>
        <w:rPr>
          <w:color w:val="auto"/>
        </w:rPr>
        <w:instrText xml:space="preserve"> HYPERLINK "https://middle.zcygov.cn/ca/apply/edit" </w:instrText>
      </w:r>
      <w:r>
        <w:rPr>
          <w:color w:val="auto"/>
        </w:rPr>
        <w:fldChar w:fldCharType="separate"/>
      </w:r>
      <w:r>
        <w:rPr>
          <w:rStyle w:val="55"/>
          <w:rFonts w:ascii="宋体" w:hAnsi="宋体" w:cs="Arial"/>
          <w:color w:val="auto"/>
          <w:kern w:val="0"/>
          <w:sz w:val="24"/>
        </w:rPr>
        <w:t>https://middle.zcygov.cn/ca/apply/edit</w:t>
      </w:r>
      <w:r>
        <w:rPr>
          <w:rStyle w:val="55"/>
          <w:rFonts w:ascii="宋体" w:hAnsi="宋体" w:cs="Arial"/>
          <w:color w:val="auto"/>
          <w:kern w:val="0"/>
          <w:sz w:val="24"/>
        </w:rPr>
        <w:fldChar w:fldCharType="end"/>
      </w:r>
      <w:r>
        <w:rPr>
          <w:rFonts w:hint="eastAsia" w:ascii="宋体" w:hAnsi="宋体" w:cs="Arial"/>
          <w:color w:val="auto"/>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kern w:val="0"/>
          <w:sz w:val="24"/>
          <w:u w:val="single"/>
          <w:shd w:val="pct10" w:color="auto" w:fill="FFFFFF"/>
        </w:rPr>
      </w:pPr>
      <w:r>
        <w:rPr>
          <w:rFonts w:hint="eastAsia" w:ascii="宋体" w:hAnsi="宋体" w:cs="Arial"/>
          <w:color w:val="auto"/>
          <w:kern w:val="0"/>
          <w:sz w:val="24"/>
          <w:u w:val="single"/>
        </w:rPr>
        <w:t>（</w:t>
      </w:r>
      <w:r>
        <w:rPr>
          <w:rFonts w:ascii="宋体" w:hAnsi="宋体" w:cs="Arial"/>
          <w:color w:val="auto"/>
          <w:kern w:val="0"/>
          <w:sz w:val="24"/>
          <w:u w:val="single"/>
        </w:rPr>
        <w:t>4</w:t>
      </w:r>
      <w:r>
        <w:rPr>
          <w:rFonts w:hint="eastAsia" w:ascii="宋体" w:hAnsi="宋体" w:cs="Arial"/>
          <w:color w:val="auto"/>
          <w:kern w:val="0"/>
          <w:sz w:val="24"/>
          <w:u w:val="single"/>
        </w:rPr>
        <w:t>）供应商应当在投标截止时间前完成电子响应文件的传输递交，并可以补充、修改或者撤回电子响应文件。补充或者修改电子响应文件的，应当先行撤回原文</w:t>
      </w:r>
      <w:r>
        <w:rPr>
          <w:rFonts w:hint="eastAsia" w:ascii="宋体" w:hAnsi="宋体" w:cs="Arial"/>
          <w:kern w:val="0"/>
          <w:sz w:val="24"/>
          <w:u w:val="single"/>
        </w:rPr>
        <w:t>件，补充、修改后重新传输递交。</w:t>
      </w:r>
      <w:r>
        <w:rPr>
          <w:rFonts w:hint="eastAsia" w:ascii="宋体" w:hAnsi="宋体" w:cs="Arial"/>
          <w:b/>
          <w:bCs/>
          <w:kern w:val="0"/>
          <w:sz w:val="24"/>
          <w:u w:val="single"/>
        </w:rPr>
        <w:t>投标截止时间后传输、递交的响应文件，将被拒收。</w:t>
      </w:r>
    </w:p>
    <w:p w14:paraId="7B3176C7">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5A0EA2E1">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542923FA">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15B2F3F6">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：202</w:t>
      </w:r>
      <w:r>
        <w:rPr>
          <w:rFonts w:hint="eastAsia" w:ascii="宋体" w:hAnsi="宋体"/>
          <w:b/>
          <w:color w:val="000000"/>
          <w:sz w:val="24"/>
          <w:lang w:val="en-US" w:eastAsia="zh-CN"/>
        </w:rPr>
        <w:t>5</w:t>
      </w:r>
      <w:r>
        <w:rPr>
          <w:rFonts w:hint="eastAsia" w:ascii="宋体" w:hAnsi="宋体"/>
          <w:b/>
          <w:color w:val="000000"/>
          <w:sz w:val="24"/>
        </w:rPr>
        <w:t>年02月24日</w:t>
      </w:r>
      <w:r>
        <w:rPr>
          <w:rFonts w:hint="eastAsia" w:ascii="宋体" w:hAnsi="宋体"/>
          <w:b/>
          <w:color w:val="000000"/>
          <w:sz w:val="24"/>
          <w:lang w:val="en-US" w:eastAsia="zh-CN"/>
        </w:rPr>
        <w:t>09</w:t>
      </w:r>
      <w:r>
        <w:rPr>
          <w:rFonts w:hint="eastAsia" w:ascii="宋体" w:hAnsi="宋体"/>
          <w:b/>
          <w:color w:val="000000"/>
          <w:sz w:val="24"/>
        </w:rPr>
        <w:t>:</w:t>
      </w:r>
      <w:r>
        <w:rPr>
          <w:rFonts w:hint="eastAsia" w:ascii="宋体" w:hAnsi="宋体"/>
          <w:b/>
          <w:color w:val="000000"/>
          <w:sz w:val="24"/>
          <w:lang w:val="en-US" w:eastAsia="zh-CN"/>
        </w:rPr>
        <w:t>00</w:t>
      </w:r>
      <w:r>
        <w:rPr>
          <w:rFonts w:hint="eastAsia" w:ascii="宋体" w:hAnsi="宋体"/>
          <w:b/>
          <w:color w:val="000000"/>
          <w:sz w:val="24"/>
        </w:rPr>
        <w:t>分00秒，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0FDDD23">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6225A1E5">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000000"/>
          <w:sz w:val="24"/>
        </w:rPr>
      </w:pPr>
      <w:r>
        <w:rPr>
          <w:rFonts w:ascii="宋体" w:hAnsi="宋体"/>
          <w:b/>
          <w:color w:val="000000"/>
          <w:sz w:val="24"/>
        </w:rPr>
        <w:t>10.开标</w:t>
      </w:r>
    </w:p>
    <w:p w14:paraId="55871A05">
      <w:pPr>
        <w:spacing w:line="400" w:lineRule="exact"/>
        <w:rPr>
          <w:rFonts w:ascii="宋体" w:hAnsi="宋体"/>
          <w:color w:val="auto"/>
          <w:sz w:val="24"/>
        </w:rPr>
      </w:pPr>
      <w:r>
        <w:rPr>
          <w:rFonts w:ascii="宋体" w:hAnsi="宋体"/>
          <w:sz w:val="24"/>
        </w:rPr>
        <w:t>开标时间：</w:t>
      </w:r>
      <w:r>
        <w:rPr>
          <w:rFonts w:ascii="宋体" w:hAnsi="宋体"/>
          <w:b/>
          <w:sz w:val="24"/>
        </w:rPr>
        <w:t>202</w:t>
      </w:r>
      <w:r>
        <w:rPr>
          <w:rFonts w:hint="eastAsia" w:ascii="宋体" w:hAnsi="宋体"/>
          <w:b/>
          <w:sz w:val="24"/>
          <w:lang w:val="en-US" w:eastAsia="zh-CN"/>
        </w:rPr>
        <w:t>5</w:t>
      </w:r>
      <w:r>
        <w:rPr>
          <w:rFonts w:ascii="宋体" w:hAnsi="宋体"/>
          <w:b/>
          <w:sz w:val="24"/>
        </w:rPr>
        <w:t>年</w:t>
      </w:r>
      <w:r>
        <w:rPr>
          <w:rFonts w:hint="eastAsia" w:ascii="宋体" w:hAnsi="宋体"/>
          <w:b/>
          <w:sz w:val="24"/>
        </w:rPr>
        <w:t>02月24日</w:t>
      </w:r>
      <w:r>
        <w:rPr>
          <w:rFonts w:hint="eastAsia" w:ascii="宋体" w:hAnsi="宋体"/>
          <w:b/>
          <w:color w:val="auto"/>
          <w:sz w:val="24"/>
          <w:lang w:val="en-US" w:eastAsia="zh-CN"/>
        </w:rPr>
        <w:t>09</w:t>
      </w:r>
      <w:r>
        <w:rPr>
          <w:rFonts w:ascii="宋体" w:hAnsi="宋体"/>
          <w:b/>
          <w:color w:val="auto"/>
          <w:sz w:val="24"/>
        </w:rPr>
        <w:t>:</w:t>
      </w:r>
      <w:r>
        <w:rPr>
          <w:rFonts w:hint="eastAsia" w:ascii="宋体" w:hAnsi="宋体"/>
          <w:b/>
          <w:color w:val="auto"/>
          <w:sz w:val="24"/>
          <w:lang w:val="en-US" w:eastAsia="zh-CN"/>
        </w:rPr>
        <w:t>00</w:t>
      </w:r>
      <w:bookmarkStart w:id="99" w:name="_GoBack"/>
      <w:bookmarkEnd w:id="99"/>
      <w:r>
        <w:rPr>
          <w:rFonts w:ascii="宋体" w:hAnsi="宋体"/>
          <w:b/>
          <w:color w:val="auto"/>
          <w:sz w:val="24"/>
        </w:rPr>
        <w:t>时</w:t>
      </w:r>
      <w:r>
        <w:rPr>
          <w:rFonts w:ascii="宋体" w:hAnsi="宋体"/>
          <w:color w:val="auto"/>
          <w:sz w:val="24"/>
        </w:rPr>
        <w:t>。</w:t>
      </w:r>
      <w:r>
        <w:rPr>
          <w:rFonts w:ascii="宋体" w:hAnsi="宋体"/>
          <w:color w:val="auto"/>
          <w:sz w:val="24"/>
        </w:rPr>
        <w:br w:type="textWrapping"/>
      </w:r>
      <w:r>
        <w:rPr>
          <w:rFonts w:ascii="宋体" w:hAnsi="宋体"/>
          <w:color w:val="auto"/>
          <w:sz w:val="24"/>
        </w:rPr>
        <w:t>开标地点：</w:t>
      </w:r>
      <w:r>
        <w:rPr>
          <w:rFonts w:hint="eastAsia" w:ascii="宋体" w:hAnsi="宋体"/>
          <w:color w:val="auto"/>
          <w:sz w:val="24"/>
        </w:rPr>
        <w:t>“政府采购云平台”线上开标、线下直播开标室：</w:t>
      </w:r>
      <w:r>
        <w:rPr>
          <w:color w:val="auto"/>
          <w:sz w:val="24"/>
        </w:rPr>
        <w:t>临海市公共资源交易中心</w:t>
      </w:r>
      <w:r>
        <w:rPr>
          <w:rFonts w:hint="eastAsia" w:ascii="宋体" w:hAnsi="宋体"/>
          <w:color w:val="auto"/>
          <w:sz w:val="24"/>
        </w:rPr>
        <w:t>一楼   号开标室（临海市巾山中路18号，移动公司对面）</w:t>
      </w:r>
    </w:p>
    <w:p w14:paraId="514EF31E">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7" w:name="_Hlk59625364"/>
      <w:r>
        <w:rPr>
          <w:rFonts w:hint="eastAsia" w:ascii="宋体" w:hAnsi="宋体"/>
          <w:b/>
          <w:sz w:val="24"/>
          <w:u w:val="single"/>
          <w:shd w:val="pct10" w:color="auto" w:fill="FFFFFF"/>
        </w:rPr>
        <w:t>显示的</w:t>
      </w:r>
      <w:bookmarkEnd w:id="7"/>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178E4332">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5"/>
          <w:color w:val="000000"/>
          <w:sz w:val="24"/>
        </w:rPr>
        <w:t>浙江省政府采购网</w:t>
      </w:r>
      <w:r>
        <w:rPr>
          <w:rStyle w:val="55"/>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5"/>
          <w:color w:val="000000"/>
          <w:sz w:val="24"/>
        </w:rPr>
        <w:t>网</w:t>
      </w:r>
      <w:r>
        <w:rPr>
          <w:rStyle w:val="55"/>
          <w:color w:val="000000"/>
          <w:sz w:val="24"/>
        </w:rPr>
        <w:fldChar w:fldCharType="end"/>
      </w:r>
      <w:r>
        <w:rPr>
          <w:rFonts w:ascii="宋体" w:hAnsi="宋体"/>
          <w:color w:val="000000"/>
          <w:sz w:val="24"/>
        </w:rPr>
        <w:t>上发布。</w:t>
      </w:r>
    </w:p>
    <w:p w14:paraId="004F9D12">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lang w:val="en-US" w:eastAsia="zh-CN"/>
        </w:rPr>
        <w:t>.</w:t>
      </w:r>
      <w:r>
        <w:rPr>
          <w:rFonts w:hint="eastAsia" w:ascii="宋体" w:hAnsi="宋体"/>
          <w:b/>
          <w:color w:val="000000"/>
          <w:sz w:val="24"/>
        </w:rPr>
        <w:t>其他事项</w:t>
      </w:r>
    </w:p>
    <w:p w14:paraId="0BF90E4B">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5B0C1E78">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14:paraId="7A9102E0">
      <w:pPr>
        <w:spacing w:line="400" w:lineRule="exact"/>
        <w:rPr>
          <w:rFonts w:ascii="宋体" w:hAnsi="宋体"/>
          <w:color w:val="auto"/>
          <w:sz w:val="24"/>
        </w:rPr>
      </w:pPr>
      <w:r>
        <w:rPr>
          <w:rFonts w:hint="eastAsia" w:ascii="宋体" w:hAnsi="宋体"/>
          <w:b/>
          <w:color w:val="auto"/>
          <w:sz w:val="24"/>
        </w:rPr>
        <w:t>13</w:t>
      </w:r>
      <w:r>
        <w:rPr>
          <w:rFonts w:hint="eastAsia" w:ascii="宋体" w:hAnsi="宋体"/>
          <w:b/>
          <w:color w:val="auto"/>
          <w:sz w:val="24"/>
          <w:lang w:val="en-US" w:eastAsia="zh-CN"/>
        </w:rPr>
        <w:t>.</w:t>
      </w:r>
      <w:r>
        <w:rPr>
          <w:rFonts w:hint="eastAsia" w:ascii="宋体" w:hAnsi="宋体"/>
          <w:b/>
          <w:color w:val="auto"/>
          <w:sz w:val="24"/>
        </w:rPr>
        <w:t>联系方式</w:t>
      </w:r>
    </w:p>
    <w:p w14:paraId="6C3A49F8">
      <w:pPr>
        <w:spacing w:line="400" w:lineRule="exact"/>
        <w:rPr>
          <w:rFonts w:ascii="宋体" w:hAnsi="宋体"/>
          <w:b/>
          <w:bCs/>
          <w:sz w:val="24"/>
        </w:rPr>
      </w:pPr>
      <w:r>
        <w:rPr>
          <w:rFonts w:hint="eastAsia" w:ascii="宋体" w:hAnsi="宋体"/>
          <w:b/>
          <w:bCs/>
          <w:sz w:val="24"/>
        </w:rPr>
        <w:t>（1）采购人信息</w:t>
      </w:r>
    </w:p>
    <w:p w14:paraId="69AE94E9">
      <w:pPr>
        <w:spacing w:line="400" w:lineRule="exact"/>
        <w:rPr>
          <w:rFonts w:ascii="宋体" w:hAnsi="宋体"/>
          <w:bCs/>
          <w:sz w:val="24"/>
        </w:rPr>
      </w:pPr>
      <w:r>
        <w:rPr>
          <w:rFonts w:hint="eastAsia" w:ascii="宋体" w:hAnsi="宋体"/>
          <w:bCs/>
          <w:sz w:val="24"/>
        </w:rPr>
        <w:t>名称：临海市人民法院</w:t>
      </w:r>
    </w:p>
    <w:p w14:paraId="61F4C4DA">
      <w:pPr>
        <w:spacing w:line="400" w:lineRule="exact"/>
        <w:rPr>
          <w:rFonts w:ascii="宋体" w:hAnsi="宋体"/>
          <w:bCs/>
          <w:sz w:val="24"/>
        </w:rPr>
      </w:pPr>
      <w:r>
        <w:rPr>
          <w:rFonts w:hint="eastAsia" w:ascii="宋体" w:hAnsi="宋体"/>
          <w:bCs/>
          <w:sz w:val="24"/>
        </w:rPr>
        <w:t xml:space="preserve">地址：临海市东方大道10号 </w:t>
      </w:r>
    </w:p>
    <w:p w14:paraId="05B8FC03">
      <w:pPr>
        <w:spacing w:line="400" w:lineRule="exact"/>
        <w:rPr>
          <w:rFonts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董女士</w:t>
      </w:r>
    </w:p>
    <w:p w14:paraId="36FC8B0C">
      <w:pPr>
        <w:spacing w:line="400" w:lineRule="exact"/>
        <w:rPr>
          <w:rFonts w:ascii="宋体" w:hAnsi="宋体"/>
          <w:bCs/>
          <w:color w:val="auto"/>
          <w:sz w:val="24"/>
          <w:highlight w:val="none"/>
        </w:rPr>
      </w:pPr>
      <w:r>
        <w:rPr>
          <w:rFonts w:hint="eastAsia" w:ascii="宋体" w:hAnsi="宋体"/>
          <w:bCs/>
          <w:color w:val="auto"/>
          <w:sz w:val="24"/>
          <w:highlight w:val="none"/>
        </w:rPr>
        <w:t>项目联系方式：0576-85136817</w:t>
      </w:r>
    </w:p>
    <w:p w14:paraId="2BD57ED7">
      <w:pPr>
        <w:spacing w:line="400" w:lineRule="exact"/>
        <w:rPr>
          <w:rFonts w:ascii="宋体" w:hAnsi="宋体"/>
          <w:bCs/>
          <w:color w:val="auto"/>
          <w:sz w:val="24"/>
          <w:highlight w:val="none"/>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董女士</w:t>
      </w:r>
      <w:r>
        <w:rPr>
          <w:rFonts w:hint="eastAsia" w:ascii="宋体" w:hAnsi="宋体"/>
          <w:bCs/>
          <w:color w:val="auto"/>
          <w:sz w:val="24"/>
          <w:highlight w:val="none"/>
        </w:rPr>
        <w:t xml:space="preserve"> </w:t>
      </w:r>
    </w:p>
    <w:p w14:paraId="449D997F">
      <w:pPr>
        <w:spacing w:line="400" w:lineRule="exact"/>
        <w:rPr>
          <w:rFonts w:hint="eastAsia" w:ascii="宋体" w:hAnsi="宋体"/>
          <w:bCs/>
          <w:color w:val="auto"/>
          <w:sz w:val="24"/>
          <w:highlight w:val="none"/>
        </w:rPr>
      </w:pPr>
      <w:r>
        <w:rPr>
          <w:rFonts w:hint="eastAsia" w:ascii="宋体" w:hAnsi="宋体"/>
          <w:bCs/>
          <w:color w:val="auto"/>
          <w:sz w:val="24"/>
          <w:highlight w:val="none"/>
        </w:rPr>
        <w:t>质疑联系方式：</w:t>
      </w:r>
      <w:r>
        <w:rPr>
          <w:rFonts w:ascii="宋体" w:hAnsi="宋体"/>
          <w:bCs/>
          <w:color w:val="auto"/>
          <w:sz w:val="24"/>
          <w:highlight w:val="none"/>
        </w:rPr>
        <w:t>0576-</w:t>
      </w:r>
      <w:r>
        <w:rPr>
          <w:rFonts w:hint="eastAsia" w:ascii="宋体" w:hAnsi="宋体"/>
          <w:bCs/>
          <w:color w:val="auto"/>
          <w:sz w:val="24"/>
          <w:highlight w:val="none"/>
        </w:rPr>
        <w:t>85136817</w:t>
      </w:r>
    </w:p>
    <w:p w14:paraId="7FB7AA17">
      <w:pPr>
        <w:spacing w:line="400" w:lineRule="exact"/>
        <w:rPr>
          <w:rFonts w:hint="eastAsia" w:ascii="宋体" w:hAnsi="宋体"/>
          <w:b/>
          <w:bCs/>
          <w:color w:val="auto"/>
          <w:sz w:val="24"/>
          <w:highlight w:val="none"/>
        </w:rPr>
      </w:pPr>
      <w:r>
        <w:rPr>
          <w:rFonts w:hint="eastAsia" w:ascii="宋体" w:hAnsi="宋体"/>
          <w:b/>
          <w:bCs/>
          <w:color w:val="auto"/>
          <w:sz w:val="24"/>
          <w:highlight w:val="none"/>
        </w:rPr>
        <w:t>（2）采购代理机构信息</w:t>
      </w:r>
    </w:p>
    <w:p w14:paraId="4B87A429">
      <w:pPr>
        <w:spacing w:line="400" w:lineRule="exact"/>
        <w:rPr>
          <w:rFonts w:ascii="宋体" w:hAnsi="宋体"/>
          <w:bCs/>
          <w:color w:val="auto"/>
          <w:sz w:val="24"/>
          <w:highlight w:val="none"/>
        </w:rPr>
      </w:pPr>
      <w:r>
        <w:rPr>
          <w:rFonts w:hint="eastAsia" w:ascii="宋体" w:hAnsi="宋体"/>
          <w:bCs/>
          <w:color w:val="auto"/>
          <w:sz w:val="24"/>
          <w:highlight w:val="none"/>
        </w:rPr>
        <w:t>名 称：</w:t>
      </w:r>
      <w:r>
        <w:rPr>
          <w:rFonts w:hint="eastAsia" w:ascii="宋体" w:hAnsi="宋体"/>
          <w:color w:val="auto"/>
          <w:sz w:val="24"/>
          <w:highlight w:val="none"/>
        </w:rPr>
        <w:t>台州明辰招标代理有限公司</w:t>
      </w:r>
    </w:p>
    <w:p w14:paraId="7D3E496A">
      <w:pPr>
        <w:spacing w:line="400" w:lineRule="exact"/>
        <w:rPr>
          <w:rFonts w:ascii="宋体" w:hAnsi="宋体"/>
          <w:bCs/>
          <w:color w:val="auto"/>
          <w:sz w:val="24"/>
          <w:highlight w:val="none"/>
        </w:rPr>
      </w:pPr>
      <w:r>
        <w:rPr>
          <w:rFonts w:hint="eastAsia" w:ascii="宋体" w:hAnsi="宋体"/>
          <w:bCs/>
          <w:color w:val="auto"/>
          <w:sz w:val="24"/>
          <w:highlight w:val="none"/>
        </w:rPr>
        <w:t>地址: 临海市靖江中路1</w:t>
      </w:r>
      <w:r>
        <w:rPr>
          <w:rFonts w:ascii="宋体" w:hAnsi="宋体"/>
          <w:bCs/>
          <w:color w:val="auto"/>
          <w:sz w:val="24"/>
          <w:highlight w:val="none"/>
        </w:rPr>
        <w:t>93</w:t>
      </w:r>
      <w:r>
        <w:rPr>
          <w:rFonts w:hint="eastAsia" w:ascii="宋体" w:hAnsi="宋体"/>
          <w:bCs/>
          <w:color w:val="auto"/>
          <w:sz w:val="24"/>
          <w:highlight w:val="none"/>
        </w:rPr>
        <w:t>号星鑫商务大厦1</w:t>
      </w:r>
      <w:r>
        <w:rPr>
          <w:rFonts w:ascii="宋体" w:hAnsi="宋体"/>
          <w:bCs/>
          <w:color w:val="auto"/>
          <w:sz w:val="24"/>
          <w:highlight w:val="none"/>
        </w:rPr>
        <w:t>102</w:t>
      </w:r>
    </w:p>
    <w:p w14:paraId="18A4FCCE">
      <w:pPr>
        <w:spacing w:line="400" w:lineRule="exact"/>
        <w:rPr>
          <w:rFonts w:ascii="宋体" w:hAnsi="宋体"/>
          <w:bCs/>
          <w:color w:val="auto"/>
          <w:sz w:val="24"/>
          <w:highlight w:val="none"/>
        </w:rPr>
      </w:pPr>
      <w:r>
        <w:rPr>
          <w:rFonts w:hint="eastAsia" w:ascii="宋体" w:hAnsi="宋体"/>
          <w:bCs/>
          <w:color w:val="auto"/>
          <w:sz w:val="24"/>
          <w:highlight w:val="none"/>
        </w:rPr>
        <w:t>项目联系人（询问）：刘女士</w:t>
      </w:r>
    </w:p>
    <w:p w14:paraId="1AACDD22">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项目联系方式：0</w:t>
      </w:r>
      <w:r>
        <w:rPr>
          <w:rFonts w:ascii="宋体" w:hAnsi="宋体"/>
          <w:bCs/>
          <w:color w:val="auto"/>
          <w:sz w:val="24"/>
          <w:highlight w:val="none"/>
        </w:rPr>
        <w:t>576-8918896</w:t>
      </w:r>
      <w:r>
        <w:rPr>
          <w:rFonts w:hint="eastAsia" w:ascii="宋体" w:hAnsi="宋体"/>
          <w:bCs/>
          <w:color w:val="auto"/>
          <w:sz w:val="24"/>
          <w:highlight w:val="none"/>
        </w:rPr>
        <w:t>2</w:t>
      </w:r>
    </w:p>
    <w:p w14:paraId="657BB1D7">
      <w:pPr>
        <w:spacing w:line="400" w:lineRule="exact"/>
        <w:rPr>
          <w:rFonts w:ascii="宋体" w:hAnsi="宋体"/>
          <w:bCs/>
          <w:color w:val="auto"/>
          <w:sz w:val="24"/>
          <w:highlight w:val="none"/>
        </w:rPr>
      </w:pPr>
      <w:r>
        <w:rPr>
          <w:rFonts w:hint="eastAsia" w:ascii="宋体" w:hAnsi="宋体"/>
          <w:bCs/>
          <w:color w:val="auto"/>
          <w:sz w:val="24"/>
          <w:highlight w:val="none"/>
        </w:rPr>
        <w:t>质疑联系人：</w:t>
      </w:r>
      <w:r>
        <w:rPr>
          <w:rFonts w:hint="eastAsia" w:ascii="宋体" w:hAnsi="宋体"/>
          <w:color w:val="auto"/>
          <w:sz w:val="24"/>
          <w:highlight w:val="none"/>
        </w:rPr>
        <w:t>叶先生</w:t>
      </w:r>
    </w:p>
    <w:p w14:paraId="17012A6F">
      <w:pPr>
        <w:spacing w:line="400" w:lineRule="exact"/>
        <w:rPr>
          <w:rFonts w:ascii="宋体" w:hAnsi="宋体"/>
          <w:bCs/>
          <w:color w:val="auto"/>
          <w:sz w:val="24"/>
          <w:highlight w:val="none"/>
        </w:rPr>
      </w:pPr>
      <w:r>
        <w:rPr>
          <w:rFonts w:hint="eastAsia" w:ascii="宋体" w:hAnsi="宋体"/>
          <w:bCs/>
          <w:color w:val="auto"/>
          <w:sz w:val="24"/>
          <w:highlight w:val="none"/>
        </w:rPr>
        <w:t>质疑联系方式：0</w:t>
      </w:r>
      <w:r>
        <w:rPr>
          <w:rFonts w:ascii="宋体" w:hAnsi="宋体"/>
          <w:bCs/>
          <w:color w:val="auto"/>
          <w:sz w:val="24"/>
          <w:highlight w:val="none"/>
        </w:rPr>
        <w:t>576-89188960</w:t>
      </w:r>
    </w:p>
    <w:p w14:paraId="29C3EE1A">
      <w:pPr>
        <w:spacing w:line="400" w:lineRule="exact"/>
        <w:rPr>
          <w:rFonts w:ascii="宋体" w:hAnsi="宋体"/>
          <w:color w:val="auto"/>
          <w:spacing w:val="-4"/>
          <w:sz w:val="24"/>
          <w:highlight w:val="none"/>
        </w:rPr>
      </w:pPr>
      <w:r>
        <w:rPr>
          <w:rFonts w:hint="eastAsia" w:ascii="宋体" w:hAnsi="宋体"/>
          <w:color w:val="auto"/>
          <w:spacing w:val="-4"/>
          <w:sz w:val="24"/>
          <w:highlight w:val="none"/>
        </w:rPr>
        <w:t xml:space="preserve">电子邮箱: </w:t>
      </w:r>
      <w:r>
        <w:rPr>
          <w:rFonts w:ascii="宋体" w:hAnsi="宋体"/>
          <w:color w:val="auto"/>
          <w:spacing w:val="-4"/>
          <w:sz w:val="24"/>
          <w:highlight w:val="none"/>
        </w:rPr>
        <w:t>2794725066@qq.com</w:t>
      </w:r>
    </w:p>
    <w:p w14:paraId="4835FE7A">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14:paraId="2E84848D">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名 称：临海市财政局                   </w:t>
      </w:r>
    </w:p>
    <w:p w14:paraId="6FB297B1">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地 址：</w:t>
      </w:r>
      <w:r>
        <w:rPr>
          <w:rFonts w:hint="eastAsia" w:ascii="宋体" w:hAnsi="宋体"/>
          <w:bCs/>
          <w:color w:val="auto"/>
          <w:sz w:val="24"/>
          <w:highlight w:val="none"/>
        </w:rPr>
        <w:t>临海市巾山东路112号</w:t>
      </w:r>
      <w:r>
        <w:rPr>
          <w:rFonts w:hint="eastAsia" w:ascii="宋体" w:hAnsi="宋体"/>
          <w:color w:val="auto"/>
          <w:spacing w:val="-4"/>
          <w:sz w:val="24"/>
          <w:highlight w:val="none"/>
        </w:rPr>
        <w:t xml:space="preserve">   </w:t>
      </w:r>
    </w:p>
    <w:p w14:paraId="3C701B7C">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联系人：政府采购监管科</w:t>
      </w:r>
    </w:p>
    <w:p w14:paraId="1E3C06D5">
      <w:pPr>
        <w:spacing w:line="400" w:lineRule="exact"/>
        <w:rPr>
          <w:rFonts w:ascii="宋体" w:hAnsi="宋体"/>
          <w:spacing w:val="-4"/>
          <w:sz w:val="24"/>
        </w:rPr>
      </w:pPr>
      <w:r>
        <w:rPr>
          <w:rFonts w:hint="eastAsia" w:ascii="宋体" w:hAnsi="宋体"/>
          <w:color w:val="auto"/>
          <w:spacing w:val="-4"/>
          <w:sz w:val="24"/>
          <w:highlight w:val="none"/>
        </w:rPr>
        <w:t>联系电话：0576-</w:t>
      </w:r>
      <w:r>
        <w:rPr>
          <w:rFonts w:ascii="宋体" w:hAnsi="宋体"/>
          <w:color w:val="auto"/>
          <w:spacing w:val="-4"/>
          <w:sz w:val="24"/>
          <w:highlight w:val="none"/>
        </w:rPr>
        <w:t>85188034</w:t>
      </w:r>
      <w:r>
        <w:rPr>
          <w:rFonts w:hint="eastAsia" w:ascii="宋体" w:hAnsi="宋体"/>
          <w:spacing w:val="-4"/>
          <w:sz w:val="24"/>
        </w:rPr>
        <w:t xml:space="preserve"> </w:t>
      </w:r>
    </w:p>
    <w:p w14:paraId="61DD6410">
      <w:pPr>
        <w:spacing w:line="400" w:lineRule="exact"/>
        <w:rPr>
          <w:rFonts w:ascii="宋体" w:hAnsi="宋体"/>
          <w:b/>
          <w:spacing w:val="-4"/>
          <w:sz w:val="24"/>
        </w:rPr>
      </w:pPr>
      <w:r>
        <w:rPr>
          <w:rFonts w:hint="eastAsia" w:ascii="宋体" w:hAnsi="宋体"/>
          <w:b/>
          <w:spacing w:val="-4"/>
          <w:sz w:val="24"/>
        </w:rPr>
        <w:t>（4）政采云平台信息</w:t>
      </w:r>
    </w:p>
    <w:p w14:paraId="38497BB7">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14:paraId="0E43BAA5">
      <w:pPr>
        <w:spacing w:line="400" w:lineRule="exact"/>
        <w:rPr>
          <w:rFonts w:ascii="宋体" w:hAnsi="宋体"/>
          <w:color w:val="000000"/>
          <w:spacing w:val="-4"/>
          <w:sz w:val="24"/>
        </w:rPr>
      </w:pPr>
    </w:p>
    <w:p w14:paraId="7E340501">
      <w:pPr>
        <w:rPr>
          <w:rFonts w:ascii="宋体" w:hAnsi="宋体"/>
          <w:b/>
          <w:color w:val="000000"/>
          <w:sz w:val="24"/>
        </w:rPr>
      </w:pPr>
      <w:r>
        <w:rPr>
          <w:rFonts w:ascii="宋体" w:hAnsi="宋体"/>
          <w:b/>
          <w:color w:val="000000"/>
          <w:sz w:val="24"/>
        </w:rPr>
        <w:br w:type="page"/>
      </w:r>
    </w:p>
    <w:p w14:paraId="27AE4EA6">
      <w:pPr>
        <w:rPr>
          <w:rFonts w:ascii="宋体" w:hAnsi="宋体"/>
          <w:color w:val="000000"/>
        </w:rPr>
      </w:pPr>
      <w:r>
        <w:rPr>
          <w:rFonts w:hint="eastAsia" w:ascii="宋体" w:hAnsi="宋体"/>
          <w:b/>
          <w:color w:val="000000"/>
          <w:sz w:val="24"/>
        </w:rPr>
        <w:t>附件</w:t>
      </w:r>
    </w:p>
    <w:p w14:paraId="7B660F22">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2F9A104F">
      <w:pPr>
        <w:spacing w:line="400" w:lineRule="exact"/>
        <w:ind w:firstLine="720" w:firstLineChars="300"/>
        <w:jc w:val="center"/>
        <w:rPr>
          <w:rFonts w:ascii="宋体" w:hAnsi="宋体"/>
          <w:bCs/>
          <w:color w:val="000000"/>
          <w:sz w:val="24"/>
        </w:rPr>
      </w:pPr>
    </w:p>
    <w:p w14:paraId="0E38E5FB">
      <w:pPr>
        <w:spacing w:line="400" w:lineRule="exact"/>
        <w:ind w:firstLine="720" w:firstLineChars="300"/>
        <w:rPr>
          <w:rFonts w:ascii="宋体" w:hAnsi="宋体"/>
          <w:bCs/>
          <w:color w:val="auto"/>
          <w:sz w:val="24"/>
          <w:highlight w:val="none"/>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供应商若有融资意向，</w:t>
      </w:r>
      <w:r>
        <w:rPr>
          <w:rFonts w:hint="eastAsia" w:ascii="宋体" w:hAnsi="宋体"/>
          <w:bCs/>
          <w:color w:val="auto"/>
          <w:sz w:val="24"/>
          <w:highlight w:val="none"/>
        </w:rPr>
        <w:t>可与以下银行（保险）联系人对接。</w:t>
      </w:r>
    </w:p>
    <w:p w14:paraId="449AFAAB">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341" w:type="dxa"/>
            <w:vAlign w:val="center"/>
          </w:tcPr>
          <w:p w14:paraId="512D51B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134" w:type="dxa"/>
            <w:vAlign w:val="center"/>
          </w:tcPr>
          <w:p w14:paraId="06296AFA">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751" w:type="dxa"/>
            <w:vAlign w:val="center"/>
          </w:tcPr>
          <w:p w14:paraId="2D91387C">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2E530499">
      <w:pPr>
        <w:rPr>
          <w:rFonts w:ascii="宋体" w:hAnsi="宋体"/>
          <w:b/>
          <w:color w:val="auto"/>
          <w:highlight w:val="none"/>
        </w:rPr>
      </w:pPr>
    </w:p>
    <w:p w14:paraId="5E50B9F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8"/>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13736200193</w:t>
            </w:r>
          </w:p>
        </w:tc>
      </w:tr>
    </w:tbl>
    <w:p w14:paraId="1CB108BB">
      <w:pPr>
        <w:rPr>
          <w:rFonts w:ascii="宋体" w:hAnsi="宋体"/>
          <w:b/>
          <w:color w:val="00B050"/>
        </w:rPr>
      </w:pPr>
    </w:p>
    <w:p w14:paraId="483FCB45">
      <w:pPr>
        <w:rPr>
          <w:rFonts w:ascii="宋体" w:hAnsi="宋体"/>
          <w:b/>
          <w:color w:val="00B050"/>
        </w:rPr>
      </w:pPr>
    </w:p>
    <w:p w14:paraId="52AB6561">
      <w:pPr>
        <w:rPr>
          <w:rFonts w:ascii="宋体" w:hAnsi="宋体"/>
          <w:b/>
          <w:color w:val="00B050"/>
        </w:rPr>
      </w:pPr>
    </w:p>
    <w:p w14:paraId="10AC2EB2">
      <w:pPr>
        <w:ind w:firstLine="5145" w:firstLineChars="2450"/>
      </w:pPr>
    </w:p>
    <w:p w14:paraId="33A9D3FD">
      <w:pPr>
        <w:spacing w:line="400" w:lineRule="exact"/>
        <w:jc w:val="center"/>
        <w:outlineLvl w:val="0"/>
        <w:rPr>
          <w:rFonts w:ascii="宋体" w:hAnsi="宋体"/>
          <w:sz w:val="36"/>
          <w:szCs w:val="36"/>
        </w:rPr>
      </w:pPr>
      <w:r>
        <w:rPr>
          <w:rFonts w:ascii="宋体" w:hAnsi="宋体"/>
          <w:sz w:val="24"/>
        </w:rPr>
        <w:br w:type="page"/>
      </w:r>
      <w:bookmarkStart w:id="8" w:name="_Toc467749357"/>
      <w:bookmarkStart w:id="9" w:name="_Toc466534748"/>
      <w:bookmarkStart w:id="10" w:name="_Toc21622"/>
      <w:r>
        <w:rPr>
          <w:rFonts w:hint="eastAsia" w:ascii="宋体" w:hAnsi="宋体"/>
          <w:b/>
          <w:bCs/>
          <w:sz w:val="30"/>
          <w:szCs w:val="30"/>
        </w:rPr>
        <w:t>第二章  采购内容、需求及</w:t>
      </w:r>
      <w:bookmarkEnd w:id="8"/>
      <w:bookmarkEnd w:id="9"/>
      <w:r>
        <w:rPr>
          <w:rFonts w:hint="eastAsia" w:ascii="宋体" w:hAnsi="宋体"/>
          <w:b/>
          <w:bCs/>
          <w:sz w:val="30"/>
          <w:szCs w:val="30"/>
        </w:rPr>
        <w:t>要求</w:t>
      </w:r>
      <w:bookmarkEnd w:id="10"/>
    </w:p>
    <w:p w14:paraId="6601867E">
      <w:pPr>
        <w:spacing w:line="400" w:lineRule="exact"/>
        <w:jc w:val="center"/>
        <w:rPr>
          <w:rFonts w:ascii="宋体" w:hAnsi="宋体"/>
          <w:sz w:val="36"/>
          <w:szCs w:val="36"/>
        </w:rPr>
      </w:pPr>
    </w:p>
    <w:p w14:paraId="0910F5DE">
      <w:pPr>
        <w:spacing w:line="360" w:lineRule="auto"/>
        <w:rPr>
          <w:rFonts w:hint="eastAsia" w:ascii="宋体" w:hAnsi="宋体"/>
          <w:b/>
          <w:bCs w:val="0"/>
          <w:color w:val="auto"/>
          <w:sz w:val="24"/>
        </w:rPr>
      </w:pPr>
      <w:r>
        <w:rPr>
          <w:rFonts w:hint="eastAsia" w:ascii="宋体" w:hAnsi="宋体"/>
          <w:b/>
          <w:bCs w:val="0"/>
          <w:color w:val="auto"/>
          <w:sz w:val="24"/>
          <w:lang w:val="en-US" w:eastAsia="zh-CN"/>
        </w:rPr>
        <w:t>一、</w:t>
      </w:r>
      <w:r>
        <w:rPr>
          <w:rFonts w:hint="eastAsia" w:ascii="宋体" w:hAnsi="宋体"/>
          <w:b/>
          <w:bCs w:val="0"/>
          <w:color w:val="auto"/>
          <w:sz w:val="24"/>
        </w:rPr>
        <w:t>采购</w:t>
      </w:r>
      <w:r>
        <w:rPr>
          <w:rFonts w:hint="eastAsia" w:ascii="宋体" w:hAnsi="宋体"/>
          <w:b/>
          <w:bCs w:val="0"/>
          <w:color w:val="auto"/>
          <w:sz w:val="24"/>
          <w:lang w:val="en-US" w:eastAsia="zh-CN"/>
        </w:rPr>
        <w:t>内容</w:t>
      </w:r>
      <w:r>
        <w:rPr>
          <w:rFonts w:hint="eastAsia" w:ascii="宋体" w:hAnsi="宋体"/>
          <w:b/>
          <w:bCs w:val="0"/>
          <w:color w:val="auto"/>
          <w:sz w:val="24"/>
        </w:rPr>
        <w:t>：</w:t>
      </w:r>
    </w:p>
    <w:p w14:paraId="300D6CD5">
      <w:pPr>
        <w:spacing w:line="360" w:lineRule="auto"/>
        <w:ind w:firstLine="480" w:firstLineChars="200"/>
        <w:rPr>
          <w:rFonts w:hint="eastAsia" w:ascii="宋体" w:hAnsi="宋体"/>
          <w:bCs/>
          <w:color w:val="auto"/>
          <w:sz w:val="24"/>
        </w:rPr>
      </w:pPr>
      <w:r>
        <w:rPr>
          <w:rFonts w:hint="eastAsia" w:ascii="宋体" w:hAnsi="宋体"/>
          <w:bCs/>
          <w:color w:val="auto"/>
          <w:sz w:val="24"/>
        </w:rPr>
        <w:t>1、临海市人民法院档案电子影像数据移植项目内容:</w:t>
      </w:r>
    </w:p>
    <w:p w14:paraId="3965A7B8">
      <w:pPr>
        <w:spacing w:line="360" w:lineRule="auto"/>
        <w:ind w:firstLine="480" w:firstLineChars="200"/>
        <w:rPr>
          <w:rFonts w:hint="eastAsia" w:ascii="宋体" w:hAnsi="宋体"/>
          <w:bCs/>
          <w:color w:val="auto"/>
          <w:sz w:val="24"/>
        </w:rPr>
      </w:pPr>
      <w:r>
        <w:rPr>
          <w:rFonts w:hint="eastAsia" w:ascii="宋体" w:hAnsi="宋体"/>
          <w:bCs/>
          <w:color w:val="auto"/>
          <w:sz w:val="24"/>
        </w:rPr>
        <w:t>临海市人民法院20</w:t>
      </w:r>
      <w:r>
        <w:rPr>
          <w:rFonts w:hint="eastAsia" w:ascii="宋体" w:hAnsi="宋体"/>
          <w:bCs/>
          <w:color w:val="auto"/>
          <w:sz w:val="24"/>
          <w:lang w:val="en-US" w:eastAsia="zh-CN"/>
        </w:rPr>
        <w:t>25</w:t>
      </w:r>
      <w:r>
        <w:rPr>
          <w:rFonts w:hint="eastAsia" w:ascii="宋体" w:hAnsi="宋体"/>
          <w:bCs/>
          <w:color w:val="auto"/>
          <w:sz w:val="24"/>
        </w:rPr>
        <w:t>年无纸化工作（包括但不限于立前扫描、随案扫描、纸质归档等）和其他归库档案数字化服务。工作主要按无纸化工作要求办理包括档案数字化的立前处理、扫描、信息著录。</w:t>
      </w:r>
    </w:p>
    <w:tbl>
      <w:tblPr>
        <w:tblStyle w:val="48"/>
        <w:tblW w:w="7551" w:type="dxa"/>
        <w:jc w:val="center"/>
        <w:tblLayout w:type="fixed"/>
        <w:tblCellMar>
          <w:top w:w="0" w:type="dxa"/>
          <w:left w:w="0" w:type="dxa"/>
          <w:bottom w:w="0" w:type="dxa"/>
          <w:right w:w="0" w:type="dxa"/>
        </w:tblCellMar>
      </w:tblPr>
      <w:tblGrid>
        <w:gridCol w:w="838"/>
        <w:gridCol w:w="2050"/>
        <w:gridCol w:w="1834"/>
        <w:gridCol w:w="2829"/>
      </w:tblGrid>
      <w:tr w14:paraId="7082BA3C">
        <w:tblPrEx>
          <w:tblCellMar>
            <w:top w:w="0" w:type="dxa"/>
            <w:left w:w="0" w:type="dxa"/>
            <w:bottom w:w="0" w:type="dxa"/>
            <w:right w:w="0" w:type="dxa"/>
          </w:tblCellMar>
        </w:tblPrEx>
        <w:trPr>
          <w:trHeight w:val="288" w:hRule="atLeast"/>
          <w:jc w:val="center"/>
        </w:trPr>
        <w:tc>
          <w:tcPr>
            <w:tcW w:w="83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14:paraId="6CA401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color w:val="auto"/>
                <w:kern w:val="0"/>
                <w:sz w:val="22"/>
                <w:szCs w:val="22"/>
                <w:lang w:val="en-US" w:eastAsia="zh-CN"/>
              </w:rPr>
            </w:pPr>
            <w:r>
              <w:rPr>
                <w:rFonts w:hint="eastAsia" w:ascii="宋体" w:hAnsi="宋体" w:cs="宋体"/>
                <w:b/>
                <w:color w:val="auto"/>
                <w:kern w:val="0"/>
                <w:sz w:val="22"/>
                <w:szCs w:val="22"/>
                <w:lang w:val="en-US" w:eastAsia="zh-CN"/>
              </w:rPr>
              <w:t>序号</w:t>
            </w:r>
          </w:p>
        </w:tc>
        <w:tc>
          <w:tcPr>
            <w:tcW w:w="205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14:paraId="377E84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color w:val="auto"/>
                <w:kern w:val="0"/>
                <w:sz w:val="22"/>
                <w:szCs w:val="22"/>
                <w:lang w:val="en-US" w:eastAsia="zh-CN"/>
              </w:rPr>
            </w:pPr>
            <w:r>
              <w:rPr>
                <w:rFonts w:hint="eastAsia" w:ascii="宋体" w:hAnsi="宋体" w:cs="宋体"/>
                <w:b/>
                <w:color w:val="auto"/>
                <w:kern w:val="0"/>
                <w:sz w:val="22"/>
                <w:szCs w:val="22"/>
                <w:lang w:val="en-US" w:eastAsia="zh-CN"/>
              </w:rPr>
              <w:t>服务内容</w:t>
            </w:r>
          </w:p>
        </w:tc>
        <w:tc>
          <w:tcPr>
            <w:tcW w:w="18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B0FF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color w:val="auto"/>
                <w:kern w:val="0"/>
                <w:sz w:val="22"/>
                <w:szCs w:val="22"/>
                <w:highlight w:val="yellow"/>
                <w:lang w:val="en-US" w:eastAsia="zh-CN"/>
              </w:rPr>
            </w:pPr>
            <w:r>
              <w:rPr>
                <w:rFonts w:hint="eastAsia" w:ascii="宋体" w:hAnsi="宋体" w:cs="宋体"/>
                <w:b/>
                <w:color w:val="auto"/>
                <w:kern w:val="0"/>
                <w:sz w:val="22"/>
                <w:szCs w:val="22"/>
                <w:highlight w:val="none"/>
                <w:lang w:val="en-US" w:eastAsia="zh-CN"/>
              </w:rPr>
              <w:t>预估数量</w:t>
            </w:r>
          </w:p>
        </w:tc>
        <w:tc>
          <w:tcPr>
            <w:tcW w:w="28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F8BD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color w:val="auto"/>
                <w:sz w:val="22"/>
                <w:szCs w:val="22"/>
                <w:lang w:val="en-US" w:eastAsia="zh-CN"/>
              </w:rPr>
            </w:pPr>
            <w:r>
              <w:rPr>
                <w:rFonts w:hint="eastAsia" w:ascii="宋体" w:hAnsi="宋体" w:cs="宋体"/>
                <w:b/>
                <w:color w:val="auto"/>
                <w:sz w:val="22"/>
                <w:szCs w:val="22"/>
                <w:lang w:val="en-US" w:eastAsia="zh-CN"/>
              </w:rPr>
              <w:t>单位</w:t>
            </w:r>
          </w:p>
        </w:tc>
      </w:tr>
      <w:tr w14:paraId="3699AD4E">
        <w:tblPrEx>
          <w:tblCellMar>
            <w:top w:w="0" w:type="dxa"/>
            <w:left w:w="0" w:type="dxa"/>
            <w:bottom w:w="0" w:type="dxa"/>
            <w:right w:w="0" w:type="dxa"/>
          </w:tblCellMar>
        </w:tblPrEx>
        <w:trPr>
          <w:trHeight w:val="318" w:hRule="atLeast"/>
          <w:jc w:val="center"/>
        </w:trPr>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50C8D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val="0"/>
                <w:bCs/>
                <w:color w:val="auto"/>
                <w:kern w:val="0"/>
                <w:sz w:val="22"/>
                <w:szCs w:val="22"/>
                <w:lang w:val="en-US" w:eastAsia="zh-CN" w:bidi="ar"/>
              </w:rPr>
            </w:pPr>
            <w:r>
              <w:rPr>
                <w:rFonts w:hint="eastAsia" w:ascii="宋体" w:hAnsi="宋体" w:cs="宋体"/>
                <w:b w:val="0"/>
                <w:bCs/>
                <w:color w:val="auto"/>
                <w:kern w:val="0"/>
                <w:sz w:val="22"/>
                <w:szCs w:val="22"/>
                <w:lang w:val="en-US" w:eastAsia="zh-CN" w:bidi="ar"/>
              </w:rPr>
              <w:t>1</w:t>
            </w:r>
          </w:p>
        </w:tc>
        <w:tc>
          <w:tcPr>
            <w:tcW w:w="20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CF18B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val="0"/>
                <w:bCs/>
                <w:color w:val="auto"/>
                <w:kern w:val="0"/>
                <w:sz w:val="22"/>
                <w:szCs w:val="22"/>
                <w:lang w:val="en-US" w:eastAsia="zh-CN" w:bidi="ar"/>
              </w:rPr>
            </w:pPr>
            <w:r>
              <w:rPr>
                <w:rFonts w:hint="eastAsia" w:ascii="宋体" w:hAnsi="宋体" w:cs="宋体"/>
                <w:b w:val="0"/>
                <w:bCs/>
                <w:color w:val="auto"/>
                <w:kern w:val="0"/>
                <w:sz w:val="22"/>
                <w:szCs w:val="22"/>
                <w:lang w:val="en-US" w:eastAsia="zh-CN" w:bidi="ar"/>
              </w:rPr>
              <w:t>归档整理</w:t>
            </w:r>
          </w:p>
        </w:tc>
        <w:tc>
          <w:tcPr>
            <w:tcW w:w="18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719902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val="0"/>
                <w:bCs/>
                <w:color w:val="auto"/>
                <w:kern w:val="0"/>
                <w:sz w:val="22"/>
                <w:szCs w:val="22"/>
                <w:highlight w:val="yellow"/>
                <w:lang w:val="en-US" w:eastAsia="zh-CN" w:bidi="ar"/>
              </w:rPr>
            </w:pPr>
            <w:r>
              <w:rPr>
                <w:rFonts w:hint="eastAsia" w:ascii="宋体" w:hAnsi="宋体" w:cs="宋体"/>
                <w:color w:val="auto"/>
                <w:sz w:val="21"/>
                <w:szCs w:val="21"/>
                <w:lang w:val="en-US" w:eastAsia="zh-CN"/>
              </w:rPr>
              <w:t>23000</w:t>
            </w:r>
          </w:p>
        </w:tc>
        <w:tc>
          <w:tcPr>
            <w:tcW w:w="28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A6C3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val="0"/>
                <w:bCs/>
                <w:color w:val="auto"/>
                <w:kern w:val="0"/>
                <w:sz w:val="22"/>
                <w:szCs w:val="22"/>
                <w:lang w:val="en-US" w:eastAsia="zh-CN" w:bidi="ar"/>
              </w:rPr>
            </w:pPr>
            <w:r>
              <w:rPr>
                <w:rFonts w:hint="eastAsia" w:ascii="宋体" w:hAnsi="宋体" w:cs="宋体"/>
                <w:color w:val="auto"/>
                <w:kern w:val="0"/>
                <w:sz w:val="21"/>
                <w:szCs w:val="21"/>
                <w:lang w:val="en-US" w:eastAsia="zh-CN"/>
              </w:rPr>
              <w:t>档案合计数量（卷/件）</w:t>
            </w:r>
          </w:p>
        </w:tc>
      </w:tr>
      <w:tr w14:paraId="191945D4">
        <w:tblPrEx>
          <w:tblCellMar>
            <w:top w:w="0" w:type="dxa"/>
            <w:left w:w="0" w:type="dxa"/>
            <w:bottom w:w="0" w:type="dxa"/>
            <w:right w:w="0" w:type="dxa"/>
          </w:tblCellMar>
        </w:tblPrEx>
        <w:trPr>
          <w:trHeight w:val="317" w:hRule="atLeast"/>
          <w:jc w:val="center"/>
        </w:trPr>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009F1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val="0"/>
                <w:bCs/>
                <w:color w:val="auto"/>
                <w:kern w:val="0"/>
                <w:sz w:val="22"/>
                <w:szCs w:val="22"/>
                <w:lang w:val="en-US" w:eastAsia="zh-CN" w:bidi="ar"/>
              </w:rPr>
            </w:pPr>
            <w:r>
              <w:rPr>
                <w:rFonts w:hint="eastAsia" w:ascii="宋体" w:hAnsi="宋体" w:cs="宋体"/>
                <w:b w:val="0"/>
                <w:bCs/>
                <w:color w:val="auto"/>
                <w:kern w:val="0"/>
                <w:sz w:val="22"/>
                <w:szCs w:val="22"/>
                <w:lang w:val="en-US" w:eastAsia="zh-CN" w:bidi="ar"/>
              </w:rPr>
              <w:t>2</w:t>
            </w:r>
          </w:p>
        </w:tc>
        <w:tc>
          <w:tcPr>
            <w:tcW w:w="20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65E74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val="0"/>
                <w:bCs/>
                <w:color w:val="auto"/>
                <w:kern w:val="0"/>
                <w:sz w:val="22"/>
                <w:szCs w:val="22"/>
                <w:lang w:val="en-US" w:eastAsia="zh-CN" w:bidi="ar"/>
              </w:rPr>
            </w:pPr>
            <w:r>
              <w:rPr>
                <w:rFonts w:hint="eastAsia" w:ascii="宋体" w:hAnsi="宋体" w:cs="宋体"/>
                <w:b w:val="0"/>
                <w:bCs/>
                <w:color w:val="auto"/>
                <w:kern w:val="0"/>
                <w:sz w:val="22"/>
                <w:szCs w:val="22"/>
                <w:lang w:val="en-US" w:eastAsia="zh-CN" w:bidi="ar"/>
              </w:rPr>
              <w:t>扫描加工</w:t>
            </w:r>
          </w:p>
        </w:tc>
        <w:tc>
          <w:tcPr>
            <w:tcW w:w="18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7F91FC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val="0"/>
                <w:bCs/>
                <w:color w:val="auto"/>
                <w:kern w:val="0"/>
                <w:sz w:val="22"/>
                <w:szCs w:val="22"/>
                <w:highlight w:val="yellow"/>
                <w:lang w:val="en-US" w:eastAsia="zh-CN" w:bidi="ar"/>
              </w:rPr>
            </w:pPr>
            <w:r>
              <w:rPr>
                <w:rFonts w:hint="eastAsia" w:ascii="宋体" w:hAnsi="宋体" w:cs="宋体"/>
                <w:color w:val="auto"/>
                <w:sz w:val="21"/>
                <w:szCs w:val="21"/>
                <w:lang w:val="en-US" w:eastAsia="zh-CN"/>
              </w:rPr>
              <w:t>74000</w:t>
            </w:r>
          </w:p>
        </w:tc>
        <w:tc>
          <w:tcPr>
            <w:tcW w:w="28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ED16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val="0"/>
                <w:bCs/>
                <w:color w:val="auto"/>
                <w:kern w:val="0"/>
                <w:sz w:val="22"/>
                <w:szCs w:val="22"/>
                <w:lang w:val="en-US" w:eastAsia="zh-CN" w:bidi="ar"/>
              </w:rPr>
            </w:pPr>
            <w:r>
              <w:rPr>
                <w:rFonts w:hint="eastAsia" w:ascii="宋体" w:hAnsi="宋体" w:cs="宋体"/>
                <w:color w:val="auto"/>
                <w:kern w:val="0"/>
                <w:sz w:val="21"/>
                <w:szCs w:val="21"/>
              </w:rPr>
              <w:t>档案合计数量（页/条）</w:t>
            </w:r>
          </w:p>
        </w:tc>
      </w:tr>
    </w:tbl>
    <w:p w14:paraId="3EA82EF7">
      <w:pPr>
        <w:spacing w:line="360" w:lineRule="auto"/>
        <w:rPr>
          <w:rFonts w:hint="eastAsia" w:ascii="宋体" w:hAnsi="宋体"/>
          <w:bCs/>
          <w:color w:val="auto"/>
          <w:sz w:val="24"/>
          <w:lang w:val="en-US" w:eastAsia="zh-CN"/>
        </w:rPr>
      </w:pPr>
      <w:r>
        <w:rPr>
          <w:rFonts w:hint="eastAsia" w:ascii="宋体" w:hAnsi="宋体"/>
          <w:bCs/>
          <w:color w:val="auto"/>
          <w:sz w:val="24"/>
          <w:lang w:val="en-US" w:eastAsia="zh-CN"/>
        </w:rPr>
        <w:t>备注：1、本项目投标报价只报单价及总价，总预算60万元。本项目合同采用固定单价合同，上表中明确的数量为预估数量，根据投标单价结合实际完成量结算。最终结算增加的价款不超过合同总价的10%，且不超过总预算价。</w:t>
      </w:r>
    </w:p>
    <w:p w14:paraId="16CA4B69">
      <w:pPr>
        <w:spacing w:line="360" w:lineRule="auto"/>
        <w:rPr>
          <w:rFonts w:hint="eastAsia" w:ascii="宋体" w:hAnsi="宋体"/>
          <w:b/>
          <w:bCs w:val="0"/>
          <w:color w:val="auto"/>
          <w:sz w:val="24"/>
          <w:lang w:val="en-US" w:eastAsia="zh-CN"/>
        </w:rPr>
      </w:pPr>
      <w:r>
        <w:rPr>
          <w:rFonts w:hint="eastAsia" w:ascii="宋体" w:hAnsi="宋体"/>
          <w:b/>
          <w:bCs w:val="0"/>
          <w:color w:val="auto"/>
          <w:sz w:val="24"/>
          <w:lang w:val="en-US" w:eastAsia="zh-CN"/>
        </w:rPr>
        <w:t>二、扫描加工要求：</w:t>
      </w:r>
    </w:p>
    <w:p w14:paraId="03DB8F74">
      <w:pPr>
        <w:spacing w:line="360" w:lineRule="auto"/>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中标单位</w:t>
      </w:r>
      <w:r>
        <w:rPr>
          <w:rFonts w:hint="eastAsia" w:ascii="宋体" w:hAnsi="宋体"/>
          <w:bCs/>
          <w:color w:val="auto"/>
          <w:sz w:val="24"/>
        </w:rPr>
        <w:t>应安排具有扫描加工经验一年以上或扫描50万影像以上、有丰富经验的项目负责人员为</w:t>
      </w:r>
      <w:r>
        <w:rPr>
          <w:rFonts w:hint="eastAsia" w:ascii="宋体" w:hAnsi="宋体"/>
          <w:bCs/>
          <w:color w:val="auto"/>
          <w:sz w:val="24"/>
          <w:lang w:val="en-US" w:eastAsia="zh-CN"/>
        </w:rPr>
        <w:t>采购人</w:t>
      </w:r>
      <w:r>
        <w:rPr>
          <w:rFonts w:hint="eastAsia" w:ascii="宋体" w:hAnsi="宋体"/>
          <w:bCs/>
          <w:color w:val="auto"/>
          <w:sz w:val="24"/>
        </w:rPr>
        <w:t>提供扫描服务。</w:t>
      </w:r>
      <w:r>
        <w:rPr>
          <w:rFonts w:hint="eastAsia" w:ascii="宋体" w:hAnsi="宋体"/>
          <w:bCs/>
          <w:color w:val="auto"/>
          <w:sz w:val="24"/>
          <w:lang w:val="en-US" w:eastAsia="zh-CN"/>
        </w:rPr>
        <w:t>中标单位</w:t>
      </w:r>
      <w:r>
        <w:rPr>
          <w:rFonts w:hint="eastAsia" w:ascii="宋体" w:hAnsi="宋体"/>
          <w:bCs/>
          <w:color w:val="auto"/>
          <w:sz w:val="24"/>
        </w:rPr>
        <w:t>安排的项目人员须填写（项目人员履历）向</w:t>
      </w:r>
      <w:r>
        <w:rPr>
          <w:rFonts w:hint="eastAsia" w:ascii="宋体" w:hAnsi="宋体"/>
          <w:bCs/>
          <w:color w:val="auto"/>
          <w:sz w:val="24"/>
          <w:lang w:val="en-US" w:eastAsia="zh-CN"/>
        </w:rPr>
        <w:t>采购人</w:t>
      </w:r>
      <w:r>
        <w:rPr>
          <w:rFonts w:hint="eastAsia" w:ascii="宋体" w:hAnsi="宋体"/>
          <w:bCs/>
          <w:color w:val="auto"/>
          <w:sz w:val="24"/>
        </w:rPr>
        <w:t>备案。</w:t>
      </w:r>
      <w:r>
        <w:rPr>
          <w:rFonts w:hint="eastAsia" w:ascii="宋体" w:hAnsi="宋体"/>
          <w:bCs/>
          <w:color w:val="auto"/>
          <w:sz w:val="24"/>
          <w:lang w:val="en-US" w:eastAsia="zh-CN"/>
        </w:rPr>
        <w:t>采购人</w:t>
      </w:r>
      <w:r>
        <w:rPr>
          <w:rFonts w:hint="eastAsia" w:ascii="宋体" w:hAnsi="宋体"/>
          <w:bCs/>
          <w:color w:val="auto"/>
          <w:sz w:val="24"/>
        </w:rPr>
        <w:t>基于实际工作需要向</w:t>
      </w:r>
      <w:r>
        <w:rPr>
          <w:rFonts w:hint="eastAsia" w:ascii="宋体" w:hAnsi="宋体"/>
          <w:bCs/>
          <w:color w:val="auto"/>
          <w:sz w:val="24"/>
          <w:lang w:val="en-US" w:eastAsia="zh-CN"/>
        </w:rPr>
        <w:t>中标单位</w:t>
      </w:r>
      <w:r>
        <w:rPr>
          <w:rFonts w:hint="eastAsia" w:ascii="宋体" w:hAnsi="宋体"/>
          <w:bCs/>
          <w:color w:val="auto"/>
          <w:sz w:val="24"/>
        </w:rPr>
        <w:t>提出更换项目人员时，</w:t>
      </w:r>
      <w:r>
        <w:rPr>
          <w:rFonts w:hint="eastAsia" w:ascii="宋体" w:hAnsi="宋体"/>
          <w:bCs/>
          <w:color w:val="auto"/>
          <w:sz w:val="24"/>
          <w:lang w:val="en-US" w:eastAsia="zh-CN"/>
        </w:rPr>
        <w:t>中标单位</w:t>
      </w:r>
      <w:r>
        <w:rPr>
          <w:rFonts w:hint="eastAsia" w:ascii="宋体" w:hAnsi="宋体"/>
          <w:bCs/>
          <w:color w:val="auto"/>
          <w:sz w:val="24"/>
        </w:rPr>
        <w:t>须无条件更换。另外，</w:t>
      </w:r>
      <w:r>
        <w:rPr>
          <w:rFonts w:hint="eastAsia" w:ascii="宋体" w:hAnsi="宋体"/>
          <w:bCs/>
          <w:color w:val="auto"/>
          <w:sz w:val="24"/>
          <w:lang w:val="en-US" w:eastAsia="zh-CN"/>
        </w:rPr>
        <w:t>中标单位</w:t>
      </w:r>
      <w:r>
        <w:rPr>
          <w:rFonts w:hint="eastAsia" w:ascii="宋体" w:hAnsi="宋体"/>
          <w:bCs/>
          <w:color w:val="auto"/>
          <w:sz w:val="24"/>
        </w:rPr>
        <w:t>需保持人员的稳定性，不得随意更换项目人员，确有必要进行调整的需与</w:t>
      </w:r>
      <w:r>
        <w:rPr>
          <w:rFonts w:hint="eastAsia" w:ascii="宋体" w:hAnsi="宋体"/>
          <w:bCs/>
          <w:color w:val="auto"/>
          <w:sz w:val="24"/>
          <w:lang w:val="en-US" w:eastAsia="zh-CN"/>
        </w:rPr>
        <w:t>采购人</w:t>
      </w:r>
      <w:r>
        <w:rPr>
          <w:rFonts w:hint="eastAsia" w:ascii="宋体" w:hAnsi="宋体"/>
          <w:bCs/>
          <w:color w:val="auto"/>
          <w:sz w:val="24"/>
        </w:rPr>
        <w:t>协商后解决。</w:t>
      </w:r>
    </w:p>
    <w:p w14:paraId="2CFAEFEB">
      <w:pPr>
        <w:spacing w:line="360" w:lineRule="auto"/>
        <w:rPr>
          <w:rFonts w:hint="eastAsia" w:ascii="宋体" w:hAnsi="宋体"/>
          <w:bCs/>
          <w:color w:val="auto"/>
          <w:sz w:val="24"/>
        </w:rPr>
      </w:pPr>
      <w:r>
        <w:rPr>
          <w:rFonts w:hint="eastAsia" w:ascii="宋体" w:hAnsi="宋体"/>
          <w:bCs/>
          <w:color w:val="auto"/>
          <w:sz w:val="24"/>
        </w:rPr>
        <w:t>2、档案扫描工作包括档案接收、前期检查、整理、修复、扫描与图像处理、资质正反封面制作打印、立卷、著录检索、装订、文字识别、保存格式存储、文件目录与全文的挂接，并确保扫描图像、挂接的质量，进行相互质检，并完成档案交接移送工作，确保档案及其档案信息的安全，各工作环节要求符合浙江省高级人民法院的《浙江法院档案数据加工工艺及数据传输规范》；无纸化办案办公工作的按无纸化工作要求办理。</w:t>
      </w:r>
    </w:p>
    <w:p w14:paraId="784BC359">
      <w:pPr>
        <w:spacing w:line="360" w:lineRule="auto"/>
        <w:rPr>
          <w:rFonts w:hint="eastAsia" w:ascii="宋体" w:hAnsi="宋体"/>
          <w:bCs/>
          <w:color w:val="auto"/>
          <w:sz w:val="24"/>
        </w:rPr>
      </w:pPr>
      <w:r>
        <w:rPr>
          <w:rFonts w:hint="eastAsia" w:ascii="宋体" w:hAnsi="宋体"/>
          <w:bCs/>
          <w:color w:val="auto"/>
          <w:sz w:val="24"/>
        </w:rPr>
        <w:t>3、影像要求：扫描图像分辨率需在200dpi及以上，扫描后的原始图像需进行整理，并且一个月备份一次。</w:t>
      </w:r>
    </w:p>
    <w:p w14:paraId="2E72301D">
      <w:pPr>
        <w:spacing w:line="360" w:lineRule="auto"/>
        <w:rPr>
          <w:rFonts w:hint="eastAsia" w:ascii="宋体" w:hAnsi="宋体"/>
          <w:bCs/>
          <w:color w:val="auto"/>
          <w:sz w:val="24"/>
        </w:rPr>
      </w:pPr>
      <w:r>
        <w:rPr>
          <w:rFonts w:hint="eastAsia" w:ascii="宋体" w:hAnsi="宋体"/>
          <w:bCs/>
          <w:color w:val="auto"/>
          <w:sz w:val="24"/>
        </w:rPr>
        <w:t>4、</w:t>
      </w:r>
      <w:r>
        <w:rPr>
          <w:rFonts w:hint="eastAsia" w:ascii="宋体" w:hAnsi="宋体"/>
          <w:bCs/>
          <w:color w:val="auto"/>
          <w:sz w:val="24"/>
          <w:lang w:val="en-US" w:eastAsia="zh-CN"/>
        </w:rPr>
        <w:t>中标单位</w:t>
      </w:r>
      <w:r>
        <w:rPr>
          <w:rFonts w:hint="eastAsia" w:ascii="宋体" w:hAnsi="宋体"/>
          <w:bCs/>
          <w:color w:val="auto"/>
          <w:sz w:val="24"/>
        </w:rPr>
        <w:t>应严格遵守《保密守则》及浙江省高级人民法院的有关规定。档案扫描工作必须在本院指定的场所内进行，确保场所正常秩序和安全。不得遗失、损坏档案，如有违法者，将追究法律责任。</w:t>
      </w:r>
    </w:p>
    <w:p w14:paraId="3A974F16">
      <w:pPr>
        <w:spacing w:line="360" w:lineRule="auto"/>
        <w:rPr>
          <w:rFonts w:hint="eastAsia" w:ascii="宋体" w:hAnsi="宋体"/>
          <w:bCs/>
          <w:color w:val="auto"/>
          <w:sz w:val="24"/>
        </w:rPr>
      </w:pPr>
      <w:r>
        <w:rPr>
          <w:rFonts w:hint="eastAsia" w:ascii="宋体" w:hAnsi="宋体"/>
          <w:bCs/>
          <w:color w:val="auto"/>
          <w:sz w:val="24"/>
        </w:rPr>
        <w:t>5、其他说明：临海市人民法院档案电子影像数据移植项目各项工作。</w:t>
      </w:r>
    </w:p>
    <w:p w14:paraId="3592E375">
      <w:pPr>
        <w:spacing w:line="360" w:lineRule="auto"/>
        <w:rPr>
          <w:rFonts w:hint="eastAsia" w:ascii="宋体" w:hAnsi="宋体"/>
          <w:bCs/>
          <w:color w:val="auto"/>
          <w:sz w:val="24"/>
        </w:rPr>
      </w:pPr>
      <w:r>
        <w:rPr>
          <w:rFonts w:hint="eastAsia" w:ascii="宋体" w:hAnsi="宋体"/>
          <w:b/>
          <w:bCs w:val="0"/>
          <w:color w:val="auto"/>
          <w:sz w:val="24"/>
          <w:lang w:val="en-US" w:eastAsia="zh-CN"/>
        </w:rPr>
        <w:t>三、</w:t>
      </w:r>
      <w:r>
        <w:rPr>
          <w:rFonts w:hint="eastAsia" w:ascii="宋体" w:hAnsi="宋体"/>
          <w:b/>
          <w:bCs w:val="0"/>
          <w:color w:val="auto"/>
          <w:sz w:val="24"/>
        </w:rPr>
        <w:t>项目配备要求</w:t>
      </w:r>
    </w:p>
    <w:p w14:paraId="4FE51FD2">
      <w:pPr>
        <w:spacing w:line="360" w:lineRule="auto"/>
        <w:rPr>
          <w:rFonts w:hint="eastAsia" w:ascii="宋体" w:hAnsi="宋体"/>
          <w:bCs/>
          <w:color w:val="auto"/>
          <w:sz w:val="24"/>
        </w:rPr>
      </w:pPr>
      <w:r>
        <w:rPr>
          <w:rFonts w:hint="eastAsia" w:ascii="宋体" w:hAnsi="宋体"/>
          <w:bCs/>
          <w:color w:val="auto"/>
          <w:sz w:val="24"/>
        </w:rPr>
        <w:t xml:space="preserve">1、扫描设备要求: </w:t>
      </w:r>
    </w:p>
    <w:p w14:paraId="53226B83">
      <w:pPr>
        <w:spacing w:line="360" w:lineRule="auto"/>
        <w:rPr>
          <w:rFonts w:hint="eastAsia" w:ascii="宋体" w:hAnsi="宋体"/>
          <w:bCs/>
          <w:color w:val="auto"/>
          <w:sz w:val="24"/>
        </w:rPr>
      </w:pPr>
      <w:r>
        <w:rPr>
          <w:rFonts w:hint="eastAsia" w:ascii="宋体" w:hAnsi="宋体"/>
          <w:bCs/>
          <w:color w:val="auto"/>
          <w:sz w:val="24"/>
        </w:rPr>
        <w:t xml:space="preserve">（1）电脑(扫描服务商自备): </w:t>
      </w:r>
    </w:p>
    <w:p w14:paraId="6DB8A408">
      <w:pPr>
        <w:spacing w:line="360" w:lineRule="auto"/>
        <w:rPr>
          <w:rFonts w:hint="eastAsia" w:ascii="宋体" w:hAnsi="宋体"/>
          <w:bCs/>
          <w:color w:val="auto"/>
          <w:sz w:val="24"/>
        </w:rPr>
      </w:pPr>
      <w:r>
        <w:rPr>
          <w:rFonts w:hint="eastAsia" w:ascii="宋体" w:hAnsi="宋体"/>
          <w:bCs/>
          <w:color w:val="auto"/>
          <w:sz w:val="24"/>
        </w:rPr>
        <w:t>数量：不少于5台；</w:t>
      </w:r>
    </w:p>
    <w:p w14:paraId="3ACCB541">
      <w:pPr>
        <w:spacing w:line="360" w:lineRule="auto"/>
        <w:rPr>
          <w:rFonts w:hint="eastAsia" w:ascii="宋体" w:hAnsi="宋体"/>
          <w:bCs/>
          <w:color w:val="auto"/>
          <w:sz w:val="24"/>
        </w:rPr>
      </w:pPr>
      <w:r>
        <w:rPr>
          <w:rFonts w:hint="eastAsia" w:ascii="宋体" w:hAnsi="宋体"/>
          <w:bCs/>
          <w:color w:val="auto"/>
          <w:sz w:val="24"/>
        </w:rPr>
        <w:t>要求配置: 19寸以上纯平显示器， 4G以上内存， 1T硬盘</w:t>
      </w:r>
    </w:p>
    <w:p w14:paraId="23285B6F">
      <w:pPr>
        <w:spacing w:line="360" w:lineRule="auto"/>
        <w:rPr>
          <w:rFonts w:hint="eastAsia" w:ascii="宋体" w:hAnsi="宋体"/>
          <w:bCs/>
          <w:color w:val="auto"/>
          <w:sz w:val="24"/>
        </w:rPr>
      </w:pPr>
      <w:r>
        <w:rPr>
          <w:rFonts w:hint="eastAsia" w:ascii="宋体" w:hAnsi="宋体"/>
          <w:bCs/>
          <w:color w:val="auto"/>
          <w:sz w:val="24"/>
        </w:rPr>
        <w:t>(注:配扫描仪的电脑需独立显卡)，</w:t>
      </w:r>
    </w:p>
    <w:p w14:paraId="334791AC">
      <w:pPr>
        <w:spacing w:line="360" w:lineRule="auto"/>
        <w:rPr>
          <w:rFonts w:hint="eastAsia" w:ascii="宋体" w:hAnsi="宋体"/>
          <w:bCs/>
          <w:color w:val="auto"/>
          <w:sz w:val="24"/>
        </w:rPr>
      </w:pPr>
      <w:r>
        <w:rPr>
          <w:rFonts w:hint="eastAsia" w:ascii="宋体" w:hAnsi="宋体"/>
          <w:bCs/>
          <w:color w:val="auto"/>
          <w:sz w:val="24"/>
        </w:rPr>
        <w:t>要求软件：Windows10操作系统；基本办公软件（如0ffice， ACDSEE)；扫描仪图像采集软件</w:t>
      </w:r>
    </w:p>
    <w:p w14:paraId="3FFDAAAE">
      <w:pPr>
        <w:spacing w:line="360" w:lineRule="auto"/>
        <w:rPr>
          <w:rFonts w:hint="eastAsia" w:ascii="宋体" w:hAnsi="宋体"/>
          <w:bCs/>
          <w:color w:val="auto"/>
          <w:sz w:val="24"/>
        </w:rPr>
      </w:pPr>
      <w:r>
        <w:rPr>
          <w:rFonts w:hint="eastAsia" w:ascii="宋体" w:hAnsi="宋体"/>
          <w:bCs/>
          <w:color w:val="auto"/>
          <w:sz w:val="24"/>
        </w:rPr>
        <w:t>（2）高速扫描仪(扫描服务商自备)</w:t>
      </w:r>
    </w:p>
    <w:p w14:paraId="1A8B27A3">
      <w:pPr>
        <w:spacing w:line="360" w:lineRule="auto"/>
        <w:rPr>
          <w:rFonts w:hint="eastAsia" w:ascii="宋体" w:hAnsi="宋体"/>
          <w:bCs/>
          <w:color w:val="auto"/>
          <w:sz w:val="24"/>
        </w:rPr>
      </w:pPr>
      <w:r>
        <w:rPr>
          <w:rFonts w:hint="eastAsia" w:ascii="宋体" w:hAnsi="宋体"/>
          <w:bCs/>
          <w:color w:val="auto"/>
          <w:sz w:val="24"/>
        </w:rPr>
        <w:t>要求配置:需带平板的高速扫描仪不少于2台。</w:t>
      </w:r>
    </w:p>
    <w:p w14:paraId="5F879094">
      <w:pPr>
        <w:spacing w:line="360" w:lineRule="auto"/>
        <w:rPr>
          <w:rFonts w:hint="eastAsia" w:ascii="宋体" w:hAnsi="宋体"/>
          <w:bCs/>
          <w:color w:val="auto"/>
          <w:sz w:val="24"/>
        </w:rPr>
      </w:pPr>
      <w:r>
        <w:rPr>
          <w:rFonts w:hint="eastAsia" w:ascii="宋体" w:hAnsi="宋体"/>
          <w:bCs/>
          <w:color w:val="auto"/>
          <w:sz w:val="24"/>
        </w:rPr>
        <w:t>要求设备: “法院已电子化文档”印章2枚；印泥(蓝色) 2个。</w:t>
      </w:r>
    </w:p>
    <w:p w14:paraId="028F701D">
      <w:pPr>
        <w:spacing w:line="360" w:lineRule="auto"/>
        <w:rPr>
          <w:rFonts w:hint="eastAsia" w:ascii="宋体" w:hAnsi="宋体"/>
          <w:bCs/>
          <w:color w:val="auto"/>
          <w:sz w:val="24"/>
        </w:rPr>
      </w:pPr>
      <w:r>
        <w:rPr>
          <w:rFonts w:hint="eastAsia" w:ascii="宋体" w:hAnsi="宋体"/>
          <w:bCs/>
          <w:color w:val="auto"/>
          <w:sz w:val="24"/>
        </w:rPr>
        <w:t>注：为完成本项目如须其他相关设备由扫描服务商自行提供。</w:t>
      </w:r>
    </w:p>
    <w:p w14:paraId="591012A3">
      <w:pPr>
        <w:spacing w:line="360" w:lineRule="auto"/>
        <w:rPr>
          <w:rFonts w:hint="eastAsia" w:ascii="宋体" w:hAnsi="宋体"/>
          <w:bCs/>
          <w:color w:val="auto"/>
          <w:sz w:val="24"/>
        </w:rPr>
      </w:pPr>
      <w:r>
        <w:rPr>
          <w:rFonts w:hint="eastAsia" w:ascii="宋体" w:hAnsi="宋体"/>
          <w:bCs/>
          <w:color w:val="auto"/>
          <w:sz w:val="24"/>
        </w:rPr>
        <w:t>2、人员要求：派驻本项目人员不少于10人。</w:t>
      </w:r>
    </w:p>
    <w:p w14:paraId="23A82AE7">
      <w:pPr>
        <w:spacing w:line="360" w:lineRule="auto"/>
        <w:rPr>
          <w:rFonts w:hint="eastAsia" w:ascii="宋体" w:hAnsi="宋体" w:cs="宋体"/>
          <w:b/>
          <w:bCs/>
          <w:color w:val="auto"/>
          <w:sz w:val="24"/>
        </w:rPr>
      </w:pPr>
      <w:bookmarkStart w:id="11" w:name="_Toc13346"/>
      <w:bookmarkStart w:id="12" w:name="_Toc5918"/>
      <w:r>
        <w:rPr>
          <w:rFonts w:hint="eastAsia" w:ascii="宋体" w:hAnsi="宋体" w:cs="宋体"/>
          <w:b/>
          <w:bCs/>
          <w:color w:val="auto"/>
          <w:sz w:val="24"/>
          <w:lang w:val="en-US" w:eastAsia="zh-CN"/>
        </w:rPr>
        <w:t>四</w:t>
      </w:r>
      <w:r>
        <w:rPr>
          <w:rFonts w:hint="eastAsia" w:ascii="宋体" w:hAnsi="宋体" w:cs="宋体"/>
          <w:b/>
          <w:bCs/>
          <w:color w:val="auto"/>
          <w:sz w:val="24"/>
        </w:rPr>
        <w:t>、质量要求</w:t>
      </w:r>
      <w:bookmarkEnd w:id="11"/>
      <w:bookmarkEnd w:id="12"/>
    </w:p>
    <w:p w14:paraId="65F977E4">
      <w:pPr>
        <w:spacing w:line="360" w:lineRule="auto"/>
        <w:ind w:firstLine="592" w:firstLineChars="247"/>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中标单位提交严格的质量控制方案，其中内容包括：质量控制目标、质量保障计划、质量保障方案、质量控制流程、质量保障措施等。</w:t>
      </w:r>
    </w:p>
    <w:p w14:paraId="2D80C82B">
      <w:pPr>
        <w:spacing w:line="360" w:lineRule="auto"/>
        <w:ind w:firstLine="592" w:firstLineChars="247"/>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rPr>
        <w:t>质量自检：中标单位必须建立严格的质量检测体系，对整理和数字化后的数据进行自检，自检达到</w:t>
      </w:r>
      <w:r>
        <w:rPr>
          <w:rFonts w:hint="eastAsia" w:ascii="宋体" w:hAnsi="宋体" w:cs="宋体"/>
          <w:color w:val="auto"/>
          <w:sz w:val="24"/>
          <w:lang w:eastAsia="zh-CN"/>
        </w:rPr>
        <w:t>采购人</w:t>
      </w:r>
      <w:r>
        <w:rPr>
          <w:rFonts w:hint="eastAsia" w:ascii="宋体" w:hAnsi="宋体" w:cs="宋体"/>
          <w:color w:val="auto"/>
          <w:sz w:val="24"/>
        </w:rPr>
        <w:t>数据质量标准后，才能提交</w:t>
      </w:r>
      <w:r>
        <w:rPr>
          <w:rFonts w:hint="eastAsia" w:ascii="宋体" w:hAnsi="宋体" w:cs="宋体"/>
          <w:color w:val="auto"/>
          <w:sz w:val="24"/>
          <w:lang w:eastAsia="zh-CN"/>
        </w:rPr>
        <w:t>采购人</w:t>
      </w:r>
      <w:r>
        <w:rPr>
          <w:rFonts w:hint="eastAsia" w:ascii="宋体" w:hAnsi="宋体" w:cs="宋体"/>
          <w:color w:val="auto"/>
          <w:sz w:val="24"/>
        </w:rPr>
        <w:t>验收。投标方需在投标材料中详细说明拟采用的质检方案。</w:t>
      </w:r>
    </w:p>
    <w:p w14:paraId="4A3F1F17">
      <w:pPr>
        <w:spacing w:line="360" w:lineRule="auto"/>
        <w:ind w:firstLine="592" w:firstLineChars="247"/>
        <w:rPr>
          <w:color w:val="auto"/>
        </w:rPr>
      </w:pPr>
      <w:r>
        <w:rPr>
          <w:rFonts w:ascii="宋体" w:hAnsi="宋体" w:cs="宋体"/>
          <w:color w:val="auto"/>
          <w:sz w:val="24"/>
        </w:rPr>
        <w:t>3、</w:t>
      </w:r>
      <w:r>
        <w:rPr>
          <w:rFonts w:hint="eastAsia" w:ascii="宋体" w:hAnsi="宋体" w:cs="宋体"/>
          <w:color w:val="auto"/>
          <w:sz w:val="24"/>
        </w:rPr>
        <w:t>过程管理：中标人在档案整理和数字化各环节均应进行详细的登记，建立工作日志完工验收时应提交工作日志、质量检验、验收记录等资料。</w:t>
      </w:r>
    </w:p>
    <w:p w14:paraId="3622A471">
      <w:pPr>
        <w:spacing w:line="360" w:lineRule="auto"/>
        <w:rPr>
          <w:rFonts w:hint="eastAsia" w:ascii="宋体" w:hAnsi="宋体" w:cs="宋体"/>
          <w:b/>
          <w:bCs/>
          <w:color w:val="auto"/>
          <w:sz w:val="24"/>
        </w:rPr>
      </w:pPr>
      <w:bookmarkStart w:id="13" w:name="_Toc1319"/>
      <w:bookmarkStart w:id="14" w:name="_Toc30122"/>
      <w:r>
        <w:rPr>
          <w:rFonts w:hint="eastAsia" w:ascii="宋体" w:hAnsi="宋体" w:cs="宋体"/>
          <w:b/>
          <w:bCs/>
          <w:color w:val="auto"/>
          <w:sz w:val="24"/>
          <w:lang w:val="en-US" w:eastAsia="zh-CN"/>
        </w:rPr>
        <w:t>五</w:t>
      </w:r>
      <w:r>
        <w:rPr>
          <w:rFonts w:hint="eastAsia" w:ascii="宋体" w:hAnsi="宋体" w:cs="宋体"/>
          <w:b/>
          <w:bCs/>
          <w:color w:val="auto"/>
          <w:sz w:val="24"/>
        </w:rPr>
        <w:t>、验收要求</w:t>
      </w:r>
      <w:bookmarkEnd w:id="13"/>
      <w:bookmarkEnd w:id="14"/>
    </w:p>
    <w:p w14:paraId="627FDAB8">
      <w:pPr>
        <w:spacing w:line="360" w:lineRule="auto"/>
        <w:ind w:firstLine="592" w:firstLineChars="247"/>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中标单位数据自检合格后，递交</w:t>
      </w:r>
      <w:r>
        <w:rPr>
          <w:rFonts w:hint="eastAsia" w:ascii="宋体" w:hAnsi="宋体" w:cs="宋体"/>
          <w:color w:val="auto"/>
          <w:sz w:val="24"/>
          <w:lang w:eastAsia="zh-CN"/>
        </w:rPr>
        <w:t>采购人</w:t>
      </w:r>
      <w:r>
        <w:rPr>
          <w:rFonts w:hint="eastAsia" w:ascii="宋体" w:hAnsi="宋体" w:cs="宋体"/>
          <w:color w:val="auto"/>
          <w:sz w:val="24"/>
        </w:rPr>
        <w:t>验收。验收的内容包括整理后档案实体、档案目录、图像及图像挂接成果。验收时，抽检的比率不低于20%。要求各项目的合格率均不低于99%。合格率=抽检合格的文件数/抽检文件总数×100%。</w:t>
      </w:r>
    </w:p>
    <w:p w14:paraId="4A56064A">
      <w:pPr>
        <w:spacing w:line="360" w:lineRule="auto"/>
        <w:ind w:firstLine="480" w:firstLineChars="200"/>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rPr>
        <w:t>档案目录各著录项目内容准确，其中，身份证、姓名、企业名称等关键性字段的合格率要求达到99%。</w:t>
      </w:r>
    </w:p>
    <w:p w14:paraId="061B2F11">
      <w:pPr>
        <w:spacing w:line="360" w:lineRule="auto"/>
        <w:ind w:firstLine="480" w:firstLineChars="200"/>
        <w:rPr>
          <w:rFonts w:hint="eastAsia" w:ascii="宋体" w:hAnsi="宋体" w:cs="宋体"/>
          <w:color w:val="auto"/>
          <w:sz w:val="24"/>
        </w:rPr>
      </w:pPr>
      <w:r>
        <w:rPr>
          <w:rFonts w:ascii="宋体" w:hAnsi="宋体" w:cs="宋体"/>
          <w:color w:val="auto"/>
          <w:sz w:val="24"/>
        </w:rPr>
        <w:t>3、</w:t>
      </w:r>
      <w:r>
        <w:rPr>
          <w:rFonts w:hint="eastAsia" w:ascii="宋体" w:hAnsi="宋体" w:cs="宋体"/>
          <w:color w:val="auto"/>
          <w:sz w:val="24"/>
        </w:rPr>
        <w:t>档案整理分类正确、组卷合理、排列有序；档号编制唯一、科学；档案格式符合国家、行业标准，装订美观、卷（件）内各页顺序正确、不压字、不倒页、不漏页。</w:t>
      </w:r>
    </w:p>
    <w:p w14:paraId="00FD3A71">
      <w:pPr>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扫描图像符合</w:t>
      </w:r>
      <w:r>
        <w:rPr>
          <w:rFonts w:hint="eastAsia" w:ascii="宋体" w:hAnsi="宋体" w:cs="宋体"/>
          <w:color w:val="auto"/>
          <w:sz w:val="24"/>
          <w:lang w:eastAsia="zh-CN"/>
        </w:rPr>
        <w:t>采购人</w:t>
      </w:r>
      <w:r>
        <w:rPr>
          <w:rFonts w:hint="eastAsia" w:ascii="宋体" w:hAnsi="宋体" w:cs="宋体"/>
          <w:color w:val="auto"/>
          <w:sz w:val="24"/>
        </w:rPr>
        <w:t>和临海市档案馆要求，数据挂接至</w:t>
      </w:r>
      <w:r>
        <w:rPr>
          <w:rFonts w:hint="eastAsia" w:ascii="宋体" w:hAnsi="宋体" w:cs="宋体"/>
          <w:color w:val="auto"/>
          <w:sz w:val="24"/>
          <w:lang w:eastAsia="zh-CN"/>
        </w:rPr>
        <w:t>采购人</w:t>
      </w:r>
      <w:r>
        <w:rPr>
          <w:rFonts w:hint="eastAsia" w:ascii="宋体" w:hAnsi="宋体" w:cs="宋体"/>
          <w:color w:val="auto"/>
          <w:sz w:val="24"/>
        </w:rPr>
        <w:t>电子档案管理服务平台，准确率达到100%。</w:t>
      </w:r>
    </w:p>
    <w:p w14:paraId="588A0F54">
      <w:pPr>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数据验收合格后，中标单位需提交电子数据一式</w:t>
      </w:r>
      <w:r>
        <w:rPr>
          <w:rFonts w:ascii="宋体" w:hAnsi="宋体" w:cs="宋体"/>
          <w:color w:val="auto"/>
          <w:sz w:val="24"/>
        </w:rPr>
        <w:t>两</w:t>
      </w:r>
      <w:r>
        <w:rPr>
          <w:rFonts w:hint="eastAsia" w:ascii="宋体" w:hAnsi="宋体" w:cs="宋体"/>
          <w:color w:val="auto"/>
          <w:sz w:val="24"/>
        </w:rPr>
        <w:t>份分别移交给</w:t>
      </w:r>
      <w:r>
        <w:rPr>
          <w:rFonts w:hint="eastAsia" w:ascii="宋体" w:hAnsi="宋体" w:cs="宋体"/>
          <w:color w:val="auto"/>
          <w:sz w:val="24"/>
          <w:lang w:eastAsia="zh-CN"/>
        </w:rPr>
        <w:t>采购人</w:t>
      </w:r>
      <w:r>
        <w:rPr>
          <w:rFonts w:hint="eastAsia" w:ascii="宋体" w:hAnsi="宋体" w:cs="宋体"/>
          <w:color w:val="auto"/>
          <w:sz w:val="24"/>
        </w:rPr>
        <w:t>及相关主体单位。在数据移交后的三年中，如发现较大质量问题，中标人必须无偿返工，直至验收合格为止。</w:t>
      </w:r>
    </w:p>
    <w:p w14:paraId="46D09697">
      <w:pPr>
        <w:spacing w:line="360" w:lineRule="auto"/>
        <w:rPr>
          <w:rFonts w:hint="eastAsia" w:ascii="宋体" w:hAnsi="宋体" w:cs="宋体"/>
          <w:b/>
          <w:bCs/>
          <w:color w:val="auto"/>
          <w:sz w:val="24"/>
        </w:rPr>
      </w:pPr>
      <w:bookmarkStart w:id="15" w:name="_Toc8649"/>
      <w:bookmarkStart w:id="16" w:name="_Toc10937"/>
      <w:r>
        <w:rPr>
          <w:rFonts w:hint="eastAsia" w:ascii="宋体" w:hAnsi="宋体" w:cs="宋体"/>
          <w:b/>
          <w:bCs/>
          <w:color w:val="auto"/>
          <w:sz w:val="24"/>
          <w:lang w:val="en-US" w:eastAsia="zh-CN"/>
        </w:rPr>
        <w:t>六</w:t>
      </w:r>
      <w:r>
        <w:rPr>
          <w:rFonts w:hint="eastAsia" w:ascii="宋体" w:hAnsi="宋体" w:cs="宋体"/>
          <w:b/>
          <w:bCs/>
          <w:color w:val="auto"/>
          <w:sz w:val="24"/>
        </w:rPr>
        <w:t>、保密与安全</w:t>
      </w:r>
      <w:bookmarkEnd w:id="15"/>
      <w:bookmarkEnd w:id="16"/>
    </w:p>
    <w:p w14:paraId="76694DFC">
      <w:pPr>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1、中标人必须保证档案内容与档案载体的安全，并在合同中进行责任约定；中标人在工作中必须与采购人做好档案的安全交接，并有记录。</w:t>
      </w:r>
    </w:p>
    <w:p w14:paraId="5F66E497">
      <w:pPr>
        <w:spacing w:line="360" w:lineRule="auto"/>
        <w:ind w:firstLine="480" w:firstLineChars="200"/>
        <w:rPr>
          <w:rFonts w:hint="eastAsia" w:ascii="宋体" w:hAnsi="宋体" w:cs="宋体"/>
          <w:color w:val="auto"/>
          <w:sz w:val="24"/>
        </w:rPr>
      </w:pPr>
      <w:r>
        <w:rPr>
          <w:rFonts w:hint="eastAsia" w:ascii="宋体" w:hAnsi="宋体" w:cs="宋体"/>
          <w:color w:val="auto"/>
          <w:sz w:val="24"/>
        </w:rPr>
        <w:t>2、要求中标人建立档案数字化服务各环节的安全保密管理机制，确保档案原件和数字化档案信息的安全。</w:t>
      </w:r>
    </w:p>
    <w:p w14:paraId="0D48A289">
      <w:pPr>
        <w:spacing w:line="360" w:lineRule="auto"/>
        <w:ind w:firstLine="480" w:firstLineChars="200"/>
        <w:rPr>
          <w:rFonts w:hint="eastAsia" w:ascii="宋体" w:hAnsi="宋体" w:cs="宋体"/>
          <w:color w:val="auto"/>
          <w:sz w:val="24"/>
        </w:rPr>
      </w:pPr>
      <w:r>
        <w:rPr>
          <w:rFonts w:hint="eastAsia" w:ascii="宋体" w:hAnsi="宋体" w:cs="宋体"/>
          <w:color w:val="auto"/>
          <w:sz w:val="24"/>
        </w:rPr>
        <w:t>3、在采购人规定的工作间进行加工操作，不得在存在安全隐患的地点加工档案，加工场地的监控设备对扫描全过程进行24小时监控。</w:t>
      </w:r>
    </w:p>
    <w:p w14:paraId="40E36CD2">
      <w:pPr>
        <w:spacing w:line="360" w:lineRule="auto"/>
        <w:ind w:firstLine="480" w:firstLineChars="200"/>
        <w:rPr>
          <w:rFonts w:hint="eastAsia" w:ascii="宋体" w:hAnsi="宋体" w:cs="宋体"/>
          <w:color w:val="auto"/>
          <w:sz w:val="24"/>
        </w:rPr>
      </w:pPr>
      <w:r>
        <w:rPr>
          <w:rFonts w:hint="eastAsia" w:ascii="宋体" w:hAnsi="宋体" w:cs="宋体"/>
          <w:color w:val="auto"/>
          <w:sz w:val="24"/>
        </w:rPr>
        <w:t>4、中标人负责对所有参加本项目的工作人员进行审查和培训，要求工作人员做到：</w:t>
      </w:r>
      <w:r>
        <w:rPr>
          <w:rFonts w:hint="eastAsia" w:ascii="宋体" w:hAnsi="宋体" w:cs="宋体"/>
          <w:color w:val="auto"/>
          <w:sz w:val="24"/>
        </w:rPr>
        <w:fldChar w:fldCharType="begin"/>
      </w:r>
      <w:r>
        <w:rPr>
          <w:rFonts w:hint="eastAsia" w:ascii="宋体" w:hAnsi="宋体" w:cs="宋体"/>
          <w:color w:val="auto"/>
          <w:sz w:val="24"/>
        </w:rPr>
        <w:instrText xml:space="preserve"> = 1 \* GB3 </w:instrText>
      </w:r>
      <w:r>
        <w:rPr>
          <w:rFonts w:hint="eastAsia" w:ascii="宋体" w:hAnsi="宋体" w:cs="宋体"/>
          <w:color w:val="auto"/>
          <w:sz w:val="24"/>
        </w:rPr>
        <w:fldChar w:fldCharType="separate"/>
      </w:r>
      <w:r>
        <w:rPr>
          <w:rFonts w:hint="eastAsia" w:ascii="宋体" w:hAnsi="宋体" w:cs="宋体"/>
          <w:color w:val="auto"/>
          <w:sz w:val="24"/>
        </w:rPr>
        <w:t>①</w:t>
      </w:r>
      <w:r>
        <w:rPr>
          <w:rFonts w:hint="eastAsia" w:ascii="宋体" w:hAnsi="宋体" w:cs="宋体"/>
          <w:color w:val="auto"/>
          <w:sz w:val="24"/>
        </w:rPr>
        <w:fldChar w:fldCharType="end"/>
      </w:r>
      <w:r>
        <w:rPr>
          <w:rFonts w:hint="eastAsia" w:ascii="宋体" w:hAnsi="宋体" w:cs="宋体"/>
          <w:color w:val="auto"/>
          <w:sz w:val="24"/>
        </w:rPr>
        <w:t>严格遵守相关的各项管理规定、保密要求和工作制度；</w:t>
      </w:r>
      <w:r>
        <w:rPr>
          <w:rFonts w:hint="eastAsia" w:ascii="宋体" w:hAnsi="宋体" w:cs="宋体"/>
          <w:color w:val="auto"/>
          <w:sz w:val="24"/>
        </w:rPr>
        <w:fldChar w:fldCharType="begin"/>
      </w:r>
      <w:r>
        <w:rPr>
          <w:rFonts w:hint="eastAsia" w:ascii="宋体" w:hAnsi="宋体" w:cs="宋体"/>
          <w:color w:val="auto"/>
          <w:sz w:val="24"/>
        </w:rPr>
        <w:instrText xml:space="preserve"> = 2 \* GB3 </w:instrText>
      </w:r>
      <w:r>
        <w:rPr>
          <w:rFonts w:hint="eastAsia" w:ascii="宋体" w:hAnsi="宋体" w:cs="宋体"/>
          <w:color w:val="auto"/>
          <w:sz w:val="24"/>
        </w:rPr>
        <w:fldChar w:fldCharType="separate"/>
      </w:r>
      <w:r>
        <w:rPr>
          <w:rFonts w:hint="eastAsia" w:ascii="宋体" w:hAnsi="宋体" w:cs="宋体"/>
          <w:color w:val="auto"/>
          <w:sz w:val="24"/>
        </w:rPr>
        <w:t>②</w:t>
      </w:r>
      <w:r>
        <w:rPr>
          <w:rFonts w:hint="eastAsia" w:ascii="宋体" w:hAnsi="宋体" w:cs="宋体"/>
          <w:color w:val="auto"/>
          <w:sz w:val="24"/>
        </w:rPr>
        <w:fldChar w:fldCharType="end"/>
      </w:r>
      <w:r>
        <w:rPr>
          <w:rFonts w:hint="eastAsia" w:ascii="宋体" w:hAnsi="宋体" w:cs="宋体"/>
          <w:color w:val="auto"/>
          <w:sz w:val="24"/>
        </w:rPr>
        <w:t>加工地点内严禁吸烟；工作期间严禁会客。</w:t>
      </w:r>
      <w:r>
        <w:rPr>
          <w:rFonts w:hint="eastAsia" w:ascii="宋体" w:hAnsi="宋体" w:cs="宋体"/>
          <w:color w:val="auto"/>
          <w:sz w:val="24"/>
        </w:rPr>
        <w:fldChar w:fldCharType="begin"/>
      </w:r>
      <w:r>
        <w:rPr>
          <w:rFonts w:hint="eastAsia" w:ascii="宋体" w:hAnsi="宋体" w:cs="宋体"/>
          <w:color w:val="auto"/>
          <w:sz w:val="24"/>
        </w:rPr>
        <w:instrText xml:space="preserve"> = 3 \* GB3 </w:instrText>
      </w:r>
      <w:r>
        <w:rPr>
          <w:rFonts w:hint="eastAsia" w:ascii="宋体" w:hAnsi="宋体" w:cs="宋体"/>
          <w:color w:val="auto"/>
          <w:sz w:val="24"/>
        </w:rPr>
        <w:fldChar w:fldCharType="separate"/>
      </w:r>
      <w:r>
        <w:rPr>
          <w:rFonts w:hint="eastAsia" w:ascii="宋体" w:hAnsi="宋体" w:cs="宋体"/>
          <w:color w:val="auto"/>
          <w:sz w:val="24"/>
        </w:rPr>
        <w:t>③</w:t>
      </w:r>
      <w:r>
        <w:rPr>
          <w:rFonts w:hint="eastAsia" w:ascii="宋体" w:hAnsi="宋体" w:cs="宋体"/>
          <w:color w:val="auto"/>
          <w:sz w:val="24"/>
        </w:rPr>
        <w:fldChar w:fldCharType="end"/>
      </w:r>
      <w:r>
        <w:rPr>
          <w:rFonts w:hint="eastAsia" w:ascii="宋体" w:hAnsi="宋体" w:cs="宋体"/>
          <w:color w:val="auto"/>
          <w:sz w:val="24"/>
        </w:rPr>
        <w:t>工作人员统一穿着无兜的工作服进入加工场地，衣服外套、手机和包等随身物品统一放在指定的位置，不准带入工作现场。</w:t>
      </w:r>
      <w:r>
        <w:rPr>
          <w:rFonts w:hint="eastAsia" w:ascii="宋体" w:hAnsi="宋体" w:cs="宋体"/>
          <w:color w:val="auto"/>
          <w:sz w:val="24"/>
        </w:rPr>
        <w:fldChar w:fldCharType="begin"/>
      </w:r>
      <w:r>
        <w:rPr>
          <w:rFonts w:hint="eastAsia" w:ascii="宋体" w:hAnsi="宋体" w:cs="宋体"/>
          <w:color w:val="auto"/>
          <w:sz w:val="24"/>
        </w:rPr>
        <w:instrText xml:space="preserve"> = 4 \* GB3 </w:instrText>
      </w:r>
      <w:r>
        <w:rPr>
          <w:rFonts w:hint="eastAsia" w:ascii="宋体" w:hAnsi="宋体" w:cs="宋体"/>
          <w:color w:val="auto"/>
          <w:sz w:val="24"/>
        </w:rPr>
        <w:fldChar w:fldCharType="separate"/>
      </w:r>
      <w:r>
        <w:rPr>
          <w:rFonts w:hint="eastAsia" w:ascii="宋体" w:hAnsi="宋体" w:cs="宋体"/>
          <w:color w:val="auto"/>
          <w:sz w:val="24"/>
        </w:rPr>
        <w:t>④</w:t>
      </w:r>
      <w:r>
        <w:rPr>
          <w:rFonts w:hint="eastAsia" w:ascii="宋体" w:hAnsi="宋体" w:cs="宋体"/>
          <w:color w:val="auto"/>
          <w:sz w:val="24"/>
        </w:rPr>
        <w:fldChar w:fldCharType="end"/>
      </w:r>
      <w:r>
        <w:rPr>
          <w:rFonts w:hint="eastAsia" w:ascii="宋体" w:hAnsi="宋体" w:cs="宋体"/>
          <w:color w:val="auto"/>
          <w:sz w:val="24"/>
        </w:rPr>
        <w:t>在工作现场内，不该说的不说、不该问的不问、不该看的不看、不大声喧哗；工作过程中产生的碎纸、废盘等工作垃圾不得自行处理，必须交由档案管理人员统一销毁；正常情况下，加工每一页档案资料在操作人员手中停留时间不能过长，不得无故查看、记录和相互议论档案内容；原档案磨损、残缺、不清晰的，需经采购人具体指导并在案卷备考表上签字说明后方可实施修改。</w:t>
      </w:r>
      <w:r>
        <w:rPr>
          <w:rFonts w:hint="eastAsia" w:ascii="宋体" w:hAnsi="宋体" w:cs="宋体"/>
          <w:color w:val="auto"/>
          <w:sz w:val="24"/>
        </w:rPr>
        <w:fldChar w:fldCharType="begin"/>
      </w:r>
      <w:r>
        <w:rPr>
          <w:rFonts w:hint="eastAsia" w:ascii="宋体" w:hAnsi="宋体" w:cs="宋体"/>
          <w:color w:val="auto"/>
          <w:sz w:val="24"/>
        </w:rPr>
        <w:instrText xml:space="preserve"> = 5 \* GB3 </w:instrText>
      </w:r>
      <w:r>
        <w:rPr>
          <w:rFonts w:hint="eastAsia" w:ascii="宋体" w:hAnsi="宋体" w:cs="宋体"/>
          <w:color w:val="auto"/>
          <w:sz w:val="24"/>
        </w:rPr>
        <w:fldChar w:fldCharType="separate"/>
      </w:r>
      <w:r>
        <w:rPr>
          <w:rFonts w:hint="eastAsia" w:ascii="宋体" w:hAnsi="宋体" w:cs="宋体"/>
          <w:color w:val="auto"/>
          <w:sz w:val="24"/>
        </w:rPr>
        <w:t>⑤</w:t>
      </w:r>
      <w:r>
        <w:rPr>
          <w:rFonts w:hint="eastAsia" w:ascii="宋体" w:hAnsi="宋体" w:cs="宋体"/>
          <w:color w:val="auto"/>
          <w:sz w:val="24"/>
        </w:rPr>
        <w:fldChar w:fldCharType="end"/>
      </w:r>
      <w:r>
        <w:rPr>
          <w:rFonts w:hint="eastAsia" w:ascii="宋体" w:hAnsi="宋体" w:cs="宋体"/>
          <w:color w:val="auto"/>
          <w:sz w:val="24"/>
        </w:rPr>
        <w:t>工作人员不得携带非用户单位提供的办公文具；不得携带移动通讯设备、移动硬盘、U盘等信息存储设备。</w:t>
      </w:r>
      <w:r>
        <w:rPr>
          <w:rFonts w:hint="eastAsia" w:ascii="宋体" w:hAnsi="宋体" w:cs="宋体"/>
          <w:color w:val="auto"/>
          <w:sz w:val="24"/>
        </w:rPr>
        <w:fldChar w:fldCharType="begin"/>
      </w:r>
      <w:r>
        <w:rPr>
          <w:rFonts w:hint="eastAsia" w:ascii="宋体" w:hAnsi="宋体" w:cs="宋体"/>
          <w:color w:val="auto"/>
          <w:sz w:val="24"/>
        </w:rPr>
        <w:instrText xml:space="preserve"> = 6 \* GB3 </w:instrText>
      </w:r>
      <w:r>
        <w:rPr>
          <w:rFonts w:hint="eastAsia" w:ascii="宋体" w:hAnsi="宋体" w:cs="宋体"/>
          <w:color w:val="auto"/>
          <w:sz w:val="24"/>
        </w:rPr>
        <w:fldChar w:fldCharType="separate"/>
      </w:r>
      <w:r>
        <w:rPr>
          <w:rFonts w:hint="eastAsia" w:ascii="宋体" w:hAnsi="宋体" w:cs="宋体"/>
          <w:color w:val="auto"/>
          <w:sz w:val="24"/>
        </w:rPr>
        <w:t>⑥</w:t>
      </w:r>
      <w:r>
        <w:rPr>
          <w:rFonts w:hint="eastAsia" w:ascii="宋体" w:hAnsi="宋体" w:cs="宋体"/>
          <w:color w:val="auto"/>
          <w:sz w:val="24"/>
        </w:rPr>
        <w:fldChar w:fldCharType="end"/>
      </w:r>
      <w:r>
        <w:rPr>
          <w:rFonts w:hint="eastAsia" w:ascii="宋体" w:hAnsi="宋体" w:cs="宋体"/>
          <w:color w:val="auto"/>
          <w:sz w:val="24"/>
        </w:rPr>
        <w:t>工作人员暂时外出（如吃饭）时，均应将加工场地及时锁门。当天未加工完成的档案资料一律交由专职人员清点后存放到库房。</w:t>
      </w:r>
      <w:r>
        <w:rPr>
          <w:rFonts w:hint="eastAsia" w:ascii="宋体" w:hAnsi="宋体" w:cs="宋体"/>
          <w:color w:val="auto"/>
          <w:sz w:val="24"/>
        </w:rPr>
        <w:fldChar w:fldCharType="begin"/>
      </w:r>
      <w:r>
        <w:rPr>
          <w:rFonts w:hint="eastAsia" w:ascii="宋体" w:hAnsi="宋体" w:cs="宋体"/>
          <w:color w:val="auto"/>
          <w:sz w:val="24"/>
        </w:rPr>
        <w:instrText xml:space="preserve"> = 7 \* GB3 </w:instrText>
      </w:r>
      <w:r>
        <w:rPr>
          <w:rFonts w:hint="eastAsia" w:ascii="宋体" w:hAnsi="宋体" w:cs="宋体"/>
          <w:color w:val="auto"/>
          <w:sz w:val="24"/>
        </w:rPr>
        <w:fldChar w:fldCharType="separate"/>
      </w:r>
      <w:r>
        <w:rPr>
          <w:rFonts w:hint="eastAsia" w:ascii="宋体" w:hAnsi="宋体" w:cs="宋体"/>
          <w:color w:val="auto"/>
          <w:sz w:val="24"/>
        </w:rPr>
        <w:t>⑦</w:t>
      </w:r>
      <w:r>
        <w:rPr>
          <w:rFonts w:hint="eastAsia" w:ascii="宋体" w:hAnsi="宋体" w:cs="宋体"/>
          <w:color w:val="auto"/>
          <w:sz w:val="24"/>
        </w:rPr>
        <w:fldChar w:fldCharType="end"/>
      </w:r>
      <w:r>
        <w:rPr>
          <w:rFonts w:hint="eastAsia" w:ascii="宋体" w:hAnsi="宋体" w:cs="宋体"/>
          <w:color w:val="auto"/>
          <w:sz w:val="24"/>
        </w:rPr>
        <w:t>每位工作人员必须填写每天的工作记录（时间、内容、数量等），作为保密工作检查的依据。</w:t>
      </w:r>
    </w:p>
    <w:p w14:paraId="3FC7476A">
      <w:pPr>
        <w:spacing w:line="360" w:lineRule="auto"/>
        <w:ind w:firstLine="480" w:firstLineChars="200"/>
        <w:rPr>
          <w:rFonts w:hint="eastAsia" w:ascii="宋体" w:hAnsi="宋体" w:cs="宋体"/>
          <w:color w:val="auto"/>
          <w:sz w:val="24"/>
        </w:rPr>
      </w:pPr>
      <w:r>
        <w:rPr>
          <w:rFonts w:hint="eastAsia" w:ascii="宋体" w:hAnsi="宋体" w:cs="宋体"/>
          <w:color w:val="auto"/>
          <w:sz w:val="24"/>
        </w:rPr>
        <w:t>5、扫描现场的计算机采用专用安全屏蔽网线，扫描现场的计算机及其它设备不能以任何方式连接广域网、局域网。</w:t>
      </w:r>
    </w:p>
    <w:p w14:paraId="2556FFFA">
      <w:pPr>
        <w:spacing w:line="360" w:lineRule="auto"/>
        <w:ind w:firstLine="480" w:firstLineChars="200"/>
        <w:rPr>
          <w:rFonts w:hint="eastAsia" w:ascii="宋体" w:hAnsi="宋体" w:cs="宋体"/>
          <w:color w:val="auto"/>
          <w:sz w:val="24"/>
        </w:rPr>
      </w:pPr>
      <w:r>
        <w:rPr>
          <w:rFonts w:hint="eastAsia" w:ascii="宋体" w:hAnsi="宋体" w:cs="宋体"/>
          <w:color w:val="auto"/>
          <w:sz w:val="24"/>
        </w:rPr>
        <w:t>6、在备份数据的计算机上设置密码，防止数据泄密；每位计算机操作员设置独立的开机密码，开机密码符合保密要求。</w:t>
      </w:r>
    </w:p>
    <w:p w14:paraId="6BA7DA99">
      <w:pPr>
        <w:spacing w:line="360" w:lineRule="auto"/>
        <w:ind w:firstLine="480" w:firstLineChars="200"/>
        <w:rPr>
          <w:rFonts w:hint="eastAsia" w:ascii="宋体" w:hAnsi="宋体" w:cs="宋体"/>
          <w:color w:val="auto"/>
          <w:sz w:val="24"/>
        </w:rPr>
      </w:pPr>
      <w:r>
        <w:rPr>
          <w:rFonts w:hint="eastAsia" w:ascii="宋体" w:hAnsi="宋体" w:cs="宋体"/>
          <w:color w:val="auto"/>
          <w:sz w:val="24"/>
        </w:rPr>
        <w:t>7、各项工序产生的数据，均需存入档案部门指定的存储器，加工人员不得对数据进行拷贝、备份。工作结束后应将所有与本项目相关的资料数据或加工文档交档案员保管并签收。</w:t>
      </w:r>
    </w:p>
    <w:p w14:paraId="04772DE3">
      <w:pPr>
        <w:spacing w:line="360" w:lineRule="auto"/>
        <w:ind w:firstLine="480" w:firstLineChars="200"/>
        <w:rPr>
          <w:rFonts w:hint="eastAsia" w:ascii="宋体" w:hAnsi="宋体" w:cs="宋体"/>
          <w:color w:val="auto"/>
          <w:sz w:val="24"/>
        </w:rPr>
      </w:pPr>
      <w:r>
        <w:rPr>
          <w:rFonts w:hint="eastAsia" w:ascii="宋体" w:hAnsi="宋体" w:cs="宋体"/>
          <w:color w:val="auto"/>
          <w:sz w:val="24"/>
        </w:rPr>
        <w:t>8、全部扫描工作完成并已通过验收后，工作电脑上的全部数据必须在采购人技术人员的监督下彻底销毁。</w:t>
      </w:r>
    </w:p>
    <w:p w14:paraId="4827E9CE">
      <w:pPr>
        <w:spacing w:line="360" w:lineRule="auto"/>
        <w:ind w:firstLine="480" w:firstLineChars="200"/>
        <w:rPr>
          <w:rFonts w:hint="eastAsia" w:ascii="宋体" w:hAnsi="宋体" w:cs="宋体"/>
          <w:color w:val="auto"/>
          <w:sz w:val="24"/>
        </w:rPr>
      </w:pPr>
      <w:r>
        <w:rPr>
          <w:rFonts w:hint="eastAsia" w:ascii="宋体" w:hAnsi="宋体" w:cs="宋体"/>
          <w:color w:val="auto"/>
          <w:sz w:val="24"/>
        </w:rPr>
        <w:t>9、中标单位须在合同中进行责任约定（保密安全协议另签）；中标单位须对其聘用的工作人员进行身份审查和登记备案（不得有外籍人员），并签订保密协议，同时工作人员身份证、个人简历及相关证件复印件交</w:t>
      </w:r>
      <w:r>
        <w:rPr>
          <w:rFonts w:hint="eastAsia" w:ascii="宋体" w:hAnsi="宋体" w:cs="宋体"/>
          <w:color w:val="auto"/>
          <w:sz w:val="24"/>
          <w:lang w:val="en-US" w:eastAsia="zh-CN"/>
        </w:rPr>
        <w:t>采购人</w:t>
      </w:r>
      <w:r>
        <w:rPr>
          <w:rFonts w:hint="eastAsia" w:ascii="宋体" w:hAnsi="宋体" w:cs="宋体"/>
          <w:color w:val="auto"/>
          <w:sz w:val="24"/>
        </w:rPr>
        <w:t>审核保存；中标单位在工作期间必须遵守</w:t>
      </w:r>
      <w:r>
        <w:rPr>
          <w:rFonts w:hint="eastAsia" w:ascii="宋体" w:hAnsi="宋体" w:cs="宋体"/>
          <w:color w:val="auto"/>
          <w:sz w:val="24"/>
          <w:lang w:val="en-US" w:eastAsia="zh-CN"/>
        </w:rPr>
        <w:t>采购人</w:t>
      </w:r>
      <w:r>
        <w:rPr>
          <w:rFonts w:hint="eastAsia" w:ascii="宋体" w:hAnsi="宋体" w:cs="宋体"/>
          <w:color w:val="auto"/>
          <w:sz w:val="24"/>
        </w:rPr>
        <w:t>的相关保密制度。</w:t>
      </w:r>
    </w:p>
    <w:p w14:paraId="330097D4">
      <w:pPr>
        <w:spacing w:line="360" w:lineRule="auto"/>
        <w:ind w:firstLine="480" w:firstLineChars="200"/>
        <w:rPr>
          <w:rFonts w:hint="eastAsia" w:ascii="宋体" w:hAnsi="宋体" w:cs="宋体"/>
          <w:color w:val="auto"/>
          <w:sz w:val="24"/>
        </w:rPr>
      </w:pPr>
      <w:r>
        <w:rPr>
          <w:rFonts w:hint="eastAsia" w:ascii="宋体" w:hAnsi="宋体" w:cs="宋体"/>
          <w:color w:val="auto"/>
          <w:sz w:val="24"/>
        </w:rPr>
        <w:t>10、档案整理和数字化后成果所有权属</w:t>
      </w:r>
      <w:r>
        <w:rPr>
          <w:rFonts w:hint="eastAsia" w:ascii="宋体" w:hAnsi="宋体" w:cs="宋体"/>
          <w:color w:val="auto"/>
          <w:sz w:val="24"/>
          <w:lang w:val="en-US" w:eastAsia="zh-CN"/>
        </w:rPr>
        <w:t>采购人</w:t>
      </w:r>
      <w:r>
        <w:rPr>
          <w:rFonts w:hint="eastAsia" w:ascii="宋体" w:hAnsi="宋体" w:cs="宋体"/>
          <w:color w:val="auto"/>
          <w:sz w:val="24"/>
        </w:rPr>
        <w:t>，各种统计资料、影像资料、光盘资料、纸质资料及各种清单等项目加工中的所有信息资料在项目结束时都必须完整完全移交，不得下载、留存、持有和使用</w:t>
      </w:r>
      <w:r>
        <w:rPr>
          <w:rFonts w:hint="eastAsia" w:ascii="宋体" w:hAnsi="宋体" w:cs="宋体"/>
          <w:color w:val="auto"/>
          <w:sz w:val="24"/>
          <w:lang w:val="en-US" w:eastAsia="zh-CN"/>
        </w:rPr>
        <w:t>采购人</w:t>
      </w:r>
      <w:r>
        <w:rPr>
          <w:rFonts w:hint="eastAsia" w:ascii="宋体" w:hAnsi="宋体" w:cs="宋体"/>
          <w:color w:val="auto"/>
          <w:sz w:val="24"/>
        </w:rPr>
        <w:t>局的任何档案信息，违者承担法律责任并予严厉经济处罚。</w:t>
      </w:r>
    </w:p>
    <w:p w14:paraId="37EC6F24">
      <w:pPr>
        <w:spacing w:line="360" w:lineRule="auto"/>
        <w:ind w:firstLine="480" w:firstLineChars="200"/>
        <w:rPr>
          <w:rFonts w:hint="eastAsia" w:ascii="宋体" w:hAnsi="宋体" w:cs="宋体"/>
          <w:color w:val="auto"/>
          <w:sz w:val="24"/>
        </w:rPr>
      </w:pPr>
      <w:r>
        <w:rPr>
          <w:rFonts w:hint="eastAsia" w:ascii="宋体" w:hAnsi="宋体" w:cs="宋体"/>
          <w:color w:val="auto"/>
          <w:sz w:val="24"/>
        </w:rPr>
        <w:t>11、为保证档案原件的安全和信息安全，中标单位在整理和数字化过程中所使用的所有数字化设备和软件有安全隐患的一律不得使用。进入作业现场的计算机设备等应做相应处理，封闭所有计算机存储设备外围接口。数据存储服务器不得与其他部门公用，计算机硬盘不得带离作业现场。项目完成时，所有在项目过程中使用设备须经</w:t>
      </w:r>
      <w:r>
        <w:rPr>
          <w:rFonts w:hint="eastAsia" w:ascii="宋体" w:hAnsi="宋体" w:cs="宋体"/>
          <w:color w:val="auto"/>
          <w:sz w:val="24"/>
          <w:lang w:val="en-US" w:eastAsia="zh-CN"/>
        </w:rPr>
        <w:t>采购人</w:t>
      </w:r>
      <w:r>
        <w:rPr>
          <w:rFonts w:hint="eastAsia" w:ascii="宋体" w:hAnsi="宋体" w:cs="宋体"/>
          <w:color w:val="auto"/>
          <w:sz w:val="24"/>
        </w:rPr>
        <w:t>检查，清除所有的留存信息并作安全技术处理，中标单位须将所有使用过的存储器全部交给</w:t>
      </w:r>
      <w:r>
        <w:rPr>
          <w:rFonts w:hint="eastAsia" w:ascii="宋体" w:hAnsi="宋体" w:cs="宋体"/>
          <w:color w:val="auto"/>
          <w:sz w:val="24"/>
          <w:lang w:val="en-US" w:eastAsia="zh-CN"/>
        </w:rPr>
        <w:t>采购人</w:t>
      </w:r>
      <w:r>
        <w:rPr>
          <w:rFonts w:hint="eastAsia" w:ascii="宋体" w:hAnsi="宋体" w:cs="宋体"/>
          <w:color w:val="auto"/>
          <w:sz w:val="24"/>
        </w:rPr>
        <w:t>处理。</w:t>
      </w:r>
    </w:p>
    <w:p w14:paraId="61DD2965">
      <w:pPr>
        <w:spacing w:line="360" w:lineRule="auto"/>
        <w:ind w:firstLine="480" w:firstLineChars="200"/>
        <w:rPr>
          <w:rFonts w:hint="eastAsia" w:ascii="宋体" w:hAnsi="宋体" w:cs="宋体"/>
          <w:color w:val="auto"/>
          <w:sz w:val="24"/>
        </w:rPr>
      </w:pPr>
      <w:r>
        <w:rPr>
          <w:rFonts w:hint="eastAsia" w:ascii="宋体" w:hAnsi="宋体" w:cs="宋体"/>
          <w:color w:val="auto"/>
          <w:sz w:val="24"/>
        </w:rPr>
        <w:t>12、项目安全保障要求：</w:t>
      </w:r>
    </w:p>
    <w:p w14:paraId="4AAA7630">
      <w:pPr>
        <w:spacing w:line="360" w:lineRule="auto"/>
        <w:ind w:firstLine="592" w:firstLineChars="247"/>
        <w:rPr>
          <w:rFonts w:hint="eastAsia" w:ascii="宋体" w:hAnsi="宋体" w:cs="宋体"/>
          <w:color w:val="auto"/>
          <w:sz w:val="24"/>
        </w:rPr>
      </w:pPr>
      <w:r>
        <w:rPr>
          <w:rFonts w:hint="eastAsia" w:ascii="宋体" w:hAnsi="宋体" w:cs="宋体"/>
          <w:color w:val="auto"/>
          <w:sz w:val="24"/>
        </w:rPr>
        <w:t>规范项目保障措施。该项要求中标单位在培训保障、人员保障、产量保障、质量保障和设备保障上提供完整的措施。</w:t>
      </w:r>
    </w:p>
    <w:p w14:paraId="6976883B">
      <w:pPr>
        <w:spacing w:line="360" w:lineRule="auto"/>
        <w:ind w:firstLine="480" w:firstLineChars="200"/>
        <w:rPr>
          <w:rFonts w:hint="eastAsia" w:ascii="宋体" w:hAnsi="宋体" w:cs="宋体"/>
          <w:color w:val="auto"/>
          <w:sz w:val="24"/>
        </w:rPr>
      </w:pPr>
      <w:r>
        <w:rPr>
          <w:rFonts w:hint="eastAsia" w:ascii="宋体" w:hAnsi="宋体" w:cs="宋体"/>
          <w:color w:val="auto"/>
          <w:sz w:val="24"/>
        </w:rPr>
        <w:t>制定现场管理制度。包括对员工纪律、考勤管理、物品管理、卫生管理、休息管理、操作管理、档案保护、档案保密等几个方面的制度建设。</w:t>
      </w:r>
    </w:p>
    <w:p w14:paraId="0BF30CB3">
      <w:pPr>
        <w:spacing w:line="360" w:lineRule="auto"/>
        <w:ind w:firstLine="480" w:firstLineChars="200"/>
        <w:rPr>
          <w:rFonts w:hint="eastAsia" w:ascii="宋体" w:hAnsi="宋体" w:cs="宋体"/>
          <w:color w:val="auto"/>
          <w:sz w:val="24"/>
        </w:rPr>
      </w:pPr>
      <w:r>
        <w:rPr>
          <w:rFonts w:hint="eastAsia" w:ascii="宋体" w:hAnsi="宋体" w:cs="宋体"/>
          <w:color w:val="auto"/>
          <w:sz w:val="24"/>
        </w:rPr>
        <w:t>提供保密管理方案。保密管理方案要求包括保密管理原则、组织机构与工作职责、人员管理、保密载体管理、保密场所与设备管理、保密项目管理、泄密事件处理、保密纪律等内容。</w:t>
      </w:r>
    </w:p>
    <w:p w14:paraId="166F3391">
      <w:pPr>
        <w:spacing w:line="360" w:lineRule="auto"/>
        <w:ind w:firstLine="480" w:firstLineChars="200"/>
        <w:rPr>
          <w:rFonts w:ascii="宋体" w:hAnsi="宋体" w:cs="宋体"/>
          <w:color w:val="auto"/>
          <w:sz w:val="24"/>
        </w:rPr>
      </w:pPr>
      <w:r>
        <w:rPr>
          <w:rFonts w:ascii="宋体" w:hAnsi="宋体" w:cs="宋体"/>
          <w:color w:val="auto"/>
          <w:sz w:val="24"/>
        </w:rPr>
        <w:t>提供保密管理系统。系统需要符合国家档案局保密档案数字化加工管理规定，具备全流程的保密安全管理，年度信息填报，涉密人员等级，涉密载体登记，保密检查，自动生成风险评估报告等功能。</w:t>
      </w:r>
    </w:p>
    <w:p w14:paraId="3E2A34B1">
      <w:pPr>
        <w:spacing w:line="360" w:lineRule="auto"/>
        <w:ind w:firstLine="480" w:firstLineChars="200"/>
        <w:rPr>
          <w:rFonts w:hint="eastAsia" w:ascii="宋体" w:hAnsi="宋体" w:cs="宋体"/>
          <w:color w:val="auto"/>
          <w:sz w:val="24"/>
        </w:rPr>
      </w:pPr>
      <w:r>
        <w:rPr>
          <w:rFonts w:hint="eastAsia" w:ascii="宋体" w:hAnsi="宋体" w:cs="宋体"/>
          <w:color w:val="auto"/>
          <w:sz w:val="24"/>
        </w:rPr>
        <w:t>完善安全管理方案。安全管理方案的完善包括安全管理原则、现场安全管理、人员安全管理、设备安全管理、档案安全管理、信息安全措施以及项目应急方案。</w:t>
      </w:r>
    </w:p>
    <w:p w14:paraId="28896C51">
      <w:pPr>
        <w:spacing w:line="360" w:lineRule="auto"/>
        <w:rPr>
          <w:rFonts w:hint="eastAsia" w:ascii="宋体" w:hAnsi="宋体" w:cs="宋体"/>
          <w:b/>
          <w:bCs/>
          <w:color w:val="auto"/>
          <w:sz w:val="24"/>
        </w:rPr>
      </w:pPr>
      <w:bookmarkStart w:id="17" w:name="_Toc26043"/>
      <w:bookmarkStart w:id="18" w:name="_Toc32070"/>
      <w:r>
        <w:rPr>
          <w:rFonts w:hint="eastAsia" w:ascii="宋体" w:hAnsi="宋体" w:cs="宋体"/>
          <w:b/>
          <w:bCs/>
          <w:color w:val="auto"/>
          <w:sz w:val="24"/>
          <w:lang w:val="en-US" w:eastAsia="zh-CN"/>
        </w:rPr>
        <w:t>七</w:t>
      </w:r>
      <w:r>
        <w:rPr>
          <w:rFonts w:hint="eastAsia" w:ascii="宋体" w:hAnsi="宋体" w:cs="宋体"/>
          <w:b/>
          <w:bCs/>
          <w:color w:val="auto"/>
          <w:sz w:val="24"/>
        </w:rPr>
        <w:t>、其他要求</w:t>
      </w:r>
      <w:bookmarkEnd w:id="17"/>
      <w:bookmarkEnd w:id="18"/>
    </w:p>
    <w:p w14:paraId="23053390">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采购人</w:t>
      </w:r>
      <w:r>
        <w:rPr>
          <w:rFonts w:hint="eastAsia" w:ascii="宋体" w:hAnsi="宋体" w:cs="宋体"/>
          <w:color w:val="auto"/>
          <w:sz w:val="24"/>
        </w:rPr>
        <w:t>不提供档案整理和数字化所需的设备，整个项目实施过程中需要的耗材（如包角纸、档案盒，档案袋</w:t>
      </w:r>
      <w:r>
        <w:rPr>
          <w:rFonts w:ascii="宋体" w:hAnsi="宋体" w:cs="宋体"/>
          <w:color w:val="auto"/>
          <w:sz w:val="24"/>
        </w:rPr>
        <w:t>、隔页纸</w:t>
      </w:r>
      <w:r>
        <w:rPr>
          <w:rFonts w:hint="eastAsia" w:ascii="宋体" w:hAnsi="宋体" w:cs="宋体"/>
          <w:color w:val="auto"/>
          <w:sz w:val="24"/>
        </w:rPr>
        <w:t>等），电脑</w:t>
      </w:r>
      <w:r>
        <w:rPr>
          <w:rFonts w:ascii="宋体" w:hAnsi="宋体" w:cs="宋体"/>
          <w:color w:val="auto"/>
          <w:sz w:val="24"/>
        </w:rPr>
        <w:t>、扫描仪、打印机、复印机、装订机</w:t>
      </w:r>
      <w:r>
        <w:rPr>
          <w:rFonts w:hint="eastAsia" w:ascii="宋体" w:hAnsi="宋体" w:cs="宋体"/>
          <w:color w:val="auto"/>
          <w:sz w:val="24"/>
        </w:rPr>
        <w:t>等由中标人提供。</w:t>
      </w:r>
    </w:p>
    <w:p w14:paraId="6F4E2613">
      <w:pPr>
        <w:spacing w:line="360" w:lineRule="auto"/>
        <w:ind w:firstLine="480" w:firstLineChars="200"/>
        <w:rPr>
          <w:rFonts w:hint="eastAsia" w:ascii="宋体" w:hAnsi="宋体" w:cs="宋体"/>
          <w:color w:val="auto"/>
          <w:sz w:val="24"/>
        </w:rPr>
      </w:pPr>
      <w:r>
        <w:rPr>
          <w:rFonts w:hint="eastAsia" w:ascii="宋体" w:hAnsi="宋体" w:cs="宋体"/>
          <w:color w:val="auto"/>
          <w:sz w:val="24"/>
        </w:rPr>
        <w:t>2、双方各指定专人做好档案的清点交接工作，相关表单随同档案一起交接。</w:t>
      </w:r>
    </w:p>
    <w:p w14:paraId="1B3D564B">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kern w:val="1"/>
          <w:sz w:val="24"/>
        </w:rPr>
        <w:t>投标单位应有较强的本地化服务能力，配有较强的专业技术队伍，能确保驻场服务和售后现场服务响应，</w:t>
      </w:r>
      <w:r>
        <w:rPr>
          <w:rFonts w:hint="eastAsia" w:ascii="宋体" w:hAnsi="宋体" w:cs="宋体"/>
          <w:color w:val="auto"/>
          <w:sz w:val="24"/>
        </w:rPr>
        <w:t>要求投标人在投标同时成立项目组，指定专人负责该项目，项目负责人必须为投标人公司中层以上管理人员，并列出具体的项目操作标准及流程、项目实施计划、人员及保证措施。</w:t>
      </w:r>
    </w:p>
    <w:p w14:paraId="4F7181C7">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、各投标人在投标时要特别强调指出所承诺的服务内容，其中包括：所承诺的服务期后的服务方式和费用。服务响应时间、项目完成时间、公司的技术力量、技术服务内容、保密措施和质量水平、培训项目等。</w:t>
      </w:r>
    </w:p>
    <w:p w14:paraId="4EDD094E">
      <w:pPr>
        <w:spacing w:line="360" w:lineRule="auto"/>
        <w:rPr>
          <w:rFonts w:hint="eastAsia" w:ascii="宋体" w:hAnsi="宋体" w:cs="宋体"/>
          <w:b/>
          <w:bCs/>
          <w:color w:val="auto"/>
          <w:sz w:val="24"/>
        </w:rPr>
      </w:pPr>
      <w:r>
        <w:rPr>
          <w:rFonts w:hint="eastAsia" w:ascii="宋体" w:hAnsi="宋体" w:cs="宋体"/>
          <w:b/>
          <w:bCs/>
          <w:color w:val="auto"/>
          <w:sz w:val="24"/>
          <w:lang w:val="en-US" w:eastAsia="zh-CN"/>
        </w:rPr>
        <w:t>八</w:t>
      </w:r>
      <w:r>
        <w:rPr>
          <w:rFonts w:hint="eastAsia" w:ascii="宋体" w:hAnsi="宋体" w:cs="宋体"/>
          <w:b/>
          <w:bCs/>
          <w:color w:val="auto"/>
          <w:sz w:val="24"/>
        </w:rPr>
        <w:t>、其他商务要求</w:t>
      </w:r>
    </w:p>
    <w:tbl>
      <w:tblPr>
        <w:tblStyle w:val="48"/>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7177"/>
      </w:tblGrid>
      <w:tr w14:paraId="204BC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931" w:type="dxa"/>
            <w:tcBorders>
              <w:top w:val="single" w:color="auto" w:sz="4" w:space="0"/>
              <w:bottom w:val="single" w:color="auto" w:sz="4" w:space="0"/>
              <w:right w:val="single" w:color="auto" w:sz="4" w:space="0"/>
            </w:tcBorders>
            <w:noWrap w:val="0"/>
            <w:vAlign w:val="center"/>
          </w:tcPr>
          <w:p w14:paraId="64DFD619">
            <w:pPr>
              <w:keepNext w:val="0"/>
              <w:keepLines w:val="0"/>
              <w:pageBreakBefore w:val="0"/>
              <w:widowControl w:val="0"/>
              <w:tabs>
                <w:tab w:val="left" w:pos="1440"/>
              </w:tabs>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服务时间及地点</w:t>
            </w:r>
          </w:p>
        </w:tc>
        <w:tc>
          <w:tcPr>
            <w:tcW w:w="7177" w:type="dxa"/>
            <w:tcBorders>
              <w:top w:val="single" w:color="auto" w:sz="4" w:space="0"/>
              <w:left w:val="single" w:color="auto" w:sz="4" w:space="0"/>
              <w:bottom w:val="single" w:color="auto" w:sz="4" w:space="0"/>
            </w:tcBorders>
            <w:noWrap w:val="0"/>
            <w:vAlign w:val="center"/>
          </w:tcPr>
          <w:p w14:paraId="294D77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按招标要求执行服务任务。用户指定地点。</w:t>
            </w:r>
          </w:p>
        </w:tc>
      </w:tr>
      <w:tr w14:paraId="56293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931" w:type="dxa"/>
            <w:tcBorders>
              <w:top w:val="single" w:color="auto" w:sz="4" w:space="0"/>
              <w:bottom w:val="single" w:color="auto" w:sz="4" w:space="0"/>
              <w:right w:val="single" w:color="auto" w:sz="4" w:space="0"/>
            </w:tcBorders>
            <w:noWrap w:val="0"/>
            <w:vAlign w:val="center"/>
          </w:tcPr>
          <w:p w14:paraId="6D82CC96">
            <w:pPr>
              <w:keepNext w:val="0"/>
              <w:keepLines w:val="0"/>
              <w:pageBreakBefore w:val="0"/>
              <w:widowControl w:val="0"/>
              <w:tabs>
                <w:tab w:val="left" w:pos="1440"/>
              </w:tabs>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售后服务及培训要求</w:t>
            </w:r>
          </w:p>
        </w:tc>
        <w:tc>
          <w:tcPr>
            <w:tcW w:w="7177" w:type="dxa"/>
            <w:tcBorders>
              <w:top w:val="single" w:color="auto" w:sz="4" w:space="0"/>
              <w:left w:val="single" w:color="auto" w:sz="4" w:space="0"/>
              <w:bottom w:val="single" w:color="auto" w:sz="4" w:space="0"/>
            </w:tcBorders>
            <w:noWrap w:val="0"/>
            <w:vAlign w:val="center"/>
          </w:tcPr>
          <w:p w14:paraId="531356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1.自项目总体验收合格之日起</w:t>
            </w:r>
            <w:r>
              <w:rPr>
                <w:rFonts w:ascii="宋体" w:hAnsi="宋体" w:cs="宋体"/>
                <w:color w:val="auto"/>
                <w:sz w:val="24"/>
              </w:rPr>
              <w:t>一</w:t>
            </w:r>
            <w:r>
              <w:rPr>
                <w:rFonts w:hint="eastAsia" w:ascii="宋体" w:hAnsi="宋体" w:cs="宋体"/>
                <w:color w:val="auto"/>
                <w:sz w:val="24"/>
              </w:rPr>
              <w:t>年为免费维护期。服务期内中标供应商为需求方提供项目免费维护和培训。</w:t>
            </w:r>
          </w:p>
          <w:p w14:paraId="717D292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2.中标供应商提供在线响应服务，故障响应时间不超过2小时，在发生严重故障时，立即赶赴现场。当系统出现问题时，供应商承诺不论问题是由哪一方产生，都将协助需求方及有关供应商使系统尽快恢复正常。</w:t>
            </w:r>
          </w:p>
          <w:p w14:paraId="00384E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3.后期数据移交档案馆过程中，如有改动，需要提供相关技术服务。</w:t>
            </w:r>
          </w:p>
          <w:p w14:paraId="436D83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4.售后服务技术支持人员发生变化时，中标供应商及时以书面形式通知需求方。</w:t>
            </w:r>
          </w:p>
          <w:p w14:paraId="5AE23B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5.在项目实施过程中，中标供应商对需求方有关人员进行相关设备、软件原理、操作方法、使用技巧、日常维护等方面进行免费培训，并提供相关文档。</w:t>
            </w:r>
          </w:p>
          <w:p w14:paraId="075463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6.7*24小时电话响应，对于在使用过程中的故障，工程技术人员则在2小时内做出明确响应和安排，3小时内做出故障诊断报告。</w:t>
            </w:r>
          </w:p>
          <w:p w14:paraId="09A590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7.定期跟踪。验收完毕后，应定期跟踪和回访使用情况（每年至少一次）。及时了解存在的问题，并随时给予解决。在维护期内保证提供技术支持力量，同时承诺提供永久技术支持。</w:t>
            </w:r>
          </w:p>
        </w:tc>
      </w:tr>
    </w:tbl>
    <w:p w14:paraId="7596BE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b/>
          <w:bCs/>
          <w:color w:val="auto"/>
          <w:sz w:val="24"/>
          <w:lang w:eastAsia="zh-CN"/>
        </w:rPr>
      </w:pPr>
      <w:r>
        <w:rPr>
          <w:rFonts w:hint="eastAsia"/>
          <w:b/>
          <w:bCs/>
          <w:color w:val="auto"/>
          <w:sz w:val="24"/>
          <w:lang w:val="en-US" w:eastAsia="zh-CN"/>
        </w:rPr>
        <w:t>注</w:t>
      </w:r>
      <w:r>
        <w:rPr>
          <w:rFonts w:hint="eastAsia"/>
          <w:b/>
          <w:bCs/>
          <w:color w:val="auto"/>
          <w:sz w:val="24"/>
          <w:lang w:eastAsia="zh-CN"/>
        </w:rPr>
        <w:t>：</w:t>
      </w:r>
    </w:p>
    <w:p w14:paraId="1A0D8365">
      <w:pPr>
        <w:spacing w:line="420" w:lineRule="exact"/>
        <w:ind w:firstLine="482" w:firstLineChars="200"/>
        <w:rPr>
          <w:rFonts w:ascii="宋体" w:hAnsi="宋体"/>
          <w:bCs/>
          <w:color w:val="auto"/>
          <w:sz w:val="24"/>
          <w:szCs w:val="24"/>
          <w:u w:val="single"/>
          <w:shd w:val="pct10" w:color="auto" w:fill="FFFFFF"/>
        </w:rPr>
      </w:pPr>
      <w:r>
        <w:rPr>
          <w:rFonts w:hint="eastAsia" w:ascii="宋体" w:hAnsi="宋体"/>
          <w:b/>
          <w:bCs/>
          <w:color w:val="auto"/>
          <w:sz w:val="24"/>
          <w:szCs w:val="24"/>
          <w:lang w:val="en-US" w:eastAsia="zh-CN"/>
        </w:rPr>
        <w:t>1、</w:t>
      </w:r>
      <w:r>
        <w:rPr>
          <w:rFonts w:hint="eastAsia" w:ascii="宋体" w:hAnsi="宋体"/>
          <w:bCs/>
          <w:color w:val="auto"/>
          <w:sz w:val="24"/>
          <w:szCs w:val="24"/>
        </w:rPr>
        <w:t>▲</w:t>
      </w:r>
      <w:r>
        <w:rPr>
          <w:rFonts w:hint="eastAsia" w:ascii="宋体" w:hAnsi="宋体"/>
          <w:bCs/>
          <w:color w:val="auto"/>
          <w:sz w:val="24"/>
          <w:szCs w:val="24"/>
          <w:u w:val="single"/>
          <w:shd w:val="pct10" w:color="auto" w:fill="FFFFFF"/>
        </w:rPr>
        <w:t>投标总报价按照磋商文件提供的采购数量报价，不得减少。</w:t>
      </w:r>
    </w:p>
    <w:p w14:paraId="1E3A0CA4">
      <w:pPr>
        <w:spacing w:line="460" w:lineRule="exact"/>
        <w:ind w:firstLine="480" w:firstLineChars="200"/>
        <w:rPr>
          <w:rFonts w:ascii="宋体" w:hAnsi="宋体"/>
          <w:bCs/>
          <w:color w:val="auto"/>
          <w:sz w:val="24"/>
          <w:szCs w:val="24"/>
        </w:rPr>
      </w:pPr>
      <w:r>
        <w:rPr>
          <w:rFonts w:hint="eastAsia" w:ascii="宋体" w:hAnsi="宋体"/>
          <w:bCs/>
          <w:color w:val="auto"/>
          <w:sz w:val="24"/>
          <w:szCs w:val="24"/>
          <w:u w:val="single"/>
          <w:shd w:val="pct10" w:color="auto" w:fill="FFFFFF"/>
        </w:rPr>
        <w:t>（此项符合性在报价文件中进行评审）</w:t>
      </w:r>
    </w:p>
    <w:p w14:paraId="52B4D989">
      <w:pPr>
        <w:spacing w:line="420" w:lineRule="exact"/>
        <w:ind w:firstLine="482" w:firstLineChars="200"/>
        <w:rPr>
          <w:rFonts w:ascii="宋体" w:hAnsi="宋体"/>
          <w:b/>
          <w:color w:val="auto"/>
          <w:sz w:val="24"/>
          <w:szCs w:val="24"/>
          <w:shd w:val="pct10" w:color="auto" w:fill="FFFFFF"/>
        </w:rPr>
      </w:pPr>
      <w:r>
        <w:rPr>
          <w:rFonts w:ascii="宋体" w:hAnsi="宋体"/>
          <w:b/>
          <w:color w:val="auto"/>
          <w:sz w:val="24"/>
          <w:szCs w:val="24"/>
          <w:shd w:val="pct10" w:color="auto" w:fill="FFFFFF"/>
        </w:rPr>
        <w:t>2</w:t>
      </w:r>
      <w:r>
        <w:rPr>
          <w:rFonts w:hint="eastAsia" w:ascii="宋体" w:hAnsi="宋体"/>
          <w:b/>
          <w:color w:val="auto"/>
          <w:sz w:val="24"/>
          <w:szCs w:val="24"/>
          <w:shd w:val="pct10" w:color="auto" w:fill="FFFFFF"/>
        </w:rPr>
        <w:t>、在政府购买服务项目中“公益一类事业单位不属于政府购买服务的承接主体，不得参与承接购买服务”。</w:t>
      </w:r>
    </w:p>
    <w:p w14:paraId="7313FE47">
      <w:pPr>
        <w:spacing w:line="440" w:lineRule="exact"/>
        <w:ind w:firstLine="482" w:firstLineChars="200"/>
        <w:rPr>
          <w:b/>
          <w:bCs/>
          <w:color w:val="auto"/>
          <w:sz w:val="24"/>
          <w:szCs w:val="24"/>
        </w:rPr>
      </w:pPr>
      <w:r>
        <w:rPr>
          <w:rFonts w:ascii="宋体" w:hAnsi="宋体"/>
          <w:b/>
          <w:color w:val="auto"/>
          <w:sz w:val="24"/>
          <w:szCs w:val="24"/>
        </w:rPr>
        <w:t>3</w:t>
      </w:r>
      <w:r>
        <w:rPr>
          <w:rFonts w:hint="eastAsia" w:ascii="宋体" w:hAnsi="宋体"/>
          <w:b/>
          <w:color w:val="auto"/>
          <w:sz w:val="24"/>
          <w:szCs w:val="24"/>
        </w:rPr>
        <w:t>、本采购标的对应的中小企业划分标准所属行业为：</w:t>
      </w:r>
      <w:r>
        <w:rPr>
          <w:rFonts w:hint="eastAsia" w:ascii="宋体" w:hAnsi="宋体"/>
          <w:b/>
          <w:bCs/>
          <w:color w:val="auto"/>
          <w:sz w:val="24"/>
          <w:szCs w:val="24"/>
          <w:highlight w:val="none"/>
          <w:lang w:val="en-US" w:eastAsia="zh-CN"/>
        </w:rPr>
        <w:t>其他未列明行业</w:t>
      </w:r>
      <w:r>
        <w:rPr>
          <w:rFonts w:hint="eastAsia"/>
          <w:b/>
          <w:bCs/>
          <w:color w:val="auto"/>
          <w:sz w:val="24"/>
          <w:szCs w:val="24"/>
        </w:rPr>
        <w:t>。</w:t>
      </w:r>
    </w:p>
    <w:p w14:paraId="61CE2FCB">
      <w:pPr>
        <w:spacing w:line="460" w:lineRule="exact"/>
        <w:ind w:firstLine="482" w:firstLineChars="200"/>
        <w:rPr>
          <w:rFonts w:ascii="宋体" w:hAnsi="宋体"/>
          <w:color w:val="000000"/>
          <w:sz w:val="24"/>
        </w:rPr>
      </w:pPr>
      <w:r>
        <w:rPr>
          <w:rFonts w:ascii="宋体" w:hAnsi="宋体"/>
          <w:b/>
          <w:color w:val="auto"/>
          <w:sz w:val="24"/>
          <w:szCs w:val="24"/>
          <w:shd w:val="pct10" w:color="auto" w:fill="FFFFFF"/>
        </w:rPr>
        <w:t>4</w:t>
      </w:r>
      <w:r>
        <w:rPr>
          <w:rFonts w:hint="eastAsia" w:ascii="宋体" w:hAnsi="宋体"/>
          <w:b/>
          <w:color w:val="auto"/>
          <w:sz w:val="24"/>
          <w:szCs w:val="24"/>
          <w:shd w:val="pct10" w:color="auto" w:fill="FFFFFF"/>
        </w:rPr>
        <w:t>、带▲是实质性条款，投标人不得负偏离或内容缺失，否则为无效标。</w:t>
      </w:r>
      <w:r>
        <w:rPr>
          <w:rFonts w:ascii="宋体" w:hAnsi="宋体"/>
          <w:color w:val="000000"/>
          <w:sz w:val="24"/>
        </w:rPr>
        <w:t xml:space="preserve"> </w:t>
      </w:r>
    </w:p>
    <w:p w14:paraId="0C1A6D96">
      <w:pPr>
        <w:spacing w:line="440" w:lineRule="exact"/>
        <w:rPr>
          <w:rFonts w:cs="宋体" w:asciiTheme="minorEastAsia" w:hAnsiTheme="minorEastAsia" w:eastAsiaTheme="minorEastAsia"/>
          <w:bCs/>
          <w:sz w:val="24"/>
        </w:rPr>
      </w:pPr>
      <w:bookmarkStart w:id="19" w:name="_Toc466534749"/>
      <w:r>
        <w:rPr>
          <w:rFonts w:ascii="宋体" w:hAnsi="宋体"/>
          <w:color w:val="000000"/>
          <w:sz w:val="30"/>
          <w:szCs w:val="30"/>
        </w:rPr>
        <w:br w:type="page"/>
      </w:r>
    </w:p>
    <w:bookmarkEnd w:id="19"/>
    <w:p w14:paraId="4D688BBA">
      <w:pPr>
        <w:jc w:val="center"/>
        <w:outlineLvl w:val="0"/>
        <w:rPr>
          <w:b/>
          <w:sz w:val="30"/>
          <w:szCs w:val="30"/>
        </w:rPr>
      </w:pPr>
      <w:bookmarkStart w:id="20" w:name="_Toc6529"/>
      <w:r>
        <w:rPr>
          <w:rFonts w:hint="eastAsia"/>
          <w:b/>
          <w:sz w:val="30"/>
          <w:szCs w:val="30"/>
        </w:rPr>
        <w:t>第三章</w:t>
      </w:r>
      <w:r>
        <w:rPr>
          <w:b/>
          <w:sz w:val="30"/>
          <w:szCs w:val="30"/>
        </w:rPr>
        <w:t xml:space="preserve">  供应商磋商须知</w:t>
      </w:r>
      <w:bookmarkEnd w:id="20"/>
      <w:r>
        <w:rPr>
          <w:rFonts w:hint="eastAsia"/>
          <w:b/>
          <w:sz w:val="30"/>
          <w:szCs w:val="30"/>
        </w:rPr>
        <w:t xml:space="preserve"> </w:t>
      </w:r>
      <w:r>
        <w:rPr>
          <w:b/>
          <w:sz w:val="30"/>
          <w:szCs w:val="30"/>
        </w:rPr>
        <w:t xml:space="preserve"> </w:t>
      </w:r>
    </w:p>
    <w:p w14:paraId="22CB1FC2">
      <w:pPr>
        <w:jc w:val="center"/>
        <w:rPr>
          <w:b/>
          <w:sz w:val="30"/>
          <w:szCs w:val="30"/>
        </w:rPr>
      </w:pPr>
      <w:r>
        <w:rPr>
          <w:rFonts w:hint="eastAsia"/>
          <w:b/>
          <w:sz w:val="30"/>
          <w:szCs w:val="30"/>
        </w:rPr>
        <w:t>前附表</w:t>
      </w:r>
    </w:p>
    <w:tbl>
      <w:tblPr>
        <w:tblStyle w:val="48"/>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keepNext w:val="0"/>
              <w:keepLines w:val="0"/>
              <w:pageBreakBefore w:val="0"/>
              <w:kinsoku/>
              <w:wordWrap/>
              <w:overflowPunct/>
              <w:topLinePunct w:val="0"/>
              <w:bidi w:val="0"/>
              <w:adjustRightInd/>
              <w:snapToGrid w:val="0"/>
              <w:spacing w:line="440" w:lineRule="exact"/>
              <w:jc w:val="center"/>
              <w:rPr>
                <w:rFonts w:ascii="宋体" w:hAnsi="宋体"/>
                <w:b/>
                <w:color w:val="000000"/>
                <w:sz w:val="24"/>
              </w:rPr>
            </w:pPr>
            <w:r>
              <w:rPr>
                <w:rFonts w:hint="eastAsia" w:ascii="宋体" w:hAnsi="宋体"/>
                <w:b/>
                <w:color w:val="000000"/>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keepNext w:val="0"/>
              <w:keepLines w:val="0"/>
              <w:pageBreakBefore w:val="0"/>
              <w:kinsoku/>
              <w:wordWrap/>
              <w:overflowPunct/>
              <w:topLinePunct w:val="0"/>
              <w:bidi w:val="0"/>
              <w:adjustRightInd/>
              <w:snapToGrid w:val="0"/>
              <w:spacing w:line="440" w:lineRule="exact"/>
              <w:jc w:val="center"/>
              <w:rPr>
                <w:rFonts w:ascii="宋体" w:hAnsi="宋体"/>
                <w:b/>
                <w:color w:val="000000"/>
                <w:sz w:val="24"/>
              </w:rPr>
            </w:pPr>
            <w:r>
              <w:rPr>
                <w:rFonts w:hint="eastAsia" w:ascii="宋体" w:hAnsi="宋体"/>
                <w:b/>
                <w:color w:val="000000"/>
                <w:sz w:val="24"/>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3"/>
              <w:keepNext w:val="0"/>
              <w:keepLines w:val="0"/>
              <w:pageBreakBefore w:val="0"/>
              <w:kinsoku/>
              <w:wordWrap/>
              <w:overflowPunct/>
              <w:topLinePunct w:val="0"/>
              <w:bidi w:val="0"/>
              <w:adjustRightInd/>
              <w:spacing w:before="0" w:beforeAutospacing="0" w:after="0" w:afterAutospacing="0" w:line="440" w:lineRule="exact"/>
              <w:rPr>
                <w:color w:val="000000"/>
                <w:kern w:val="2"/>
              </w:rPr>
            </w:pPr>
            <w:r>
              <w:rPr>
                <w:rFonts w:hint="eastAsia"/>
                <w:color w:val="000000"/>
                <w:kern w:val="2"/>
              </w:rPr>
              <w:t>项目名称：</w:t>
            </w:r>
            <w:r>
              <w:rPr>
                <w:rFonts w:hint="eastAsia"/>
                <w:b/>
                <w:bCs/>
                <w:color w:val="000000"/>
                <w:kern w:val="2"/>
                <w:u w:val="single"/>
              </w:rPr>
              <w:t>临海市人民法院档案电子影像数据移植项目</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keepNext w:val="0"/>
              <w:keepLines w:val="0"/>
              <w:pageBreakBefore w:val="0"/>
              <w:kinsoku/>
              <w:wordWrap/>
              <w:overflowPunct/>
              <w:topLinePunct w:val="0"/>
              <w:bidi w:val="0"/>
              <w:adjustRightInd/>
              <w:snapToGrid w:val="0"/>
              <w:spacing w:line="440" w:lineRule="exact"/>
              <w:rPr>
                <w:rFonts w:ascii="宋体" w:hAnsi="宋体"/>
                <w:color w:val="000000"/>
                <w:sz w:val="24"/>
              </w:rPr>
            </w:pPr>
            <w:r>
              <w:rPr>
                <w:rFonts w:hint="eastAsia" w:ascii="宋体" w:hAnsi="宋体"/>
                <w:color w:val="000000"/>
                <w:sz w:val="24"/>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4DB8EF5D">
            <w:pPr>
              <w:keepNext w:val="0"/>
              <w:keepLines w:val="0"/>
              <w:pageBreakBefore w:val="0"/>
              <w:kinsoku/>
              <w:wordWrap/>
              <w:overflowPunct/>
              <w:topLinePunct w:val="0"/>
              <w:bidi w:val="0"/>
              <w:adjustRightInd/>
              <w:snapToGrid w:val="0"/>
              <w:spacing w:line="440" w:lineRule="exact"/>
              <w:rPr>
                <w:rFonts w:hint="eastAsia" w:ascii="宋体" w:hAnsi="宋体" w:eastAsia="宋体"/>
                <w:sz w:val="24"/>
                <w:lang w:eastAsia="zh-CN"/>
              </w:rPr>
            </w:pPr>
            <w:r>
              <w:rPr>
                <w:rFonts w:hint="eastAsia" w:ascii="宋体" w:hAnsi="宋体"/>
                <w:sz w:val="24"/>
              </w:rPr>
              <w:t>投标报价及费用：1、本项目投标应以人民币报价；2、不论投标结果如何，供应商均应自行承担所有与投标有关的全部费用；</w:t>
            </w:r>
            <w:r>
              <w:rPr>
                <w:rFonts w:ascii="宋体" w:hAnsi="宋体"/>
                <w:sz w:val="24"/>
              </w:rPr>
              <w:t xml:space="preserve"> </w:t>
            </w:r>
            <w:r>
              <w:rPr>
                <w:rFonts w:hint="eastAsia" w:ascii="宋体" w:hAnsi="宋体"/>
                <w:b/>
                <w:bCs/>
                <w:sz w:val="24"/>
              </w:rPr>
              <w:t>3、本项目招标代理服务费</w:t>
            </w:r>
            <w:r>
              <w:rPr>
                <w:rFonts w:hint="eastAsia" w:ascii="宋体" w:hAnsi="宋体"/>
                <w:b/>
                <w:bCs/>
                <w:sz w:val="24"/>
                <w:lang w:val="en-US" w:eastAsia="zh-CN"/>
              </w:rPr>
              <w:t>按成交</w:t>
            </w:r>
            <w:r>
              <w:rPr>
                <w:rFonts w:hint="eastAsia" w:ascii="宋体" w:hAnsi="宋体"/>
                <w:b/>
                <w:bCs/>
                <w:sz w:val="24"/>
              </w:rPr>
              <w:t>价</w:t>
            </w:r>
            <w:r>
              <w:rPr>
                <w:rFonts w:hint="eastAsia" w:ascii="宋体" w:hAnsi="宋体"/>
                <w:b/>
                <w:bCs/>
                <w:sz w:val="24"/>
                <w:lang w:val="en-US" w:eastAsia="zh-CN"/>
              </w:rPr>
              <w:t>的1.5%计算，</w:t>
            </w:r>
            <w:r>
              <w:rPr>
                <w:rFonts w:hint="eastAsia" w:ascii="宋体" w:hAnsi="宋体"/>
                <w:b/>
                <w:bCs/>
                <w:sz w:val="24"/>
              </w:rPr>
              <w:t>由成交供应商支付给采购代理机构，在采购代理机构发出成交通知书前一次性付清招标代理服务费用</w:t>
            </w:r>
            <w:r>
              <w:rPr>
                <w:rFonts w:hint="eastAsia" w:ascii="宋体" w:hAnsi="宋体"/>
                <w:b/>
                <w:bCs/>
                <w:sz w:val="24"/>
                <w:lang w:eastAsia="zh-CN"/>
              </w:rPr>
              <w:t>。</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keepNext w:val="0"/>
              <w:keepLines w:val="0"/>
              <w:pageBreakBefore w:val="0"/>
              <w:kinsoku/>
              <w:wordWrap/>
              <w:overflowPunct/>
              <w:topLinePunct w:val="0"/>
              <w:bidi w:val="0"/>
              <w:adjustRightInd/>
              <w:snapToGrid w:val="0"/>
              <w:spacing w:line="440" w:lineRule="exact"/>
              <w:rPr>
                <w:rFonts w:ascii="宋体" w:hAnsi="宋体"/>
                <w:sz w:val="24"/>
              </w:rPr>
            </w:pPr>
            <w:r>
              <w:rPr>
                <w:rFonts w:hint="eastAsia" w:ascii="宋体" w:hAnsi="宋体"/>
                <w:b/>
                <w:bCs/>
                <w:sz w:val="24"/>
              </w:rPr>
              <w:t>现场踏勘</w:t>
            </w:r>
            <w:r>
              <w:rPr>
                <w:rFonts w:hint="eastAsia" w:ascii="宋体" w:hAnsi="宋体"/>
                <w:sz w:val="24"/>
              </w:rPr>
              <w:t>：供应商可对</w:t>
            </w:r>
            <w:r>
              <w:rPr>
                <w:rFonts w:ascii="宋体" w:hAnsi="宋体"/>
                <w:sz w:val="24"/>
              </w:rPr>
              <w:t>项目</w:t>
            </w:r>
            <w:r>
              <w:rPr>
                <w:rFonts w:hint="eastAsia" w:ascii="宋体" w:hAnsi="宋体"/>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keepNext w:val="0"/>
              <w:keepLines w:val="0"/>
              <w:pageBreakBefore w:val="0"/>
              <w:kinsoku/>
              <w:wordWrap/>
              <w:overflowPunct/>
              <w:topLinePunct w:val="0"/>
              <w:bidi w:val="0"/>
              <w:adjustRightInd/>
              <w:snapToGrid w:val="0"/>
              <w:spacing w:line="44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潜在供应商已依法获取其可质疑的磋商文件的，可以以</w:t>
            </w:r>
            <w:r>
              <w:rPr>
                <w:rFonts w:hint="eastAsia" w:ascii="宋体" w:hAnsi="宋体"/>
                <w:b/>
                <w:color w:val="auto"/>
                <w:sz w:val="24"/>
              </w:rPr>
              <w:t>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keepNext w:val="0"/>
              <w:keepLines w:val="0"/>
              <w:pageBreakBefore w:val="0"/>
              <w:kinsoku/>
              <w:wordWrap/>
              <w:overflowPunct/>
              <w:topLinePunct w:val="0"/>
              <w:bidi w:val="0"/>
              <w:adjustRightInd/>
              <w:snapToGrid w:val="0"/>
              <w:spacing w:line="440" w:lineRule="exact"/>
              <w:rPr>
                <w:rFonts w:ascii="宋体" w:hAnsi="宋体"/>
                <w:sz w:val="24"/>
              </w:rPr>
            </w:pPr>
            <w:r>
              <w:rPr>
                <w:rFonts w:hint="eastAsia" w:ascii="宋体" w:hAnsi="宋体"/>
                <w:sz w:val="24"/>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sz w:val="24"/>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28B62D7E">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color w:val="auto"/>
              </w:rPr>
              <w:t>▲</w:t>
            </w:r>
            <w:r>
              <w:rPr>
                <w:rFonts w:hint="eastAsia" w:ascii="宋体" w:hAnsi="宋体"/>
                <w:color w:val="auto"/>
                <w:sz w:val="24"/>
              </w:rPr>
              <w:t>付款方式：合同签订后7个工作日内支付合同价的40%作为预付款，每个季度按实结算（结算时抵扣预付款，预付款扣完为止）。所有服务内容完成，或者未完成全部内容，但预估结算价已达到合同价的110%且不超过总预算的，终验合格后按实结算，如有超出合同价的10%，则超出部分不予支付。</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keepNext w:val="0"/>
              <w:keepLines w:val="0"/>
              <w:pageBreakBefore w:val="0"/>
              <w:kinsoku/>
              <w:wordWrap/>
              <w:overflowPunct/>
              <w:topLinePunct w:val="0"/>
              <w:bidi w:val="0"/>
              <w:adjustRightInd/>
              <w:snapToGrid w:val="0"/>
              <w:spacing w:line="440" w:lineRule="exact"/>
              <w:jc w:val="center"/>
              <w:rPr>
                <w:rFonts w:ascii="宋体" w:hAnsi="宋体"/>
                <w:sz w:val="24"/>
              </w:rPr>
            </w:pPr>
            <w:r>
              <w:rPr>
                <w:rFonts w:hint="eastAsia" w:ascii="宋体" w:hAnsi="宋体"/>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20"/>
              <w:keepNext w:val="0"/>
              <w:keepLines w:val="0"/>
              <w:pageBreakBefore w:val="0"/>
              <w:kinsoku/>
              <w:wordWrap/>
              <w:overflowPunct/>
              <w:topLinePunct w:val="0"/>
              <w:bidi w:val="0"/>
              <w:adjustRightInd/>
              <w:spacing w:line="440" w:lineRule="exact"/>
              <w:jc w:val="left"/>
              <w:rPr>
                <w:rFonts w:ascii="宋体" w:hAnsi="宋体"/>
                <w:color w:val="00B050"/>
                <w:sz w:val="24"/>
              </w:rPr>
            </w:pPr>
            <w:r>
              <w:rPr>
                <w:rFonts w:hint="eastAsia" w:ascii="宋体" w:hAnsi="宋体"/>
                <w:sz w:val="24"/>
              </w:rPr>
              <w:t>履约保证金的收取及退还:按成交</w:t>
            </w:r>
            <w:r>
              <w:rPr>
                <w:rFonts w:hint="eastAsia" w:ascii="宋体" w:hAnsi="宋体"/>
                <w:color w:val="auto"/>
                <w:sz w:val="24"/>
              </w:rPr>
              <w:t>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rPr>
              <w:t>申请</w:t>
            </w:r>
            <w:r>
              <w:rPr>
                <w:rFonts w:hint="eastAsia" w:ascii="宋体" w:hAnsi="宋体"/>
                <w:color w:val="auto"/>
                <w:sz w:val="24"/>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color w:val="000000"/>
                <w:sz w:val="24"/>
              </w:rPr>
              <w:t>解释：本磋商文件的解释权属于招标人。</w:t>
            </w:r>
            <w:r>
              <w:rPr>
                <w:rFonts w:hint="eastAsia" w:ascii="宋体" w:hAnsi="宋体"/>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7"/>
        <w:snapToGrid w:val="0"/>
        <w:spacing w:beforeLines="0" w:afterLines="0" w:line="420" w:lineRule="exact"/>
        <w:ind w:firstLine="482" w:firstLineChars="200"/>
        <w:rPr>
          <w:rFonts w:hAnsi="宋体"/>
          <w:b/>
          <w:color w:val="000000"/>
        </w:rPr>
      </w:pPr>
      <w:r>
        <w:rPr>
          <w:rFonts w:hAnsi="宋体"/>
          <w:b/>
          <w:color w:val="000000"/>
        </w:rPr>
        <w:br w:type="page"/>
      </w:r>
    </w:p>
    <w:p w14:paraId="658A6722">
      <w:pPr>
        <w:pStyle w:val="27"/>
        <w:snapToGrid w:val="0"/>
        <w:spacing w:beforeLines="0" w:afterLines="0" w:line="420" w:lineRule="exact"/>
        <w:ind w:firstLine="482" w:firstLineChars="200"/>
        <w:rPr>
          <w:rFonts w:hAnsi="宋体"/>
          <w:b/>
          <w:color w:val="000000"/>
        </w:rPr>
      </w:pPr>
      <w:r>
        <w:rPr>
          <w:rFonts w:hint="eastAsia" w:hAnsi="宋体"/>
          <w:b/>
          <w:color w:val="000000"/>
        </w:rPr>
        <w:t>一 、总  则</w:t>
      </w:r>
    </w:p>
    <w:p w14:paraId="26F478BC">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75D06569">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52F4B2ED">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14:paraId="780166FA">
      <w:pPr>
        <w:spacing w:line="420" w:lineRule="exact"/>
        <w:ind w:firstLine="482" w:firstLineChars="200"/>
        <w:rPr>
          <w:rFonts w:ascii="宋体" w:hAnsi="宋体"/>
          <w:b/>
          <w:bCs/>
          <w:color w:val="000000"/>
          <w:sz w:val="24"/>
          <w:u w:val="single"/>
          <w:shd w:val="pct10" w:color="auto" w:fill="FFFFFF"/>
        </w:rPr>
      </w:pPr>
      <w:bookmarkStart w:id="21" w:name="_Hlk60996806"/>
      <w:r>
        <w:rPr>
          <w:rFonts w:hint="eastAsia" w:ascii="宋体" w:hAnsi="宋体"/>
          <w:b/>
          <w:bCs/>
          <w:color w:val="000000"/>
          <w:sz w:val="24"/>
          <w:u w:val="single"/>
          <w:shd w:val="pct10" w:color="auto" w:fill="FFFFFF"/>
        </w:rPr>
        <w:t>2.“供应商”系指向招标人提交磋商响应文件的单位和组织。</w:t>
      </w:r>
    </w:p>
    <w:bookmarkEnd w:id="21"/>
    <w:p w14:paraId="4B0620CC">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14:paraId="1E5B5881">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14:paraId="0D4ED40F">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14:paraId="0772CC8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14:paraId="22B596F5">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019BA7FC">
      <w:pPr>
        <w:pStyle w:val="21"/>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w:t>
      </w:r>
      <w:r>
        <w:rPr>
          <w:rFonts w:hint="eastAsia" w:hAnsi="宋体"/>
          <w:color w:val="000000"/>
          <w:sz w:val="24"/>
          <w:szCs w:val="24"/>
          <w:lang w:val="en-US" w:eastAsia="zh-CN"/>
        </w:rPr>
        <w:t>提供</w:t>
      </w:r>
      <w:r>
        <w:rPr>
          <w:rFonts w:hint="eastAsia" w:hAnsi="宋体"/>
          <w:color w:val="000000"/>
          <w:sz w:val="24"/>
          <w:szCs w:val="24"/>
        </w:rPr>
        <w:t>有效身份证</w:t>
      </w:r>
      <w:r>
        <w:rPr>
          <w:rFonts w:hint="eastAsia" w:hAnsi="宋体"/>
          <w:color w:val="000000"/>
          <w:sz w:val="24"/>
          <w:szCs w:val="24"/>
          <w:lang w:val="en-US" w:eastAsia="zh-CN"/>
        </w:rPr>
        <w:t>复印件</w:t>
      </w:r>
      <w:r>
        <w:rPr>
          <w:rFonts w:hint="eastAsia" w:hAnsi="宋体"/>
          <w:color w:val="000000"/>
          <w:sz w:val="24"/>
          <w:szCs w:val="24"/>
        </w:rPr>
        <w:t>。如供应商代表不是法定代表人，须有法定代表人出具的授权委托书，格式见第六章。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45763EF4">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14:paraId="760272C1">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14:paraId="34355FFC">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14:paraId="4A9B0493">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sz w:val="24"/>
        </w:rPr>
        <w:t>1.单位负责人为同一人或者</w:t>
      </w:r>
      <w:r>
        <w:rPr>
          <w:rFonts w:hint="eastAsia" w:ascii="宋体" w:hAnsi="宋体"/>
          <w:b/>
          <w:color w:val="auto"/>
          <w:sz w:val="24"/>
        </w:rPr>
        <w:t>存在直接控股、管理关系的不同投标人，不得参加同一合同项下的政府采购活动。如有上述行为的，相关投标均无效。</w:t>
      </w:r>
    </w:p>
    <w:p w14:paraId="653C4C44">
      <w:pPr>
        <w:pStyle w:val="27"/>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14:paraId="1AA9DF3A">
      <w:pPr>
        <w:pStyle w:val="27"/>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14A90B3F">
      <w:pPr>
        <w:pStyle w:val="27"/>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7"/>
        <w:snapToGrid w:val="0"/>
        <w:spacing w:beforeLines="0" w:afterLines="0" w:line="420" w:lineRule="exact"/>
        <w:ind w:left="2" w:leftChars="1" w:firstLine="482" w:firstLineChars="200"/>
        <w:rPr>
          <w:rFonts w:hAnsi="宋体"/>
          <w:b/>
          <w:bCs/>
          <w:color w:val="000000"/>
        </w:rPr>
      </w:pPr>
      <w:bookmarkStart w:id="22" w:name="_Hlk81829695"/>
      <w:r>
        <w:rPr>
          <w:rFonts w:hint="eastAsia" w:hAnsi="宋体"/>
          <w:b/>
          <w:bCs/>
          <w:color w:val="000000"/>
        </w:rPr>
        <w:t>（八）质疑</w:t>
      </w:r>
    </w:p>
    <w:p w14:paraId="734AB815">
      <w:pPr>
        <w:pStyle w:val="27"/>
        <w:snapToGrid w:val="0"/>
        <w:spacing w:beforeLines="0" w:afterLines="0" w:line="420" w:lineRule="exact"/>
        <w:ind w:left="2" w:leftChars="1" w:firstLine="480" w:firstLineChars="200"/>
        <w:rPr>
          <w:rFonts w:hAnsi="宋体" w:cs="宋体"/>
          <w:color w:val="auto"/>
        </w:rPr>
      </w:pPr>
      <w:r>
        <w:rPr>
          <w:rFonts w:hint="eastAsia" w:hAnsi="宋体"/>
          <w:color w:val="000000"/>
        </w:rPr>
        <w:t>1.</w:t>
      </w:r>
      <w:bookmarkStart w:id="23" w:name="_Hlk81828896"/>
      <w:r>
        <w:rPr>
          <w:rFonts w:hint="eastAsia" w:hAnsi="宋体"/>
          <w:color w:val="000000"/>
        </w:rPr>
        <w:t>供应</w:t>
      </w:r>
      <w:r>
        <w:rPr>
          <w:rFonts w:hint="eastAsia" w:hAnsi="宋体"/>
          <w:color w:val="auto"/>
        </w:rPr>
        <w:t>商</w:t>
      </w:r>
      <w:bookmarkEnd w:id="23"/>
      <w:r>
        <w:rPr>
          <w:rFonts w:hint="eastAsia" w:hAnsi="宋体"/>
          <w:color w:val="auto"/>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72F805B">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（九）投诉</w:t>
      </w:r>
    </w:p>
    <w:p w14:paraId="319BB82D">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供应商对采购人或采购组织机构的质疑答复不满意或在规定时间内未得到答复的，可以在答复期满后15个工作日内，向同级政府采购监督管理机构投诉。</w:t>
      </w:r>
    </w:p>
    <w:bookmarkEnd w:id="22"/>
    <w:p w14:paraId="2163C579">
      <w:pPr>
        <w:pStyle w:val="27"/>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14:paraId="4B6970E4">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14:paraId="50C01E86">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14:paraId="269D48D3">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14:paraId="766E077C">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14:paraId="59A0266A">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040B15B8">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6FB0087B">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606A9620">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0A7445E8">
      <w:pPr>
        <w:pStyle w:val="38"/>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3BED2019">
      <w:pPr>
        <w:pStyle w:val="12"/>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58CBFE38">
      <w:pPr>
        <w:pStyle w:val="27"/>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36F36914">
      <w:pPr>
        <w:pStyle w:val="27"/>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780D92EC">
      <w:pPr>
        <w:pStyle w:val="27"/>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3F41612E">
      <w:pPr>
        <w:pStyle w:val="27"/>
        <w:snapToGrid w:val="0"/>
        <w:spacing w:beforeLines="0" w:afterLines="0" w:line="420" w:lineRule="exact"/>
        <w:ind w:firstLine="472" w:firstLineChars="196"/>
        <w:rPr>
          <w:rFonts w:hAnsi="宋体"/>
          <w:b/>
        </w:rPr>
      </w:pPr>
      <w:r>
        <w:rPr>
          <w:rFonts w:hint="eastAsia" w:hAnsi="宋体"/>
          <w:b/>
        </w:rPr>
        <w:t>三、响应文件的编制</w:t>
      </w:r>
    </w:p>
    <w:p w14:paraId="67ADEE16">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167B76F7">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4FEF4CAF">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13A2549A">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（1）营业执照</w:t>
      </w:r>
      <w:r>
        <w:rPr>
          <w:rFonts w:hint="eastAsia" w:ascii="宋体" w:hAnsi="宋体"/>
          <w:b/>
          <w:sz w:val="24"/>
        </w:rPr>
        <w:t>（推荐使用电子营业执照）</w:t>
      </w:r>
      <w:r>
        <w:rPr>
          <w:rFonts w:hint="eastAsia" w:ascii="宋体" w:hAnsi="宋体"/>
          <w:bCs/>
          <w:sz w:val="24"/>
        </w:rPr>
        <w:t>或事</w:t>
      </w:r>
      <w:r>
        <w:rPr>
          <w:rFonts w:hint="eastAsia" w:ascii="宋体" w:hAnsi="宋体"/>
          <w:bCs/>
          <w:color w:val="000000"/>
          <w:sz w:val="24"/>
        </w:rPr>
        <w:t>业法人登记证或其他工商等登记证明材料原件扫描件或复印件；</w:t>
      </w:r>
    </w:p>
    <w:p w14:paraId="6BC991A1">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资质文件复印件（如有）；</w:t>
      </w:r>
    </w:p>
    <w:p w14:paraId="1FC5FD75">
      <w:pPr>
        <w:snapToGrid w:val="0"/>
        <w:spacing w:line="420" w:lineRule="exact"/>
        <w:ind w:firstLine="480" w:firstLineChars="200"/>
        <w:jc w:val="left"/>
        <w:rPr>
          <w:rFonts w:ascii="宋体" w:hAnsi="宋体"/>
          <w:bCs/>
          <w:sz w:val="24"/>
        </w:rPr>
      </w:pPr>
      <w:bookmarkStart w:id="24" w:name="_Hlk68075338"/>
      <w:r>
        <w:rPr>
          <w:rFonts w:hint="eastAsia" w:ascii="宋体" w:hAnsi="宋体"/>
          <w:bCs/>
          <w:sz w:val="24"/>
        </w:rPr>
        <w:t>（</w:t>
      </w:r>
      <w:r>
        <w:rPr>
          <w:rFonts w:ascii="宋体" w:hAnsi="宋体"/>
          <w:bCs/>
          <w:sz w:val="24"/>
        </w:rPr>
        <w:t>3</w:t>
      </w:r>
      <w:r>
        <w:rPr>
          <w:rFonts w:hint="eastAsia" w:ascii="宋体" w:hAnsi="宋体"/>
          <w:bCs/>
          <w:sz w:val="24"/>
        </w:rPr>
        <w:t>）</w:t>
      </w:r>
      <w:bookmarkEnd w:id="24"/>
      <w:r>
        <w:rPr>
          <w:rFonts w:hint="eastAsia" w:ascii="宋体" w:hAnsi="宋体"/>
          <w:bCs/>
          <w:sz w:val="24"/>
        </w:rPr>
        <w:t>没有重大违法记录的承诺函</w:t>
      </w:r>
      <w:bookmarkStart w:id="25"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25"/>
    <w:p w14:paraId="675B5A00">
      <w:pPr>
        <w:pStyle w:val="29"/>
        <w:snapToGrid w:val="0"/>
        <w:spacing w:line="420" w:lineRule="exact"/>
        <w:ind w:left="0" w:leftChars="0" w:firstLine="482" w:firstLineChars="200"/>
        <w:rPr>
          <w:color w:val="auto"/>
        </w:rPr>
      </w:pPr>
      <w:r>
        <w:rPr>
          <w:rFonts w:hint="eastAsia" w:ascii="宋体" w:hAnsi="宋体" w:eastAsia="宋体"/>
          <w:b/>
          <w:sz w:val="24"/>
          <w:szCs w:val="24"/>
          <w:u w:val="single"/>
          <w:shd w:val="pct10" w:color="auto" w:fill="FFFFFF"/>
        </w:rPr>
        <w:t>（</w:t>
      </w:r>
      <w:r>
        <w:rPr>
          <w:rFonts w:ascii="宋体" w:hAnsi="宋体" w:eastAsia="宋体"/>
          <w:b/>
          <w:sz w:val="24"/>
          <w:szCs w:val="24"/>
          <w:u w:val="single"/>
          <w:shd w:val="pct10" w:color="auto" w:fill="FFFFFF"/>
        </w:rPr>
        <w:t>4</w:t>
      </w:r>
      <w:r>
        <w:rPr>
          <w:rFonts w:hint="eastAsia" w:ascii="宋体" w:hAnsi="宋体" w:eastAsia="宋体"/>
          <w:b/>
          <w:sz w:val="24"/>
          <w:szCs w:val="24"/>
          <w:u w:val="single"/>
          <w:shd w:val="pct10" w:color="auto" w:fill="FFFFFF"/>
        </w:rPr>
        <w:t>）</w:t>
      </w:r>
      <w:r>
        <w:rPr>
          <w:rFonts w:hint="eastAsia" w:ascii="宋体" w:hAnsi="宋体" w:eastAsia="宋体"/>
          <w:b/>
          <w:color w:val="000000"/>
          <w:sz w:val="24"/>
          <w:szCs w:val="24"/>
          <w:u w:val="single"/>
          <w:shd w:val="pct10" w:color="auto" w:fill="FFFFFF"/>
        </w:rPr>
        <w:t>中小</w:t>
      </w:r>
      <w:r>
        <w:rPr>
          <w:rFonts w:hint="eastAsia" w:ascii="宋体" w:hAnsi="宋体" w:eastAsia="宋体"/>
          <w:b/>
          <w:color w:val="auto"/>
          <w:sz w:val="24"/>
          <w:szCs w:val="24"/>
          <w:u w:val="single"/>
          <w:shd w:val="pct10" w:color="auto" w:fill="FFFFFF"/>
        </w:rPr>
        <w:t>企业声明函（供应商未提供《中小企业声明函》的、《中小企业声明函》中内容未填写齐全的、缺项的、填写内容出现错误的、未如实填写的，将不给予供应商享受中小企业扶持政策（即资格响应文件为无效）。</w:t>
      </w:r>
    </w:p>
    <w:p w14:paraId="63D95B1B">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75BDDADB">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26"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26"/>
    </w:p>
    <w:p w14:paraId="7FE2C061">
      <w:pPr>
        <w:snapToGrid w:val="0"/>
        <w:spacing w:line="420" w:lineRule="exact"/>
        <w:ind w:firstLine="470" w:firstLineChars="196"/>
        <w:jc w:val="left"/>
        <w:rPr>
          <w:rFonts w:ascii="宋体" w:hAnsi="宋体"/>
          <w:sz w:val="24"/>
        </w:rPr>
      </w:pPr>
      <w:r>
        <w:rPr>
          <w:rFonts w:hint="eastAsia" w:ascii="宋体" w:hAnsi="宋体"/>
          <w:sz w:val="24"/>
        </w:rPr>
        <w:t>（1）投标函；</w:t>
      </w:r>
    </w:p>
    <w:p w14:paraId="15C7015F">
      <w:pPr>
        <w:snapToGrid w:val="0"/>
        <w:spacing w:line="420" w:lineRule="exact"/>
        <w:ind w:firstLine="470" w:firstLineChars="196"/>
        <w:jc w:val="left"/>
        <w:rPr>
          <w:rFonts w:ascii="宋体" w:hAnsi="宋体"/>
          <w:sz w:val="24"/>
        </w:rPr>
      </w:pPr>
      <w:r>
        <w:rPr>
          <w:rFonts w:hint="eastAsia" w:ascii="宋体" w:hAnsi="宋体"/>
          <w:sz w:val="24"/>
        </w:rPr>
        <w:t>（2）</w:t>
      </w:r>
      <w:bookmarkStart w:id="27" w:name="_Hlk534200539"/>
      <w:r>
        <w:rPr>
          <w:rFonts w:hint="eastAsia" w:ascii="宋体" w:hAnsi="宋体"/>
          <w:sz w:val="24"/>
        </w:rPr>
        <w:t>法定代表人授权委托书</w:t>
      </w:r>
      <w:bookmarkEnd w:id="27"/>
      <w:r>
        <w:rPr>
          <w:rFonts w:hint="eastAsia" w:ascii="宋体" w:hAnsi="宋体"/>
          <w:sz w:val="24"/>
          <w:lang w:eastAsia="zh-CN"/>
        </w:rPr>
        <w:t>（</w:t>
      </w:r>
      <w:r>
        <w:rPr>
          <w:rFonts w:hint="eastAsia" w:ascii="宋体" w:hAnsi="宋体"/>
          <w:sz w:val="24"/>
          <w:lang w:val="en-US" w:eastAsia="zh-CN"/>
        </w:rPr>
        <w:t>或</w:t>
      </w:r>
      <w:r>
        <w:rPr>
          <w:rFonts w:hint="eastAsia" w:ascii="宋体" w:hAnsi="宋体"/>
          <w:color w:val="auto"/>
          <w:sz w:val="24"/>
          <w:highlight w:val="none"/>
          <w:lang w:eastAsia="zh-CN"/>
        </w:rPr>
        <w:t>法定代表人身份证明</w:t>
      </w:r>
      <w:r>
        <w:rPr>
          <w:rFonts w:hint="eastAsia" w:ascii="宋体" w:hAnsi="宋体"/>
          <w:sz w:val="24"/>
          <w:lang w:eastAsia="zh-CN"/>
        </w:rPr>
        <w:t>）</w:t>
      </w:r>
      <w:r>
        <w:rPr>
          <w:rFonts w:hint="eastAsia" w:ascii="宋体" w:hAnsi="宋体"/>
          <w:sz w:val="24"/>
        </w:rPr>
        <w:t>；</w:t>
      </w:r>
    </w:p>
    <w:p w14:paraId="6418B8F1">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）供应商按照评分标准要求提供的相应资料；</w:t>
      </w:r>
    </w:p>
    <w:p w14:paraId="5742C3E4">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）服务内容响应表</w:t>
      </w:r>
    </w:p>
    <w:p w14:paraId="242D79E5">
      <w:pPr>
        <w:snapToGrid w:val="0"/>
        <w:spacing w:line="420" w:lineRule="exact"/>
        <w:ind w:firstLine="480" w:firstLineChars="200"/>
        <w:jc w:val="left"/>
        <w:rPr>
          <w:rFonts w:ascii="宋体" w:hAnsi="宋体"/>
          <w:sz w:val="24"/>
        </w:rPr>
      </w:pPr>
      <w:bookmarkStart w:id="28" w:name="_Hlk65237132"/>
      <w:r>
        <w:rPr>
          <w:rFonts w:hint="eastAsia" w:ascii="宋体" w:hAnsi="宋体"/>
          <w:sz w:val="24"/>
        </w:rPr>
        <w:t>（</w:t>
      </w:r>
      <w:r>
        <w:rPr>
          <w:rFonts w:ascii="宋体" w:hAnsi="宋体"/>
          <w:sz w:val="24"/>
        </w:rPr>
        <w:t>5</w:t>
      </w:r>
      <w:r>
        <w:rPr>
          <w:rFonts w:hint="eastAsia" w:ascii="宋体" w:hAnsi="宋体"/>
          <w:sz w:val="24"/>
        </w:rPr>
        <w:t>）</w:t>
      </w:r>
      <w:bookmarkEnd w:id="28"/>
      <w:r>
        <w:rPr>
          <w:rFonts w:hint="eastAsia" w:ascii="宋体" w:hAnsi="宋体"/>
          <w:sz w:val="24"/>
        </w:rPr>
        <w:t>项目负责人简历表；</w:t>
      </w:r>
    </w:p>
    <w:p w14:paraId="5FE76327">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14:paraId="46CFB8DB">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）供应商类似成功案例一览表；</w:t>
      </w:r>
    </w:p>
    <w:p w14:paraId="7A70DD4B">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14:paraId="546376E5">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14:paraId="6CB66A64">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）供应商认为需要提供的其他资料。</w:t>
      </w:r>
      <w:bookmarkStart w:id="29" w:name="_Hlk534294060"/>
    </w:p>
    <w:bookmarkEnd w:id="29"/>
    <w:p w14:paraId="4D5D3446">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6BBFE643">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1824BA11">
      <w:pPr>
        <w:pStyle w:val="29"/>
        <w:snapToGrid w:val="0"/>
        <w:spacing w:line="420" w:lineRule="exact"/>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（2）报价明细表；</w:t>
      </w:r>
    </w:p>
    <w:p w14:paraId="41DD6BD6">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14:paraId="1E0FBCA7">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2D529D2A">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1F17B5FD">
      <w:pPr>
        <w:pStyle w:val="27"/>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14:paraId="360910F3">
      <w:pPr>
        <w:pStyle w:val="27"/>
        <w:snapToGrid w:val="0"/>
        <w:spacing w:beforeLines="0" w:afterLines="0" w:line="420" w:lineRule="exact"/>
        <w:ind w:firstLine="480" w:firstLineChars="200"/>
        <w:jc w:val="left"/>
        <w:rPr>
          <w:rFonts w:hAnsi="宋体"/>
          <w:color w:val="auto"/>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w:t>
      </w:r>
      <w:r>
        <w:rPr>
          <w:rFonts w:hint="eastAsia" w:hAnsi="宋体"/>
          <w:color w:val="auto"/>
        </w:rPr>
        <w:t>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color w:val="auto"/>
          <w:sz w:val="24"/>
        </w:rPr>
        <w:t>（此项符合性在报价文件中进行评审）</w:t>
      </w:r>
    </w:p>
    <w:p w14:paraId="191E5901">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2"/>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63A14AE6">
      <w:pPr>
        <w:pStyle w:val="12"/>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7C7221F2">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616F9270">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428CABD9">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720825CE">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4A74C4F0">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1956BCE9">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6ACED8CA">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169C6F18">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655F2A0A">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spacing w:val="-4"/>
          <w:sz w:val="24"/>
        </w:rPr>
      </w:pPr>
      <w:bookmarkStart w:id="30" w:name="_Hlk59462445"/>
      <w:r>
        <w:rPr>
          <w:rFonts w:hint="eastAsia" w:ascii="宋体" w:hAnsi="宋体"/>
          <w:b/>
          <w:bCs/>
          <w:spacing w:val="-4"/>
          <w:sz w:val="24"/>
        </w:rPr>
        <w:t>1.</w:t>
      </w:r>
      <w:bookmarkStart w:id="31" w:name="_Hlk534294335"/>
      <w:r>
        <w:rPr>
          <w:rFonts w:hint="eastAsia" w:ascii="宋体" w:hAnsi="宋体"/>
          <w:b/>
          <w:bCs/>
          <w:spacing w:val="-4"/>
          <w:sz w:val="24"/>
        </w:rPr>
        <w:t>在符合性审查和商务技术评审时，如发现下列情形之一的，响应文件将被视为无效：</w:t>
      </w:r>
    </w:p>
    <w:bookmarkEnd w:id="31"/>
    <w:p w14:paraId="6145A891">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color w:val="auto"/>
          <w:kern w:val="0"/>
          <w:sz w:val="24"/>
        </w:rPr>
      </w:pPr>
      <w:r>
        <w:rPr>
          <w:rFonts w:hint="eastAsia" w:ascii="宋体" w:hAnsi="宋体"/>
          <w:sz w:val="24"/>
        </w:rPr>
        <w:t>（2）</w:t>
      </w:r>
      <w:r>
        <w:rPr>
          <w:rFonts w:hint="eastAsia" w:ascii="宋体" w:hAnsi="宋体"/>
          <w:bCs/>
          <w:sz w:val="24"/>
        </w:rPr>
        <w:t>电子响应</w:t>
      </w:r>
      <w:r>
        <w:rPr>
          <w:rFonts w:hint="eastAsia" w:ascii="宋体" w:hAnsi="宋体"/>
          <w:bCs/>
          <w:color w:val="auto"/>
          <w:sz w:val="24"/>
        </w:rPr>
        <w:t>文件</w:t>
      </w:r>
      <w:r>
        <w:rPr>
          <w:rFonts w:hint="eastAsia" w:ascii="宋体" w:hAnsi="宋体"/>
          <w:b/>
          <w:bCs/>
          <w:color w:val="auto"/>
          <w:kern w:val="0"/>
          <w:sz w:val="24"/>
          <w:u w:val="single"/>
          <w:shd w:val="pct10" w:color="auto" w:fill="FFFFFF"/>
        </w:rPr>
        <w:t>在磋商文件格式指定页面无法定代表人盖章或签字、未在磋商文件格式指定页面盖公章、在磋商文件格式指定页面无被授权人签字（打字无效）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1"/>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14:paraId="02205C4A">
      <w:pPr>
        <w:pStyle w:val="21"/>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14:paraId="37562E5A">
      <w:pPr>
        <w:pStyle w:val="21"/>
        <w:snapToGrid w:val="0"/>
        <w:spacing w:line="420" w:lineRule="exact"/>
        <w:ind w:firstLine="454" w:firstLineChars="196"/>
        <w:rPr>
          <w:rFonts w:hAnsi="宋体"/>
          <w:color w:val="auto"/>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14:paraId="43351621">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30"/>
    <w:p w14:paraId="31B3A7F3">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1"/>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0DD008D1">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）不同投标人的投标文件，存在IP地址重复或硬件设备信息异常的。</w:t>
      </w:r>
    </w:p>
    <w:p w14:paraId="298BE94A">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1"/>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1"/>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）未填写投标报价的、《报价明细表》中工程量少于磋商文件中提供的工程量数量的。</w:t>
      </w:r>
    </w:p>
    <w:p w14:paraId="58F7E855">
      <w:pPr>
        <w:pStyle w:val="21"/>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5</w:t>
      </w:r>
      <w:r>
        <w:rPr>
          <w:rFonts w:hint="eastAsia" w:hAnsi="宋体"/>
          <w:b/>
          <w:bCs/>
          <w:sz w:val="24"/>
          <w:szCs w:val="24"/>
        </w:rPr>
        <w:t>）未提交最后报价的。</w:t>
      </w:r>
    </w:p>
    <w:p w14:paraId="6414923B">
      <w:pPr>
        <w:pStyle w:val="21"/>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14:paraId="5443BF0D">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14:paraId="3761936E">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14:paraId="3FEF795A">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sz w:val="24"/>
        </w:rPr>
      </w:pPr>
      <w:r>
        <w:rPr>
          <w:rFonts w:ascii="宋体" w:hAnsi="宋体"/>
          <w:sz w:val="24"/>
        </w:rPr>
        <w:t>4</w:t>
      </w:r>
      <w:r>
        <w:rPr>
          <w:rFonts w:hint="eastAsia" w:ascii="宋体" w:hAnsi="宋体"/>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000000"/>
          <w:sz w:val="24"/>
        </w:rPr>
      </w:pPr>
    </w:p>
    <w:p w14:paraId="3925CE7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1329B095">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000000"/>
          <w:sz w:val="24"/>
        </w:rPr>
      </w:pPr>
      <w:bookmarkStart w:id="32" w:name="_Hlk81829719"/>
      <w:r>
        <w:rPr>
          <w:rFonts w:hint="eastAsia" w:ascii="宋体" w:hAnsi="宋体"/>
          <w:b/>
          <w:bCs/>
          <w:color w:val="000000"/>
          <w:sz w:val="24"/>
        </w:rPr>
        <w:t>（一）组建磋商小组</w:t>
      </w:r>
    </w:p>
    <w:p w14:paraId="69C0F868">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14:paraId="46490E7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bookmarkEnd w:id="32"/>
    <w:p w14:paraId="1739F06D">
      <w:pPr>
        <w:pStyle w:val="27"/>
        <w:snapToGrid w:val="0"/>
        <w:spacing w:beforeLines="0" w:afterLines="0" w:line="420" w:lineRule="exact"/>
        <w:ind w:firstLine="48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（二）磋商准备</w:t>
      </w:r>
    </w:p>
    <w:p w14:paraId="6D892D08">
      <w:pPr>
        <w:pStyle w:val="27"/>
        <w:snapToGrid w:val="0"/>
        <w:spacing w:beforeLines="0" w:afterLines="0" w:line="420" w:lineRule="exact"/>
        <w:ind w:firstLine="472" w:firstLineChars="196"/>
        <w:rPr>
          <w:rFonts w:hAnsi="宋体"/>
          <w:b/>
          <w:u w:val="single"/>
          <w:shd w:val="pct10" w:color="auto" w:fill="FFFFFF"/>
        </w:rPr>
      </w:pPr>
      <w:r>
        <w:rPr>
          <w:rFonts w:hint="eastAsia" w:hAnsi="宋体"/>
          <w:b/>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u w:val="single"/>
          <w:shd w:val="pct10" w:color="auto" w:fill="FFFFFF"/>
        </w:rPr>
        <w:t>磋商</w:t>
      </w:r>
      <w:r>
        <w:rPr>
          <w:rFonts w:hint="eastAsia" w:hAnsi="宋体"/>
          <w:b/>
          <w:u w:val="single"/>
          <w:shd w:val="pct10" w:color="auto" w:fill="FFFFFF"/>
        </w:rPr>
        <w:t>过程和</w:t>
      </w:r>
      <w:r>
        <w:rPr>
          <w:rFonts w:hint="eastAsia" w:hAnsi="宋体" w:cs="宋体"/>
          <w:b/>
          <w:u w:val="single"/>
          <w:shd w:val="pct10" w:color="auto" w:fill="FFFFFF"/>
        </w:rPr>
        <w:t>磋商</w:t>
      </w:r>
      <w:r>
        <w:rPr>
          <w:rFonts w:hint="eastAsia" w:hAnsi="宋体"/>
          <w:b/>
          <w:u w:val="single"/>
          <w:shd w:val="pct10" w:color="auto" w:fill="FFFFFF"/>
        </w:rPr>
        <w:t>结果提出异议，同时供应商因未在线参加开标而导致响应文件无法按时解密等一切后果由供应商自己承担。</w:t>
      </w:r>
    </w:p>
    <w:p w14:paraId="5218CCD6">
      <w:pPr>
        <w:pStyle w:val="27"/>
        <w:snapToGrid w:val="0"/>
        <w:spacing w:beforeLines="0" w:afterLines="0" w:line="420" w:lineRule="exact"/>
        <w:ind w:firstLine="470" w:firstLineChars="196"/>
        <w:rPr>
          <w:rFonts w:hAnsi="宋体"/>
          <w:bCs/>
        </w:rPr>
      </w:pPr>
      <w:r>
        <w:rPr>
          <w:rFonts w:hint="eastAsia" w:hAnsi="宋体"/>
          <w:bCs/>
        </w:rPr>
        <w:t>采购过程中出现以下情形，导致电子交易平台无法正常运行，或者无法保证电子交易的公平、公正和安全时，采购组织机构可中止电子交易活动：</w:t>
      </w:r>
    </w:p>
    <w:p w14:paraId="4E9A22BB">
      <w:pPr>
        <w:pStyle w:val="27"/>
        <w:snapToGrid w:val="0"/>
        <w:spacing w:beforeLines="0" w:afterLines="0" w:line="420" w:lineRule="exact"/>
        <w:ind w:firstLine="470" w:firstLineChars="196"/>
        <w:rPr>
          <w:rFonts w:hAnsi="宋体"/>
          <w:bCs/>
        </w:rPr>
      </w:pPr>
      <w:r>
        <w:rPr>
          <w:rFonts w:hint="eastAsia" w:hAnsi="宋体"/>
          <w:bCs/>
        </w:rPr>
        <w:t xml:space="preserve">（1）电子交易平台发生故障、停电而无法登录访问的； </w:t>
      </w:r>
    </w:p>
    <w:p w14:paraId="4D433AA2">
      <w:pPr>
        <w:pStyle w:val="27"/>
        <w:snapToGrid w:val="0"/>
        <w:spacing w:beforeLines="0" w:afterLines="0" w:line="420" w:lineRule="exact"/>
        <w:ind w:firstLine="470" w:firstLineChars="196"/>
        <w:rPr>
          <w:rFonts w:hAnsi="宋体"/>
          <w:bCs/>
        </w:rPr>
      </w:pPr>
      <w:r>
        <w:rPr>
          <w:rFonts w:hint="eastAsia" w:hAnsi="宋体"/>
          <w:bCs/>
        </w:rPr>
        <w:t>（2）电子交易平台应用或数据库出现错误，不能进行正常操作的；</w:t>
      </w:r>
    </w:p>
    <w:p w14:paraId="4C882502">
      <w:pPr>
        <w:pStyle w:val="27"/>
        <w:snapToGrid w:val="0"/>
        <w:spacing w:beforeLines="0" w:afterLines="0" w:line="420" w:lineRule="exact"/>
        <w:ind w:firstLine="470" w:firstLineChars="196"/>
        <w:rPr>
          <w:rFonts w:hAnsi="宋体"/>
          <w:bCs/>
        </w:rPr>
      </w:pPr>
      <w:r>
        <w:rPr>
          <w:rFonts w:hint="eastAsia" w:hAnsi="宋体"/>
          <w:bCs/>
        </w:rPr>
        <w:t>（3）电子交易平台发现严重安全漏洞，有潜在泄密危险的；</w:t>
      </w:r>
    </w:p>
    <w:p w14:paraId="4AF3ABAC">
      <w:pPr>
        <w:pStyle w:val="27"/>
        <w:snapToGrid w:val="0"/>
        <w:spacing w:beforeLines="0" w:afterLines="0" w:line="420" w:lineRule="exact"/>
        <w:ind w:firstLine="470" w:firstLineChars="196"/>
        <w:rPr>
          <w:rFonts w:hAnsi="宋体"/>
          <w:bCs/>
        </w:rPr>
      </w:pPr>
      <w:r>
        <w:rPr>
          <w:rFonts w:hint="eastAsia" w:hAnsi="宋体"/>
          <w:bCs/>
        </w:rPr>
        <w:t xml:space="preserve">（4）病毒发作导致不能进行正常操作的； </w:t>
      </w:r>
    </w:p>
    <w:p w14:paraId="21431830">
      <w:pPr>
        <w:pStyle w:val="27"/>
        <w:snapToGrid w:val="0"/>
        <w:spacing w:beforeLines="0" w:afterLines="0" w:line="420" w:lineRule="exact"/>
        <w:ind w:firstLine="470" w:firstLineChars="196"/>
        <w:rPr>
          <w:rFonts w:hAnsi="宋体"/>
          <w:bCs/>
        </w:rPr>
      </w:pPr>
      <w:r>
        <w:rPr>
          <w:rFonts w:hint="eastAsia" w:hAnsi="宋体"/>
          <w:bCs/>
        </w:rPr>
        <w:t>（5）其他无法保证电子交易的公平、公正和安全的情况。</w:t>
      </w:r>
    </w:p>
    <w:p w14:paraId="028E1E7D">
      <w:pPr>
        <w:pStyle w:val="27"/>
        <w:snapToGrid w:val="0"/>
        <w:spacing w:beforeLines="0" w:afterLines="0" w:line="420" w:lineRule="exact"/>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14:paraId="6DB15290">
      <w:pPr>
        <w:pStyle w:val="27"/>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14:paraId="45725744">
      <w:pPr>
        <w:pStyle w:val="27"/>
        <w:snapToGrid w:val="0"/>
        <w:spacing w:beforeLines="0" w:afterLines="0" w:line="420" w:lineRule="exact"/>
        <w:ind w:firstLine="480" w:firstLineChars="200"/>
        <w:rPr>
          <w:rFonts w:hAnsi="宋体"/>
        </w:rPr>
      </w:pPr>
      <w:r>
        <w:rPr>
          <w:rFonts w:hint="eastAsia" w:hAnsi="宋体"/>
        </w:rPr>
        <w:t>1.开标会由招标人主持，</w:t>
      </w:r>
      <w:bookmarkStart w:id="33" w:name="_Hlk59694585"/>
      <w:r>
        <w:rPr>
          <w:rFonts w:hint="eastAsia" w:hAnsi="宋体"/>
          <w:b/>
          <w:bCs/>
          <w:u w:val="single"/>
          <w:shd w:val="pct10" w:color="auto" w:fill="FFFFFF"/>
        </w:rPr>
        <w:t>并通过临海市公共资源交易中心网站--每日直播平台进行现场直播，各供应商请准时在线参加。</w:t>
      </w:r>
      <w:bookmarkStart w:id="34"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33"/>
      <w:r>
        <w:rPr>
          <w:rFonts w:hint="eastAsia" w:hAnsi="宋体"/>
          <w:b/>
          <w:bCs/>
          <w:u w:val="single"/>
          <w:shd w:val="pct10" w:color="auto" w:fill="FFFFFF"/>
        </w:rPr>
        <w:t>；</w:t>
      </w:r>
    </w:p>
    <w:bookmarkEnd w:id="34"/>
    <w:p w14:paraId="0750B04E">
      <w:pPr>
        <w:pStyle w:val="27"/>
        <w:snapToGrid w:val="0"/>
        <w:spacing w:beforeLines="0" w:afterLines="0" w:line="420" w:lineRule="exact"/>
        <w:ind w:firstLine="480" w:firstLineChars="200"/>
        <w:rPr>
          <w:rFonts w:hAnsi="宋体"/>
          <w:u w:val="single"/>
        </w:rPr>
      </w:pPr>
      <w:r>
        <w:rPr>
          <w:rFonts w:hint="eastAsia" w:hAnsi="宋体"/>
        </w:rPr>
        <w:t>2.</w:t>
      </w:r>
      <w:r>
        <w:rPr>
          <w:rFonts w:hint="eastAsia"/>
        </w:rPr>
        <w:t xml:space="preserve"> </w:t>
      </w:r>
      <w:r>
        <w:rPr>
          <w:rFonts w:hint="eastAsia" w:hAnsi="宋体"/>
        </w:rPr>
        <w:t>招标人点击政采云系统--【开始解密】按钮，</w:t>
      </w:r>
      <w:bookmarkStart w:id="35" w:name="_Hlk59625783"/>
      <w:r>
        <w:rPr>
          <w:rFonts w:hint="eastAsia" w:hAnsi="宋体"/>
        </w:rPr>
        <w:t>由供应商按磋商文件规定的时间</w:t>
      </w:r>
      <w:bookmarkStart w:id="36" w:name="_Hlk60946168"/>
      <w:r>
        <w:rPr>
          <w:rFonts w:hint="eastAsia" w:hAnsi="宋体"/>
        </w:rPr>
        <w:t>及</w:t>
      </w:r>
      <w:bookmarkStart w:id="37" w:name="_Hlk59626264"/>
      <w:r>
        <w:rPr>
          <w:rFonts w:hint="eastAsia" w:hAnsi="宋体"/>
        </w:rPr>
        <w:t>政采云平台</w:t>
      </w:r>
      <w:bookmarkEnd w:id="37"/>
      <w:r>
        <w:rPr>
          <w:rFonts w:hint="eastAsia" w:hAnsi="宋体"/>
        </w:rPr>
        <w:t>显示的时间内自行进行响应文件解密。</w:t>
      </w:r>
      <w:bookmarkEnd w:id="35"/>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38" w:name="_Hlk59805375"/>
      <w:r>
        <w:rPr>
          <w:rFonts w:hint="eastAsia" w:hAnsi="宋体"/>
          <w:u w:val="single"/>
        </w:rPr>
        <w:t>供应商未按时解密或解密失败的，其响应文件为无效标。</w:t>
      </w:r>
      <w:bookmarkEnd w:id="38"/>
    </w:p>
    <w:p w14:paraId="75BBD34C">
      <w:pPr>
        <w:pStyle w:val="27"/>
        <w:snapToGrid w:val="0"/>
        <w:spacing w:beforeLines="0" w:afterLines="0" w:line="420" w:lineRule="exact"/>
        <w:rPr>
          <w:rFonts w:hAnsi="宋体"/>
          <w:b/>
          <w:bCs/>
          <w:u w:val="single"/>
          <w:shd w:val="pct10" w:color="auto" w:fill="FFFFFF"/>
        </w:rPr>
      </w:pPr>
    </w:p>
    <w:p w14:paraId="74A6AFE5">
      <w:pPr>
        <w:pStyle w:val="27"/>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6"/>
    <w:p w14:paraId="12147D6F">
      <w:pPr>
        <w:pStyle w:val="27"/>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14:paraId="0102FF58">
      <w:pPr>
        <w:pStyle w:val="27"/>
        <w:snapToGrid w:val="0"/>
        <w:spacing w:beforeLines="0" w:afterLines="0" w:line="420" w:lineRule="exact"/>
        <w:ind w:firstLine="480" w:firstLineChars="200"/>
        <w:rPr>
          <w:rFonts w:hAnsi="宋体"/>
          <w:color w:val="auto"/>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（格式见磋商文件最后一页1</w:t>
      </w:r>
      <w:r>
        <w:rPr>
          <w:rFonts w:hAnsi="宋体"/>
          <w:b/>
          <w:bCs/>
          <w:u w:val="single"/>
        </w:rPr>
        <w:t>7</w:t>
      </w:r>
      <w:r>
        <w:rPr>
          <w:rFonts w:hint="eastAsia" w:hAnsi="宋体"/>
          <w:b/>
          <w:bCs/>
          <w:u w:val="single"/>
        </w:rPr>
        <w:t>.政府采购活动现场确认声明书</w:t>
      </w:r>
      <w:r>
        <w:rPr>
          <w:rFonts w:hint="eastAsia" w:hAnsi="宋体"/>
        </w:rPr>
        <w:t>）扫描件发至代理</w:t>
      </w:r>
      <w:r>
        <w:rPr>
          <w:rFonts w:hint="eastAsia" w:hAnsi="宋体"/>
          <w:color w:val="auto"/>
        </w:rPr>
        <w:t>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color w:val="auto"/>
          <w:lang w:val="en-US" w:eastAsia="zh-CN"/>
        </w:rPr>
        <w:t>2794725066@qq.com</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lang w:val="en-US" w:eastAsia="zh-CN"/>
        </w:rPr>
        <w:t>刘女士</w:t>
      </w:r>
      <w:r>
        <w:rPr>
          <w:rFonts w:hint="eastAsia" w:hAnsi="宋体"/>
          <w:color w:val="auto"/>
        </w:rPr>
        <w:t>，电话：</w:t>
      </w:r>
      <w:r>
        <w:rPr>
          <w:rFonts w:hint="eastAsia" w:hAnsi="宋体"/>
          <w:color w:val="auto"/>
          <w:lang w:val="en-US" w:eastAsia="zh-CN"/>
        </w:rPr>
        <w:t>0576-89188962</w:t>
      </w:r>
      <w:r>
        <w:rPr>
          <w:rFonts w:hint="eastAsia" w:hAnsi="宋体"/>
          <w:color w:val="auto"/>
        </w:rPr>
        <w:t>；</w:t>
      </w:r>
    </w:p>
    <w:p w14:paraId="08BA6A88">
      <w:pPr>
        <w:pStyle w:val="27"/>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39" w:name="_Hlk59371589"/>
      <w:r>
        <w:rPr>
          <w:rFonts w:hint="eastAsia" w:hAnsi="宋体"/>
          <w:color w:val="auto"/>
        </w:rPr>
        <w:t>开启标书信息</w:t>
      </w:r>
      <w:bookmarkEnd w:id="39"/>
      <w:r>
        <w:rPr>
          <w:rFonts w:hint="eastAsia" w:hAnsi="宋体"/>
          <w:color w:val="auto"/>
        </w:rPr>
        <w:t>】，开启标书成功后进行磋商文件评审；</w:t>
      </w:r>
    </w:p>
    <w:p w14:paraId="6A2FDA46">
      <w:pPr>
        <w:pStyle w:val="27"/>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14:paraId="7B85DB90">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sz w:val="24"/>
        </w:rPr>
      </w:pPr>
      <w:r>
        <w:rPr>
          <w:rFonts w:hint="eastAsia" w:ascii="宋体" w:hAnsi="宋体" w:eastAsia="宋体" w:cs="Times New Roman"/>
          <w:kern w:val="0"/>
          <w:sz w:val="24"/>
          <w:szCs w:val="24"/>
          <w:lang w:val="en-US" w:eastAsia="zh-CN" w:bidi="ar-SA"/>
        </w:rPr>
        <w:t>7.</w:t>
      </w:r>
      <w:r>
        <w:rPr>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14:paraId="221EAC59">
      <w:pPr>
        <w:spacing w:line="420" w:lineRule="exact"/>
        <w:ind w:firstLine="480" w:firstLineChars="200"/>
        <w:rPr>
          <w:rFonts w:ascii="宋体" w:hAnsi="宋体" w:cs="宋体"/>
          <w:b/>
          <w:bCs/>
          <w:sz w:val="24"/>
          <w:u w:val="single"/>
          <w:shd w:val="pct10" w:color="auto" w:fill="FFFFFF"/>
        </w:rPr>
      </w:pPr>
      <w:r>
        <w:rPr>
          <w:rFonts w:hint="eastAsia" w:ascii="宋体" w:hAnsi="宋体" w:eastAsia="宋体" w:cs="Times New Roman"/>
          <w:kern w:val="0"/>
          <w:sz w:val="24"/>
          <w:szCs w:val="24"/>
          <w:lang w:val="en-US" w:eastAsia="zh-CN" w:bidi="ar-SA"/>
        </w:rPr>
        <w:t>8.</w:t>
      </w:r>
      <w:r>
        <w:rPr>
          <w:sz w:val="24"/>
        </w:rPr>
        <w:t>磋商文件能够详细列明采购标的的技术、服务要求的，磋商结束后，磋商小组将要求所有实质性响应的供应商在规定时间内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40" w:name="_Hlk4055646"/>
      <w:r>
        <w:rPr>
          <w:sz w:val="24"/>
        </w:rPr>
        <w:t>最后报价，</w:t>
      </w:r>
      <w:bookmarkEnd w:id="40"/>
      <w:bookmarkStart w:id="41" w:name="_Hlk4055866"/>
      <w:r>
        <w:rPr>
          <w:sz w:val="24"/>
        </w:rPr>
        <w:t>最后报价</w:t>
      </w:r>
      <w:bookmarkEnd w:id="41"/>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14:paraId="46EE9D1A">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14:paraId="18794DB0">
      <w:pPr>
        <w:pStyle w:val="27"/>
        <w:snapToGrid w:val="0"/>
        <w:spacing w:beforeLines="0" w:afterLines="0" w:line="420" w:lineRule="exact"/>
        <w:ind w:firstLine="480" w:firstLineChars="200"/>
        <w:rPr>
          <w:rFonts w:hAnsi="宋体"/>
        </w:rPr>
      </w:pPr>
      <w:r>
        <w:rPr>
          <w:rFonts w:hint="eastAsia" w:hAnsi="宋体"/>
          <w:lang w:val="en-US" w:eastAsia="zh-CN"/>
        </w:rPr>
        <w:t>9.</w:t>
      </w:r>
      <w:r>
        <w:rPr>
          <w:rFonts w:hAnsi="宋体"/>
        </w:rPr>
        <w:t>磋商小组</w:t>
      </w:r>
      <w:bookmarkStart w:id="42" w:name="_Hlk4052304"/>
      <w:r>
        <w:rPr>
          <w:rFonts w:hAnsi="宋体"/>
        </w:rPr>
        <w:t>对提交最后报价</w:t>
      </w:r>
      <w:bookmarkStart w:id="43" w:name="_Hlk4052265"/>
      <w:r>
        <w:rPr>
          <w:rFonts w:hAnsi="宋体"/>
        </w:rPr>
        <w:t>供应商的</w:t>
      </w:r>
      <w:bookmarkStart w:id="44" w:name="_Hlk61427018"/>
      <w:r>
        <w:rPr>
          <w:rFonts w:hint="eastAsia" w:hAnsi="宋体"/>
        </w:rPr>
        <w:t>商务技术文件</w:t>
      </w:r>
      <w:bookmarkEnd w:id="44"/>
      <w:r>
        <w:rPr>
          <w:rFonts w:hint="eastAsia" w:hAnsi="宋体"/>
        </w:rPr>
        <w:t>进行</w:t>
      </w:r>
      <w:bookmarkEnd w:id="43"/>
      <w:r>
        <w:rPr>
          <w:rFonts w:hint="eastAsia" w:hAnsi="宋体"/>
        </w:rPr>
        <w:t>综合评分</w:t>
      </w:r>
      <w:bookmarkEnd w:id="42"/>
      <w:r>
        <w:rPr>
          <w:rFonts w:hint="eastAsia" w:hAnsi="宋体"/>
        </w:rPr>
        <w:t>；</w:t>
      </w:r>
    </w:p>
    <w:p w14:paraId="295CDCE9">
      <w:pPr>
        <w:pStyle w:val="27"/>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14:paraId="1DE43C36">
      <w:pPr>
        <w:pStyle w:val="27"/>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63873625">
      <w:pPr>
        <w:pStyle w:val="27"/>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审核各供应商小微企业情况；</w:t>
      </w:r>
    </w:p>
    <w:p w14:paraId="4A209586">
      <w:pPr>
        <w:pStyle w:val="27"/>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14:paraId="04AF7A5D">
      <w:pPr>
        <w:pStyle w:val="27"/>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45" w:name="_Hlk59371720"/>
      <w:r>
        <w:rPr>
          <w:rFonts w:hint="eastAsia" w:hAnsi="宋体"/>
        </w:rPr>
        <w:t>得分结果</w:t>
      </w:r>
      <w:bookmarkEnd w:id="45"/>
      <w:r>
        <w:rPr>
          <w:rFonts w:hint="eastAsia" w:hAnsi="宋体"/>
        </w:rPr>
        <w:t>及成交候选人名单。</w:t>
      </w:r>
      <w:r>
        <w:rPr>
          <w:rFonts w:hint="eastAsia" w:hAnsi="宋体"/>
          <w:b/>
          <w:bCs/>
          <w:u w:val="single"/>
          <w:shd w:val="pct10" w:color="auto" w:fill="FFFFFF"/>
        </w:rPr>
        <w:t>供应商可通过</w:t>
      </w:r>
      <w:bookmarkStart w:id="46" w:name="_Hlk59626287"/>
      <w:r>
        <w:rPr>
          <w:rFonts w:hint="eastAsia" w:hAnsi="宋体"/>
          <w:b/>
          <w:bCs/>
          <w:u w:val="single"/>
          <w:shd w:val="pct10" w:color="auto" w:fill="FFFFFF"/>
        </w:rPr>
        <w:t>政采云平台及</w:t>
      </w:r>
      <w:bookmarkEnd w:id="46"/>
      <w:r>
        <w:rPr>
          <w:rFonts w:hint="eastAsia" w:hAnsi="宋体"/>
          <w:b/>
          <w:bCs/>
          <w:u w:val="single"/>
          <w:shd w:val="pct10" w:color="auto" w:fill="FFFFFF"/>
        </w:rPr>
        <w:t>临海市公共资源交易中心视频直播平台查看评审结果，请各供应商注意收看；</w:t>
      </w:r>
    </w:p>
    <w:p w14:paraId="70A79F4E">
      <w:pPr>
        <w:pStyle w:val="27"/>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14:paraId="247902F6">
      <w:pPr>
        <w:snapToGrid w:val="0"/>
        <w:spacing w:line="420" w:lineRule="exact"/>
        <w:ind w:firstLine="241" w:firstLineChars="100"/>
        <w:rPr>
          <w:rFonts w:ascii="宋体" w:hAnsi="宋体" w:cs="宋体"/>
          <w:b/>
          <w:sz w:val="24"/>
        </w:rPr>
      </w:pPr>
      <w:bookmarkStart w:id="47" w:name="_Hlk60950411"/>
      <w:r>
        <w:rPr>
          <w:rFonts w:hint="eastAsia" w:ascii="宋体" w:hAnsi="宋体" w:cs="宋体"/>
          <w:b/>
          <w:sz w:val="24"/>
        </w:rPr>
        <w:t>（四）澄清问题的形式</w:t>
      </w:r>
    </w:p>
    <w:p w14:paraId="503FF0EC">
      <w:pPr>
        <w:pStyle w:val="27"/>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w:t>
      </w:r>
      <w:r>
        <w:rPr>
          <w:rFonts w:hint="eastAsia" w:hAnsi="宋体"/>
        </w:rPr>
        <w:t>磋商小组可要求供应商作出必要的</w:t>
      </w:r>
      <w:bookmarkStart w:id="48" w:name="_Hlk59372079"/>
      <w:r>
        <w:rPr>
          <w:rFonts w:hint="eastAsia" w:hAnsi="宋体"/>
        </w:rPr>
        <w:t>澄清、说明</w:t>
      </w:r>
      <w:bookmarkEnd w:id="48"/>
      <w:r>
        <w:rPr>
          <w:rFonts w:hint="eastAsia" w:hAnsi="宋体"/>
        </w:rPr>
        <w:t>或者补正。磋商小组的澄清内容及供应商的澄清、说明或者补正均通过</w:t>
      </w:r>
      <w:bookmarkStart w:id="49" w:name="_Hlk59371846"/>
      <w:r>
        <w:rPr>
          <w:rFonts w:hint="eastAsia" w:hAnsi="宋体"/>
        </w:rPr>
        <w:t>政采云电子交易平台交换数据电文。</w:t>
      </w:r>
      <w:bookmarkEnd w:id="49"/>
      <w:bookmarkStart w:id="50" w:name="_Hlk59700505"/>
      <w:r>
        <w:rPr>
          <w:rFonts w:hint="eastAsia" w:hAnsi="宋体"/>
          <w:b/>
          <w:bCs/>
        </w:rPr>
        <w:t>同时采购代理机构也将通过临海市公共资源交易中心视频直播平台、</w:t>
      </w:r>
      <w:bookmarkStart w:id="51"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50"/>
    </w:p>
    <w:bookmarkEnd w:id="51"/>
    <w:p w14:paraId="5AFB2292">
      <w:pPr>
        <w:snapToGrid w:val="0"/>
        <w:spacing w:line="420" w:lineRule="exact"/>
        <w:ind w:firstLine="420"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p w14:paraId="55637DF4">
      <w:pPr>
        <w:snapToGrid w:val="0"/>
        <w:spacing w:line="420" w:lineRule="exact"/>
        <w:ind w:firstLine="480" w:firstLineChars="200"/>
        <w:rPr>
          <w:rFonts w:ascii="宋体" w:hAnsi="宋体" w:cs="宋体"/>
          <w:sz w:val="24"/>
        </w:rPr>
      </w:pPr>
      <w:r>
        <w:rPr>
          <w:rFonts w:hint="eastAsia" w:ascii="宋体" w:hAnsi="宋体" w:cs="宋体"/>
          <w:sz w:val="24"/>
        </w:rPr>
        <w:t>磋商响应文件报价出现前后不一致的，按照下列规定修正：</w:t>
      </w:r>
    </w:p>
    <w:p w14:paraId="2902104D">
      <w:pPr>
        <w:snapToGrid w:val="0"/>
        <w:spacing w:line="420" w:lineRule="exact"/>
        <w:ind w:firstLine="480" w:firstLineChars="200"/>
        <w:rPr>
          <w:rFonts w:ascii="宋体" w:hAnsi="宋体"/>
          <w:b/>
          <w:bCs/>
          <w:sz w:val="24"/>
          <w:u w:val="single"/>
          <w:shd w:val="pct10" w:color="auto" w:fill="FFFFFF"/>
        </w:rPr>
      </w:pPr>
      <w:r>
        <w:rPr>
          <w:rFonts w:hint="eastAsia" w:ascii="宋体" w:hAnsi="宋体" w:cs="宋体"/>
          <w:sz w:val="24"/>
        </w:rPr>
        <w:t>（一）</w:t>
      </w:r>
      <w:r>
        <w:rPr>
          <w:sz w:val="24"/>
        </w:rPr>
        <w:t>磋商响应文件中</w:t>
      </w:r>
      <w:bookmarkStart w:id="52" w:name="_Hlk61427222"/>
      <w:r>
        <w:rPr>
          <w:rFonts w:hint="eastAsia"/>
          <w:sz w:val="24"/>
        </w:rPr>
        <w:t>开标</w:t>
      </w:r>
      <w:r>
        <w:rPr>
          <w:sz w:val="24"/>
        </w:rPr>
        <w:t>一览表</w:t>
      </w:r>
      <w:bookmarkEnd w:id="52"/>
      <w:r>
        <w:rPr>
          <w:sz w:val="24"/>
        </w:rPr>
        <w:t>内容与磋商响应文件中相应内容不一致的，以</w:t>
      </w:r>
      <w:r>
        <w:rPr>
          <w:rFonts w:hint="eastAsia"/>
          <w:sz w:val="24"/>
        </w:rPr>
        <w:t>开标</w:t>
      </w:r>
      <w:r>
        <w:rPr>
          <w:sz w:val="24"/>
        </w:rPr>
        <w:t>一览表为准；</w:t>
      </w:r>
      <w:bookmarkStart w:id="53"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53"/>
    </w:p>
    <w:p w14:paraId="4E09174C">
      <w:pPr>
        <w:snapToGrid w:val="0"/>
        <w:spacing w:line="420" w:lineRule="exact"/>
        <w:ind w:firstLine="480" w:firstLineChars="200"/>
        <w:rPr>
          <w:rFonts w:ascii="宋体" w:hAnsi="宋体" w:cs="宋体"/>
          <w:sz w:val="24"/>
        </w:rPr>
      </w:pPr>
      <w:bookmarkStart w:id="54" w:name="_Hlk81829635"/>
      <w:r>
        <w:rPr>
          <w:rFonts w:hint="eastAsia" w:ascii="宋体" w:hAnsi="宋体" w:cs="宋体"/>
          <w:sz w:val="24"/>
        </w:rPr>
        <w:t>（二）</w:t>
      </w:r>
      <w:bookmarkEnd w:id="54"/>
      <w:r>
        <w:rPr>
          <w:rFonts w:hint="eastAsia" w:ascii="宋体" w:hAnsi="宋体" w:cs="宋体"/>
          <w:sz w:val="24"/>
        </w:rPr>
        <w:t>大写金额和小写金额不一致的，以大写金额为准；</w:t>
      </w:r>
    </w:p>
    <w:p w14:paraId="375B5B72">
      <w:pPr>
        <w:snapToGrid w:val="0"/>
        <w:spacing w:line="420" w:lineRule="exact"/>
        <w:ind w:firstLine="480" w:firstLineChars="200"/>
        <w:rPr>
          <w:rFonts w:ascii="宋体" w:hAnsi="宋体" w:cs="宋体"/>
          <w:sz w:val="24"/>
        </w:rPr>
      </w:pPr>
      <w:r>
        <w:rPr>
          <w:rFonts w:hint="eastAsia" w:ascii="宋体" w:hAnsi="宋体" w:cs="宋体"/>
          <w:sz w:val="24"/>
        </w:rPr>
        <w:t>（三）</w:t>
      </w:r>
      <w:r>
        <w:rPr>
          <w:sz w:val="24"/>
        </w:rPr>
        <w:t>单价金额小数点或者百分比有明显错位的，以</w:t>
      </w:r>
      <w:r>
        <w:rPr>
          <w:rFonts w:hint="eastAsia"/>
          <w:sz w:val="24"/>
        </w:rPr>
        <w:t>开标</w:t>
      </w:r>
      <w:r>
        <w:rPr>
          <w:sz w:val="24"/>
        </w:rPr>
        <w:t>一览表的总价为准，并修改单价；</w:t>
      </w:r>
    </w:p>
    <w:p w14:paraId="488C9BEF">
      <w:pPr>
        <w:snapToGrid w:val="0"/>
        <w:spacing w:line="420" w:lineRule="exact"/>
        <w:ind w:firstLine="480" w:firstLineChars="200"/>
        <w:rPr>
          <w:rFonts w:ascii="宋体" w:hAnsi="宋体" w:cs="宋体"/>
          <w:sz w:val="24"/>
        </w:rPr>
      </w:pPr>
      <w:r>
        <w:rPr>
          <w:rFonts w:hint="eastAsia" w:ascii="宋体" w:hAnsi="宋体" w:cs="宋体"/>
          <w:sz w:val="24"/>
        </w:rPr>
        <w:t>（四）总价金额与按单价汇总金额不一致的，以单价金额计算结果为准。</w:t>
      </w:r>
    </w:p>
    <w:p w14:paraId="5D7FCE07">
      <w:pPr>
        <w:pStyle w:val="43"/>
        <w:spacing w:before="0" w:beforeAutospacing="0" w:after="0" w:afterAutospacing="0" w:line="420" w:lineRule="exact"/>
        <w:ind w:firstLine="480"/>
        <w:jc w:val="both"/>
        <w:rPr>
          <w:rFonts w:cs="宋体"/>
        </w:rPr>
      </w:pPr>
      <w: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rPr>
        <w:t>则其投标将作为无效投标处理</w:t>
      </w:r>
      <w:r>
        <w:t>。</w:t>
      </w:r>
    </w:p>
    <w:bookmarkEnd w:id="47"/>
    <w:p w14:paraId="7DF7EE96">
      <w:pPr>
        <w:pStyle w:val="27"/>
        <w:tabs>
          <w:tab w:val="left" w:pos="630"/>
        </w:tabs>
        <w:snapToGrid w:val="0"/>
        <w:spacing w:beforeLines="0" w:afterLines="0" w:line="420" w:lineRule="exact"/>
        <w:ind w:firstLine="241" w:firstLineChars="100"/>
        <w:rPr>
          <w:rFonts w:hAnsi="宋体" w:cs="宋体"/>
          <w:b/>
        </w:rPr>
      </w:pPr>
      <w:r>
        <w:rPr>
          <w:rFonts w:hint="eastAsia" w:hAnsi="宋体" w:cs="宋体"/>
          <w:b/>
        </w:rPr>
        <w:t>（六）评标原则和评标办法</w:t>
      </w:r>
    </w:p>
    <w:p w14:paraId="3FB28091">
      <w:pPr>
        <w:pStyle w:val="27"/>
        <w:snapToGrid w:val="0"/>
        <w:spacing w:beforeLines="0" w:afterLines="0" w:line="420" w:lineRule="exact"/>
        <w:ind w:firstLine="480" w:firstLineChars="200"/>
        <w:rPr>
          <w:rFonts w:hAnsi="宋体" w:cs="宋体"/>
        </w:rPr>
      </w:pPr>
      <w:r>
        <w:rPr>
          <w:rFonts w:hint="eastAsia" w:hAnsi="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7"/>
        <w:snapToGrid w:val="0"/>
        <w:spacing w:beforeLines="0" w:afterLines="0" w:line="420" w:lineRule="exact"/>
        <w:ind w:firstLine="480"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14:paraId="2F17535A">
      <w:pPr>
        <w:spacing w:line="420" w:lineRule="exact"/>
        <w:ind w:firstLine="48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14:paraId="5CEC04ED">
      <w:pPr>
        <w:spacing w:line="420" w:lineRule="exact"/>
        <w:ind w:firstLine="482" w:firstLineChars="200"/>
        <w:rPr>
          <w:rFonts w:ascii="宋体" w:hAnsi="宋体" w:cs="宋体"/>
          <w:b/>
          <w:sz w:val="24"/>
        </w:rPr>
      </w:pPr>
      <w:r>
        <w:rPr>
          <w:rFonts w:hint="eastAsia" w:ascii="宋体" w:hAnsi="宋体" w:cs="宋体"/>
          <w:b/>
          <w:sz w:val="24"/>
        </w:rPr>
        <w:t>（一）确定成交供应商</w:t>
      </w:r>
    </w:p>
    <w:p w14:paraId="64EED456">
      <w:pPr>
        <w:spacing w:line="420" w:lineRule="exact"/>
        <w:ind w:firstLine="480" w:firstLineChars="200"/>
        <w:rPr>
          <w:rFonts w:ascii="宋体" w:hAnsi="宋体"/>
          <w:b/>
          <w:bCs/>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w:t>
      </w:r>
      <w:r>
        <w:rPr>
          <w:rFonts w:hint="eastAsia" w:ascii="宋体" w:hAnsi="宋体" w:cs="宋体"/>
          <w:sz w:val="24"/>
        </w:rPr>
        <w:t>磋商供应商</w:t>
      </w:r>
      <w:r>
        <w:rPr>
          <w:rFonts w:hint="eastAsia" w:ascii="宋体" w:hAnsi="宋体"/>
          <w:sz w:val="24"/>
        </w:rPr>
        <w:t>对评标结果提出质疑的，采购单位可在质疑处理完毕后确定</w:t>
      </w:r>
      <w:r>
        <w:rPr>
          <w:rFonts w:hint="eastAsia" w:ascii="宋体" w:hAnsi="宋体" w:cs="宋体"/>
          <w:sz w:val="24"/>
        </w:rPr>
        <w:t>成交供应商</w:t>
      </w:r>
      <w:r>
        <w:rPr>
          <w:rFonts w:hint="eastAsia" w:ascii="宋体" w:hAnsi="宋体"/>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sz w:val="24"/>
        </w:rPr>
        <w:t>2</w:t>
      </w:r>
      <w:r>
        <w:rPr>
          <w:rFonts w:hint="eastAsia" w:ascii="宋体" w:hAnsi="宋体"/>
          <w:sz w:val="24"/>
        </w:rPr>
        <w:t>.采购单位依法确定</w:t>
      </w:r>
      <w:r>
        <w:rPr>
          <w:rFonts w:hint="eastAsia" w:ascii="宋体" w:hAnsi="宋体" w:cs="宋体"/>
          <w:sz w:val="24"/>
        </w:rPr>
        <w:t>成交供应商</w:t>
      </w:r>
      <w:r>
        <w:rPr>
          <w:rFonts w:hint="eastAsia" w:ascii="宋体" w:hAnsi="宋体"/>
          <w:sz w:val="24"/>
        </w:rPr>
        <w:t>后2个工作日内，招标人以书面形式发出《</w:t>
      </w:r>
      <w:r>
        <w:rPr>
          <w:rFonts w:hint="eastAsia" w:ascii="宋体" w:hAnsi="宋体" w:cs="宋体"/>
          <w:sz w:val="24"/>
        </w:rPr>
        <w:t>成交通知书</w:t>
      </w:r>
      <w:r>
        <w:rPr>
          <w:rFonts w:hint="eastAsia" w:ascii="宋体" w:hAnsi="宋体"/>
          <w:sz w:val="24"/>
        </w:rPr>
        <w:t>》,并同时在竞争性磋商公告发布的网站上发布成交结果公告。</w:t>
      </w:r>
      <w:r>
        <w:rPr>
          <w:rFonts w:hint="eastAsia" w:ascii="宋体" w:hAnsi="宋体"/>
          <w:b/>
          <w:bCs/>
          <w:color w:val="auto"/>
          <w:sz w:val="24"/>
          <w:u w:val="single"/>
          <w:shd w:val="pct10" w:color="auto" w:fill="FFFFFF"/>
        </w:rPr>
        <w:t>成交供应商享受</w:t>
      </w:r>
      <w:r>
        <w:rPr>
          <w:rFonts w:hint="eastAsia" w:ascii="宋体" w:hAnsi="宋体" w:eastAsia="宋体"/>
          <w:b/>
          <w:color w:val="auto"/>
          <w:sz w:val="24"/>
          <w:szCs w:val="24"/>
          <w:u w:val="single"/>
          <w:shd w:val="pct10" w:color="auto" w:fill="FFFFFF"/>
        </w:rPr>
        <w:t>中小企业扶持政策</w:t>
      </w:r>
      <w:r>
        <w:rPr>
          <w:rFonts w:hint="eastAsia" w:ascii="宋体" w:hAnsi="宋体"/>
          <w:b/>
          <w:bCs/>
          <w:color w:val="auto"/>
          <w:sz w:val="24"/>
          <w:u w:val="single"/>
          <w:shd w:val="pct10" w:color="auto" w:fill="FFFFFF"/>
        </w:rPr>
        <w:t>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sz w:val="24"/>
        </w:rPr>
        <w:t>3</w:t>
      </w:r>
      <w:r>
        <w:rPr>
          <w:rFonts w:hint="eastAsia" w:ascii="宋体" w:hAnsi="宋体"/>
          <w:sz w:val="24"/>
        </w:rPr>
        <w:t>.定标中，应坚持第一成交候选人为首选</w:t>
      </w:r>
      <w:r>
        <w:rPr>
          <w:rFonts w:hint="eastAsia" w:ascii="宋体" w:hAnsi="宋体" w:cs="宋体"/>
          <w:sz w:val="24"/>
        </w:rPr>
        <w:t>成交供应商</w:t>
      </w:r>
      <w:r>
        <w:rPr>
          <w:rFonts w:hint="eastAsia" w:ascii="宋体" w:hAnsi="宋体"/>
          <w:sz w:val="24"/>
        </w:rPr>
        <w:t>，但出现其它原因的，采购单位可以确定排名第二的候选人为</w:t>
      </w:r>
      <w:r>
        <w:rPr>
          <w:rFonts w:hint="eastAsia" w:ascii="宋体" w:hAnsi="宋体" w:cs="宋体"/>
          <w:sz w:val="24"/>
        </w:rPr>
        <w:t>成交供应商</w:t>
      </w:r>
      <w:r>
        <w:rPr>
          <w:rFonts w:hint="eastAsia" w:ascii="宋体" w:hAnsi="宋体"/>
          <w:sz w:val="24"/>
        </w:rPr>
        <w:t>，</w:t>
      </w:r>
      <w:r>
        <w:rPr>
          <w:rFonts w:hint="eastAsia" w:ascii="宋体" w:hAnsi="宋体"/>
          <w:b/>
          <w:sz w:val="24"/>
        </w:rPr>
        <w:t>或重新组织招标。</w:t>
      </w:r>
      <w:r>
        <w:rPr>
          <w:rFonts w:hint="eastAsia" w:ascii="宋体" w:hAnsi="宋体"/>
          <w:sz w:val="24"/>
        </w:rPr>
        <w:t>采购单位如确定第</w:t>
      </w:r>
      <w:r>
        <w:rPr>
          <w:rFonts w:hint="eastAsia" w:ascii="宋体" w:hAnsi="宋体"/>
          <w:color w:val="auto"/>
          <w:sz w:val="24"/>
        </w:rPr>
        <w:t>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55" w:name="_Hlk59627548"/>
      <w:bookmarkStart w:id="56" w:name="_Hlk59369379"/>
      <w:r>
        <w:rPr>
          <w:rFonts w:hint="eastAsia" w:ascii="宋体" w:hAnsi="宋体"/>
          <w:b/>
          <w:bCs/>
          <w:color w:val="auto"/>
          <w:sz w:val="24"/>
          <w:u w:val="single"/>
          <w:shd w:val="pct10" w:color="auto" w:fill="FFFFFF"/>
        </w:rPr>
        <w:t>为营造更优质的营商环境，</w:t>
      </w:r>
      <w:bookmarkStart w:id="57"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57"/>
      <w:bookmarkStart w:id="58" w:name="_Hlk59708451"/>
      <w:r>
        <w:rPr>
          <w:rFonts w:hint="eastAsia" w:ascii="宋体" w:hAnsi="宋体"/>
          <w:b/>
          <w:bCs/>
          <w:color w:val="auto"/>
          <w:sz w:val="24"/>
          <w:u w:val="single"/>
          <w:shd w:val="pct10" w:color="auto" w:fill="FFFFFF"/>
        </w:rPr>
        <w:t>同时成交人应在成交后</w:t>
      </w:r>
      <w:bookmarkStart w:id="59" w:name="_Hlk59521069"/>
      <w:r>
        <w:rPr>
          <w:rFonts w:hint="eastAsia" w:ascii="宋体" w:hAnsi="宋体"/>
          <w:b/>
          <w:bCs/>
          <w:color w:val="auto"/>
          <w:sz w:val="24"/>
          <w:u w:val="single"/>
          <w:shd w:val="pct10" w:color="auto" w:fill="FFFFFF"/>
        </w:rPr>
        <w:t>以邮寄</w:t>
      </w:r>
      <w:bookmarkEnd w:id="59"/>
      <w:r>
        <w:rPr>
          <w:rFonts w:hint="eastAsia" w:ascii="宋体" w:hAnsi="宋体"/>
          <w:b/>
          <w:bCs/>
          <w:color w:val="auto"/>
          <w:sz w:val="24"/>
          <w:u w:val="single"/>
          <w:shd w:val="pct10" w:color="auto" w:fill="FFFFFF"/>
        </w:rPr>
        <w:t>或其他方式向</w:t>
      </w:r>
      <w:bookmarkStart w:id="60" w:name="_Hlk59521051"/>
      <w:r>
        <w:rPr>
          <w:rFonts w:hint="eastAsia" w:ascii="宋体" w:hAnsi="宋体"/>
          <w:b/>
          <w:bCs/>
          <w:color w:val="auto"/>
          <w:sz w:val="24"/>
          <w:u w:val="single"/>
          <w:shd w:val="pct10" w:color="auto" w:fill="FFFFFF"/>
        </w:rPr>
        <w:t>采购代理机构</w:t>
      </w:r>
      <w:bookmarkEnd w:id="60"/>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55"/>
      <w:bookmarkEnd w:id="56"/>
      <w:bookmarkEnd w:id="58"/>
    </w:p>
    <w:p w14:paraId="74DDBFCE">
      <w:pPr>
        <w:spacing w:line="420" w:lineRule="exact"/>
        <w:ind w:firstLine="482" w:firstLineChars="200"/>
        <w:rPr>
          <w:rFonts w:ascii="宋体" w:hAnsi="宋体" w:cs="宋体"/>
          <w:b/>
          <w:sz w:val="24"/>
        </w:rPr>
      </w:pPr>
      <w:r>
        <w:rPr>
          <w:rFonts w:hint="eastAsia" w:ascii="宋体" w:hAnsi="宋体" w:cs="宋体"/>
          <w:b/>
          <w:sz w:val="24"/>
        </w:rPr>
        <w:t>六、合同授予</w:t>
      </w:r>
    </w:p>
    <w:p w14:paraId="7222E5B7">
      <w:pPr>
        <w:snapToGrid w:val="0"/>
        <w:spacing w:line="420" w:lineRule="exact"/>
        <w:ind w:firstLine="472" w:firstLineChars="196"/>
        <w:rPr>
          <w:rFonts w:ascii="宋体" w:hAnsi="宋体" w:cs="宋体"/>
          <w:b/>
          <w:bCs/>
          <w:sz w:val="24"/>
        </w:rPr>
      </w:pPr>
      <w:r>
        <w:rPr>
          <w:rFonts w:hint="eastAsia" w:ascii="宋体" w:hAnsi="宋体" w:cs="宋体"/>
          <w:b/>
          <w:bCs/>
          <w:sz w:val="24"/>
        </w:rPr>
        <w:t>（一）签订合同</w:t>
      </w:r>
    </w:p>
    <w:p w14:paraId="51380519">
      <w:pPr>
        <w:snapToGrid w:val="0"/>
        <w:spacing w:line="420" w:lineRule="exact"/>
        <w:ind w:firstLine="480" w:firstLineChars="200"/>
        <w:rPr>
          <w:rFonts w:ascii="宋体" w:hAnsi="宋体"/>
          <w:sz w:val="24"/>
        </w:rPr>
      </w:pPr>
      <w:r>
        <w:rPr>
          <w:rFonts w:hint="eastAsia" w:ascii="宋体" w:hAnsi="宋体" w:cs="宋体"/>
          <w:sz w:val="24"/>
        </w:rPr>
        <w:t>1.采购人与成交供应商</w:t>
      </w:r>
      <w:r>
        <w:rPr>
          <w:rFonts w:hint="eastAsia" w:ascii="宋体" w:hAnsi="宋体" w:cs="宋体"/>
          <w:b/>
          <w:sz w:val="24"/>
        </w:rPr>
        <w:t>应当在《成交通知书》发出之日起30日内签订政府采</w:t>
      </w:r>
      <w:r>
        <w:rPr>
          <w:rFonts w:hint="eastAsia" w:ascii="宋体" w:hAnsi="宋体" w:cs="宋体"/>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61" w:name="_Hlk59627623"/>
      <w:r>
        <w:rPr>
          <w:rFonts w:hint="eastAsia" w:ascii="宋体" w:hAnsi="宋体"/>
          <w:b/>
          <w:bCs/>
          <w:sz w:val="24"/>
          <w:u w:val="single"/>
          <w:shd w:val="pct10" w:color="auto" w:fill="FFFFFF"/>
        </w:rPr>
        <w:t>成交人可选择采购代理机构以邮寄方式向其寄达</w:t>
      </w:r>
      <w:bookmarkStart w:id="62" w:name="_Hlk59708805"/>
      <w:r>
        <w:rPr>
          <w:rFonts w:hint="eastAsia" w:ascii="宋体" w:hAnsi="宋体"/>
          <w:b/>
          <w:bCs/>
          <w:sz w:val="24"/>
          <w:u w:val="single"/>
          <w:shd w:val="pct10" w:color="auto" w:fill="FFFFFF"/>
        </w:rPr>
        <w:t>《政府采购合同》</w:t>
      </w:r>
      <w:bookmarkEnd w:id="62"/>
      <w:r>
        <w:rPr>
          <w:rFonts w:hint="eastAsia" w:ascii="宋体" w:hAnsi="宋体"/>
          <w:b/>
          <w:bCs/>
          <w:sz w:val="24"/>
          <w:u w:val="single"/>
          <w:shd w:val="pct10" w:color="auto" w:fill="FFFFFF"/>
        </w:rPr>
        <w:t>。</w:t>
      </w:r>
      <w:bookmarkEnd w:id="61"/>
    </w:p>
    <w:p w14:paraId="36A4A37D">
      <w:pPr>
        <w:snapToGrid w:val="0"/>
        <w:spacing w:line="420" w:lineRule="exact"/>
        <w:ind w:firstLine="480" w:firstLineChars="200"/>
        <w:rPr>
          <w:rFonts w:ascii="宋体" w:hAnsi="宋体" w:cs="宋体"/>
          <w:sz w:val="24"/>
        </w:rPr>
      </w:pPr>
      <w:r>
        <w:rPr>
          <w:rFonts w:hint="eastAsia" w:ascii="宋体" w:hAnsi="宋体" w:cs="宋体"/>
          <w:sz w:val="24"/>
        </w:rPr>
        <w:t>2.成交供应商拒绝与采购人签订合同的，采购人可以按照评审报告推荐的成交候选人名单排序，确定下一候选人为成交供应商，也可以重新开展政府采购活动。</w:t>
      </w:r>
      <w:bookmarkStart w:id="63" w:name="_Hlk52994129"/>
      <w:r>
        <w:rPr>
          <w:rFonts w:hint="eastAsia" w:ascii="宋体" w:hAnsi="宋体" w:cs="宋体"/>
          <w:sz w:val="24"/>
        </w:rPr>
        <w:t>拒绝签订政府采购合同的成交供应商不得参加对该项目重新开展的采购活动。</w:t>
      </w:r>
    </w:p>
    <w:bookmarkEnd w:id="63"/>
    <w:p w14:paraId="72465C18">
      <w:pPr>
        <w:pStyle w:val="27"/>
        <w:snapToGrid w:val="0"/>
        <w:spacing w:beforeLines="0" w:afterLines="0" w:line="420" w:lineRule="exact"/>
        <w:ind w:firstLine="241" w:firstLineChars="100"/>
        <w:rPr>
          <w:rFonts w:hAnsi="宋体" w:cs="宋体"/>
          <w:b/>
        </w:rPr>
      </w:pPr>
      <w:r>
        <w:rPr>
          <w:rFonts w:hint="eastAsia" w:hAnsi="宋体" w:cs="宋体"/>
          <w:b/>
        </w:rPr>
        <w:t>（二）履约保证金</w:t>
      </w:r>
    </w:p>
    <w:p w14:paraId="26F64E4C">
      <w:pPr>
        <w:pStyle w:val="27"/>
        <w:snapToGrid w:val="0"/>
        <w:spacing w:beforeLines="0" w:afterLines="0" w:line="420" w:lineRule="exact"/>
        <w:ind w:firstLine="480" w:firstLineChars="200"/>
        <w:rPr>
          <w:rFonts w:hAnsi="宋体" w:cs="宋体"/>
        </w:rPr>
      </w:pPr>
      <w:r>
        <w:rPr>
          <w:rFonts w:hint="eastAsia" w:hAnsi="宋体" w:cs="宋体"/>
        </w:rPr>
        <w:t>1.签订合同前，成交供应商应根据磋商文件确定的履约保证金的金额，交纳履约保证金：</w:t>
      </w:r>
    </w:p>
    <w:p w14:paraId="3A5A84CC">
      <w:pPr>
        <w:pStyle w:val="27"/>
        <w:snapToGrid w:val="0"/>
        <w:spacing w:beforeLines="0" w:afterLines="0" w:line="420" w:lineRule="exact"/>
        <w:ind w:firstLine="480" w:firstLineChars="200"/>
        <w:rPr>
          <w:rFonts w:hAnsi="宋体" w:cs="宋体"/>
        </w:rPr>
      </w:pPr>
      <w:r>
        <w:rPr>
          <w:rFonts w:hint="eastAsia" w:hAnsi="宋体" w:cs="宋体"/>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w:t>
      </w:r>
      <w:r>
        <w:rPr>
          <w:rFonts w:hint="eastAsia" w:hAnsi="宋体" w:cs="宋体"/>
        </w:rPr>
        <w:t>行，账号：201000102293922000003。财务咨询电话：0576-85280673）。</w:t>
      </w:r>
    </w:p>
    <w:p w14:paraId="3823A30D">
      <w:pPr>
        <w:pStyle w:val="27"/>
        <w:snapToGrid w:val="0"/>
        <w:spacing w:before="120" w:after="120" w:line="420" w:lineRule="exact"/>
        <w:ind w:firstLine="480" w:firstLineChars="200"/>
        <w:rPr>
          <w:rFonts w:hAnsi="宋体" w:cs="宋体"/>
          <w:color w:val="auto"/>
        </w:rPr>
      </w:pPr>
      <w:r>
        <w:rPr>
          <w:rFonts w:hint="eastAsia" w:hAnsi="宋体" w:cs="宋体"/>
        </w:rPr>
        <w:t>②采用银行、保险公司出具的保函形式提交履约保证金的，成交供应商将保函原件提交给采购人保管，采购人提供3份加盖公章或“原件收讫”证明印章的保函复印件给成交供应商，成交供应商或采购代理机</w:t>
      </w:r>
      <w:r>
        <w:rPr>
          <w:rFonts w:hint="eastAsia" w:hAnsi="宋体" w:cs="宋体"/>
          <w:color w:val="auto"/>
        </w:rPr>
        <w:t>构将经采购人确认的保函复印件提交到临海市公共资源交易中心财务窗口登记存档（地址：临海市巾山中路18号（移动公司对面）一楼大厅）。</w:t>
      </w:r>
    </w:p>
    <w:p w14:paraId="339339EA">
      <w:pPr>
        <w:pStyle w:val="27"/>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7"/>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hAnsi="宋体"/>
          <w:color w:val="auto"/>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14:paraId="17584E31">
      <w:pPr>
        <w:spacing w:before="120" w:beforeLines="50" w:after="120" w:afterLines="50" w:line="400" w:lineRule="exact"/>
        <w:jc w:val="center"/>
        <w:outlineLvl w:val="0"/>
        <w:rPr>
          <w:rFonts w:ascii="宋体" w:hAnsi="宋体"/>
          <w:b/>
          <w:color w:val="000000"/>
          <w:sz w:val="30"/>
          <w:szCs w:val="30"/>
        </w:rPr>
      </w:pPr>
      <w:bookmarkStart w:id="64" w:name="_Toc466534750"/>
      <w:bookmarkStart w:id="65" w:name="_Toc31038"/>
      <w:bookmarkStart w:id="66" w:name="_Toc13561"/>
      <w:r>
        <w:rPr>
          <w:rFonts w:hint="eastAsia" w:ascii="宋体" w:hAnsi="宋体"/>
          <w:b/>
          <w:color w:val="000000"/>
          <w:sz w:val="30"/>
          <w:szCs w:val="30"/>
        </w:rPr>
        <w:t>第四章 评标办法及评分标准</w:t>
      </w:r>
      <w:bookmarkEnd w:id="64"/>
      <w:bookmarkEnd w:id="65"/>
      <w:bookmarkEnd w:id="66"/>
    </w:p>
    <w:p w14:paraId="3FA5444E">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176E0C95">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6A408FB9">
      <w:pPr>
        <w:spacing w:before="120" w:beforeLines="50" w:after="120" w:afterLines="50" w:line="400" w:lineRule="exact"/>
        <w:ind w:firstLine="480" w:firstLineChars="200"/>
        <w:rPr>
          <w:rFonts w:ascii="宋体" w:hAnsi="宋体"/>
          <w:bCs/>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hint="eastAsia" w:ascii="宋体" w:hAnsi="宋体"/>
          <w:sz w:val="24"/>
          <w:lang w:val="en-US" w:eastAsia="zh-CN"/>
        </w:rPr>
        <w:t>10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hint="eastAsia" w:ascii="宋体" w:hAnsi="宋体"/>
          <w:sz w:val="24"/>
          <w:lang w:val="en-US" w:eastAsia="zh-CN"/>
        </w:rPr>
        <w:t>90</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sz w:val="24"/>
        </w:rPr>
        <w:t>排名第一的供应商为成交候选人,排名第二的供应商为候补成交候选人。</w:t>
      </w:r>
      <w:r>
        <w:rPr>
          <w:rFonts w:hint="eastAsia" w:ascii="宋体" w:hAnsi="宋体"/>
          <w:bCs/>
          <w:sz w:val="24"/>
        </w:rPr>
        <w:t>评分过程中采用四舍五入法，并保留小数2位。</w:t>
      </w:r>
    </w:p>
    <w:p w14:paraId="04378C02">
      <w:pPr>
        <w:spacing w:before="120" w:beforeLines="50" w:after="120" w:afterLines="50" w:line="400" w:lineRule="exact"/>
        <w:ind w:firstLine="480" w:firstLineChars="200"/>
        <w:rPr>
          <w:rFonts w:ascii="宋体" w:hAnsi="宋体"/>
          <w:sz w:val="24"/>
        </w:rPr>
      </w:pPr>
      <w:r>
        <w:rPr>
          <w:rFonts w:ascii="宋体" w:hAnsi="宋体"/>
          <w:sz w:val="24"/>
        </w:rPr>
        <w:t>节能环保产品，不发达地区、少数民族地区、</w:t>
      </w:r>
      <w:r>
        <w:rPr>
          <w:rFonts w:hint="eastAsia" w:ascii="宋体" w:hAnsi="宋体"/>
          <w:bCs/>
          <w:sz w:val="24"/>
        </w:rPr>
        <w:t>监狱企业、残疾人企业、制造精品</w:t>
      </w:r>
      <w:r>
        <w:rPr>
          <w:rFonts w:ascii="宋体" w:hAnsi="宋体"/>
          <w:sz w:val="24"/>
        </w:rPr>
        <w:t>产品</w:t>
      </w:r>
      <w:r>
        <w:rPr>
          <w:rFonts w:hint="eastAsia" w:ascii="宋体" w:hAnsi="宋体"/>
          <w:sz w:val="24"/>
        </w:rPr>
        <w:t>的政府采购优惠政策按相关文件规定执行</w:t>
      </w:r>
      <w:r>
        <w:rPr>
          <w:rFonts w:ascii="宋体" w:hAnsi="宋体"/>
          <w:sz w:val="24"/>
        </w:rPr>
        <w:t>。</w:t>
      </w:r>
      <w:r>
        <w:rPr>
          <w:rFonts w:hint="eastAsia" w:ascii="宋体" w:hAnsi="宋体"/>
          <w:sz w:val="24"/>
        </w:rPr>
        <w:t>供应商提供的产品如为</w:t>
      </w:r>
      <w:r>
        <w:rPr>
          <w:rFonts w:hint="eastAsia" w:ascii="宋体" w:hAnsi="宋体"/>
          <w:b/>
          <w:bCs/>
          <w:sz w:val="24"/>
        </w:rPr>
        <w:t>首台套产品的，业绩分为满分。</w:t>
      </w:r>
    </w:p>
    <w:p w14:paraId="43E5B90F">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14:paraId="0E455437">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14:paraId="4082E55A">
      <w:pPr>
        <w:pStyle w:val="21"/>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int="eastAsia" w:hAnsi="宋体"/>
          <w:b/>
          <w:bCs/>
          <w:color w:val="000000"/>
          <w:sz w:val="24"/>
          <w:szCs w:val="24"/>
          <w:lang w:val="en-US" w:eastAsia="zh-CN"/>
        </w:rPr>
        <w:t>10</w:t>
      </w:r>
      <w:r>
        <w:rPr>
          <w:rFonts w:hint="eastAsia" w:hAnsi="宋体"/>
          <w:b/>
          <w:spacing w:val="0"/>
          <w:sz w:val="24"/>
          <w:szCs w:val="24"/>
        </w:rPr>
        <w:t>分</w:t>
      </w:r>
      <w:r>
        <w:rPr>
          <w:rFonts w:hint="eastAsia" w:hAnsi="宋体"/>
          <w:b/>
          <w:bCs/>
          <w:sz w:val="24"/>
          <w:szCs w:val="24"/>
        </w:rPr>
        <w:t>）</w:t>
      </w:r>
    </w:p>
    <w:p w14:paraId="6F8244F1">
      <w:pPr>
        <w:pStyle w:val="21"/>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hint="eastAsia" w:ascii="宋体" w:hAnsi="宋体"/>
          <w:sz w:val="24"/>
          <w:lang w:val="en-US" w:eastAsia="zh-CN"/>
        </w:rPr>
        <w:t>1</w:t>
      </w:r>
      <w:r>
        <w:rPr>
          <w:rFonts w:ascii="宋体" w:hAnsi="宋体"/>
          <w:sz w:val="24"/>
        </w:rPr>
        <w:t>0</w:t>
      </w:r>
      <w:r>
        <w:rPr>
          <w:rFonts w:hint="eastAsia" w:ascii="宋体" w:hAnsi="宋体"/>
          <w:sz w:val="24"/>
        </w:rPr>
        <w:t>%×</w:t>
      </w:r>
      <w:r>
        <w:rPr>
          <w:rFonts w:hint="eastAsia" w:ascii="宋体" w:hAnsi="宋体"/>
          <w:color w:val="000000"/>
          <w:sz w:val="24"/>
        </w:rPr>
        <w:t>100</w:t>
      </w:r>
    </w:p>
    <w:p w14:paraId="532FAC7C">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hint="eastAsia" w:ascii="宋体" w:hAnsi="宋体"/>
          <w:b/>
          <w:color w:val="000000"/>
          <w:sz w:val="24"/>
          <w:lang w:val="en-US" w:eastAsia="zh-CN"/>
        </w:rPr>
        <w:t>9</w:t>
      </w:r>
      <w:r>
        <w:rPr>
          <w:rFonts w:ascii="宋体" w:hAnsi="宋体"/>
          <w:b/>
          <w:color w:val="000000"/>
          <w:sz w:val="24"/>
        </w:rPr>
        <w:t>0</w:t>
      </w:r>
      <w:r>
        <w:rPr>
          <w:rFonts w:hint="eastAsia" w:ascii="宋体" w:hAnsi="宋体"/>
          <w:b/>
          <w:sz w:val="24"/>
        </w:rPr>
        <w:t>分）</w:t>
      </w:r>
    </w:p>
    <w:p w14:paraId="62B65597">
      <w:pPr>
        <w:spacing w:line="400" w:lineRule="exact"/>
        <w:ind w:firstLine="480"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8"/>
        <w:tblW w:w="9923"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80"/>
        <w:gridCol w:w="1230"/>
        <w:gridCol w:w="780"/>
        <w:gridCol w:w="6323"/>
      </w:tblGrid>
      <w:tr w14:paraId="4F2F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shd w:val="clear" w:color="000000" w:fill="FFFFFF"/>
            <w:vAlign w:val="center"/>
          </w:tcPr>
          <w:p w14:paraId="79DA596D">
            <w:pPr>
              <w:jc w:val="center"/>
              <w:rPr>
                <w:rFonts w:hint="eastAsia"/>
                <w:b/>
                <w:color w:val="auto"/>
                <w:sz w:val="24"/>
                <w:highlight w:val="none"/>
              </w:rPr>
            </w:pPr>
            <w:r>
              <w:rPr>
                <w:rFonts w:hint="eastAsia"/>
                <w:b/>
                <w:color w:val="auto"/>
                <w:sz w:val="24"/>
                <w:highlight w:val="none"/>
              </w:rPr>
              <w:t>序号</w:t>
            </w:r>
          </w:p>
        </w:tc>
        <w:tc>
          <w:tcPr>
            <w:tcW w:w="2010" w:type="dxa"/>
            <w:gridSpan w:val="2"/>
            <w:shd w:val="clear" w:color="000000" w:fill="FFFFFF"/>
            <w:vAlign w:val="center"/>
          </w:tcPr>
          <w:p w14:paraId="12B08AB5">
            <w:pPr>
              <w:jc w:val="center"/>
              <w:rPr>
                <w:rFonts w:hint="eastAsia"/>
                <w:b/>
                <w:color w:val="auto"/>
                <w:sz w:val="24"/>
                <w:highlight w:val="none"/>
              </w:rPr>
            </w:pPr>
            <w:r>
              <w:rPr>
                <w:rFonts w:hint="eastAsia"/>
                <w:b/>
                <w:color w:val="auto"/>
                <w:sz w:val="24"/>
                <w:highlight w:val="none"/>
              </w:rPr>
              <w:t>评分</w:t>
            </w:r>
            <w:r>
              <w:rPr>
                <w:b/>
                <w:color w:val="auto"/>
                <w:sz w:val="24"/>
                <w:highlight w:val="none"/>
              </w:rPr>
              <w:t>内容</w:t>
            </w:r>
          </w:p>
        </w:tc>
        <w:tc>
          <w:tcPr>
            <w:tcW w:w="780" w:type="dxa"/>
            <w:shd w:val="clear" w:color="000000" w:fill="FFFFFF"/>
            <w:vAlign w:val="center"/>
          </w:tcPr>
          <w:p w14:paraId="422C3EBE">
            <w:pPr>
              <w:jc w:val="center"/>
              <w:rPr>
                <w:rFonts w:hint="eastAsia"/>
                <w:b/>
                <w:color w:val="auto"/>
                <w:sz w:val="24"/>
                <w:highlight w:val="none"/>
              </w:rPr>
            </w:pPr>
            <w:r>
              <w:rPr>
                <w:rFonts w:hint="eastAsia"/>
                <w:b/>
                <w:color w:val="auto"/>
                <w:sz w:val="24"/>
                <w:highlight w:val="none"/>
              </w:rPr>
              <w:t>分值</w:t>
            </w:r>
          </w:p>
        </w:tc>
        <w:tc>
          <w:tcPr>
            <w:tcW w:w="6323" w:type="dxa"/>
            <w:shd w:val="clear" w:color="000000" w:fill="FFFFFF"/>
            <w:vAlign w:val="center"/>
          </w:tcPr>
          <w:p w14:paraId="141F7535">
            <w:pPr>
              <w:jc w:val="center"/>
              <w:rPr>
                <w:rFonts w:hint="eastAsia"/>
                <w:b/>
                <w:color w:val="auto"/>
                <w:sz w:val="24"/>
                <w:highlight w:val="none"/>
              </w:rPr>
            </w:pPr>
            <w:r>
              <w:rPr>
                <w:rFonts w:hint="eastAsia"/>
                <w:b/>
                <w:color w:val="auto"/>
                <w:sz w:val="24"/>
                <w:highlight w:val="none"/>
              </w:rPr>
              <w:t>评</w:t>
            </w:r>
            <w:r>
              <w:rPr>
                <w:b/>
                <w:color w:val="auto"/>
                <w:sz w:val="24"/>
                <w:highlight w:val="none"/>
              </w:rPr>
              <w:t>分细则</w:t>
            </w:r>
          </w:p>
        </w:tc>
      </w:tr>
      <w:tr w14:paraId="4CD1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10" w:type="dxa"/>
            <w:vMerge w:val="restart"/>
            <w:shd w:val="clear" w:color="000000" w:fill="FFFFFF"/>
            <w:vAlign w:val="center"/>
          </w:tcPr>
          <w:p w14:paraId="70DBE069">
            <w:pPr>
              <w:jc w:val="center"/>
              <w:rPr>
                <w:rFonts w:hint="eastAsia"/>
                <w:color w:val="auto"/>
                <w:sz w:val="24"/>
                <w:highlight w:val="none"/>
              </w:rPr>
            </w:pPr>
            <w:r>
              <w:rPr>
                <w:rFonts w:hint="eastAsia"/>
                <w:color w:val="auto"/>
                <w:sz w:val="24"/>
                <w:highlight w:val="none"/>
              </w:rPr>
              <w:t>1</w:t>
            </w:r>
          </w:p>
        </w:tc>
        <w:tc>
          <w:tcPr>
            <w:tcW w:w="780" w:type="dxa"/>
            <w:vMerge w:val="restart"/>
            <w:shd w:val="clear" w:color="000000" w:fill="FFFFFF"/>
            <w:vAlign w:val="center"/>
          </w:tcPr>
          <w:p w14:paraId="58C18C43">
            <w:pPr>
              <w:jc w:val="left"/>
              <w:rPr>
                <w:rFonts w:hint="eastAsia"/>
                <w:color w:val="auto"/>
                <w:sz w:val="24"/>
                <w:highlight w:val="none"/>
              </w:rPr>
            </w:pPr>
            <w:r>
              <w:rPr>
                <w:rFonts w:hint="eastAsia"/>
                <w:color w:val="auto"/>
                <w:sz w:val="24"/>
                <w:highlight w:val="none"/>
              </w:rPr>
              <w:t>数字化加工整体服务方案</w:t>
            </w:r>
          </w:p>
        </w:tc>
        <w:tc>
          <w:tcPr>
            <w:tcW w:w="1230" w:type="dxa"/>
            <w:shd w:val="clear" w:color="000000" w:fill="FFFFFF"/>
            <w:vAlign w:val="center"/>
          </w:tcPr>
          <w:p w14:paraId="407BDB2C">
            <w:pPr>
              <w:jc w:val="left"/>
              <w:rPr>
                <w:rFonts w:hint="eastAsia"/>
                <w:color w:val="auto"/>
                <w:sz w:val="24"/>
                <w:highlight w:val="none"/>
              </w:rPr>
            </w:pPr>
            <w:r>
              <w:rPr>
                <w:rFonts w:hint="eastAsia"/>
                <w:color w:val="auto"/>
                <w:sz w:val="24"/>
                <w:highlight w:val="none"/>
              </w:rPr>
              <w:t>项目组织实施方案</w:t>
            </w:r>
          </w:p>
        </w:tc>
        <w:tc>
          <w:tcPr>
            <w:tcW w:w="780" w:type="dxa"/>
            <w:shd w:val="clear" w:color="000000" w:fill="FFFFFF"/>
            <w:vAlign w:val="center"/>
          </w:tcPr>
          <w:p w14:paraId="26E6195A">
            <w:pPr>
              <w:jc w:val="center"/>
              <w:rPr>
                <w:rFonts w:hint="eastAsia"/>
                <w:bCs/>
                <w:color w:val="auto"/>
                <w:sz w:val="24"/>
                <w:highlight w:val="none"/>
              </w:rPr>
            </w:pPr>
            <w:r>
              <w:rPr>
                <w:rFonts w:hint="eastAsia"/>
                <w:bCs/>
                <w:color w:val="auto"/>
                <w:sz w:val="24"/>
                <w:highlight w:val="none"/>
              </w:rPr>
              <w:t>5分</w:t>
            </w:r>
          </w:p>
        </w:tc>
        <w:tc>
          <w:tcPr>
            <w:tcW w:w="6323" w:type="dxa"/>
            <w:shd w:val="clear" w:color="000000" w:fill="FFFFFF"/>
            <w:vAlign w:val="center"/>
          </w:tcPr>
          <w:p w14:paraId="5C701475">
            <w:pPr>
              <w:jc w:val="left"/>
              <w:rPr>
                <w:rFonts w:hint="eastAsia"/>
                <w:color w:val="auto"/>
                <w:sz w:val="24"/>
                <w:highlight w:val="none"/>
              </w:rPr>
            </w:pPr>
            <w:r>
              <w:rPr>
                <w:rFonts w:hint="eastAsia"/>
                <w:color w:val="auto"/>
                <w:sz w:val="24"/>
                <w:highlight w:val="none"/>
              </w:rPr>
              <w:t>评审委员会根据投标人针对本项目提供的项目组织实施方案进行独立打分：</w:t>
            </w:r>
          </w:p>
          <w:p w14:paraId="0C96F5E9">
            <w:pPr>
              <w:jc w:val="left"/>
              <w:rPr>
                <w:rFonts w:hint="eastAsia"/>
                <w:color w:val="auto"/>
                <w:sz w:val="24"/>
                <w:highlight w:val="none"/>
              </w:rPr>
            </w:pPr>
            <w:r>
              <w:rPr>
                <w:rFonts w:hint="eastAsia"/>
                <w:color w:val="auto"/>
                <w:sz w:val="24"/>
                <w:highlight w:val="none"/>
              </w:rPr>
              <w:t>1）组织架构方案（0-1分）；</w:t>
            </w:r>
          </w:p>
          <w:p w14:paraId="160AA4B3">
            <w:pPr>
              <w:jc w:val="left"/>
              <w:rPr>
                <w:rFonts w:hint="eastAsia"/>
                <w:color w:val="auto"/>
                <w:sz w:val="24"/>
                <w:highlight w:val="none"/>
              </w:rPr>
            </w:pPr>
            <w:r>
              <w:rPr>
                <w:rFonts w:hint="eastAsia"/>
                <w:color w:val="auto"/>
                <w:sz w:val="24"/>
                <w:highlight w:val="none"/>
              </w:rPr>
              <w:t>2）项目监督方案（0-1分）；</w:t>
            </w:r>
          </w:p>
          <w:p w14:paraId="5FC2C874">
            <w:pPr>
              <w:jc w:val="left"/>
              <w:rPr>
                <w:rFonts w:hint="eastAsia"/>
                <w:color w:val="auto"/>
                <w:sz w:val="24"/>
                <w:highlight w:val="none"/>
              </w:rPr>
            </w:pPr>
            <w:r>
              <w:rPr>
                <w:rFonts w:hint="eastAsia"/>
                <w:color w:val="auto"/>
                <w:sz w:val="24"/>
                <w:highlight w:val="none"/>
              </w:rPr>
              <w:t>3）项目进度方案（0-1分）；</w:t>
            </w:r>
          </w:p>
          <w:p w14:paraId="6E997267">
            <w:pPr>
              <w:pStyle w:val="21"/>
              <w:spacing w:line="240" w:lineRule="auto"/>
              <w:ind w:firstLine="0"/>
              <w:rPr>
                <w:rFonts w:hint="eastAsia"/>
                <w:color w:val="auto"/>
                <w:highlight w:val="none"/>
                <w:lang w:val="en-US" w:eastAsia="zh-CN"/>
              </w:rPr>
            </w:pPr>
            <w:r>
              <w:rPr>
                <w:rFonts w:hint="eastAsia" w:ascii="Times New Roman" w:hAnsi="Times New Roman" w:eastAsia="宋体" w:cs="Times New Roman"/>
                <w:color w:val="auto"/>
                <w:spacing w:val="0"/>
                <w:kern w:val="2"/>
                <w:sz w:val="24"/>
                <w:szCs w:val="24"/>
                <w:highlight w:val="none"/>
                <w:lang w:val="en-US" w:eastAsia="zh-CN" w:bidi="ar-SA"/>
              </w:rPr>
              <w:t>4）</w:t>
            </w:r>
            <w:r>
              <w:rPr>
                <w:rFonts w:hint="eastAsia"/>
                <w:color w:val="auto"/>
                <w:sz w:val="24"/>
                <w:szCs w:val="24"/>
                <w:highlight w:val="none"/>
                <w:lang w:val="en-US" w:eastAsia="zh-CN"/>
              </w:rPr>
              <w:t>根据投标人针对本项目突发事件应急措施方案进行打分。（0-2分）</w:t>
            </w:r>
          </w:p>
        </w:tc>
      </w:tr>
      <w:tr w14:paraId="30D1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810" w:type="dxa"/>
            <w:vMerge w:val="continue"/>
            <w:shd w:val="clear" w:color="000000" w:fill="FFFFFF"/>
            <w:vAlign w:val="center"/>
          </w:tcPr>
          <w:p w14:paraId="5CBE986D">
            <w:pPr>
              <w:jc w:val="center"/>
              <w:rPr>
                <w:rFonts w:hint="eastAsia"/>
                <w:color w:val="auto"/>
                <w:sz w:val="24"/>
                <w:highlight w:val="none"/>
              </w:rPr>
            </w:pPr>
          </w:p>
        </w:tc>
        <w:tc>
          <w:tcPr>
            <w:tcW w:w="780" w:type="dxa"/>
            <w:vMerge w:val="continue"/>
            <w:shd w:val="clear" w:color="000000" w:fill="FFFFFF"/>
            <w:vAlign w:val="center"/>
          </w:tcPr>
          <w:p w14:paraId="4A601C71">
            <w:pPr>
              <w:jc w:val="left"/>
              <w:rPr>
                <w:rFonts w:hint="eastAsia"/>
                <w:color w:val="auto"/>
                <w:sz w:val="24"/>
                <w:highlight w:val="none"/>
              </w:rPr>
            </w:pPr>
          </w:p>
        </w:tc>
        <w:tc>
          <w:tcPr>
            <w:tcW w:w="1230" w:type="dxa"/>
            <w:shd w:val="clear" w:color="000000" w:fill="FFFFFF"/>
            <w:vAlign w:val="center"/>
          </w:tcPr>
          <w:p w14:paraId="1C4D38B7">
            <w:pPr>
              <w:jc w:val="left"/>
              <w:rPr>
                <w:rFonts w:hint="eastAsia"/>
                <w:color w:val="auto"/>
                <w:sz w:val="24"/>
                <w:highlight w:val="none"/>
              </w:rPr>
            </w:pPr>
            <w:r>
              <w:rPr>
                <w:rFonts w:hint="eastAsia"/>
                <w:color w:val="auto"/>
                <w:sz w:val="24"/>
                <w:highlight w:val="none"/>
              </w:rPr>
              <w:t>档案整理方案</w:t>
            </w:r>
          </w:p>
        </w:tc>
        <w:tc>
          <w:tcPr>
            <w:tcW w:w="780" w:type="dxa"/>
            <w:shd w:val="clear" w:color="000000" w:fill="FFFFFF"/>
            <w:vAlign w:val="center"/>
          </w:tcPr>
          <w:p w14:paraId="0892D25E">
            <w:pPr>
              <w:jc w:val="center"/>
              <w:rPr>
                <w:rFonts w:hint="eastAsia"/>
                <w:bCs/>
                <w:color w:val="auto"/>
                <w:sz w:val="24"/>
                <w:highlight w:val="none"/>
              </w:rPr>
            </w:pPr>
            <w:r>
              <w:rPr>
                <w:rFonts w:hint="eastAsia"/>
                <w:bCs/>
                <w:color w:val="auto"/>
                <w:sz w:val="24"/>
                <w:highlight w:val="none"/>
              </w:rPr>
              <w:t>5分</w:t>
            </w:r>
          </w:p>
        </w:tc>
        <w:tc>
          <w:tcPr>
            <w:tcW w:w="6323" w:type="dxa"/>
            <w:shd w:val="clear" w:color="000000" w:fill="FFFFFF"/>
            <w:vAlign w:val="center"/>
          </w:tcPr>
          <w:p w14:paraId="065DF6AC">
            <w:pPr>
              <w:pStyle w:val="21"/>
              <w:spacing w:line="240" w:lineRule="auto"/>
              <w:ind w:firstLine="0"/>
              <w:rPr>
                <w:rFonts w:hint="eastAsia"/>
                <w:color w:val="auto"/>
                <w:sz w:val="24"/>
                <w:szCs w:val="24"/>
                <w:highlight w:val="none"/>
                <w:lang w:val="en-US" w:eastAsia="zh-CN"/>
              </w:rPr>
            </w:pPr>
            <w:r>
              <w:rPr>
                <w:rFonts w:hint="eastAsia"/>
                <w:color w:val="auto"/>
                <w:sz w:val="24"/>
                <w:szCs w:val="24"/>
                <w:highlight w:val="none"/>
                <w:lang w:val="en-US" w:eastAsia="zh-CN"/>
              </w:rPr>
              <w:t>评审委员会根据投标人提供的档案整理方案独立打分：</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整理前处理、编写页码（0-1分）；</w:t>
            </w:r>
          </w:p>
          <w:p w14:paraId="6060BF06">
            <w:pPr>
              <w:rPr>
                <w:rFonts w:hint="eastAsia"/>
                <w:color w:val="auto"/>
                <w:sz w:val="24"/>
                <w:highlight w:val="none"/>
              </w:rPr>
            </w:pPr>
            <w:r>
              <w:rPr>
                <w:rFonts w:hint="eastAsia"/>
                <w:color w:val="auto"/>
                <w:sz w:val="24"/>
                <w:highlight w:val="none"/>
              </w:rPr>
              <w:t>档案修复（0-1分）；</w:t>
            </w:r>
          </w:p>
          <w:p w14:paraId="55D6C845">
            <w:pPr>
              <w:rPr>
                <w:rFonts w:hint="eastAsia"/>
                <w:color w:val="auto"/>
                <w:sz w:val="24"/>
                <w:highlight w:val="none"/>
              </w:rPr>
            </w:pPr>
            <w:r>
              <w:rPr>
                <w:rFonts w:hint="eastAsia"/>
                <w:color w:val="auto"/>
                <w:sz w:val="24"/>
                <w:highlight w:val="none"/>
              </w:rPr>
              <w:t>档案装订（0-1分）；</w:t>
            </w:r>
          </w:p>
          <w:p w14:paraId="472C0931">
            <w:pPr>
              <w:pStyle w:val="21"/>
              <w:spacing w:line="240" w:lineRule="auto"/>
              <w:ind w:firstLine="0"/>
              <w:rPr>
                <w:rFonts w:hint="eastAsia"/>
                <w:color w:val="auto"/>
                <w:highlight w:val="none"/>
                <w:lang w:val="en-US" w:eastAsia="zh-CN"/>
              </w:rPr>
            </w:pPr>
            <w:r>
              <w:rPr>
                <w:rFonts w:hint="eastAsia"/>
                <w:color w:val="auto"/>
                <w:sz w:val="24"/>
                <w:szCs w:val="24"/>
                <w:highlight w:val="none"/>
                <w:lang w:val="en-US" w:eastAsia="zh-CN"/>
              </w:rPr>
              <w:t>成果检查</w:t>
            </w:r>
            <w:r>
              <w:rPr>
                <w:rFonts w:hint="eastAsia" w:ascii="Times New Roman" w:hAnsi="Times New Roman"/>
                <w:color w:val="auto"/>
                <w:spacing w:val="0"/>
                <w:kern w:val="2"/>
                <w:sz w:val="24"/>
                <w:szCs w:val="24"/>
                <w:highlight w:val="none"/>
                <w:lang w:val="en-US" w:eastAsia="zh-CN"/>
              </w:rPr>
              <w:t>（0-1分）；</w:t>
            </w:r>
          </w:p>
          <w:p w14:paraId="27881CD8">
            <w:pPr>
              <w:pStyle w:val="21"/>
              <w:spacing w:line="240" w:lineRule="auto"/>
              <w:ind w:firstLine="0"/>
              <w:rPr>
                <w:rFonts w:hint="eastAsia"/>
                <w:color w:val="auto"/>
                <w:highlight w:val="none"/>
                <w:lang w:val="en-US" w:eastAsia="zh-CN"/>
              </w:rPr>
            </w:pPr>
            <w:r>
              <w:rPr>
                <w:rFonts w:hint="eastAsia"/>
                <w:color w:val="auto"/>
                <w:sz w:val="24"/>
                <w:szCs w:val="24"/>
                <w:highlight w:val="none"/>
                <w:lang w:val="en-US" w:eastAsia="zh-CN"/>
              </w:rPr>
              <w:t>档案归还与数据交付</w:t>
            </w:r>
            <w:r>
              <w:rPr>
                <w:rFonts w:hint="eastAsia" w:ascii="Times New Roman" w:hAnsi="Times New Roman"/>
                <w:color w:val="auto"/>
                <w:spacing w:val="0"/>
                <w:kern w:val="2"/>
                <w:sz w:val="24"/>
                <w:szCs w:val="24"/>
                <w:highlight w:val="none"/>
                <w:lang w:val="en-US" w:eastAsia="zh-CN"/>
              </w:rPr>
              <w:t>（0-1分）。</w:t>
            </w:r>
          </w:p>
        </w:tc>
      </w:tr>
      <w:tr w14:paraId="7BFC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Merge w:val="continue"/>
            <w:shd w:val="clear" w:color="000000" w:fill="FFFFFF"/>
            <w:vAlign w:val="center"/>
          </w:tcPr>
          <w:p w14:paraId="166B7F31">
            <w:pPr>
              <w:jc w:val="center"/>
              <w:rPr>
                <w:rFonts w:hint="eastAsia"/>
                <w:color w:val="auto"/>
                <w:sz w:val="24"/>
                <w:highlight w:val="none"/>
              </w:rPr>
            </w:pPr>
          </w:p>
        </w:tc>
        <w:tc>
          <w:tcPr>
            <w:tcW w:w="780" w:type="dxa"/>
            <w:vMerge w:val="continue"/>
            <w:shd w:val="clear" w:color="000000" w:fill="FFFFFF"/>
            <w:vAlign w:val="center"/>
          </w:tcPr>
          <w:p w14:paraId="37B895DD">
            <w:pPr>
              <w:jc w:val="left"/>
              <w:rPr>
                <w:rFonts w:hint="eastAsia"/>
                <w:color w:val="auto"/>
                <w:sz w:val="24"/>
                <w:highlight w:val="none"/>
              </w:rPr>
            </w:pPr>
          </w:p>
        </w:tc>
        <w:tc>
          <w:tcPr>
            <w:tcW w:w="1230" w:type="dxa"/>
            <w:shd w:val="clear" w:color="000000" w:fill="FFFFFF"/>
            <w:vAlign w:val="center"/>
          </w:tcPr>
          <w:p w14:paraId="5A14F2C7">
            <w:pPr>
              <w:jc w:val="left"/>
              <w:rPr>
                <w:rFonts w:hint="eastAsia"/>
                <w:color w:val="auto"/>
                <w:sz w:val="24"/>
                <w:highlight w:val="none"/>
              </w:rPr>
            </w:pPr>
            <w:r>
              <w:rPr>
                <w:rFonts w:hint="eastAsia"/>
                <w:color w:val="auto"/>
                <w:sz w:val="24"/>
                <w:highlight w:val="none"/>
              </w:rPr>
              <w:t>档案数字化加工方案</w:t>
            </w:r>
          </w:p>
        </w:tc>
        <w:tc>
          <w:tcPr>
            <w:tcW w:w="780" w:type="dxa"/>
            <w:shd w:val="clear" w:color="000000" w:fill="FFFFFF"/>
            <w:vAlign w:val="center"/>
          </w:tcPr>
          <w:p w14:paraId="71645C25">
            <w:pPr>
              <w:jc w:val="center"/>
              <w:rPr>
                <w:rFonts w:hint="eastAsia"/>
                <w:bCs/>
                <w:color w:val="auto"/>
                <w:sz w:val="24"/>
                <w:highlight w:val="none"/>
              </w:rPr>
            </w:pPr>
            <w:r>
              <w:rPr>
                <w:rFonts w:hint="eastAsia"/>
                <w:bCs/>
                <w:color w:val="auto"/>
                <w:sz w:val="24"/>
                <w:highlight w:val="none"/>
              </w:rPr>
              <w:t>5分</w:t>
            </w:r>
          </w:p>
        </w:tc>
        <w:tc>
          <w:tcPr>
            <w:tcW w:w="6323" w:type="dxa"/>
            <w:shd w:val="clear" w:color="000000" w:fill="FFFFFF"/>
            <w:vAlign w:val="center"/>
          </w:tcPr>
          <w:p w14:paraId="24EDFFE9">
            <w:pPr>
              <w:jc w:val="left"/>
              <w:rPr>
                <w:rFonts w:hint="eastAsia"/>
                <w:color w:val="auto"/>
                <w:sz w:val="24"/>
                <w:highlight w:val="none"/>
              </w:rPr>
            </w:pPr>
            <w:r>
              <w:rPr>
                <w:rFonts w:hint="eastAsia"/>
                <w:color w:val="auto"/>
                <w:sz w:val="24"/>
                <w:highlight w:val="none"/>
              </w:rPr>
              <w:t>评审委员会根据投标人提供的档案数字化加工方案独立打分（0-5分）。</w:t>
            </w:r>
          </w:p>
          <w:p w14:paraId="1E37A783">
            <w:pPr>
              <w:jc w:val="left"/>
              <w:rPr>
                <w:rFonts w:hint="eastAsia"/>
                <w:color w:val="auto"/>
                <w:sz w:val="24"/>
                <w:highlight w:val="none"/>
              </w:rPr>
            </w:pPr>
            <w:r>
              <w:rPr>
                <w:rFonts w:hint="eastAsia"/>
                <w:color w:val="auto"/>
                <w:sz w:val="24"/>
                <w:highlight w:val="none"/>
              </w:rPr>
              <w:t>扫描登记（0-1分）；</w:t>
            </w:r>
            <w:r>
              <w:rPr>
                <w:rFonts w:hint="eastAsia"/>
                <w:color w:val="auto"/>
                <w:sz w:val="24"/>
                <w:highlight w:val="none"/>
              </w:rPr>
              <w:br w:type="textWrapping"/>
            </w:r>
            <w:r>
              <w:rPr>
                <w:rFonts w:hint="eastAsia"/>
                <w:color w:val="auto"/>
                <w:sz w:val="24"/>
                <w:highlight w:val="none"/>
              </w:rPr>
              <w:t>图像自动化处理、质量自检措施（0-1分）；</w:t>
            </w:r>
          </w:p>
          <w:p w14:paraId="40457BA8">
            <w:pPr>
              <w:jc w:val="left"/>
              <w:rPr>
                <w:rFonts w:hint="eastAsia"/>
                <w:color w:val="auto"/>
                <w:sz w:val="24"/>
                <w:highlight w:val="none"/>
              </w:rPr>
            </w:pPr>
            <w:r>
              <w:rPr>
                <w:rFonts w:hint="eastAsia"/>
                <w:color w:val="auto"/>
                <w:sz w:val="24"/>
                <w:highlight w:val="none"/>
              </w:rPr>
              <w:t>一稿双录、人机校检（0-1分）；</w:t>
            </w:r>
          </w:p>
          <w:p w14:paraId="5BB15BAE">
            <w:pPr>
              <w:jc w:val="left"/>
              <w:rPr>
                <w:rFonts w:hint="eastAsia"/>
                <w:color w:val="auto"/>
                <w:sz w:val="24"/>
                <w:highlight w:val="none"/>
              </w:rPr>
            </w:pPr>
            <w:r>
              <w:rPr>
                <w:rFonts w:hint="eastAsia"/>
                <w:color w:val="auto"/>
                <w:sz w:val="24"/>
                <w:highlight w:val="none"/>
              </w:rPr>
              <w:t>（OCR）及双层P</w:t>
            </w:r>
            <w:r>
              <w:rPr>
                <w:color w:val="auto"/>
                <w:sz w:val="24"/>
                <w:highlight w:val="none"/>
              </w:rPr>
              <w:t>DF</w:t>
            </w:r>
            <w:r>
              <w:rPr>
                <w:rFonts w:hint="eastAsia"/>
                <w:color w:val="auto"/>
                <w:sz w:val="24"/>
                <w:highlight w:val="none"/>
              </w:rPr>
              <w:t>（0-1分）；</w:t>
            </w:r>
          </w:p>
          <w:p w14:paraId="1E561520">
            <w:pPr>
              <w:jc w:val="left"/>
              <w:rPr>
                <w:rFonts w:hint="eastAsia"/>
                <w:color w:val="auto"/>
                <w:sz w:val="24"/>
                <w:highlight w:val="none"/>
              </w:rPr>
            </w:pPr>
            <w:r>
              <w:rPr>
                <w:rFonts w:hint="eastAsia"/>
                <w:color w:val="auto"/>
                <w:sz w:val="24"/>
                <w:highlight w:val="none"/>
              </w:rPr>
              <w:t>提供的档案数字化加工软件（0-1分）。</w:t>
            </w:r>
          </w:p>
        </w:tc>
      </w:tr>
      <w:tr w14:paraId="27E2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10" w:type="dxa"/>
            <w:vMerge w:val="continue"/>
            <w:shd w:val="clear" w:color="000000" w:fill="FFFFFF"/>
            <w:vAlign w:val="center"/>
          </w:tcPr>
          <w:p w14:paraId="6E4E3D4C">
            <w:pPr>
              <w:jc w:val="center"/>
              <w:rPr>
                <w:rFonts w:hint="eastAsia"/>
                <w:color w:val="auto"/>
                <w:sz w:val="24"/>
                <w:highlight w:val="none"/>
              </w:rPr>
            </w:pPr>
          </w:p>
        </w:tc>
        <w:tc>
          <w:tcPr>
            <w:tcW w:w="780" w:type="dxa"/>
            <w:vMerge w:val="continue"/>
            <w:shd w:val="clear" w:color="000000" w:fill="FFFFFF"/>
            <w:vAlign w:val="center"/>
          </w:tcPr>
          <w:p w14:paraId="4063A703">
            <w:pPr>
              <w:jc w:val="left"/>
              <w:rPr>
                <w:rFonts w:hint="eastAsia"/>
                <w:color w:val="auto"/>
                <w:sz w:val="24"/>
                <w:highlight w:val="none"/>
              </w:rPr>
            </w:pPr>
          </w:p>
        </w:tc>
        <w:tc>
          <w:tcPr>
            <w:tcW w:w="1230" w:type="dxa"/>
            <w:shd w:val="clear" w:color="000000" w:fill="FFFFFF"/>
            <w:vAlign w:val="center"/>
          </w:tcPr>
          <w:p w14:paraId="30E69D30">
            <w:pPr>
              <w:jc w:val="left"/>
              <w:rPr>
                <w:rFonts w:hint="eastAsia"/>
                <w:color w:val="auto"/>
                <w:sz w:val="24"/>
                <w:highlight w:val="none"/>
              </w:rPr>
            </w:pPr>
            <w:r>
              <w:rPr>
                <w:rFonts w:hint="eastAsia"/>
                <w:color w:val="auto"/>
                <w:sz w:val="24"/>
                <w:highlight w:val="none"/>
              </w:rPr>
              <w:t>数字化加工管理系统</w:t>
            </w:r>
          </w:p>
        </w:tc>
        <w:tc>
          <w:tcPr>
            <w:tcW w:w="780" w:type="dxa"/>
            <w:shd w:val="clear" w:color="000000" w:fill="FFFFFF"/>
            <w:vAlign w:val="center"/>
          </w:tcPr>
          <w:p w14:paraId="5557939A">
            <w:pPr>
              <w:jc w:val="center"/>
              <w:rPr>
                <w:rFonts w:hint="eastAsia"/>
                <w:bCs/>
                <w:color w:val="auto"/>
                <w:sz w:val="24"/>
                <w:highlight w:val="none"/>
              </w:rPr>
            </w:pPr>
            <w:r>
              <w:rPr>
                <w:rFonts w:hint="eastAsia"/>
                <w:bCs/>
                <w:color w:val="auto"/>
                <w:sz w:val="24"/>
                <w:highlight w:val="none"/>
              </w:rPr>
              <w:t>5分</w:t>
            </w:r>
          </w:p>
        </w:tc>
        <w:tc>
          <w:tcPr>
            <w:tcW w:w="6323" w:type="dxa"/>
            <w:shd w:val="clear" w:color="000000" w:fill="FFFFFF"/>
            <w:vAlign w:val="center"/>
          </w:tcPr>
          <w:p w14:paraId="564B3D2A">
            <w:pPr>
              <w:jc w:val="left"/>
              <w:rPr>
                <w:rFonts w:hint="eastAsia"/>
                <w:color w:val="auto"/>
                <w:sz w:val="24"/>
                <w:highlight w:val="none"/>
              </w:rPr>
            </w:pPr>
            <w:r>
              <w:rPr>
                <w:rFonts w:hint="eastAsia"/>
                <w:color w:val="auto"/>
                <w:sz w:val="24"/>
                <w:highlight w:val="none"/>
              </w:rPr>
              <w:t>评审委员会根据投标人提供的数字化加工管理系统方案独立打分：</w:t>
            </w:r>
          </w:p>
          <w:p w14:paraId="54333B07">
            <w:pPr>
              <w:jc w:val="left"/>
              <w:rPr>
                <w:rFonts w:hint="eastAsia"/>
                <w:color w:val="auto"/>
                <w:sz w:val="24"/>
                <w:highlight w:val="none"/>
              </w:rPr>
            </w:pPr>
            <w:r>
              <w:rPr>
                <w:rFonts w:hint="eastAsia"/>
                <w:color w:val="auto"/>
                <w:sz w:val="24"/>
                <w:highlight w:val="none"/>
              </w:rPr>
              <w:t>服务器集中管理（0-1分）；</w:t>
            </w:r>
          </w:p>
          <w:p w14:paraId="035DDAB9">
            <w:pPr>
              <w:jc w:val="left"/>
              <w:rPr>
                <w:rFonts w:hint="eastAsia"/>
                <w:color w:val="auto"/>
                <w:sz w:val="24"/>
                <w:highlight w:val="none"/>
              </w:rPr>
            </w:pPr>
            <w:r>
              <w:rPr>
                <w:rFonts w:hint="eastAsia"/>
                <w:color w:val="auto"/>
                <w:sz w:val="24"/>
                <w:highlight w:val="none"/>
              </w:rPr>
              <w:t>图像和目录同屏显示（0-1分）；</w:t>
            </w:r>
          </w:p>
          <w:p w14:paraId="79ACDC72">
            <w:pPr>
              <w:jc w:val="left"/>
              <w:rPr>
                <w:rFonts w:hint="eastAsia"/>
                <w:color w:val="auto"/>
                <w:sz w:val="24"/>
                <w:highlight w:val="none"/>
              </w:rPr>
            </w:pPr>
            <w:r>
              <w:rPr>
                <w:rFonts w:hint="eastAsia"/>
                <w:color w:val="auto"/>
                <w:sz w:val="24"/>
                <w:highlight w:val="none"/>
              </w:rPr>
              <w:t>具备一稿双录、二录一校（0-1分）；</w:t>
            </w:r>
            <w:r>
              <w:rPr>
                <w:rFonts w:hint="eastAsia"/>
                <w:color w:val="auto"/>
                <w:sz w:val="24"/>
                <w:highlight w:val="none"/>
              </w:rPr>
              <w:br w:type="textWrapping"/>
            </w:r>
            <w:r>
              <w:rPr>
                <w:rFonts w:hint="eastAsia"/>
                <w:color w:val="auto"/>
                <w:sz w:val="24"/>
                <w:highlight w:val="none"/>
              </w:rPr>
              <w:t>图像自动化纠偏和裁剪（0-1分）；</w:t>
            </w:r>
            <w:r>
              <w:rPr>
                <w:rFonts w:hint="eastAsia"/>
                <w:color w:val="auto"/>
                <w:sz w:val="24"/>
                <w:highlight w:val="none"/>
              </w:rPr>
              <w:br w:type="textWrapping"/>
            </w:r>
            <w:r>
              <w:rPr>
                <w:rFonts w:hint="eastAsia"/>
                <w:color w:val="auto"/>
                <w:sz w:val="24"/>
                <w:highlight w:val="none"/>
              </w:rPr>
              <w:t>打印输出（0-1分）。</w:t>
            </w:r>
          </w:p>
        </w:tc>
      </w:tr>
      <w:tr w14:paraId="3B08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Merge w:val="restart"/>
            <w:shd w:val="clear" w:color="000000" w:fill="FFFFFF"/>
            <w:vAlign w:val="center"/>
          </w:tcPr>
          <w:p w14:paraId="5742FEB4">
            <w:pPr>
              <w:jc w:val="center"/>
              <w:rPr>
                <w:rFonts w:hint="eastAsia"/>
                <w:color w:val="auto"/>
                <w:sz w:val="24"/>
                <w:highlight w:val="none"/>
              </w:rPr>
            </w:pPr>
            <w:r>
              <w:rPr>
                <w:rFonts w:hint="eastAsia"/>
                <w:color w:val="auto"/>
                <w:sz w:val="24"/>
                <w:highlight w:val="none"/>
              </w:rPr>
              <w:t>2</w:t>
            </w:r>
          </w:p>
        </w:tc>
        <w:tc>
          <w:tcPr>
            <w:tcW w:w="780" w:type="dxa"/>
            <w:vMerge w:val="restart"/>
            <w:shd w:val="clear" w:color="000000" w:fill="FFFFFF"/>
            <w:vAlign w:val="center"/>
          </w:tcPr>
          <w:p w14:paraId="218ADC4B">
            <w:pPr>
              <w:jc w:val="left"/>
              <w:rPr>
                <w:rFonts w:hint="eastAsia"/>
                <w:color w:val="auto"/>
                <w:sz w:val="24"/>
                <w:highlight w:val="none"/>
              </w:rPr>
            </w:pPr>
            <w:r>
              <w:rPr>
                <w:rFonts w:hint="eastAsia"/>
                <w:color w:val="auto"/>
                <w:sz w:val="24"/>
                <w:highlight w:val="none"/>
              </w:rPr>
              <w:t>数字化加工整体技术方案</w:t>
            </w:r>
          </w:p>
        </w:tc>
        <w:tc>
          <w:tcPr>
            <w:tcW w:w="1230" w:type="dxa"/>
            <w:shd w:val="clear" w:color="000000" w:fill="FFFFFF"/>
            <w:vAlign w:val="center"/>
          </w:tcPr>
          <w:p w14:paraId="11A3C743">
            <w:pPr>
              <w:jc w:val="left"/>
              <w:rPr>
                <w:rFonts w:hint="eastAsia"/>
                <w:color w:val="auto"/>
                <w:sz w:val="24"/>
                <w:highlight w:val="none"/>
              </w:rPr>
            </w:pPr>
            <w:r>
              <w:rPr>
                <w:rFonts w:hint="eastAsia"/>
                <w:color w:val="auto"/>
                <w:sz w:val="24"/>
                <w:highlight w:val="none"/>
                <w:lang w:val="zh-CN"/>
              </w:rPr>
              <w:t>质量控制及数字化加工质量管理系统</w:t>
            </w:r>
          </w:p>
        </w:tc>
        <w:tc>
          <w:tcPr>
            <w:tcW w:w="780" w:type="dxa"/>
            <w:shd w:val="clear" w:color="000000" w:fill="FFFFFF"/>
            <w:vAlign w:val="center"/>
          </w:tcPr>
          <w:p w14:paraId="670A4FCF">
            <w:pPr>
              <w:jc w:val="center"/>
              <w:rPr>
                <w:rFonts w:hint="eastAsia"/>
                <w:bCs/>
                <w:color w:val="auto"/>
                <w:sz w:val="24"/>
                <w:highlight w:val="none"/>
              </w:rPr>
            </w:pPr>
            <w:r>
              <w:rPr>
                <w:rFonts w:hint="eastAsia"/>
                <w:bCs/>
                <w:color w:val="auto"/>
                <w:sz w:val="24"/>
                <w:highlight w:val="none"/>
              </w:rPr>
              <w:t>5分</w:t>
            </w:r>
          </w:p>
        </w:tc>
        <w:tc>
          <w:tcPr>
            <w:tcW w:w="6323" w:type="dxa"/>
            <w:shd w:val="clear" w:color="000000" w:fill="FFFFFF"/>
            <w:vAlign w:val="center"/>
          </w:tcPr>
          <w:p w14:paraId="7CFAB6F0">
            <w:pPr>
              <w:jc w:val="left"/>
              <w:rPr>
                <w:rFonts w:hint="eastAsia"/>
                <w:color w:val="auto"/>
                <w:sz w:val="24"/>
                <w:highlight w:val="none"/>
                <w:lang w:val="zh-CN"/>
              </w:rPr>
            </w:pPr>
            <w:r>
              <w:rPr>
                <w:rFonts w:hint="eastAsia"/>
                <w:color w:val="auto"/>
                <w:sz w:val="24"/>
                <w:highlight w:val="none"/>
              </w:rPr>
              <w:t>评审委员会根据投标人提供的</w:t>
            </w:r>
            <w:r>
              <w:rPr>
                <w:rFonts w:hint="eastAsia"/>
                <w:color w:val="auto"/>
                <w:sz w:val="24"/>
                <w:highlight w:val="none"/>
                <w:lang w:val="zh-CN"/>
              </w:rPr>
              <w:t>质量控制及数字化加工质量管理系统</w:t>
            </w:r>
            <w:r>
              <w:rPr>
                <w:rFonts w:hint="eastAsia"/>
                <w:color w:val="auto"/>
                <w:sz w:val="24"/>
                <w:highlight w:val="none"/>
              </w:rPr>
              <w:t>技术方案独立打分：</w:t>
            </w:r>
            <w:r>
              <w:rPr>
                <w:rFonts w:hint="eastAsia"/>
                <w:color w:val="auto"/>
                <w:sz w:val="24"/>
                <w:highlight w:val="none"/>
              </w:rPr>
              <w:br w:type="textWrapping"/>
            </w:r>
            <w:r>
              <w:rPr>
                <w:rFonts w:hint="eastAsia"/>
                <w:color w:val="auto"/>
                <w:sz w:val="24"/>
                <w:highlight w:val="none"/>
                <w:lang w:val="zh-CN"/>
              </w:rPr>
              <w:t>双人录入的质量检查措施（</w:t>
            </w:r>
            <w:r>
              <w:rPr>
                <w:rFonts w:hint="eastAsia"/>
                <w:color w:val="auto"/>
                <w:sz w:val="24"/>
                <w:highlight w:val="none"/>
              </w:rPr>
              <w:t>0-1分</w:t>
            </w:r>
            <w:r>
              <w:rPr>
                <w:rFonts w:hint="eastAsia"/>
                <w:color w:val="auto"/>
                <w:sz w:val="24"/>
                <w:highlight w:val="none"/>
                <w:lang w:val="zh-CN"/>
              </w:rPr>
              <w:t>）；</w:t>
            </w:r>
          </w:p>
          <w:p w14:paraId="3B0565EF">
            <w:pPr>
              <w:jc w:val="left"/>
              <w:rPr>
                <w:rFonts w:hint="eastAsia"/>
                <w:color w:val="auto"/>
                <w:sz w:val="24"/>
                <w:highlight w:val="none"/>
                <w:lang w:val="zh-CN"/>
              </w:rPr>
            </w:pPr>
            <w:r>
              <w:rPr>
                <w:rFonts w:hint="eastAsia"/>
                <w:color w:val="auto"/>
                <w:sz w:val="24"/>
                <w:highlight w:val="none"/>
                <w:lang w:val="zh-CN"/>
              </w:rPr>
              <w:t>质量控制及差错防范措施（</w:t>
            </w:r>
            <w:r>
              <w:rPr>
                <w:rFonts w:hint="eastAsia"/>
                <w:color w:val="auto"/>
                <w:sz w:val="24"/>
                <w:highlight w:val="none"/>
              </w:rPr>
              <w:t>0-1分</w:t>
            </w:r>
            <w:r>
              <w:rPr>
                <w:rFonts w:hint="eastAsia"/>
                <w:color w:val="auto"/>
                <w:sz w:val="24"/>
                <w:highlight w:val="none"/>
                <w:lang w:val="zh-CN"/>
              </w:rPr>
              <w:t>）；</w:t>
            </w:r>
            <w:r>
              <w:rPr>
                <w:rFonts w:hint="eastAsia"/>
                <w:color w:val="auto"/>
                <w:sz w:val="24"/>
                <w:highlight w:val="none"/>
                <w:lang w:val="zh-CN"/>
              </w:rPr>
              <w:br w:type="textWrapping"/>
            </w:r>
            <w:r>
              <w:rPr>
                <w:rFonts w:hint="eastAsia"/>
                <w:color w:val="auto"/>
                <w:sz w:val="24"/>
                <w:highlight w:val="none"/>
                <w:lang w:val="zh-CN"/>
              </w:rPr>
              <w:t>在档案数字化加工的各个环节都有相应的措施（</w:t>
            </w:r>
            <w:r>
              <w:rPr>
                <w:rFonts w:hint="eastAsia"/>
                <w:color w:val="auto"/>
                <w:sz w:val="24"/>
                <w:highlight w:val="none"/>
              </w:rPr>
              <w:t>0-2分</w:t>
            </w:r>
            <w:r>
              <w:rPr>
                <w:rFonts w:hint="eastAsia"/>
                <w:color w:val="auto"/>
                <w:sz w:val="24"/>
                <w:highlight w:val="none"/>
                <w:lang w:val="zh-CN"/>
              </w:rPr>
              <w:t>）；</w:t>
            </w:r>
          </w:p>
          <w:p w14:paraId="6F43CF32">
            <w:pPr>
              <w:jc w:val="left"/>
              <w:rPr>
                <w:color w:val="auto"/>
                <w:highlight w:val="none"/>
              </w:rPr>
            </w:pPr>
            <w:r>
              <w:rPr>
                <w:rFonts w:hint="eastAsia"/>
                <w:color w:val="auto"/>
                <w:sz w:val="24"/>
                <w:highlight w:val="none"/>
                <w:lang w:val="zh-CN"/>
              </w:rPr>
              <w:t>对影像数据信息化的完整性、准确性和图文挂接的准确率运用软件机制进行自检（</w:t>
            </w:r>
            <w:r>
              <w:rPr>
                <w:rFonts w:hint="eastAsia"/>
                <w:color w:val="auto"/>
                <w:sz w:val="24"/>
                <w:highlight w:val="none"/>
              </w:rPr>
              <w:t>0-1分</w:t>
            </w:r>
            <w:r>
              <w:rPr>
                <w:rFonts w:hint="eastAsia"/>
                <w:color w:val="auto"/>
                <w:sz w:val="24"/>
                <w:highlight w:val="none"/>
                <w:lang w:val="zh-CN"/>
              </w:rPr>
              <w:t>）。</w:t>
            </w:r>
          </w:p>
        </w:tc>
      </w:tr>
      <w:tr w14:paraId="0BAB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Merge w:val="continue"/>
            <w:shd w:val="clear" w:color="000000" w:fill="FFFFFF"/>
            <w:vAlign w:val="center"/>
          </w:tcPr>
          <w:p w14:paraId="50677EC1">
            <w:pPr>
              <w:jc w:val="center"/>
              <w:rPr>
                <w:rFonts w:hint="eastAsia"/>
                <w:color w:val="auto"/>
                <w:sz w:val="24"/>
                <w:highlight w:val="none"/>
              </w:rPr>
            </w:pPr>
          </w:p>
        </w:tc>
        <w:tc>
          <w:tcPr>
            <w:tcW w:w="780" w:type="dxa"/>
            <w:vMerge w:val="continue"/>
            <w:shd w:val="clear" w:color="000000" w:fill="FFFFFF"/>
            <w:vAlign w:val="center"/>
          </w:tcPr>
          <w:p w14:paraId="46C93E33">
            <w:pPr>
              <w:jc w:val="left"/>
              <w:rPr>
                <w:rFonts w:hint="eastAsia"/>
                <w:color w:val="auto"/>
                <w:sz w:val="24"/>
                <w:highlight w:val="none"/>
              </w:rPr>
            </w:pPr>
          </w:p>
        </w:tc>
        <w:tc>
          <w:tcPr>
            <w:tcW w:w="1230" w:type="dxa"/>
            <w:shd w:val="clear" w:color="000000" w:fill="FFFFFF"/>
            <w:vAlign w:val="center"/>
          </w:tcPr>
          <w:p w14:paraId="0D3E2270">
            <w:pPr>
              <w:jc w:val="left"/>
              <w:rPr>
                <w:rFonts w:hint="eastAsia"/>
                <w:color w:val="auto"/>
                <w:sz w:val="24"/>
                <w:highlight w:val="none"/>
                <w:lang w:val="zh-CN"/>
              </w:rPr>
            </w:pPr>
            <w:r>
              <w:rPr>
                <w:rFonts w:hint="eastAsia"/>
                <w:color w:val="auto"/>
                <w:sz w:val="24"/>
                <w:highlight w:val="none"/>
                <w:lang w:val="zh-CN"/>
              </w:rPr>
              <w:t>数字化加工成果质检系统</w:t>
            </w:r>
          </w:p>
        </w:tc>
        <w:tc>
          <w:tcPr>
            <w:tcW w:w="780" w:type="dxa"/>
            <w:shd w:val="clear" w:color="000000" w:fill="FFFFFF"/>
            <w:vAlign w:val="center"/>
          </w:tcPr>
          <w:p w14:paraId="2B98463F">
            <w:pPr>
              <w:jc w:val="center"/>
              <w:rPr>
                <w:rFonts w:hint="eastAsia"/>
                <w:bCs/>
                <w:color w:val="auto"/>
                <w:sz w:val="24"/>
                <w:highlight w:val="none"/>
              </w:rPr>
            </w:pPr>
            <w:r>
              <w:rPr>
                <w:rFonts w:hint="eastAsia"/>
                <w:bCs/>
                <w:color w:val="auto"/>
                <w:sz w:val="24"/>
                <w:highlight w:val="none"/>
                <w:lang w:val="en-US" w:eastAsia="zh-CN"/>
              </w:rPr>
              <w:t>3</w:t>
            </w:r>
            <w:r>
              <w:rPr>
                <w:rFonts w:hint="eastAsia"/>
                <w:bCs/>
                <w:color w:val="auto"/>
                <w:sz w:val="24"/>
                <w:highlight w:val="none"/>
              </w:rPr>
              <w:t>分</w:t>
            </w:r>
          </w:p>
        </w:tc>
        <w:tc>
          <w:tcPr>
            <w:tcW w:w="6323" w:type="dxa"/>
            <w:shd w:val="clear" w:color="000000" w:fill="FFFFFF"/>
            <w:vAlign w:val="center"/>
          </w:tcPr>
          <w:p w14:paraId="42328AA9">
            <w:pPr>
              <w:jc w:val="left"/>
              <w:rPr>
                <w:rFonts w:hint="eastAsia"/>
                <w:color w:val="auto"/>
                <w:sz w:val="24"/>
                <w:highlight w:val="none"/>
              </w:rPr>
            </w:pPr>
            <w:r>
              <w:rPr>
                <w:rFonts w:hint="eastAsia"/>
                <w:bCs/>
                <w:color w:val="auto"/>
                <w:sz w:val="24"/>
                <w:highlight w:val="none"/>
                <w:lang w:val="zh-CN"/>
              </w:rPr>
              <w:t>服务供应商免费提供数字化加工成果质检系统软件用于本项目数字化加工流程管理及成果验收；评审委员会根据投标人提供的质检系统独立打分</w:t>
            </w:r>
            <w:r>
              <w:rPr>
                <w:rFonts w:hint="eastAsia"/>
                <w:color w:val="auto"/>
                <w:sz w:val="24"/>
                <w:highlight w:val="none"/>
              </w:rPr>
              <w:t>，0-</w:t>
            </w:r>
            <w:r>
              <w:rPr>
                <w:rFonts w:hint="eastAsia"/>
                <w:color w:val="auto"/>
                <w:sz w:val="24"/>
                <w:highlight w:val="none"/>
                <w:lang w:val="en-US" w:eastAsia="zh-CN"/>
              </w:rPr>
              <w:t>3</w:t>
            </w:r>
            <w:r>
              <w:rPr>
                <w:rFonts w:hint="eastAsia"/>
                <w:color w:val="auto"/>
                <w:sz w:val="24"/>
                <w:highlight w:val="none"/>
              </w:rPr>
              <w:t>分；</w:t>
            </w:r>
          </w:p>
        </w:tc>
      </w:tr>
      <w:tr w14:paraId="5D29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10" w:type="dxa"/>
            <w:vMerge w:val="continue"/>
            <w:shd w:val="clear" w:color="000000" w:fill="FFFFFF"/>
            <w:vAlign w:val="center"/>
          </w:tcPr>
          <w:p w14:paraId="3F8D5C08">
            <w:pPr>
              <w:jc w:val="center"/>
              <w:rPr>
                <w:rFonts w:hint="eastAsia"/>
                <w:color w:val="auto"/>
                <w:sz w:val="24"/>
                <w:highlight w:val="none"/>
              </w:rPr>
            </w:pPr>
          </w:p>
        </w:tc>
        <w:tc>
          <w:tcPr>
            <w:tcW w:w="780" w:type="dxa"/>
            <w:vMerge w:val="continue"/>
            <w:shd w:val="clear" w:color="000000" w:fill="FFFFFF"/>
            <w:vAlign w:val="center"/>
          </w:tcPr>
          <w:p w14:paraId="72016F86">
            <w:pPr>
              <w:jc w:val="left"/>
              <w:rPr>
                <w:rFonts w:hint="eastAsia"/>
                <w:color w:val="auto"/>
                <w:sz w:val="24"/>
                <w:highlight w:val="none"/>
              </w:rPr>
            </w:pPr>
          </w:p>
        </w:tc>
        <w:tc>
          <w:tcPr>
            <w:tcW w:w="1230" w:type="dxa"/>
            <w:shd w:val="clear" w:color="000000" w:fill="FFFFFF"/>
            <w:vAlign w:val="center"/>
          </w:tcPr>
          <w:p w14:paraId="4193D656">
            <w:pPr>
              <w:jc w:val="left"/>
              <w:rPr>
                <w:rFonts w:hint="eastAsia"/>
                <w:color w:val="auto"/>
                <w:sz w:val="24"/>
                <w:highlight w:val="none"/>
                <w:lang w:val="zh-CN"/>
              </w:rPr>
            </w:pPr>
            <w:r>
              <w:rPr>
                <w:rFonts w:hint="eastAsia"/>
                <w:color w:val="auto"/>
                <w:sz w:val="24"/>
                <w:highlight w:val="none"/>
                <w:lang w:val="zh-CN"/>
              </w:rPr>
              <w:t>图像自动化处理系统</w:t>
            </w:r>
          </w:p>
        </w:tc>
        <w:tc>
          <w:tcPr>
            <w:tcW w:w="780" w:type="dxa"/>
            <w:shd w:val="clear" w:color="000000" w:fill="FFFFFF"/>
            <w:vAlign w:val="center"/>
          </w:tcPr>
          <w:p w14:paraId="6AED449E">
            <w:pPr>
              <w:jc w:val="center"/>
              <w:rPr>
                <w:rFonts w:hint="eastAsia"/>
                <w:bCs/>
                <w:color w:val="auto"/>
                <w:sz w:val="24"/>
                <w:highlight w:val="none"/>
              </w:rPr>
            </w:pPr>
            <w:r>
              <w:rPr>
                <w:rFonts w:hint="eastAsia"/>
                <w:bCs/>
                <w:color w:val="auto"/>
                <w:sz w:val="24"/>
                <w:highlight w:val="none"/>
                <w:lang w:val="en-US" w:eastAsia="zh-CN"/>
              </w:rPr>
              <w:t>4</w:t>
            </w:r>
            <w:r>
              <w:rPr>
                <w:rFonts w:hint="eastAsia"/>
                <w:bCs/>
                <w:color w:val="auto"/>
                <w:sz w:val="24"/>
                <w:highlight w:val="none"/>
              </w:rPr>
              <w:t>分</w:t>
            </w:r>
          </w:p>
        </w:tc>
        <w:tc>
          <w:tcPr>
            <w:tcW w:w="6323" w:type="dxa"/>
            <w:shd w:val="clear" w:color="000000" w:fill="FFFFFF"/>
            <w:vAlign w:val="center"/>
          </w:tcPr>
          <w:p w14:paraId="06DA4BB6">
            <w:pPr>
              <w:jc w:val="left"/>
              <w:rPr>
                <w:rFonts w:hint="eastAsia"/>
                <w:bCs/>
                <w:color w:val="auto"/>
                <w:sz w:val="24"/>
                <w:highlight w:val="none"/>
              </w:rPr>
            </w:pPr>
            <w:r>
              <w:rPr>
                <w:rFonts w:hint="eastAsia"/>
                <w:color w:val="auto"/>
                <w:sz w:val="24"/>
                <w:highlight w:val="none"/>
              </w:rPr>
              <w:t>评审委员会根据投标人提供的技术方案独立打分：</w:t>
            </w:r>
          </w:p>
          <w:p w14:paraId="53B35581">
            <w:pPr>
              <w:jc w:val="left"/>
              <w:rPr>
                <w:rFonts w:hint="eastAsia"/>
                <w:bCs/>
                <w:color w:val="auto"/>
                <w:sz w:val="24"/>
                <w:highlight w:val="none"/>
                <w:lang w:val="zh-CN"/>
              </w:rPr>
            </w:pPr>
            <w:r>
              <w:rPr>
                <w:rFonts w:hint="eastAsia"/>
                <w:bCs/>
                <w:color w:val="auto"/>
                <w:sz w:val="24"/>
                <w:highlight w:val="none"/>
                <w:lang w:val="zh-CN"/>
              </w:rPr>
              <w:t>具备良好的、高效的影像自动化处理化能力（0-2分）；</w:t>
            </w:r>
          </w:p>
          <w:p w14:paraId="777E9CDF">
            <w:pPr>
              <w:jc w:val="left"/>
              <w:rPr>
                <w:rFonts w:hint="eastAsia"/>
                <w:color w:val="auto"/>
                <w:sz w:val="24"/>
                <w:highlight w:val="none"/>
              </w:rPr>
            </w:pPr>
            <w:r>
              <w:rPr>
                <w:rFonts w:hint="eastAsia"/>
                <w:bCs/>
                <w:color w:val="auto"/>
                <w:sz w:val="24"/>
                <w:highlight w:val="none"/>
                <w:lang w:val="zh-CN"/>
              </w:rPr>
              <w:t>数字化扫描后，对于影像的识别，自动化处理、偏斜校准、OCR等自动化软件功能（0-2分）。</w:t>
            </w:r>
          </w:p>
        </w:tc>
      </w:tr>
      <w:tr w14:paraId="694F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810" w:type="dxa"/>
            <w:shd w:val="clear" w:color="000000" w:fill="FFFFFF"/>
            <w:vAlign w:val="center"/>
          </w:tcPr>
          <w:p w14:paraId="6112E355">
            <w:pPr>
              <w:jc w:val="center"/>
              <w:rPr>
                <w:rFonts w:hint="eastAsia"/>
                <w:color w:val="auto"/>
                <w:sz w:val="24"/>
                <w:highlight w:val="none"/>
              </w:rPr>
            </w:pPr>
            <w:r>
              <w:rPr>
                <w:rFonts w:hint="eastAsia"/>
                <w:color w:val="auto"/>
                <w:sz w:val="24"/>
                <w:highlight w:val="none"/>
              </w:rPr>
              <w:t>3</w:t>
            </w:r>
          </w:p>
        </w:tc>
        <w:tc>
          <w:tcPr>
            <w:tcW w:w="2010" w:type="dxa"/>
            <w:gridSpan w:val="2"/>
            <w:shd w:val="clear" w:color="000000" w:fill="FFFFFF"/>
            <w:vAlign w:val="center"/>
          </w:tcPr>
          <w:p w14:paraId="763830FE">
            <w:pPr>
              <w:jc w:val="left"/>
              <w:rPr>
                <w:rFonts w:hint="eastAsia"/>
                <w:bCs/>
                <w:color w:val="auto"/>
                <w:sz w:val="24"/>
                <w:highlight w:val="none"/>
              </w:rPr>
            </w:pPr>
            <w:r>
              <w:rPr>
                <w:rFonts w:hint="eastAsia"/>
                <w:color w:val="auto"/>
                <w:sz w:val="24"/>
                <w:highlight w:val="none"/>
              </w:rPr>
              <w:t>数字化加工整体备份</w:t>
            </w:r>
          </w:p>
        </w:tc>
        <w:tc>
          <w:tcPr>
            <w:tcW w:w="780" w:type="dxa"/>
            <w:shd w:val="clear" w:color="000000" w:fill="FFFFFF"/>
            <w:vAlign w:val="center"/>
          </w:tcPr>
          <w:p w14:paraId="0C0D982D">
            <w:pPr>
              <w:jc w:val="center"/>
              <w:rPr>
                <w:rFonts w:hint="eastAsia"/>
                <w:bCs/>
                <w:color w:val="auto"/>
                <w:sz w:val="24"/>
                <w:highlight w:val="none"/>
              </w:rPr>
            </w:pPr>
            <w:r>
              <w:rPr>
                <w:rFonts w:hint="eastAsia"/>
                <w:bCs/>
                <w:color w:val="auto"/>
                <w:sz w:val="24"/>
                <w:highlight w:val="none"/>
                <w:lang w:val="en-US" w:eastAsia="zh-CN"/>
              </w:rPr>
              <w:t>4</w:t>
            </w:r>
            <w:r>
              <w:rPr>
                <w:rFonts w:hint="eastAsia"/>
                <w:bCs/>
                <w:color w:val="auto"/>
                <w:sz w:val="24"/>
                <w:highlight w:val="none"/>
              </w:rPr>
              <w:t>分</w:t>
            </w:r>
          </w:p>
        </w:tc>
        <w:tc>
          <w:tcPr>
            <w:tcW w:w="6323" w:type="dxa"/>
            <w:shd w:val="clear" w:color="000000" w:fill="FFFFFF"/>
            <w:vAlign w:val="center"/>
          </w:tcPr>
          <w:p w14:paraId="09BDAC62">
            <w:pPr>
              <w:jc w:val="left"/>
              <w:rPr>
                <w:rFonts w:hint="eastAsia"/>
                <w:bCs/>
                <w:color w:val="auto"/>
                <w:sz w:val="24"/>
                <w:highlight w:val="none"/>
              </w:rPr>
            </w:pPr>
            <w:r>
              <w:rPr>
                <w:rFonts w:hint="eastAsia"/>
                <w:color w:val="auto"/>
                <w:sz w:val="24"/>
                <w:highlight w:val="none"/>
              </w:rPr>
              <w:t>评审委员会根据投标人提供的数据备份方案独立打分：</w:t>
            </w:r>
            <w:r>
              <w:rPr>
                <w:rFonts w:hint="eastAsia"/>
                <w:bCs/>
                <w:color w:val="auto"/>
                <w:sz w:val="24"/>
                <w:highlight w:val="none"/>
                <w:lang w:val="zh-CN"/>
              </w:rPr>
              <w:br w:type="textWrapping"/>
            </w:r>
            <w:r>
              <w:rPr>
                <w:rFonts w:hint="eastAsia"/>
                <w:bCs/>
                <w:color w:val="auto"/>
                <w:sz w:val="24"/>
                <w:highlight w:val="none"/>
              </w:rPr>
              <w:t>1）</w:t>
            </w:r>
            <w:r>
              <w:rPr>
                <w:rFonts w:hint="eastAsia"/>
                <w:bCs/>
                <w:color w:val="auto"/>
                <w:sz w:val="24"/>
                <w:highlight w:val="none"/>
                <w:lang w:val="zh-CN"/>
              </w:rPr>
              <w:t>提供专业的数据备份策略（</w:t>
            </w:r>
            <w:r>
              <w:rPr>
                <w:rFonts w:hint="eastAsia"/>
                <w:bCs/>
                <w:color w:val="auto"/>
                <w:sz w:val="24"/>
                <w:highlight w:val="none"/>
              </w:rPr>
              <w:t>0-</w:t>
            </w:r>
            <w:r>
              <w:rPr>
                <w:rFonts w:hint="eastAsia"/>
                <w:bCs/>
                <w:color w:val="auto"/>
                <w:sz w:val="24"/>
                <w:highlight w:val="none"/>
                <w:lang w:val="en-US" w:eastAsia="zh-CN"/>
              </w:rPr>
              <w:t>1</w:t>
            </w:r>
            <w:r>
              <w:rPr>
                <w:rFonts w:hint="eastAsia"/>
                <w:bCs/>
                <w:color w:val="auto"/>
                <w:sz w:val="24"/>
                <w:highlight w:val="none"/>
              </w:rPr>
              <w:t>分</w:t>
            </w:r>
            <w:r>
              <w:rPr>
                <w:rFonts w:hint="eastAsia"/>
                <w:bCs/>
                <w:color w:val="auto"/>
                <w:sz w:val="24"/>
                <w:highlight w:val="none"/>
                <w:lang w:val="zh-CN"/>
              </w:rPr>
              <w:t>）</w:t>
            </w:r>
            <w:r>
              <w:rPr>
                <w:rFonts w:hint="eastAsia"/>
                <w:bCs/>
                <w:color w:val="auto"/>
                <w:sz w:val="24"/>
                <w:highlight w:val="none"/>
              </w:rPr>
              <w:t>；</w:t>
            </w:r>
          </w:p>
          <w:p w14:paraId="64AF4ED2">
            <w:pPr>
              <w:jc w:val="left"/>
              <w:rPr>
                <w:rFonts w:hint="eastAsia"/>
                <w:bCs/>
                <w:color w:val="auto"/>
                <w:sz w:val="24"/>
                <w:highlight w:val="none"/>
                <w:lang w:val="zh-CN"/>
              </w:rPr>
            </w:pPr>
            <w:r>
              <w:rPr>
                <w:rFonts w:hint="eastAsia"/>
                <w:bCs/>
                <w:color w:val="auto"/>
                <w:sz w:val="24"/>
                <w:highlight w:val="none"/>
              </w:rPr>
              <w:t>2）</w:t>
            </w:r>
            <w:r>
              <w:rPr>
                <w:rFonts w:hint="eastAsia"/>
                <w:bCs/>
                <w:color w:val="auto"/>
                <w:sz w:val="24"/>
                <w:highlight w:val="none"/>
                <w:lang w:val="zh-CN"/>
              </w:rPr>
              <w:t>承诺提供高可行的备份专业设备（</w:t>
            </w:r>
            <w:r>
              <w:rPr>
                <w:rFonts w:hint="eastAsia"/>
                <w:bCs/>
                <w:color w:val="auto"/>
                <w:sz w:val="24"/>
                <w:highlight w:val="none"/>
              </w:rPr>
              <w:t>0-</w:t>
            </w:r>
            <w:r>
              <w:rPr>
                <w:rFonts w:hint="eastAsia"/>
                <w:bCs/>
                <w:color w:val="auto"/>
                <w:sz w:val="24"/>
                <w:highlight w:val="none"/>
                <w:lang w:val="en-US" w:eastAsia="zh-CN"/>
              </w:rPr>
              <w:t>1</w:t>
            </w:r>
            <w:r>
              <w:rPr>
                <w:rFonts w:hint="eastAsia"/>
                <w:bCs/>
                <w:color w:val="auto"/>
                <w:sz w:val="24"/>
                <w:highlight w:val="none"/>
              </w:rPr>
              <w:t>分</w:t>
            </w:r>
            <w:r>
              <w:rPr>
                <w:rFonts w:hint="eastAsia"/>
                <w:bCs/>
                <w:color w:val="auto"/>
                <w:sz w:val="24"/>
                <w:highlight w:val="none"/>
                <w:lang w:val="zh-CN"/>
              </w:rPr>
              <w:t>）；</w:t>
            </w:r>
            <w:r>
              <w:rPr>
                <w:rFonts w:hint="eastAsia"/>
                <w:bCs/>
                <w:color w:val="auto"/>
                <w:sz w:val="24"/>
                <w:highlight w:val="none"/>
                <w:lang w:val="zh-CN"/>
              </w:rPr>
              <w:br w:type="textWrapping"/>
            </w:r>
            <w:r>
              <w:rPr>
                <w:rFonts w:hint="eastAsia"/>
                <w:bCs/>
                <w:color w:val="auto"/>
                <w:sz w:val="24"/>
                <w:highlight w:val="none"/>
              </w:rPr>
              <w:t>3）提供</w:t>
            </w:r>
            <w:r>
              <w:rPr>
                <w:rFonts w:hint="eastAsia"/>
                <w:bCs/>
                <w:color w:val="auto"/>
                <w:sz w:val="24"/>
                <w:highlight w:val="none"/>
                <w:lang w:val="zh-CN"/>
              </w:rPr>
              <w:t>专业的数据备份软件（</w:t>
            </w:r>
            <w:r>
              <w:rPr>
                <w:rFonts w:hint="eastAsia"/>
                <w:bCs/>
                <w:color w:val="auto"/>
                <w:sz w:val="24"/>
                <w:highlight w:val="none"/>
              </w:rPr>
              <w:t>0-2分</w:t>
            </w:r>
            <w:r>
              <w:rPr>
                <w:rFonts w:hint="eastAsia"/>
                <w:bCs/>
                <w:color w:val="auto"/>
                <w:sz w:val="24"/>
                <w:highlight w:val="none"/>
                <w:lang w:val="zh-CN"/>
              </w:rPr>
              <w:t>）。</w:t>
            </w:r>
          </w:p>
        </w:tc>
      </w:tr>
      <w:tr w14:paraId="77B1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0" w:type="dxa"/>
            <w:shd w:val="clear" w:color="000000" w:fill="FFFFFF"/>
            <w:vAlign w:val="center"/>
          </w:tcPr>
          <w:p w14:paraId="514B9C12">
            <w:pPr>
              <w:jc w:val="center"/>
              <w:rPr>
                <w:rFonts w:hint="eastAsia"/>
                <w:color w:val="auto"/>
                <w:sz w:val="24"/>
                <w:highlight w:val="none"/>
              </w:rPr>
            </w:pPr>
            <w:r>
              <w:rPr>
                <w:rFonts w:hint="eastAsia"/>
                <w:color w:val="auto"/>
                <w:sz w:val="24"/>
                <w:highlight w:val="none"/>
              </w:rPr>
              <w:t>4</w:t>
            </w:r>
          </w:p>
        </w:tc>
        <w:tc>
          <w:tcPr>
            <w:tcW w:w="2010" w:type="dxa"/>
            <w:gridSpan w:val="2"/>
            <w:shd w:val="clear" w:color="000000" w:fill="FFFFFF"/>
            <w:vAlign w:val="center"/>
          </w:tcPr>
          <w:p w14:paraId="1A9954B1">
            <w:pPr>
              <w:jc w:val="left"/>
              <w:rPr>
                <w:rFonts w:hint="eastAsia"/>
                <w:color w:val="auto"/>
                <w:sz w:val="24"/>
                <w:highlight w:val="none"/>
              </w:rPr>
            </w:pPr>
            <w:r>
              <w:rPr>
                <w:rFonts w:hint="eastAsia"/>
                <w:color w:val="auto"/>
                <w:sz w:val="24"/>
                <w:highlight w:val="none"/>
              </w:rPr>
              <w:t>保密管理制度</w:t>
            </w:r>
          </w:p>
        </w:tc>
        <w:tc>
          <w:tcPr>
            <w:tcW w:w="780" w:type="dxa"/>
            <w:shd w:val="clear" w:color="000000" w:fill="FFFFFF"/>
            <w:vAlign w:val="center"/>
          </w:tcPr>
          <w:p w14:paraId="6A05A5AC">
            <w:pPr>
              <w:jc w:val="center"/>
              <w:rPr>
                <w:bCs/>
                <w:color w:val="auto"/>
                <w:sz w:val="24"/>
                <w:highlight w:val="none"/>
              </w:rPr>
            </w:pPr>
            <w:r>
              <w:rPr>
                <w:rFonts w:hint="eastAsia"/>
                <w:bCs/>
                <w:color w:val="auto"/>
                <w:sz w:val="24"/>
                <w:highlight w:val="none"/>
                <w:lang w:val="en-US" w:eastAsia="zh-CN"/>
              </w:rPr>
              <w:t>3</w:t>
            </w:r>
            <w:r>
              <w:rPr>
                <w:rFonts w:hint="eastAsia"/>
                <w:bCs/>
                <w:color w:val="auto"/>
                <w:sz w:val="24"/>
                <w:highlight w:val="none"/>
              </w:rPr>
              <w:t>分</w:t>
            </w:r>
          </w:p>
        </w:tc>
        <w:tc>
          <w:tcPr>
            <w:tcW w:w="6323" w:type="dxa"/>
            <w:shd w:val="clear" w:color="000000" w:fill="FFFFFF"/>
            <w:vAlign w:val="center"/>
          </w:tcPr>
          <w:p w14:paraId="5B58F01F">
            <w:pPr>
              <w:pStyle w:val="276"/>
              <w:rPr>
                <w:color w:val="auto"/>
                <w:highlight w:val="none"/>
              </w:rPr>
            </w:pPr>
            <w:r>
              <w:rPr>
                <w:rFonts w:hint="eastAsia"/>
                <w:color w:val="auto"/>
                <w:highlight w:val="none"/>
              </w:rPr>
              <w:t>投标单位具有完善的保密管理制度，0-</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tc>
      </w:tr>
      <w:tr w14:paraId="5D2E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810" w:type="dxa"/>
            <w:shd w:val="clear" w:color="000000" w:fill="FFFFFF"/>
            <w:vAlign w:val="center"/>
          </w:tcPr>
          <w:p w14:paraId="0CFE4467">
            <w:pPr>
              <w:jc w:val="center"/>
              <w:rPr>
                <w:color w:val="auto"/>
                <w:sz w:val="24"/>
                <w:highlight w:val="none"/>
              </w:rPr>
            </w:pPr>
            <w:r>
              <w:rPr>
                <w:rFonts w:hint="eastAsia"/>
                <w:color w:val="auto"/>
                <w:sz w:val="24"/>
                <w:highlight w:val="none"/>
              </w:rPr>
              <w:t>5</w:t>
            </w:r>
          </w:p>
        </w:tc>
        <w:tc>
          <w:tcPr>
            <w:tcW w:w="2010" w:type="dxa"/>
            <w:gridSpan w:val="2"/>
            <w:shd w:val="clear" w:color="000000" w:fill="FFFFFF"/>
            <w:vAlign w:val="center"/>
          </w:tcPr>
          <w:p w14:paraId="5B414999">
            <w:pPr>
              <w:jc w:val="left"/>
              <w:rPr>
                <w:rFonts w:hint="eastAsia"/>
                <w:color w:val="auto"/>
                <w:sz w:val="24"/>
                <w:highlight w:val="none"/>
              </w:rPr>
            </w:pPr>
            <w:r>
              <w:rPr>
                <w:rFonts w:hint="eastAsia"/>
                <w:color w:val="auto"/>
                <w:sz w:val="24"/>
                <w:highlight w:val="none"/>
              </w:rPr>
              <w:t>保密管理系统</w:t>
            </w:r>
          </w:p>
        </w:tc>
        <w:tc>
          <w:tcPr>
            <w:tcW w:w="780" w:type="dxa"/>
            <w:shd w:val="clear" w:color="000000" w:fill="FFFFFF"/>
            <w:vAlign w:val="center"/>
          </w:tcPr>
          <w:p w14:paraId="60BC2CEC">
            <w:pPr>
              <w:jc w:val="center"/>
              <w:rPr>
                <w:bCs/>
                <w:color w:val="auto"/>
                <w:sz w:val="24"/>
                <w:highlight w:val="none"/>
              </w:rPr>
            </w:pPr>
            <w:r>
              <w:rPr>
                <w:rFonts w:hint="eastAsia"/>
                <w:bCs/>
                <w:color w:val="auto"/>
                <w:sz w:val="24"/>
                <w:highlight w:val="none"/>
                <w:lang w:val="en-US" w:eastAsia="zh-CN"/>
              </w:rPr>
              <w:t>6</w:t>
            </w:r>
            <w:r>
              <w:rPr>
                <w:rFonts w:hint="eastAsia"/>
                <w:bCs/>
                <w:color w:val="auto"/>
                <w:sz w:val="24"/>
                <w:highlight w:val="none"/>
              </w:rPr>
              <w:t>分</w:t>
            </w:r>
          </w:p>
        </w:tc>
        <w:tc>
          <w:tcPr>
            <w:tcW w:w="6323" w:type="dxa"/>
            <w:shd w:val="clear" w:color="000000" w:fill="FFFFFF"/>
            <w:vAlign w:val="center"/>
          </w:tcPr>
          <w:p w14:paraId="0E1AAD60">
            <w:pPr>
              <w:pStyle w:val="276"/>
              <w:rPr>
                <w:rFonts w:hint="eastAsia"/>
                <w:color w:val="auto"/>
                <w:highlight w:val="none"/>
              </w:rPr>
            </w:pPr>
            <w:r>
              <w:rPr>
                <w:rFonts w:hint="eastAsia"/>
                <w:color w:val="auto"/>
                <w:highlight w:val="none"/>
              </w:rPr>
              <w:t>投标单位需配备专业的保密检查与保密管理系统及配套的保密管理制度：具备全流程的保密安全管理，年度信息填报，涉密人员登记，涉密载体登记，保密检查，自动生成风险评估报告等功能</w:t>
            </w:r>
            <w:r>
              <w:rPr>
                <w:color w:val="auto"/>
                <w:highlight w:val="none"/>
              </w:rPr>
              <w:t>(</w:t>
            </w:r>
            <w:r>
              <w:rPr>
                <w:rFonts w:hint="eastAsia"/>
                <w:color w:val="auto"/>
                <w:highlight w:val="none"/>
              </w:rPr>
              <w:t>需提供保密风险评估报告样本)；</w:t>
            </w:r>
          </w:p>
          <w:p w14:paraId="40718CCB">
            <w:pPr>
              <w:pStyle w:val="276"/>
              <w:rPr>
                <w:color w:val="auto"/>
                <w:highlight w:val="none"/>
              </w:rPr>
            </w:pPr>
            <w:r>
              <w:rPr>
                <w:rFonts w:hint="eastAsia"/>
                <w:color w:val="auto"/>
                <w:highlight w:val="none"/>
              </w:rPr>
              <w:t>经过省级保密局验收且功能完备的得</w:t>
            </w:r>
            <w:r>
              <w:rPr>
                <w:rFonts w:hint="eastAsia"/>
                <w:color w:val="auto"/>
                <w:highlight w:val="none"/>
                <w:lang w:val="en-US" w:eastAsia="zh-CN"/>
              </w:rPr>
              <w:t>5-6</w:t>
            </w:r>
            <w:r>
              <w:rPr>
                <w:rFonts w:hint="eastAsia"/>
                <w:color w:val="auto"/>
                <w:highlight w:val="none"/>
              </w:rPr>
              <w:t>分；</w:t>
            </w:r>
          </w:p>
          <w:p w14:paraId="64C3382F">
            <w:pPr>
              <w:pStyle w:val="276"/>
              <w:rPr>
                <w:color w:val="auto"/>
                <w:highlight w:val="none"/>
              </w:rPr>
            </w:pPr>
            <w:r>
              <w:rPr>
                <w:rFonts w:hint="eastAsia"/>
                <w:color w:val="auto"/>
                <w:highlight w:val="none"/>
              </w:rPr>
              <w:t>经过省级保密局验收且部分功能满足的得3</w:t>
            </w:r>
            <w:r>
              <w:rPr>
                <w:color w:val="auto"/>
                <w:highlight w:val="none"/>
              </w:rPr>
              <w:t>-</w:t>
            </w:r>
            <w:r>
              <w:rPr>
                <w:rFonts w:hint="eastAsia"/>
                <w:color w:val="auto"/>
                <w:highlight w:val="none"/>
              </w:rPr>
              <w:t>5分；</w:t>
            </w:r>
          </w:p>
          <w:p w14:paraId="0E56B130">
            <w:pPr>
              <w:pStyle w:val="276"/>
              <w:rPr>
                <w:rFonts w:hint="default" w:eastAsia="宋体"/>
                <w:color w:val="auto"/>
                <w:highlight w:val="none"/>
                <w:lang w:val="en-US" w:eastAsia="zh-CN"/>
              </w:rPr>
            </w:pPr>
            <w:r>
              <w:rPr>
                <w:rFonts w:hint="eastAsia"/>
                <w:color w:val="auto"/>
                <w:highlight w:val="none"/>
              </w:rPr>
              <w:t>未经省保密局验收且功能部分满足的得0</w:t>
            </w:r>
            <w:r>
              <w:rPr>
                <w:color w:val="auto"/>
                <w:highlight w:val="none"/>
              </w:rPr>
              <w:t>-</w:t>
            </w:r>
            <w:r>
              <w:rPr>
                <w:rFonts w:hint="eastAsia"/>
                <w:color w:val="auto"/>
                <w:highlight w:val="none"/>
                <w:lang w:val="en-US" w:eastAsia="zh-CN"/>
              </w:rPr>
              <w:t>3分；</w:t>
            </w:r>
          </w:p>
        </w:tc>
      </w:tr>
      <w:tr w14:paraId="5159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10" w:type="dxa"/>
            <w:vMerge w:val="restart"/>
            <w:shd w:val="clear" w:color="000000" w:fill="FFFFFF"/>
            <w:vAlign w:val="center"/>
          </w:tcPr>
          <w:p w14:paraId="7F515A72">
            <w:pPr>
              <w:jc w:val="center"/>
              <w:rPr>
                <w:rFonts w:hint="eastAsia"/>
                <w:color w:val="auto"/>
                <w:sz w:val="24"/>
                <w:highlight w:val="none"/>
              </w:rPr>
            </w:pPr>
            <w:r>
              <w:rPr>
                <w:rFonts w:hint="eastAsia"/>
                <w:color w:val="auto"/>
                <w:sz w:val="24"/>
                <w:highlight w:val="none"/>
              </w:rPr>
              <w:t>6</w:t>
            </w:r>
          </w:p>
        </w:tc>
        <w:tc>
          <w:tcPr>
            <w:tcW w:w="2010" w:type="dxa"/>
            <w:gridSpan w:val="2"/>
            <w:vMerge w:val="restart"/>
            <w:shd w:val="clear" w:color="000000" w:fill="FFFFFF"/>
            <w:vAlign w:val="center"/>
          </w:tcPr>
          <w:p w14:paraId="61592492">
            <w:pPr>
              <w:jc w:val="left"/>
              <w:rPr>
                <w:rFonts w:hint="eastAsia"/>
                <w:color w:val="auto"/>
                <w:sz w:val="24"/>
                <w:highlight w:val="none"/>
              </w:rPr>
            </w:pPr>
            <w:r>
              <w:rPr>
                <w:rFonts w:hint="eastAsia"/>
                <w:color w:val="auto"/>
                <w:sz w:val="24"/>
                <w:highlight w:val="none"/>
              </w:rPr>
              <w:t>人员配备情况</w:t>
            </w:r>
          </w:p>
        </w:tc>
        <w:tc>
          <w:tcPr>
            <w:tcW w:w="780" w:type="dxa"/>
            <w:shd w:val="clear" w:color="000000" w:fill="FFFFFF"/>
            <w:vAlign w:val="center"/>
          </w:tcPr>
          <w:p w14:paraId="7D3A70EE">
            <w:pPr>
              <w:jc w:val="center"/>
              <w:rPr>
                <w:rFonts w:hint="eastAsia"/>
                <w:bCs/>
                <w:color w:val="auto"/>
                <w:sz w:val="24"/>
                <w:highlight w:val="none"/>
              </w:rPr>
            </w:pPr>
            <w:r>
              <w:rPr>
                <w:rFonts w:hint="eastAsia"/>
                <w:bCs/>
                <w:color w:val="auto"/>
                <w:sz w:val="24"/>
                <w:highlight w:val="none"/>
                <w:lang w:val="en-US" w:eastAsia="zh-CN"/>
              </w:rPr>
              <w:t>3</w:t>
            </w:r>
            <w:r>
              <w:rPr>
                <w:rFonts w:hint="eastAsia"/>
                <w:bCs/>
                <w:color w:val="auto"/>
                <w:sz w:val="24"/>
                <w:highlight w:val="none"/>
              </w:rPr>
              <w:t>分</w:t>
            </w:r>
          </w:p>
        </w:tc>
        <w:tc>
          <w:tcPr>
            <w:tcW w:w="6323" w:type="dxa"/>
            <w:shd w:val="clear" w:color="000000" w:fill="FFFFFF"/>
            <w:vAlign w:val="center"/>
          </w:tcPr>
          <w:p w14:paraId="2B154BF6">
            <w:pPr>
              <w:pStyle w:val="276"/>
              <w:rPr>
                <w:rFonts w:hint="eastAsia"/>
                <w:color w:val="auto"/>
                <w:highlight w:val="none"/>
              </w:rPr>
            </w:pPr>
            <w:r>
              <w:rPr>
                <w:rFonts w:hint="eastAsia"/>
                <w:color w:val="auto"/>
                <w:highlight w:val="none"/>
                <w:lang w:val="en-US" w:eastAsia="zh-CN"/>
              </w:rPr>
              <w:t>1）</w:t>
            </w:r>
            <w:r>
              <w:rPr>
                <w:rFonts w:hint="eastAsia"/>
                <w:color w:val="auto"/>
                <w:highlight w:val="none"/>
              </w:rPr>
              <w:t>根据投标人配备的项目经理及主要负责人是否有明确分工，且具有三年以上同类项目经验证明，人员配置等的满足性、合理性情况打分（0-</w:t>
            </w:r>
            <w:r>
              <w:rPr>
                <w:rFonts w:hint="eastAsia"/>
                <w:color w:val="auto"/>
                <w:highlight w:val="none"/>
                <w:lang w:val="en-US" w:eastAsia="zh-CN"/>
              </w:rPr>
              <w:t>3</w:t>
            </w:r>
            <w:r>
              <w:rPr>
                <w:rFonts w:hint="eastAsia"/>
                <w:color w:val="auto"/>
                <w:highlight w:val="none"/>
              </w:rPr>
              <w:t>分）。</w:t>
            </w:r>
          </w:p>
        </w:tc>
      </w:tr>
      <w:tr w14:paraId="367E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0" w:type="dxa"/>
            <w:vMerge w:val="continue"/>
            <w:shd w:val="clear" w:color="000000" w:fill="FFFFFF"/>
            <w:vAlign w:val="center"/>
          </w:tcPr>
          <w:p w14:paraId="39EDFF37">
            <w:pPr>
              <w:jc w:val="center"/>
              <w:rPr>
                <w:rFonts w:hint="eastAsia"/>
                <w:color w:val="auto"/>
                <w:sz w:val="24"/>
                <w:highlight w:val="none"/>
              </w:rPr>
            </w:pPr>
          </w:p>
        </w:tc>
        <w:tc>
          <w:tcPr>
            <w:tcW w:w="2010" w:type="dxa"/>
            <w:gridSpan w:val="2"/>
            <w:vMerge w:val="continue"/>
            <w:shd w:val="clear" w:color="000000" w:fill="FFFFFF"/>
            <w:vAlign w:val="center"/>
          </w:tcPr>
          <w:p w14:paraId="1CD6CD6B">
            <w:pPr>
              <w:jc w:val="left"/>
              <w:rPr>
                <w:rFonts w:hint="eastAsia"/>
                <w:color w:val="auto"/>
                <w:sz w:val="24"/>
                <w:highlight w:val="none"/>
              </w:rPr>
            </w:pPr>
          </w:p>
        </w:tc>
        <w:tc>
          <w:tcPr>
            <w:tcW w:w="780" w:type="dxa"/>
            <w:vMerge w:val="restart"/>
            <w:shd w:val="clear" w:color="000000" w:fill="FFFFFF"/>
            <w:vAlign w:val="center"/>
          </w:tcPr>
          <w:p w14:paraId="478534AE">
            <w:pPr>
              <w:jc w:val="center"/>
              <w:rPr>
                <w:rFonts w:hint="eastAsia"/>
                <w:bCs/>
                <w:color w:val="auto"/>
                <w:sz w:val="24"/>
                <w:highlight w:val="none"/>
              </w:rPr>
            </w:pPr>
            <w:r>
              <w:rPr>
                <w:rFonts w:hint="eastAsia"/>
                <w:bCs/>
                <w:color w:val="auto"/>
                <w:sz w:val="24"/>
                <w:highlight w:val="none"/>
                <w:lang w:val="en-US" w:eastAsia="zh-CN"/>
              </w:rPr>
              <w:t>14</w:t>
            </w:r>
            <w:r>
              <w:rPr>
                <w:rFonts w:hint="eastAsia"/>
                <w:bCs/>
                <w:color w:val="auto"/>
                <w:sz w:val="24"/>
                <w:highlight w:val="none"/>
              </w:rPr>
              <w:t>分</w:t>
            </w:r>
          </w:p>
        </w:tc>
        <w:tc>
          <w:tcPr>
            <w:tcW w:w="6323" w:type="dxa"/>
            <w:shd w:val="clear" w:color="000000" w:fill="FFFFFF"/>
            <w:vAlign w:val="center"/>
          </w:tcPr>
          <w:p w14:paraId="2EE67A20">
            <w:pPr>
              <w:pStyle w:val="276"/>
              <w:rPr>
                <w:rFonts w:hint="eastAsia" w:hAnsi="宋体"/>
                <w:color w:val="auto"/>
                <w:highlight w:val="none"/>
              </w:rPr>
            </w:pPr>
            <w:r>
              <w:rPr>
                <w:rFonts w:hint="eastAsia" w:hAnsi="宋体"/>
                <w:color w:val="auto"/>
                <w:highlight w:val="none"/>
                <w:lang w:val="en-US" w:eastAsia="zh-CN"/>
              </w:rPr>
              <w:t>2</w:t>
            </w:r>
            <w:r>
              <w:rPr>
                <w:rFonts w:hint="eastAsia" w:hAnsi="宋体"/>
                <w:color w:val="auto"/>
                <w:highlight w:val="none"/>
              </w:rPr>
              <w:t>）项目组成员具有档案岗位培训证书，保密培训证书，信息安全证书，数据库认证证书，档案专业高级职称，荣誉奖励证书。每提供一个得2分，最高得12分。</w:t>
            </w:r>
          </w:p>
          <w:p w14:paraId="535A53E3">
            <w:pPr>
              <w:jc w:val="left"/>
              <w:rPr>
                <w:rFonts w:ascii="宋体" w:hAnsi="宋体"/>
                <w:b/>
                <w:bCs/>
                <w:color w:val="auto"/>
                <w:sz w:val="24"/>
                <w:szCs w:val="24"/>
                <w:highlight w:val="none"/>
                <w:u w:val="single"/>
                <w:shd w:val="pct10" w:color="auto" w:fill="FFFFFF"/>
              </w:rPr>
            </w:pPr>
            <w:r>
              <w:rPr>
                <w:rFonts w:hint="eastAsia" w:ascii="宋体" w:hAnsi="宋体"/>
                <w:b/>
                <w:bCs/>
                <w:color w:val="auto"/>
                <w:sz w:val="24"/>
                <w:highlight w:val="none"/>
                <w:u w:val="single"/>
                <w:shd w:val="pct10" w:color="auto" w:fill="FFFFFF"/>
              </w:rPr>
              <w:t>备</w:t>
            </w:r>
            <w:r>
              <w:rPr>
                <w:rFonts w:hint="eastAsia" w:ascii="宋体" w:hAnsi="宋体"/>
                <w:b/>
                <w:bCs/>
                <w:color w:val="auto"/>
                <w:sz w:val="24"/>
                <w:szCs w:val="24"/>
                <w:highlight w:val="none"/>
                <w:u w:val="single"/>
                <w:shd w:val="pct10" w:color="auto" w:fill="FFFFFF"/>
              </w:rPr>
              <w:t>注：</w:t>
            </w:r>
          </w:p>
          <w:p w14:paraId="75F0A2EE">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1</w:t>
            </w:r>
            <w:r>
              <w:rPr>
                <w:rFonts w:hint="eastAsia" w:ascii="宋体" w:hAnsi="宋体"/>
                <w:b/>
                <w:bCs/>
                <w:color w:val="auto"/>
                <w:sz w:val="24"/>
                <w:szCs w:val="24"/>
                <w:highlight w:val="none"/>
                <w:u w:val="single"/>
                <w:shd w:val="pct10" w:color="auto" w:fill="FFFFFF"/>
              </w:rPr>
              <w:t>、所有证书必须真实、合规，在有效期内。</w:t>
            </w:r>
          </w:p>
          <w:p w14:paraId="727C180A">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2</w:t>
            </w:r>
            <w:r>
              <w:rPr>
                <w:rFonts w:hint="eastAsia" w:ascii="宋体" w:hAnsi="宋体"/>
                <w:b/>
                <w:bCs/>
                <w:color w:val="auto"/>
                <w:sz w:val="24"/>
                <w:szCs w:val="24"/>
                <w:highlight w:val="none"/>
                <w:u w:val="single"/>
                <w:shd w:val="pct10" w:color="auto" w:fill="FFFFFF"/>
              </w:rPr>
              <w:t>、投标文件中须提供清晰可辨的证书彩色扫描件。</w:t>
            </w:r>
          </w:p>
          <w:p w14:paraId="7FDE77B7">
            <w:pPr>
              <w:jc w:val="left"/>
              <w:rPr>
                <w:rFonts w:hint="eastAsia" w:hAnsi="宋体"/>
                <w:color w:val="auto"/>
                <w:highlight w:val="none"/>
              </w:rPr>
            </w:pPr>
            <w:r>
              <w:rPr>
                <w:rFonts w:ascii="宋体" w:hAnsi="宋体"/>
                <w:b/>
                <w:bCs/>
                <w:color w:val="auto"/>
                <w:sz w:val="24"/>
                <w:szCs w:val="24"/>
                <w:highlight w:val="none"/>
                <w:u w:val="single"/>
                <w:shd w:val="pct10" w:color="auto" w:fill="FFFFFF"/>
              </w:rPr>
              <w:t>3</w:t>
            </w:r>
            <w:r>
              <w:rPr>
                <w:rFonts w:hint="eastAsia" w:ascii="宋体" w:hAnsi="宋体"/>
                <w:b/>
                <w:bCs/>
                <w:color w:val="auto"/>
                <w:sz w:val="24"/>
                <w:szCs w:val="24"/>
                <w:highlight w:val="none"/>
                <w:u w:val="single"/>
                <w:shd w:val="pct10" w:color="auto" w:fill="FFFFFF"/>
              </w:rPr>
              <w:t>、如投标人提供的证书扫描件因模糊不清或一些影响评分的重要内容缺失或不够明确而造成评标委员会在评审时做出对投标人不利的评审由投标人自行承担。</w:t>
            </w:r>
          </w:p>
        </w:tc>
      </w:tr>
      <w:tr w14:paraId="3E4B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0" w:type="dxa"/>
            <w:vMerge w:val="continue"/>
            <w:shd w:val="clear" w:color="000000" w:fill="FFFFFF"/>
            <w:vAlign w:val="center"/>
          </w:tcPr>
          <w:p w14:paraId="0AC35636">
            <w:pPr>
              <w:pStyle w:val="276"/>
              <w:rPr>
                <w:color w:val="auto"/>
                <w:highlight w:val="none"/>
              </w:rPr>
            </w:pPr>
          </w:p>
        </w:tc>
        <w:tc>
          <w:tcPr>
            <w:tcW w:w="2010" w:type="dxa"/>
            <w:gridSpan w:val="2"/>
            <w:vMerge w:val="continue"/>
            <w:shd w:val="clear" w:color="000000" w:fill="FFFFFF"/>
            <w:vAlign w:val="center"/>
          </w:tcPr>
          <w:p w14:paraId="17DA3E72">
            <w:pPr>
              <w:pStyle w:val="276"/>
              <w:rPr>
                <w:color w:val="auto"/>
                <w:highlight w:val="none"/>
              </w:rPr>
            </w:pPr>
          </w:p>
        </w:tc>
        <w:tc>
          <w:tcPr>
            <w:tcW w:w="780" w:type="dxa"/>
            <w:vMerge w:val="continue"/>
            <w:shd w:val="clear" w:color="000000" w:fill="FFFFFF"/>
            <w:vAlign w:val="center"/>
          </w:tcPr>
          <w:p w14:paraId="485F5696">
            <w:pPr>
              <w:pStyle w:val="276"/>
              <w:rPr>
                <w:color w:val="auto"/>
                <w:highlight w:val="none"/>
              </w:rPr>
            </w:pPr>
          </w:p>
        </w:tc>
        <w:tc>
          <w:tcPr>
            <w:tcW w:w="6323" w:type="dxa"/>
            <w:shd w:val="clear" w:color="000000" w:fill="FFFFFF"/>
            <w:vAlign w:val="center"/>
          </w:tcPr>
          <w:p w14:paraId="22E77AB0">
            <w:pPr>
              <w:pStyle w:val="276"/>
              <w:rPr>
                <w:rFonts w:hint="eastAsia" w:hAnsi="宋体"/>
                <w:color w:val="auto"/>
                <w:highlight w:val="none"/>
              </w:rPr>
            </w:pPr>
            <w:r>
              <w:rPr>
                <w:rFonts w:hint="eastAsia" w:hAnsi="宋体"/>
                <w:color w:val="auto"/>
                <w:highlight w:val="none"/>
                <w:lang w:val="en-US" w:eastAsia="zh-CN"/>
              </w:rPr>
              <w:t>3</w:t>
            </w:r>
            <w:r>
              <w:rPr>
                <w:rFonts w:hint="eastAsia" w:hAnsi="宋体"/>
                <w:color w:val="auto"/>
                <w:highlight w:val="none"/>
              </w:rPr>
              <w:t>）根据投标人人员配置的工作经历是否合理充足、评审委员会根据投标人提供的相关资料独立打分（0-2分）；</w:t>
            </w:r>
          </w:p>
        </w:tc>
      </w:tr>
      <w:tr w14:paraId="370C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0" w:type="dxa"/>
            <w:shd w:val="clear" w:color="000000" w:fill="FFFFFF"/>
            <w:vAlign w:val="center"/>
          </w:tcPr>
          <w:p w14:paraId="7C2749A8">
            <w:pPr>
              <w:pStyle w:val="276"/>
              <w:jc w:val="center"/>
              <w:rPr>
                <w:rFonts w:hint="eastAsia" w:eastAsia="宋体"/>
                <w:color w:val="auto"/>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7</w:t>
            </w:r>
          </w:p>
        </w:tc>
        <w:tc>
          <w:tcPr>
            <w:tcW w:w="2010" w:type="dxa"/>
            <w:gridSpan w:val="2"/>
            <w:shd w:val="clear" w:color="000000" w:fill="FFFFFF"/>
            <w:vAlign w:val="center"/>
          </w:tcPr>
          <w:p w14:paraId="49F2F245">
            <w:pPr>
              <w:pStyle w:val="276"/>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项目人员保密方案</w:t>
            </w:r>
          </w:p>
        </w:tc>
        <w:tc>
          <w:tcPr>
            <w:tcW w:w="780" w:type="dxa"/>
            <w:shd w:val="clear" w:color="000000" w:fill="FFFFFF"/>
            <w:vAlign w:val="center"/>
          </w:tcPr>
          <w:p w14:paraId="7FF8AE2E">
            <w:pPr>
              <w:pStyle w:val="276"/>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3分</w:t>
            </w:r>
          </w:p>
        </w:tc>
        <w:tc>
          <w:tcPr>
            <w:tcW w:w="6323" w:type="dxa"/>
            <w:shd w:val="clear" w:color="000000" w:fill="FFFFFF"/>
            <w:vAlign w:val="center"/>
          </w:tcPr>
          <w:p w14:paraId="6F865612">
            <w:pPr>
              <w:pStyle w:val="276"/>
              <w:rPr>
                <w:rFonts w:hint="eastAsia" w:hAnsi="宋体"/>
                <w:color w:val="auto"/>
                <w:highlight w:val="none"/>
              </w:rPr>
            </w:pPr>
            <w:r>
              <w:rPr>
                <w:rFonts w:hint="eastAsia" w:hAnsi="宋体"/>
                <w:color w:val="auto"/>
                <w:highlight w:val="none"/>
              </w:rPr>
              <w:t>项目相关人员对于本项目获取的相关信息的保密方案（0-3分）。</w:t>
            </w:r>
          </w:p>
        </w:tc>
      </w:tr>
      <w:tr w14:paraId="3950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0" w:type="dxa"/>
            <w:vMerge w:val="restart"/>
            <w:shd w:val="clear" w:color="000000" w:fill="FFFFFF"/>
            <w:vAlign w:val="center"/>
          </w:tcPr>
          <w:p w14:paraId="441FFA8B">
            <w:pPr>
              <w:jc w:val="center"/>
              <w:rPr>
                <w:rFonts w:hint="eastAsia" w:eastAsia="宋体"/>
                <w:color w:val="auto"/>
                <w:sz w:val="24"/>
                <w:highlight w:val="none"/>
                <w:lang w:eastAsia="zh-CN"/>
              </w:rPr>
            </w:pPr>
            <w:r>
              <w:rPr>
                <w:rFonts w:hint="eastAsia"/>
                <w:color w:val="auto"/>
                <w:sz w:val="24"/>
                <w:highlight w:val="none"/>
                <w:lang w:val="en-US" w:eastAsia="zh-CN"/>
              </w:rPr>
              <w:t>8</w:t>
            </w:r>
          </w:p>
        </w:tc>
        <w:tc>
          <w:tcPr>
            <w:tcW w:w="2010" w:type="dxa"/>
            <w:gridSpan w:val="2"/>
            <w:vMerge w:val="restart"/>
            <w:shd w:val="clear" w:color="000000" w:fill="FFFFFF"/>
            <w:vAlign w:val="center"/>
          </w:tcPr>
          <w:p w14:paraId="586A575B">
            <w:pPr>
              <w:jc w:val="left"/>
              <w:rPr>
                <w:color w:val="auto"/>
                <w:sz w:val="24"/>
                <w:highlight w:val="none"/>
              </w:rPr>
            </w:pPr>
            <w:r>
              <w:rPr>
                <w:rFonts w:hint="eastAsia"/>
                <w:color w:val="auto"/>
                <w:sz w:val="24"/>
                <w:highlight w:val="none"/>
              </w:rPr>
              <w:t>档案数字化相关著作权</w:t>
            </w:r>
          </w:p>
        </w:tc>
        <w:tc>
          <w:tcPr>
            <w:tcW w:w="780" w:type="dxa"/>
            <w:vMerge w:val="restart"/>
            <w:shd w:val="clear" w:color="000000" w:fill="FFFFFF"/>
            <w:vAlign w:val="center"/>
          </w:tcPr>
          <w:p w14:paraId="3B405ED3">
            <w:pPr>
              <w:jc w:val="center"/>
              <w:rPr>
                <w:rFonts w:hint="eastAsia"/>
                <w:bCs/>
                <w:color w:val="auto"/>
                <w:sz w:val="24"/>
                <w:highlight w:val="none"/>
              </w:rPr>
            </w:pPr>
            <w:r>
              <w:rPr>
                <w:rFonts w:hint="eastAsia"/>
                <w:bCs/>
                <w:color w:val="auto"/>
                <w:sz w:val="24"/>
                <w:highlight w:val="none"/>
              </w:rPr>
              <w:t>1</w:t>
            </w:r>
            <w:r>
              <w:rPr>
                <w:rFonts w:hint="eastAsia"/>
                <w:bCs/>
                <w:color w:val="auto"/>
                <w:sz w:val="24"/>
                <w:highlight w:val="none"/>
                <w:lang w:val="en-US" w:eastAsia="zh-CN"/>
              </w:rPr>
              <w:t>2</w:t>
            </w:r>
            <w:r>
              <w:rPr>
                <w:rFonts w:hint="eastAsia"/>
                <w:bCs/>
                <w:color w:val="auto"/>
                <w:sz w:val="24"/>
                <w:highlight w:val="none"/>
              </w:rPr>
              <w:t>分</w:t>
            </w:r>
          </w:p>
        </w:tc>
        <w:tc>
          <w:tcPr>
            <w:tcW w:w="6323" w:type="dxa"/>
            <w:shd w:val="clear" w:color="000000" w:fill="FFFFFF"/>
            <w:vAlign w:val="top"/>
          </w:tcPr>
          <w:p w14:paraId="447EEADB">
            <w:pPr>
              <w:keepNext w:val="0"/>
              <w:keepLines w:val="0"/>
              <w:widowControl/>
              <w:suppressLineNumbers w:val="0"/>
              <w:jc w:val="left"/>
              <w:textAlignment w:val="top"/>
              <w:rPr>
                <w:rFonts w:hint="eastAsia"/>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1）投标人具有档案数字化质量控制与质量保障系统著作权得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w:t>
            </w:r>
          </w:p>
        </w:tc>
      </w:tr>
      <w:tr w14:paraId="690E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0" w:type="dxa"/>
            <w:vMerge w:val="continue"/>
            <w:shd w:val="clear" w:color="000000" w:fill="FFFFFF"/>
            <w:vAlign w:val="center"/>
          </w:tcPr>
          <w:p w14:paraId="0F1568E8">
            <w:pPr>
              <w:jc w:val="left"/>
              <w:rPr>
                <w:color w:val="auto"/>
                <w:highlight w:val="none"/>
              </w:rPr>
            </w:pPr>
          </w:p>
        </w:tc>
        <w:tc>
          <w:tcPr>
            <w:tcW w:w="2010" w:type="dxa"/>
            <w:gridSpan w:val="2"/>
            <w:vMerge w:val="continue"/>
            <w:shd w:val="clear" w:color="000000" w:fill="FFFFFF"/>
            <w:vAlign w:val="center"/>
          </w:tcPr>
          <w:p w14:paraId="0F38B807">
            <w:pPr>
              <w:jc w:val="left"/>
              <w:rPr>
                <w:color w:val="auto"/>
                <w:highlight w:val="none"/>
              </w:rPr>
            </w:pPr>
          </w:p>
        </w:tc>
        <w:tc>
          <w:tcPr>
            <w:tcW w:w="780" w:type="dxa"/>
            <w:vMerge w:val="continue"/>
            <w:shd w:val="clear" w:color="000000" w:fill="FFFFFF"/>
            <w:vAlign w:val="center"/>
          </w:tcPr>
          <w:p w14:paraId="77A90947">
            <w:pPr>
              <w:jc w:val="left"/>
              <w:rPr>
                <w:color w:val="auto"/>
                <w:highlight w:val="none"/>
              </w:rPr>
            </w:pPr>
          </w:p>
        </w:tc>
        <w:tc>
          <w:tcPr>
            <w:tcW w:w="6323" w:type="dxa"/>
            <w:shd w:val="clear" w:color="000000" w:fill="FFFFFF"/>
            <w:vAlign w:val="top"/>
          </w:tcPr>
          <w:p w14:paraId="2FD94723">
            <w:pPr>
              <w:keepNext w:val="0"/>
              <w:keepLines w:val="0"/>
              <w:widowControl/>
              <w:suppressLineNumbers w:val="0"/>
              <w:jc w:val="left"/>
              <w:textAlignment w:val="top"/>
              <w:rPr>
                <w:rFonts w:hint="eastAsia"/>
                <w:color w:val="auto"/>
                <w:highlight w:val="none"/>
              </w:rPr>
            </w:pPr>
            <w:r>
              <w:rPr>
                <w:rFonts w:hint="eastAsia" w:ascii="宋体" w:hAnsi="宋体" w:eastAsia="宋体" w:cs="宋体"/>
                <w:i w:val="0"/>
                <w:iCs w:val="0"/>
                <w:color w:val="auto"/>
                <w:kern w:val="0"/>
                <w:sz w:val="24"/>
                <w:szCs w:val="24"/>
                <w:highlight w:val="none"/>
                <w:u w:val="none"/>
                <w:lang w:val="en-US" w:eastAsia="zh-CN" w:bidi="ar"/>
              </w:rPr>
              <w:t>2）投标人具有档案数字化第三方质量检查系统著作权得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w:t>
            </w:r>
          </w:p>
        </w:tc>
      </w:tr>
      <w:tr w14:paraId="2D20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0" w:type="dxa"/>
            <w:vMerge w:val="continue"/>
            <w:shd w:val="clear" w:color="000000" w:fill="FFFFFF"/>
            <w:vAlign w:val="center"/>
          </w:tcPr>
          <w:p w14:paraId="10CF0509">
            <w:pPr>
              <w:jc w:val="left"/>
              <w:rPr>
                <w:rFonts w:hint="eastAsia"/>
                <w:color w:val="auto"/>
                <w:highlight w:val="none"/>
              </w:rPr>
            </w:pPr>
          </w:p>
        </w:tc>
        <w:tc>
          <w:tcPr>
            <w:tcW w:w="2010" w:type="dxa"/>
            <w:gridSpan w:val="2"/>
            <w:vMerge w:val="continue"/>
            <w:shd w:val="clear" w:color="000000" w:fill="FFFFFF"/>
            <w:vAlign w:val="center"/>
          </w:tcPr>
          <w:p w14:paraId="3C026B81">
            <w:pPr>
              <w:jc w:val="left"/>
              <w:rPr>
                <w:rFonts w:hint="eastAsia"/>
                <w:color w:val="auto"/>
                <w:highlight w:val="none"/>
              </w:rPr>
            </w:pPr>
          </w:p>
        </w:tc>
        <w:tc>
          <w:tcPr>
            <w:tcW w:w="780" w:type="dxa"/>
            <w:vMerge w:val="continue"/>
            <w:shd w:val="clear" w:color="000000" w:fill="FFFFFF"/>
            <w:vAlign w:val="center"/>
          </w:tcPr>
          <w:p w14:paraId="20C649DE">
            <w:pPr>
              <w:jc w:val="left"/>
              <w:rPr>
                <w:rFonts w:hint="eastAsia"/>
                <w:color w:val="auto"/>
                <w:highlight w:val="none"/>
              </w:rPr>
            </w:pPr>
          </w:p>
        </w:tc>
        <w:tc>
          <w:tcPr>
            <w:tcW w:w="6323" w:type="dxa"/>
            <w:shd w:val="clear" w:color="000000" w:fill="FFFFFF"/>
            <w:vAlign w:val="top"/>
          </w:tcPr>
          <w:p w14:paraId="734E4381">
            <w:pPr>
              <w:keepNext w:val="0"/>
              <w:keepLines w:val="0"/>
              <w:widowControl/>
              <w:suppressLineNumbers w:val="0"/>
              <w:jc w:val="left"/>
              <w:textAlignment w:val="top"/>
              <w:rPr>
                <w:rFonts w:hint="eastAsia"/>
                <w:color w:val="auto"/>
                <w:highlight w:val="none"/>
              </w:rPr>
            </w:pPr>
            <w:r>
              <w:rPr>
                <w:rFonts w:hint="eastAsia" w:ascii="宋体" w:hAnsi="宋体" w:eastAsia="宋体" w:cs="宋体"/>
                <w:i w:val="0"/>
                <w:iCs w:val="0"/>
                <w:color w:val="auto"/>
                <w:kern w:val="0"/>
                <w:sz w:val="24"/>
                <w:szCs w:val="24"/>
                <w:highlight w:val="none"/>
                <w:u w:val="none"/>
                <w:lang w:val="en-US" w:eastAsia="zh-CN" w:bidi="ar"/>
              </w:rPr>
              <w:t>3）投标人具有档案数字化信息安全与安全保密检查系统著作权得2分；</w:t>
            </w:r>
          </w:p>
        </w:tc>
      </w:tr>
      <w:tr w14:paraId="51FC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0" w:type="dxa"/>
            <w:vMerge w:val="continue"/>
            <w:shd w:val="clear" w:color="000000" w:fill="FFFFFF"/>
            <w:vAlign w:val="center"/>
          </w:tcPr>
          <w:p w14:paraId="3B0F2C82">
            <w:pPr>
              <w:jc w:val="left"/>
              <w:rPr>
                <w:rFonts w:hint="eastAsia"/>
                <w:color w:val="auto"/>
                <w:highlight w:val="none"/>
              </w:rPr>
            </w:pPr>
          </w:p>
        </w:tc>
        <w:tc>
          <w:tcPr>
            <w:tcW w:w="2010" w:type="dxa"/>
            <w:gridSpan w:val="2"/>
            <w:vMerge w:val="continue"/>
            <w:shd w:val="clear" w:color="000000" w:fill="FFFFFF"/>
            <w:vAlign w:val="center"/>
          </w:tcPr>
          <w:p w14:paraId="1988C943">
            <w:pPr>
              <w:jc w:val="left"/>
              <w:rPr>
                <w:rFonts w:hint="eastAsia"/>
                <w:color w:val="auto"/>
                <w:highlight w:val="none"/>
              </w:rPr>
            </w:pPr>
          </w:p>
        </w:tc>
        <w:tc>
          <w:tcPr>
            <w:tcW w:w="780" w:type="dxa"/>
            <w:vMerge w:val="continue"/>
            <w:shd w:val="clear" w:color="000000" w:fill="FFFFFF"/>
            <w:vAlign w:val="center"/>
          </w:tcPr>
          <w:p w14:paraId="54BE95C0">
            <w:pPr>
              <w:jc w:val="left"/>
              <w:rPr>
                <w:rFonts w:hint="eastAsia"/>
                <w:color w:val="auto"/>
                <w:highlight w:val="none"/>
              </w:rPr>
            </w:pPr>
          </w:p>
        </w:tc>
        <w:tc>
          <w:tcPr>
            <w:tcW w:w="6323" w:type="dxa"/>
            <w:shd w:val="clear" w:color="000000" w:fill="FFFFFF"/>
            <w:vAlign w:val="top"/>
          </w:tcPr>
          <w:p w14:paraId="7549B468">
            <w:pPr>
              <w:keepNext w:val="0"/>
              <w:keepLines w:val="0"/>
              <w:widowControl/>
              <w:suppressLineNumbers w:val="0"/>
              <w:jc w:val="left"/>
              <w:textAlignment w:val="top"/>
              <w:rPr>
                <w:rFonts w:hint="eastAsia"/>
                <w:color w:val="auto"/>
                <w:highlight w:val="none"/>
              </w:rPr>
            </w:pPr>
            <w:r>
              <w:rPr>
                <w:rFonts w:hint="eastAsia" w:ascii="宋体" w:hAnsi="宋体" w:eastAsia="宋体" w:cs="宋体"/>
                <w:i w:val="0"/>
                <w:iCs w:val="0"/>
                <w:color w:val="auto"/>
                <w:kern w:val="0"/>
                <w:sz w:val="24"/>
                <w:szCs w:val="24"/>
                <w:highlight w:val="none"/>
                <w:u w:val="none"/>
                <w:lang w:val="en-US" w:eastAsia="zh-CN" w:bidi="ar"/>
              </w:rPr>
              <w:t>4）投标人具有数字化影像扫描自动化检查识别处理系统软件著作权得2分；</w:t>
            </w:r>
          </w:p>
        </w:tc>
      </w:tr>
      <w:tr w14:paraId="3B6F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0" w:type="dxa"/>
            <w:vMerge w:val="continue"/>
            <w:shd w:val="clear" w:color="000000" w:fill="FFFFFF"/>
            <w:vAlign w:val="center"/>
          </w:tcPr>
          <w:p w14:paraId="4D963AA5">
            <w:pPr>
              <w:jc w:val="left"/>
              <w:rPr>
                <w:rFonts w:hint="eastAsia"/>
                <w:color w:val="auto"/>
                <w:highlight w:val="none"/>
              </w:rPr>
            </w:pPr>
          </w:p>
        </w:tc>
        <w:tc>
          <w:tcPr>
            <w:tcW w:w="2010" w:type="dxa"/>
            <w:gridSpan w:val="2"/>
            <w:vMerge w:val="continue"/>
            <w:shd w:val="clear" w:color="000000" w:fill="FFFFFF"/>
            <w:vAlign w:val="center"/>
          </w:tcPr>
          <w:p w14:paraId="10A08528">
            <w:pPr>
              <w:jc w:val="left"/>
              <w:rPr>
                <w:rFonts w:hint="eastAsia"/>
                <w:color w:val="auto"/>
                <w:highlight w:val="none"/>
              </w:rPr>
            </w:pPr>
          </w:p>
        </w:tc>
        <w:tc>
          <w:tcPr>
            <w:tcW w:w="780" w:type="dxa"/>
            <w:vMerge w:val="continue"/>
            <w:shd w:val="clear" w:color="000000" w:fill="FFFFFF"/>
            <w:vAlign w:val="center"/>
          </w:tcPr>
          <w:p w14:paraId="08BE789D">
            <w:pPr>
              <w:jc w:val="left"/>
              <w:rPr>
                <w:rFonts w:hint="eastAsia"/>
                <w:color w:val="auto"/>
                <w:highlight w:val="none"/>
              </w:rPr>
            </w:pPr>
          </w:p>
        </w:tc>
        <w:tc>
          <w:tcPr>
            <w:tcW w:w="6323" w:type="dxa"/>
            <w:shd w:val="clear" w:color="000000" w:fill="FFFFFF"/>
            <w:vAlign w:val="top"/>
          </w:tcPr>
          <w:p w14:paraId="60296887">
            <w:pPr>
              <w:keepNext w:val="0"/>
              <w:keepLines w:val="0"/>
              <w:widowControl/>
              <w:numPr>
                <w:ilvl w:val="0"/>
                <w:numId w:val="4"/>
              </w:numPr>
              <w:suppressLineNumbers w:val="0"/>
              <w:jc w:val="left"/>
              <w:textAlignment w:val="top"/>
              <w:rPr>
                <w:color w:val="auto"/>
                <w:highlight w:val="none"/>
                <w:lang w:val="en-US" w:eastAsia="zh-CN"/>
              </w:rPr>
            </w:pPr>
            <w:r>
              <w:rPr>
                <w:color w:val="auto"/>
                <w:highlight w:val="none"/>
                <w:lang w:val="en-US" w:eastAsia="zh-CN"/>
              </w:rPr>
              <w:t>投标人</w:t>
            </w:r>
            <w:r>
              <w:rPr>
                <w:rFonts w:hint="eastAsia"/>
                <w:color w:val="auto"/>
                <w:highlight w:val="none"/>
                <w:lang w:val="en-US" w:eastAsia="zh-CN"/>
              </w:rPr>
              <w:t>具有</w:t>
            </w:r>
            <w:r>
              <w:rPr>
                <w:color w:val="auto"/>
                <w:highlight w:val="none"/>
                <w:lang w:val="en-US" w:eastAsia="zh-CN"/>
              </w:rPr>
              <w:t>档案数字化加工条目双录与校对系统软件著作权得</w:t>
            </w:r>
            <w:r>
              <w:rPr>
                <w:rFonts w:hint="default"/>
                <w:color w:val="auto"/>
                <w:highlight w:val="none"/>
                <w:lang w:val="en-US" w:eastAsia="zh-CN"/>
              </w:rPr>
              <w:t>2</w:t>
            </w:r>
            <w:r>
              <w:rPr>
                <w:color w:val="auto"/>
                <w:highlight w:val="none"/>
                <w:lang w:val="en-US" w:eastAsia="zh-CN"/>
              </w:rPr>
              <w:t>分。</w:t>
            </w:r>
          </w:p>
          <w:p w14:paraId="26022A50">
            <w:pPr>
              <w:jc w:val="left"/>
              <w:rPr>
                <w:rFonts w:ascii="宋体" w:hAnsi="宋体"/>
                <w:b/>
                <w:bCs/>
                <w:color w:val="auto"/>
                <w:sz w:val="24"/>
                <w:szCs w:val="24"/>
                <w:highlight w:val="none"/>
                <w:u w:val="single"/>
                <w:shd w:val="pct10" w:color="auto" w:fill="FFFFFF"/>
              </w:rPr>
            </w:pPr>
            <w:r>
              <w:rPr>
                <w:rFonts w:hint="eastAsia" w:ascii="宋体" w:hAnsi="宋体"/>
                <w:b/>
                <w:bCs/>
                <w:color w:val="auto"/>
                <w:sz w:val="24"/>
                <w:highlight w:val="none"/>
                <w:u w:val="single"/>
                <w:shd w:val="pct10" w:color="auto" w:fill="FFFFFF"/>
              </w:rPr>
              <w:t>备</w:t>
            </w:r>
            <w:r>
              <w:rPr>
                <w:rFonts w:hint="eastAsia" w:ascii="宋体" w:hAnsi="宋体"/>
                <w:b/>
                <w:bCs/>
                <w:color w:val="auto"/>
                <w:sz w:val="24"/>
                <w:szCs w:val="24"/>
                <w:highlight w:val="none"/>
                <w:u w:val="single"/>
                <w:shd w:val="pct10" w:color="auto" w:fill="FFFFFF"/>
              </w:rPr>
              <w:t>注：</w:t>
            </w:r>
          </w:p>
          <w:p w14:paraId="50D49D07">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1</w:t>
            </w:r>
            <w:r>
              <w:rPr>
                <w:rFonts w:hint="eastAsia" w:ascii="宋体" w:hAnsi="宋体"/>
                <w:b/>
                <w:bCs/>
                <w:color w:val="auto"/>
                <w:sz w:val="24"/>
                <w:szCs w:val="24"/>
                <w:highlight w:val="none"/>
                <w:u w:val="single"/>
                <w:shd w:val="pct10" w:color="auto" w:fill="FFFFFF"/>
              </w:rPr>
              <w:t>、所有证书必须真实、合规，在有效期内。</w:t>
            </w:r>
          </w:p>
          <w:p w14:paraId="74D42799">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2</w:t>
            </w:r>
            <w:r>
              <w:rPr>
                <w:rFonts w:hint="eastAsia" w:ascii="宋体" w:hAnsi="宋体"/>
                <w:b/>
                <w:bCs/>
                <w:color w:val="auto"/>
                <w:sz w:val="24"/>
                <w:szCs w:val="24"/>
                <w:highlight w:val="none"/>
                <w:u w:val="single"/>
                <w:shd w:val="pct10" w:color="auto" w:fill="FFFFFF"/>
              </w:rPr>
              <w:t>、投标文件中须提供清晰可辨的证书彩色扫描件。</w:t>
            </w:r>
          </w:p>
          <w:p w14:paraId="6F6426DB">
            <w:pPr>
              <w:jc w:val="left"/>
              <w:rPr>
                <w:rFonts w:hint="eastAsia"/>
                <w:color w:val="auto"/>
                <w:highlight w:val="none"/>
              </w:rPr>
            </w:pPr>
            <w:r>
              <w:rPr>
                <w:rFonts w:ascii="宋体" w:hAnsi="宋体"/>
                <w:b/>
                <w:bCs/>
                <w:color w:val="auto"/>
                <w:sz w:val="24"/>
                <w:szCs w:val="24"/>
                <w:highlight w:val="none"/>
                <w:u w:val="single"/>
                <w:shd w:val="pct10" w:color="auto" w:fill="FFFFFF"/>
              </w:rPr>
              <w:t>3</w:t>
            </w:r>
            <w:r>
              <w:rPr>
                <w:rFonts w:hint="eastAsia" w:ascii="宋体" w:hAnsi="宋体"/>
                <w:b/>
                <w:bCs/>
                <w:color w:val="auto"/>
                <w:sz w:val="24"/>
                <w:szCs w:val="24"/>
                <w:highlight w:val="none"/>
                <w:u w:val="single"/>
                <w:shd w:val="pct10" w:color="auto" w:fill="FFFFFF"/>
              </w:rPr>
              <w:t>、如投标人提供的证书扫描件因模糊不清或一些影响评分的重要内容缺失或不够明确而造成评标委员会在评审时做出对投标人不利的评审由投标人自行承担。</w:t>
            </w:r>
          </w:p>
        </w:tc>
      </w:tr>
      <w:tr w14:paraId="4BA8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810" w:type="dxa"/>
            <w:shd w:val="clear" w:color="000000" w:fill="FFFFFF"/>
            <w:vAlign w:val="center"/>
          </w:tcPr>
          <w:p w14:paraId="4A9FF20F">
            <w:pPr>
              <w:jc w:val="center"/>
              <w:rPr>
                <w:rFonts w:hint="eastAsia" w:eastAsia="宋体"/>
                <w:color w:val="auto"/>
                <w:sz w:val="24"/>
                <w:highlight w:val="none"/>
                <w:lang w:eastAsia="zh-CN"/>
              </w:rPr>
            </w:pPr>
            <w:r>
              <w:rPr>
                <w:rFonts w:hint="eastAsia"/>
                <w:color w:val="auto"/>
                <w:sz w:val="24"/>
                <w:highlight w:val="none"/>
                <w:lang w:val="en-US" w:eastAsia="zh-CN"/>
              </w:rPr>
              <w:t>9</w:t>
            </w:r>
          </w:p>
        </w:tc>
        <w:tc>
          <w:tcPr>
            <w:tcW w:w="2010" w:type="dxa"/>
            <w:gridSpan w:val="2"/>
            <w:shd w:val="clear" w:color="000000" w:fill="FFFFFF"/>
            <w:vAlign w:val="center"/>
          </w:tcPr>
          <w:p w14:paraId="55885930">
            <w:pPr>
              <w:jc w:val="left"/>
              <w:rPr>
                <w:color w:val="auto"/>
                <w:sz w:val="24"/>
                <w:highlight w:val="none"/>
              </w:rPr>
            </w:pPr>
            <w:r>
              <w:rPr>
                <w:rFonts w:hint="eastAsia"/>
                <w:color w:val="auto"/>
                <w:sz w:val="24"/>
                <w:highlight w:val="none"/>
              </w:rPr>
              <w:t>投标人业绩</w:t>
            </w:r>
          </w:p>
        </w:tc>
        <w:tc>
          <w:tcPr>
            <w:tcW w:w="780" w:type="dxa"/>
            <w:shd w:val="clear" w:color="000000" w:fill="FFFFFF"/>
            <w:vAlign w:val="center"/>
          </w:tcPr>
          <w:p w14:paraId="0278AA8A">
            <w:pPr>
              <w:jc w:val="center"/>
              <w:rPr>
                <w:rFonts w:hint="eastAsia"/>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tc>
        <w:tc>
          <w:tcPr>
            <w:tcW w:w="6323" w:type="dxa"/>
            <w:shd w:val="clear" w:color="000000" w:fill="FFFFFF"/>
            <w:vAlign w:val="center"/>
          </w:tcPr>
          <w:p w14:paraId="56A4A07A">
            <w:pPr>
              <w:jc w:val="left"/>
              <w:rPr>
                <w:rFonts w:hint="eastAsia" w:ascii="宋体" w:hAnsi="宋体" w:cs="宋体"/>
                <w:bCs/>
                <w:color w:val="auto"/>
                <w:sz w:val="24"/>
                <w:highlight w:val="none"/>
              </w:rPr>
            </w:pPr>
            <w:r>
              <w:rPr>
                <w:rFonts w:hint="eastAsia"/>
                <w:bCs/>
                <w:color w:val="auto"/>
                <w:sz w:val="24"/>
                <w:highlight w:val="none"/>
              </w:rPr>
              <w:t>提供近三年类似项目业绩（以合同签订时间为准），每个得</w:t>
            </w:r>
            <w:r>
              <w:rPr>
                <w:rFonts w:hint="eastAsia"/>
                <w:bCs/>
                <w:color w:val="auto"/>
                <w:sz w:val="24"/>
                <w:highlight w:val="none"/>
                <w:lang w:val="en-US" w:eastAsia="zh-CN"/>
              </w:rPr>
              <w:t>0.5</w:t>
            </w:r>
            <w:r>
              <w:rPr>
                <w:rFonts w:hint="eastAsia"/>
                <w:bCs/>
                <w:color w:val="auto"/>
                <w:sz w:val="24"/>
                <w:highlight w:val="none"/>
              </w:rPr>
              <w:t>分，最高得</w:t>
            </w:r>
            <w:r>
              <w:rPr>
                <w:rFonts w:hint="eastAsia"/>
                <w:bCs/>
                <w:color w:val="auto"/>
                <w:sz w:val="24"/>
                <w:highlight w:val="none"/>
                <w:lang w:val="en-US" w:eastAsia="zh-CN"/>
              </w:rPr>
              <w:t>1</w:t>
            </w:r>
            <w:r>
              <w:rPr>
                <w:rFonts w:hint="eastAsia"/>
                <w:bCs/>
                <w:color w:val="auto"/>
                <w:sz w:val="24"/>
                <w:highlight w:val="none"/>
              </w:rPr>
              <w:t>分</w:t>
            </w:r>
            <w:r>
              <w:rPr>
                <w:rFonts w:hint="eastAsia" w:ascii="宋体" w:hAnsi="宋体" w:cs="宋体"/>
                <w:bCs/>
                <w:color w:val="auto"/>
                <w:sz w:val="24"/>
                <w:highlight w:val="none"/>
              </w:rPr>
              <w:t>。</w:t>
            </w:r>
          </w:p>
          <w:p w14:paraId="6B9F7A41">
            <w:pPr>
              <w:jc w:val="left"/>
              <w:rPr>
                <w:rFonts w:ascii="宋体" w:hAnsi="宋体"/>
                <w:color w:val="auto"/>
                <w:sz w:val="24"/>
                <w:highlight w:val="none"/>
              </w:rPr>
            </w:pPr>
            <w:r>
              <w:rPr>
                <w:rFonts w:hint="eastAsia" w:ascii="宋体" w:hAnsi="宋体"/>
                <w:color w:val="auto"/>
                <w:sz w:val="24"/>
                <w:highlight w:val="none"/>
              </w:rPr>
              <w:t>备注：</w:t>
            </w:r>
          </w:p>
          <w:p w14:paraId="21FE51F4">
            <w:pPr>
              <w:jc w:val="left"/>
              <w:rPr>
                <w:rFonts w:ascii="宋体" w:hAnsi="宋体"/>
                <w:b/>
                <w:color w:val="auto"/>
                <w:sz w:val="24"/>
                <w:highlight w:val="none"/>
                <w:u w:val="single"/>
                <w:shd w:val="pct10" w:color="auto" w:fill="FFFFFF"/>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b/>
                <w:color w:val="auto"/>
                <w:sz w:val="24"/>
                <w:highlight w:val="none"/>
                <w:u w:val="single"/>
                <w:shd w:val="pct10" w:color="auto" w:fill="FFFFFF"/>
              </w:rPr>
              <w:t>合同业绩须为本次投标人的业绩，投标人的独立法人子公司、参股公司的业绩均不予认可。</w:t>
            </w:r>
          </w:p>
          <w:p w14:paraId="5A7AD682">
            <w:pPr>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、投标文件中须提供清晰可辨的合同扫描件并加盖投标人公章。</w:t>
            </w:r>
          </w:p>
          <w:p w14:paraId="3CBA7BFE">
            <w:pPr>
              <w:jc w:val="left"/>
              <w:rPr>
                <w:rFonts w:hint="eastAsia"/>
                <w:bCs/>
                <w:color w:val="auto"/>
                <w:sz w:val="24"/>
                <w:highlight w:val="none"/>
              </w:rPr>
            </w:pPr>
            <w:r>
              <w:rPr>
                <w:rFonts w:ascii="宋体" w:hAnsi="宋体"/>
                <w:color w:val="auto"/>
                <w:sz w:val="24"/>
                <w:highlight w:val="none"/>
              </w:rPr>
              <w:t>3</w:t>
            </w:r>
            <w:r>
              <w:rPr>
                <w:rFonts w:hint="eastAsia" w:ascii="宋体" w:hAnsi="宋体"/>
                <w:color w:val="auto"/>
                <w:sz w:val="24"/>
                <w:highlight w:val="none"/>
              </w:rPr>
              <w:t>、如投标人提供的合同扫描件因模糊不清而造成评标小组在评审时做出对投标人不利的评审由投标人自行承担。</w:t>
            </w:r>
          </w:p>
        </w:tc>
      </w:tr>
      <w:tr w14:paraId="093B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10" w:type="dxa"/>
            <w:vMerge w:val="restart"/>
            <w:shd w:val="clear" w:color="000000" w:fill="FFFFFF"/>
            <w:vAlign w:val="center"/>
          </w:tcPr>
          <w:p w14:paraId="295D9269">
            <w:pPr>
              <w:jc w:val="center"/>
              <w:rPr>
                <w:rFonts w:hint="default" w:eastAsia="宋体"/>
                <w:color w:val="auto"/>
                <w:sz w:val="24"/>
                <w:highlight w:val="none"/>
                <w:lang w:val="en-US" w:eastAsia="zh-CN"/>
              </w:rPr>
            </w:pPr>
            <w:r>
              <w:rPr>
                <w:rFonts w:hint="eastAsia"/>
                <w:color w:val="auto"/>
                <w:sz w:val="24"/>
                <w:highlight w:val="none"/>
                <w:lang w:val="en-US" w:eastAsia="zh-CN"/>
              </w:rPr>
              <w:t>10</w:t>
            </w:r>
          </w:p>
        </w:tc>
        <w:tc>
          <w:tcPr>
            <w:tcW w:w="2010" w:type="dxa"/>
            <w:gridSpan w:val="2"/>
            <w:vMerge w:val="restart"/>
            <w:shd w:val="clear" w:color="000000" w:fill="FFFFFF"/>
            <w:vAlign w:val="center"/>
          </w:tcPr>
          <w:p w14:paraId="2E23E920">
            <w:pPr>
              <w:jc w:val="left"/>
              <w:rPr>
                <w:color w:val="auto"/>
                <w:sz w:val="24"/>
                <w:highlight w:val="none"/>
              </w:rPr>
            </w:pPr>
            <w:r>
              <w:rPr>
                <w:rFonts w:hint="eastAsia"/>
                <w:color w:val="auto"/>
                <w:sz w:val="24"/>
                <w:highlight w:val="none"/>
              </w:rPr>
              <w:t>企业资质认证情况</w:t>
            </w:r>
          </w:p>
        </w:tc>
        <w:tc>
          <w:tcPr>
            <w:tcW w:w="780" w:type="dxa"/>
            <w:vMerge w:val="restart"/>
            <w:shd w:val="clear" w:color="000000" w:fill="FFFFFF"/>
            <w:vAlign w:val="center"/>
          </w:tcPr>
          <w:p w14:paraId="4780FFF5">
            <w:pPr>
              <w:jc w:val="center"/>
              <w:rPr>
                <w:rFonts w:hint="eastAsia"/>
                <w:bCs/>
                <w:color w:val="auto"/>
                <w:sz w:val="24"/>
                <w:highlight w:val="none"/>
              </w:rPr>
            </w:pPr>
            <w:r>
              <w:rPr>
                <w:rFonts w:hint="eastAsia"/>
                <w:bCs/>
                <w:color w:val="auto"/>
                <w:sz w:val="24"/>
                <w:highlight w:val="none"/>
                <w:lang w:val="en-US" w:eastAsia="zh-CN"/>
              </w:rPr>
              <w:t>6</w:t>
            </w:r>
            <w:r>
              <w:rPr>
                <w:rFonts w:hint="eastAsia"/>
                <w:bCs/>
                <w:color w:val="auto"/>
                <w:sz w:val="24"/>
                <w:highlight w:val="none"/>
              </w:rPr>
              <w:t>分</w:t>
            </w:r>
          </w:p>
        </w:tc>
        <w:tc>
          <w:tcPr>
            <w:tcW w:w="6323" w:type="dxa"/>
            <w:shd w:val="clear" w:color="000000" w:fill="FFFFFF"/>
            <w:vAlign w:val="center"/>
          </w:tcPr>
          <w:p w14:paraId="46AD88EE">
            <w:pPr>
              <w:keepNext w:val="0"/>
              <w:keepLines w:val="0"/>
              <w:widowControl/>
              <w:suppressLineNumbers w:val="0"/>
              <w:jc w:val="left"/>
              <w:textAlignment w:val="center"/>
              <w:rPr>
                <w:rFonts w:hint="eastAsia"/>
                <w:color w:val="auto"/>
                <w:sz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1）投标人具有档案数字化加工服务五星级认证的得</w:t>
            </w:r>
            <w:r>
              <w:rPr>
                <w:rFonts w:hint="eastAsia" w:cs="Times New Roman"/>
                <w:i w:val="0"/>
                <w:iCs w:val="0"/>
                <w:color w:val="auto"/>
                <w:kern w:val="0"/>
                <w:sz w:val="24"/>
                <w:szCs w:val="24"/>
                <w:highlight w:val="none"/>
                <w:u w:val="none"/>
                <w:lang w:val="en-US" w:eastAsia="zh-CN" w:bidi="ar"/>
              </w:rPr>
              <w:t>3</w:t>
            </w:r>
            <w:r>
              <w:rPr>
                <w:rFonts w:hint="default" w:ascii="Times New Roman" w:hAnsi="Times New Roman" w:eastAsia="宋体" w:cs="Times New Roman"/>
                <w:i w:val="0"/>
                <w:iCs w:val="0"/>
                <w:color w:val="auto"/>
                <w:kern w:val="0"/>
                <w:sz w:val="24"/>
                <w:szCs w:val="24"/>
                <w:highlight w:val="none"/>
                <w:u w:val="none"/>
                <w:lang w:val="en-US" w:eastAsia="zh-CN" w:bidi="ar"/>
              </w:rPr>
              <w:t>分</w:t>
            </w:r>
            <w:r>
              <w:rPr>
                <w:rFonts w:hint="eastAsia" w:cs="Times New Roman"/>
                <w:i w:val="0"/>
                <w:iCs w:val="0"/>
                <w:color w:val="auto"/>
                <w:kern w:val="0"/>
                <w:sz w:val="24"/>
                <w:szCs w:val="24"/>
                <w:highlight w:val="none"/>
                <w:u w:val="none"/>
                <w:lang w:val="en-US" w:eastAsia="zh-CN" w:bidi="ar"/>
              </w:rPr>
              <w:t>；</w:t>
            </w:r>
          </w:p>
        </w:tc>
      </w:tr>
      <w:tr w14:paraId="0735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10" w:type="dxa"/>
            <w:vMerge w:val="continue"/>
            <w:shd w:val="clear" w:color="000000" w:fill="FFFFFF"/>
            <w:vAlign w:val="center"/>
          </w:tcPr>
          <w:p w14:paraId="3CA30D25">
            <w:pPr>
              <w:jc w:val="left"/>
              <w:rPr>
                <w:color w:val="auto"/>
                <w:highlight w:val="none"/>
              </w:rPr>
            </w:pPr>
          </w:p>
        </w:tc>
        <w:tc>
          <w:tcPr>
            <w:tcW w:w="2010" w:type="dxa"/>
            <w:gridSpan w:val="2"/>
            <w:vMerge w:val="continue"/>
            <w:shd w:val="clear" w:color="000000" w:fill="FFFFFF"/>
            <w:vAlign w:val="center"/>
          </w:tcPr>
          <w:p w14:paraId="4776A725">
            <w:pPr>
              <w:jc w:val="left"/>
              <w:rPr>
                <w:color w:val="auto"/>
                <w:highlight w:val="none"/>
              </w:rPr>
            </w:pPr>
          </w:p>
        </w:tc>
        <w:tc>
          <w:tcPr>
            <w:tcW w:w="780" w:type="dxa"/>
            <w:vMerge w:val="continue"/>
            <w:shd w:val="clear" w:color="000000" w:fill="FFFFFF"/>
            <w:vAlign w:val="center"/>
          </w:tcPr>
          <w:p w14:paraId="40BAFB0B">
            <w:pPr>
              <w:jc w:val="left"/>
              <w:rPr>
                <w:color w:val="auto"/>
                <w:highlight w:val="none"/>
              </w:rPr>
            </w:pPr>
          </w:p>
        </w:tc>
        <w:tc>
          <w:tcPr>
            <w:tcW w:w="6323" w:type="dxa"/>
            <w:shd w:val="clear" w:color="000000" w:fill="FFFFFF"/>
            <w:vAlign w:val="center"/>
          </w:tcPr>
          <w:p w14:paraId="79041565">
            <w:pPr>
              <w:keepNext w:val="0"/>
              <w:keepLines w:val="0"/>
              <w:widowControl/>
              <w:suppressLineNumbers w:val="0"/>
              <w:jc w:val="left"/>
              <w:textAlignment w:val="center"/>
              <w:rPr>
                <w:rFonts w:hint="eastAsia"/>
                <w:color w:val="auto"/>
                <w:sz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2）投标人具有档案管理软件服务五星级认证的得</w:t>
            </w:r>
            <w:r>
              <w:rPr>
                <w:rFonts w:hint="eastAsia" w:cs="Times New Roman"/>
                <w:i w:val="0"/>
                <w:iCs w:val="0"/>
                <w:color w:val="auto"/>
                <w:kern w:val="0"/>
                <w:sz w:val="24"/>
                <w:szCs w:val="24"/>
                <w:highlight w:val="none"/>
                <w:u w:val="none"/>
                <w:lang w:val="en-US" w:eastAsia="zh-CN" w:bidi="ar"/>
              </w:rPr>
              <w:t>3</w:t>
            </w:r>
            <w:r>
              <w:rPr>
                <w:rFonts w:hint="default" w:ascii="Times New Roman" w:hAnsi="Times New Roman" w:eastAsia="宋体" w:cs="Times New Roman"/>
                <w:i w:val="0"/>
                <w:iCs w:val="0"/>
                <w:color w:val="auto"/>
                <w:kern w:val="0"/>
                <w:sz w:val="24"/>
                <w:szCs w:val="24"/>
                <w:highlight w:val="none"/>
                <w:u w:val="none"/>
                <w:lang w:val="en-US" w:eastAsia="zh-CN" w:bidi="ar"/>
              </w:rPr>
              <w:t>分；</w:t>
            </w:r>
          </w:p>
        </w:tc>
      </w:tr>
      <w:tr w14:paraId="4276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10" w:type="dxa"/>
            <w:vMerge w:val="continue"/>
            <w:shd w:val="clear" w:color="000000" w:fill="FFFFFF"/>
            <w:vAlign w:val="center"/>
          </w:tcPr>
          <w:p w14:paraId="5DAD51E7">
            <w:pPr>
              <w:jc w:val="left"/>
              <w:rPr>
                <w:rFonts w:hint="eastAsia"/>
                <w:color w:val="auto"/>
                <w:sz w:val="24"/>
                <w:highlight w:val="none"/>
              </w:rPr>
            </w:pPr>
          </w:p>
        </w:tc>
        <w:tc>
          <w:tcPr>
            <w:tcW w:w="2010" w:type="dxa"/>
            <w:gridSpan w:val="2"/>
            <w:vMerge w:val="continue"/>
            <w:shd w:val="clear" w:color="000000" w:fill="FFFFFF"/>
            <w:vAlign w:val="center"/>
          </w:tcPr>
          <w:p w14:paraId="1250D55C">
            <w:pPr>
              <w:jc w:val="left"/>
              <w:rPr>
                <w:rFonts w:hint="eastAsia"/>
                <w:color w:val="auto"/>
                <w:sz w:val="24"/>
                <w:highlight w:val="none"/>
              </w:rPr>
            </w:pPr>
          </w:p>
        </w:tc>
        <w:tc>
          <w:tcPr>
            <w:tcW w:w="780" w:type="dxa"/>
            <w:vMerge w:val="continue"/>
            <w:shd w:val="clear" w:color="000000" w:fill="FFFFFF"/>
            <w:vAlign w:val="center"/>
          </w:tcPr>
          <w:p w14:paraId="299D32EB">
            <w:pPr>
              <w:jc w:val="left"/>
              <w:rPr>
                <w:rFonts w:hint="eastAsia"/>
                <w:color w:val="auto"/>
                <w:sz w:val="24"/>
                <w:highlight w:val="none"/>
              </w:rPr>
            </w:pPr>
          </w:p>
        </w:tc>
        <w:tc>
          <w:tcPr>
            <w:tcW w:w="6323" w:type="dxa"/>
            <w:shd w:val="clear" w:color="000000" w:fill="FFFFFF"/>
            <w:vAlign w:val="center"/>
          </w:tcPr>
          <w:p w14:paraId="2CF7FE2A">
            <w:pPr>
              <w:jc w:val="left"/>
              <w:rPr>
                <w:rFonts w:ascii="宋体" w:hAnsi="宋体"/>
                <w:b/>
                <w:bCs/>
                <w:color w:val="auto"/>
                <w:sz w:val="24"/>
                <w:szCs w:val="24"/>
                <w:highlight w:val="none"/>
                <w:u w:val="single"/>
                <w:shd w:val="pct10" w:color="auto" w:fill="FFFFFF"/>
              </w:rPr>
            </w:pPr>
            <w:r>
              <w:rPr>
                <w:rFonts w:hint="eastAsia" w:ascii="宋体" w:hAnsi="宋体"/>
                <w:b/>
                <w:bCs/>
                <w:color w:val="auto"/>
                <w:sz w:val="24"/>
                <w:highlight w:val="none"/>
                <w:u w:val="single"/>
                <w:shd w:val="pct10" w:color="auto" w:fill="FFFFFF"/>
              </w:rPr>
              <w:t>备</w:t>
            </w:r>
            <w:r>
              <w:rPr>
                <w:rFonts w:hint="eastAsia" w:ascii="宋体" w:hAnsi="宋体"/>
                <w:b/>
                <w:bCs/>
                <w:color w:val="auto"/>
                <w:sz w:val="24"/>
                <w:szCs w:val="24"/>
                <w:highlight w:val="none"/>
                <w:u w:val="single"/>
                <w:shd w:val="pct10" w:color="auto" w:fill="FFFFFF"/>
              </w:rPr>
              <w:t>注：</w:t>
            </w:r>
          </w:p>
          <w:p w14:paraId="4DDA9D80">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1</w:t>
            </w:r>
            <w:r>
              <w:rPr>
                <w:rFonts w:hint="eastAsia" w:ascii="宋体" w:hAnsi="宋体"/>
                <w:b/>
                <w:bCs/>
                <w:color w:val="auto"/>
                <w:sz w:val="24"/>
                <w:szCs w:val="24"/>
                <w:highlight w:val="none"/>
                <w:u w:val="single"/>
                <w:shd w:val="pct10" w:color="auto" w:fill="FFFFFF"/>
              </w:rPr>
              <w:t>、所有证书必须真实、合规，在有效期内。</w:t>
            </w:r>
          </w:p>
          <w:p w14:paraId="0FAC56A6">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2</w:t>
            </w:r>
            <w:r>
              <w:rPr>
                <w:rFonts w:hint="eastAsia" w:ascii="宋体" w:hAnsi="宋体"/>
                <w:b/>
                <w:bCs/>
                <w:color w:val="auto"/>
                <w:sz w:val="24"/>
                <w:szCs w:val="24"/>
                <w:highlight w:val="none"/>
                <w:u w:val="single"/>
                <w:shd w:val="pct10" w:color="auto" w:fill="FFFFFF"/>
              </w:rPr>
              <w:t>、投标文件中须提供清晰可辨的证书彩色扫描件。</w:t>
            </w:r>
          </w:p>
          <w:p w14:paraId="08A8B178">
            <w:pPr>
              <w:jc w:val="left"/>
              <w:rPr>
                <w:rFonts w:hint="eastAsia"/>
                <w:color w:val="auto"/>
                <w:highlight w:val="none"/>
              </w:rPr>
            </w:pPr>
            <w:r>
              <w:rPr>
                <w:rFonts w:ascii="宋体" w:hAnsi="宋体"/>
                <w:b/>
                <w:bCs/>
                <w:color w:val="auto"/>
                <w:sz w:val="24"/>
                <w:szCs w:val="24"/>
                <w:highlight w:val="none"/>
                <w:u w:val="single"/>
                <w:shd w:val="pct10" w:color="auto" w:fill="FFFFFF"/>
              </w:rPr>
              <w:t>3</w:t>
            </w:r>
            <w:r>
              <w:rPr>
                <w:rFonts w:hint="eastAsia" w:ascii="宋体" w:hAnsi="宋体"/>
                <w:b/>
                <w:bCs/>
                <w:color w:val="auto"/>
                <w:sz w:val="24"/>
                <w:szCs w:val="24"/>
                <w:highlight w:val="none"/>
                <w:u w:val="single"/>
                <w:shd w:val="pct10" w:color="auto" w:fill="FFFFFF"/>
              </w:rPr>
              <w:t>、如投标人提供的证书扫描件因模糊不清或一些影响评分的重要内容缺失或不够明确而造成评标委员会在评审时做出对投标人不利的评审由投标人自行承担。</w:t>
            </w:r>
          </w:p>
        </w:tc>
      </w:tr>
      <w:tr w14:paraId="3D34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10" w:type="dxa"/>
            <w:shd w:val="clear" w:color="000000" w:fill="FFFFFF"/>
            <w:vAlign w:val="center"/>
          </w:tcPr>
          <w:p w14:paraId="3B452B10">
            <w:pPr>
              <w:jc w:val="center"/>
              <w:rPr>
                <w:rFonts w:hint="default"/>
                <w:color w:val="auto"/>
                <w:sz w:val="24"/>
                <w:highlight w:val="none"/>
                <w:lang w:val="en-US" w:eastAsia="zh-CN"/>
              </w:rPr>
            </w:pPr>
            <w:r>
              <w:rPr>
                <w:rFonts w:hint="eastAsia"/>
                <w:color w:val="auto"/>
                <w:sz w:val="24"/>
                <w:highlight w:val="none"/>
                <w:lang w:val="en-US" w:eastAsia="zh-CN"/>
              </w:rPr>
              <w:t>11</w:t>
            </w:r>
          </w:p>
        </w:tc>
        <w:tc>
          <w:tcPr>
            <w:tcW w:w="2010" w:type="dxa"/>
            <w:gridSpan w:val="2"/>
            <w:shd w:val="clear" w:color="000000" w:fill="FFFFFF"/>
            <w:vAlign w:val="center"/>
          </w:tcPr>
          <w:p w14:paraId="42201490">
            <w:pPr>
              <w:jc w:val="left"/>
              <w:rPr>
                <w:rFonts w:hint="default" w:eastAsia="宋体"/>
                <w:color w:val="auto"/>
                <w:sz w:val="24"/>
                <w:highlight w:val="none"/>
                <w:lang w:val="en-US" w:eastAsia="zh-CN"/>
              </w:rPr>
            </w:pPr>
            <w:r>
              <w:rPr>
                <w:rFonts w:hint="eastAsia"/>
                <w:color w:val="auto"/>
                <w:sz w:val="24"/>
                <w:highlight w:val="none"/>
                <w:lang w:val="en-US" w:eastAsia="zh-CN"/>
              </w:rPr>
              <w:t>企业综合实力</w:t>
            </w:r>
          </w:p>
        </w:tc>
        <w:tc>
          <w:tcPr>
            <w:tcW w:w="780" w:type="dxa"/>
            <w:shd w:val="clear" w:color="000000" w:fill="FFFFFF"/>
            <w:vAlign w:val="center"/>
          </w:tcPr>
          <w:p w14:paraId="15F2D369">
            <w:pPr>
              <w:jc w:val="center"/>
              <w:rPr>
                <w:rFonts w:hint="default" w:eastAsia="宋体"/>
                <w:bCs/>
                <w:color w:val="auto"/>
                <w:sz w:val="24"/>
                <w:highlight w:val="none"/>
                <w:lang w:val="en-US" w:eastAsia="zh-CN"/>
              </w:rPr>
            </w:pPr>
            <w:r>
              <w:rPr>
                <w:rFonts w:hint="eastAsia"/>
                <w:bCs/>
                <w:color w:val="auto"/>
                <w:sz w:val="24"/>
                <w:highlight w:val="none"/>
                <w:lang w:val="en-US" w:eastAsia="zh-CN"/>
              </w:rPr>
              <w:t>3分</w:t>
            </w:r>
          </w:p>
        </w:tc>
        <w:tc>
          <w:tcPr>
            <w:tcW w:w="6323" w:type="dxa"/>
            <w:shd w:val="clear" w:color="000000" w:fill="FFFFFF"/>
            <w:vAlign w:val="center"/>
          </w:tcPr>
          <w:p w14:paraId="4FCC0321">
            <w:pPr>
              <w:jc w:val="left"/>
              <w:rPr>
                <w:rFonts w:hint="eastAsia"/>
                <w:color w:val="auto"/>
                <w:sz w:val="24"/>
                <w:highlight w:val="none"/>
              </w:rPr>
            </w:pPr>
            <w:r>
              <w:rPr>
                <w:rFonts w:hint="eastAsia"/>
                <w:color w:val="auto"/>
                <w:sz w:val="24"/>
                <w:highlight w:val="none"/>
              </w:rPr>
              <w:t>根据投标人的综合实力、企业信誉、履约能力等进行综合比较评定，未提的不得分。（0-3分）</w:t>
            </w:r>
          </w:p>
        </w:tc>
      </w:tr>
      <w:tr w14:paraId="3643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810" w:type="dxa"/>
            <w:shd w:val="clear" w:color="000000" w:fill="FFFFFF"/>
            <w:vAlign w:val="center"/>
          </w:tcPr>
          <w:p w14:paraId="34D4DE63">
            <w:pPr>
              <w:jc w:val="center"/>
              <w:rPr>
                <w:rFonts w:hint="default" w:eastAsia="宋体"/>
                <w:color w:val="auto"/>
                <w:sz w:val="24"/>
                <w:highlight w:val="none"/>
                <w:lang w:val="en-US" w:eastAsia="zh-CN"/>
              </w:rPr>
            </w:pPr>
            <w:r>
              <w:rPr>
                <w:rFonts w:hint="eastAsia"/>
                <w:color w:val="auto"/>
                <w:sz w:val="24"/>
                <w:highlight w:val="none"/>
                <w:lang w:val="en-US" w:eastAsia="zh-CN"/>
              </w:rPr>
              <w:t>12</w:t>
            </w:r>
          </w:p>
        </w:tc>
        <w:tc>
          <w:tcPr>
            <w:tcW w:w="2010" w:type="dxa"/>
            <w:gridSpan w:val="2"/>
            <w:shd w:val="clear" w:color="000000" w:fill="FFFFFF"/>
            <w:vAlign w:val="center"/>
          </w:tcPr>
          <w:p w14:paraId="5BF5D0E3">
            <w:pPr>
              <w:jc w:val="left"/>
              <w:rPr>
                <w:color w:val="auto"/>
                <w:sz w:val="24"/>
                <w:highlight w:val="none"/>
              </w:rPr>
            </w:pPr>
            <w:r>
              <w:rPr>
                <w:rFonts w:hint="eastAsia"/>
                <w:color w:val="auto"/>
                <w:sz w:val="24"/>
                <w:highlight w:val="none"/>
              </w:rPr>
              <w:t>服务承诺</w:t>
            </w:r>
          </w:p>
        </w:tc>
        <w:tc>
          <w:tcPr>
            <w:tcW w:w="780" w:type="dxa"/>
            <w:shd w:val="clear" w:color="000000" w:fill="FFFFFF"/>
            <w:vAlign w:val="center"/>
          </w:tcPr>
          <w:p w14:paraId="796CCF22">
            <w:pPr>
              <w:jc w:val="center"/>
              <w:rPr>
                <w:bCs/>
                <w:color w:val="auto"/>
                <w:sz w:val="24"/>
                <w:highlight w:val="none"/>
              </w:rPr>
            </w:pPr>
            <w:r>
              <w:rPr>
                <w:rFonts w:hint="eastAsia"/>
                <w:bCs/>
                <w:color w:val="auto"/>
                <w:sz w:val="24"/>
                <w:highlight w:val="none"/>
                <w:lang w:val="en-US" w:eastAsia="zh-CN"/>
              </w:rPr>
              <w:t>3</w:t>
            </w:r>
            <w:r>
              <w:rPr>
                <w:rFonts w:hint="eastAsia"/>
                <w:bCs/>
                <w:color w:val="auto"/>
                <w:sz w:val="24"/>
                <w:highlight w:val="none"/>
              </w:rPr>
              <w:t>分</w:t>
            </w:r>
          </w:p>
        </w:tc>
        <w:tc>
          <w:tcPr>
            <w:tcW w:w="6323" w:type="dxa"/>
            <w:shd w:val="clear" w:color="000000" w:fill="FFFFFF"/>
            <w:vAlign w:val="center"/>
          </w:tcPr>
          <w:p w14:paraId="32E0EE6D">
            <w:pPr>
              <w:spacing w:line="360" w:lineRule="auto"/>
              <w:jc w:val="left"/>
              <w:rPr>
                <w:rFonts w:hint="eastAsia"/>
                <w:bCs/>
                <w:color w:val="auto"/>
                <w:sz w:val="24"/>
                <w:highlight w:val="none"/>
              </w:rPr>
            </w:pPr>
            <w:r>
              <w:rPr>
                <w:rFonts w:hint="eastAsia"/>
                <w:bCs/>
                <w:color w:val="auto"/>
                <w:sz w:val="24"/>
                <w:highlight w:val="none"/>
              </w:rPr>
              <w:t>评审委员会根据投标人提供针对本项目的特色服务、增值服务等进行独立打分</w:t>
            </w:r>
            <w:r>
              <w:rPr>
                <w:rFonts w:hint="eastAsia"/>
                <w:bCs/>
                <w:color w:val="auto"/>
                <w:sz w:val="24"/>
                <w:highlight w:val="none"/>
                <w:lang w:val="en-US" w:eastAsia="zh-CN"/>
              </w:rPr>
              <w:t>（0-3分）；</w:t>
            </w:r>
          </w:p>
          <w:p w14:paraId="08421532">
            <w:pPr>
              <w:pStyle w:val="21"/>
              <w:spacing w:line="360" w:lineRule="auto"/>
              <w:ind w:firstLine="0"/>
              <w:rPr>
                <w:rFonts w:hint="eastAsia"/>
                <w:color w:val="auto"/>
                <w:sz w:val="24"/>
                <w:highlight w:val="none"/>
                <w:lang w:val="en-US" w:eastAsia="zh-CN"/>
              </w:rPr>
            </w:pPr>
            <w:r>
              <w:rPr>
                <w:rFonts w:hint="eastAsia"/>
                <w:bCs/>
                <w:color w:val="auto"/>
                <w:sz w:val="24"/>
                <w:szCs w:val="24"/>
                <w:highlight w:val="none"/>
                <w:lang w:val="en-US" w:eastAsia="zh-CN"/>
              </w:rPr>
              <w:t>未提供服务承诺的不得分。</w:t>
            </w:r>
          </w:p>
        </w:tc>
      </w:tr>
    </w:tbl>
    <w:p w14:paraId="191E71A8">
      <w:pPr>
        <w:spacing w:line="400" w:lineRule="exact"/>
        <w:rPr>
          <w:rFonts w:hAnsi="宋体"/>
          <w:b/>
          <w:bCs/>
          <w:sz w:val="24"/>
        </w:rPr>
      </w:pPr>
      <w:r>
        <w:rPr>
          <w:rFonts w:hint="eastAsia" w:hAnsi="宋体"/>
          <w:b/>
          <w:bCs/>
          <w:sz w:val="24"/>
        </w:rPr>
        <w:t>提示：</w:t>
      </w:r>
    </w:p>
    <w:p w14:paraId="14ED3AEF">
      <w:pPr>
        <w:spacing w:line="400" w:lineRule="exact"/>
        <w:ind w:firstLine="482" w:firstLineChars="200"/>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ind w:firstLine="482" w:firstLineChars="200"/>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14:paraId="30F0E1C9">
      <w:pPr>
        <w:spacing w:line="400" w:lineRule="exact"/>
        <w:ind w:firstLine="482" w:firstLineChars="200"/>
        <w:rPr>
          <w:rFonts w:hAnsi="宋体"/>
          <w:color w:val="FF0000"/>
          <w:sz w:val="24"/>
          <w:shd w:val="pct10" w:color="auto" w:fill="FFFFFF"/>
          <w:lang w:val="zh-CN"/>
        </w:rPr>
      </w:pPr>
      <w:r>
        <w:rPr>
          <w:rFonts w:hAnsi="宋体"/>
          <w:b/>
          <w:bCs/>
          <w:sz w:val="24"/>
          <w:u w:val="single"/>
          <w:shd w:val="pct10" w:color="auto" w:fill="FFFFFF"/>
        </w:rPr>
        <w:t>3</w:t>
      </w:r>
      <w:r>
        <w:rPr>
          <w:rFonts w:hint="eastAsia" w:hAnsi="宋体"/>
          <w:b/>
          <w:bCs/>
          <w:color w:val="auto"/>
          <w:sz w:val="24"/>
          <w:u w:val="single"/>
          <w:shd w:val="pct10" w:color="auto" w:fill="FFFFFF"/>
        </w:rPr>
        <w:t>、</w:t>
      </w:r>
      <w:r>
        <w:rPr>
          <w:rFonts w:hint="eastAsia" w:ascii="宋体" w:hAnsi="宋体"/>
          <w:b/>
          <w:bCs/>
          <w:color w:val="auto"/>
          <w:sz w:val="24"/>
          <w:u w:val="single"/>
          <w:shd w:val="pct10" w:color="auto" w:fill="FFFFFF"/>
        </w:rPr>
        <w:t>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14:paraId="0780012B">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3F0BA369">
      <w:pPr>
        <w:pStyle w:val="21"/>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123D0548">
      <w:pPr>
        <w:pStyle w:val="21"/>
        <w:spacing w:before="120" w:beforeLines="50" w:after="120" w:afterLines="50" w:line="360" w:lineRule="auto"/>
        <w:ind w:firstLine="464" w:firstLineChars="200"/>
        <w:rPr>
          <w:rFonts w:hint="eastAsia" w:hAnsi="宋体" w:eastAsia="宋体"/>
          <w:bCs/>
          <w:color w:val="000000"/>
          <w:sz w:val="24"/>
          <w:szCs w:val="24"/>
          <w:lang w:eastAsia="zh-CN"/>
        </w:rPr>
      </w:pPr>
      <w:r>
        <w:rPr>
          <w:rFonts w:hint="eastAsia" w:hAnsi="宋体"/>
          <w:bCs/>
          <w:color w:val="000000"/>
          <w:sz w:val="24"/>
          <w:szCs w:val="24"/>
        </w:rPr>
        <w:t>评标期间，供应商应随时随地答复磋商小组的询标，解答包括有关的商务、技术问题等</w:t>
      </w:r>
      <w:r>
        <w:rPr>
          <w:rFonts w:hint="eastAsia" w:hAnsi="宋体"/>
          <w:bCs/>
          <w:color w:val="000000"/>
          <w:sz w:val="24"/>
          <w:szCs w:val="24"/>
          <w:lang w:eastAsia="zh-CN"/>
        </w:rPr>
        <w:t>。</w:t>
      </w:r>
    </w:p>
    <w:p w14:paraId="3E299AE0">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14:paraId="1054A71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38CF6B8E">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8"/>
        <w:tblW w:w="89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930"/>
        <w:gridCol w:w="1515"/>
        <w:gridCol w:w="1028"/>
        <w:gridCol w:w="1148"/>
        <w:gridCol w:w="2725"/>
        <w:gridCol w:w="1056"/>
      </w:tblGrid>
      <w:tr w14:paraId="3D06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0" w:hRule="atLeast"/>
        </w:trPr>
        <w:tc>
          <w:tcPr>
            <w:tcW w:w="2962" w:type="dxa"/>
            <w:gridSpan w:val="3"/>
            <w:vAlign w:val="center"/>
          </w:tcPr>
          <w:p w14:paraId="43655FB1">
            <w:pPr>
              <w:widowControl/>
              <w:jc w:val="center"/>
              <w:rPr>
                <w:rFonts w:hint="eastAsia" w:ascii="宋体" w:hAnsi="宋体"/>
                <w:b/>
                <w:bCs/>
                <w:color w:val="auto"/>
                <w:szCs w:val="21"/>
                <w:highlight w:val="none"/>
              </w:rPr>
            </w:pPr>
            <w:r>
              <w:rPr>
                <w:rFonts w:hint="eastAsia" w:ascii="宋体" w:hAnsi="宋体"/>
                <w:b/>
                <w:bCs/>
                <w:color w:val="auto"/>
                <w:szCs w:val="21"/>
                <w:highlight w:val="none"/>
              </w:rPr>
              <w:t>评标内容</w:t>
            </w:r>
          </w:p>
        </w:tc>
        <w:tc>
          <w:tcPr>
            <w:tcW w:w="1028" w:type="dxa"/>
            <w:vAlign w:val="center"/>
          </w:tcPr>
          <w:p w14:paraId="2DFD48D0">
            <w:pPr>
              <w:widowControl/>
              <w:jc w:val="center"/>
              <w:rPr>
                <w:rFonts w:ascii="宋体"/>
                <w:b/>
                <w:bCs/>
                <w:color w:val="auto"/>
                <w:szCs w:val="21"/>
                <w:highlight w:val="none"/>
              </w:rPr>
            </w:pPr>
            <w:r>
              <w:rPr>
                <w:rFonts w:hint="eastAsia" w:ascii="宋体"/>
                <w:b/>
                <w:bCs/>
                <w:color w:val="auto"/>
                <w:szCs w:val="21"/>
                <w:highlight w:val="none"/>
              </w:rPr>
              <w:t>分值</w:t>
            </w:r>
          </w:p>
        </w:tc>
        <w:tc>
          <w:tcPr>
            <w:tcW w:w="1148" w:type="dxa"/>
            <w:tcBorders>
              <w:top w:val="single" w:color="auto" w:sz="4" w:space="0"/>
              <w:left w:val="nil"/>
              <w:bottom w:val="single" w:color="auto" w:sz="4" w:space="0"/>
              <w:right w:val="single" w:color="auto" w:sz="4" w:space="0"/>
            </w:tcBorders>
            <w:vAlign w:val="center"/>
          </w:tcPr>
          <w:p w14:paraId="09973D85">
            <w:pPr>
              <w:widowControl/>
              <w:jc w:val="center"/>
              <w:rPr>
                <w:rFonts w:ascii="宋体" w:hAnsi="宋体"/>
                <w:b/>
                <w:bCs/>
                <w:color w:val="auto"/>
                <w:szCs w:val="21"/>
                <w:highlight w:val="none"/>
              </w:rPr>
            </w:pPr>
            <w:r>
              <w:rPr>
                <w:rFonts w:hint="eastAsia" w:ascii="宋体" w:hAnsi="宋体"/>
                <w:b/>
                <w:bCs/>
                <w:color w:val="auto"/>
                <w:szCs w:val="21"/>
                <w:highlight w:val="none"/>
              </w:rPr>
              <w:t>投标文件</w:t>
            </w:r>
          </w:p>
          <w:p w14:paraId="25365801">
            <w:pPr>
              <w:widowControl/>
              <w:jc w:val="center"/>
              <w:rPr>
                <w:rFonts w:ascii="宋体"/>
                <w:color w:val="auto"/>
                <w:szCs w:val="21"/>
                <w:highlight w:val="none"/>
              </w:rPr>
            </w:pPr>
            <w:r>
              <w:rPr>
                <w:rFonts w:hint="eastAsia" w:ascii="宋体" w:hAnsi="宋体"/>
                <w:b/>
                <w:bCs/>
                <w:color w:val="auto"/>
                <w:szCs w:val="21"/>
                <w:highlight w:val="none"/>
              </w:rPr>
              <w:t>响应页码</w:t>
            </w:r>
          </w:p>
        </w:tc>
        <w:tc>
          <w:tcPr>
            <w:tcW w:w="2725" w:type="dxa"/>
            <w:tcBorders>
              <w:top w:val="single" w:color="auto" w:sz="4" w:space="0"/>
              <w:left w:val="nil"/>
              <w:bottom w:val="single" w:color="auto" w:sz="4" w:space="0"/>
              <w:right w:val="single" w:color="auto" w:sz="4" w:space="0"/>
            </w:tcBorders>
            <w:vAlign w:val="center"/>
          </w:tcPr>
          <w:p w14:paraId="0553E51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投标人</w:t>
            </w:r>
          </w:p>
          <w:p w14:paraId="0DB1653A">
            <w:pPr>
              <w:widowControl/>
              <w:jc w:val="center"/>
              <w:rPr>
                <w:rFonts w:hint="eastAsia" w:ascii="宋体" w:hAnsi="宋体"/>
                <w:color w:val="auto"/>
                <w:szCs w:val="21"/>
                <w:highlight w:val="none"/>
              </w:rPr>
            </w:pPr>
            <w:r>
              <w:rPr>
                <w:rFonts w:hint="eastAsia" w:ascii="宋体" w:hAnsi="宋体" w:cs="宋体"/>
                <w:b/>
                <w:bCs/>
                <w:color w:val="auto"/>
                <w:kern w:val="0"/>
                <w:sz w:val="24"/>
                <w:highlight w:val="none"/>
              </w:rPr>
              <w:t>应标情况</w:t>
            </w:r>
          </w:p>
        </w:tc>
        <w:tc>
          <w:tcPr>
            <w:tcW w:w="1056" w:type="dxa"/>
            <w:tcBorders>
              <w:top w:val="single" w:color="auto" w:sz="4" w:space="0"/>
              <w:left w:val="nil"/>
              <w:bottom w:val="single" w:color="auto" w:sz="4" w:space="0"/>
              <w:right w:val="single" w:color="auto" w:sz="4" w:space="0"/>
            </w:tcBorders>
            <w:vAlign w:val="center"/>
          </w:tcPr>
          <w:p w14:paraId="3ED3A2AB">
            <w:pPr>
              <w:widowControl/>
              <w:jc w:val="center"/>
              <w:rPr>
                <w:rFonts w:hint="eastAsia" w:ascii="宋体" w:hAnsi="宋体"/>
                <w:color w:val="auto"/>
                <w:szCs w:val="21"/>
                <w:highlight w:val="none"/>
              </w:rPr>
            </w:pPr>
            <w:r>
              <w:rPr>
                <w:rFonts w:hint="eastAsia" w:ascii="宋体" w:hAnsi="宋体" w:cs="宋体"/>
                <w:b/>
                <w:bCs/>
                <w:color w:val="auto"/>
                <w:kern w:val="0"/>
                <w:sz w:val="24"/>
                <w:highlight w:val="none"/>
              </w:rPr>
              <w:t>投标人自评分值</w:t>
            </w:r>
          </w:p>
        </w:tc>
      </w:tr>
      <w:tr w14:paraId="443B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vMerge w:val="restart"/>
            <w:shd w:val="clear" w:color="auto" w:fill="auto"/>
            <w:vAlign w:val="center"/>
          </w:tcPr>
          <w:p w14:paraId="5B8D419C">
            <w:pPr>
              <w:jc w:val="center"/>
              <w:rPr>
                <w:rFonts w:hint="eastAsia" w:ascii="宋体" w:hAnsi="宋体"/>
                <w:bCs/>
                <w:color w:val="auto"/>
                <w:sz w:val="24"/>
                <w:highlight w:val="none"/>
              </w:rPr>
            </w:pPr>
            <w:r>
              <w:rPr>
                <w:rFonts w:hint="eastAsia" w:ascii="宋体" w:hAnsi="宋体"/>
                <w:bCs/>
                <w:color w:val="auto"/>
                <w:sz w:val="24"/>
                <w:highlight w:val="none"/>
              </w:rPr>
              <w:t>1</w:t>
            </w:r>
          </w:p>
        </w:tc>
        <w:tc>
          <w:tcPr>
            <w:tcW w:w="930" w:type="dxa"/>
            <w:vMerge w:val="restart"/>
            <w:shd w:val="clear" w:color="000000" w:fill="FFFFFF"/>
            <w:vAlign w:val="center"/>
          </w:tcPr>
          <w:p w14:paraId="6E74B209">
            <w:pPr>
              <w:jc w:val="left"/>
              <w:rPr>
                <w:rFonts w:hint="eastAsia"/>
                <w:color w:val="auto"/>
                <w:sz w:val="24"/>
                <w:highlight w:val="none"/>
              </w:rPr>
            </w:pPr>
            <w:r>
              <w:rPr>
                <w:rFonts w:hint="eastAsia"/>
                <w:color w:val="auto"/>
                <w:sz w:val="24"/>
                <w:highlight w:val="none"/>
              </w:rPr>
              <w:t>数字化加工整体服务方案</w:t>
            </w:r>
          </w:p>
        </w:tc>
        <w:tc>
          <w:tcPr>
            <w:tcW w:w="1515" w:type="dxa"/>
            <w:shd w:val="clear" w:color="000000" w:fill="FFFFFF"/>
            <w:vAlign w:val="center"/>
          </w:tcPr>
          <w:p w14:paraId="0A58ECAE">
            <w:pPr>
              <w:jc w:val="left"/>
              <w:rPr>
                <w:rFonts w:hint="eastAsia"/>
                <w:color w:val="auto"/>
                <w:sz w:val="24"/>
                <w:highlight w:val="none"/>
              </w:rPr>
            </w:pPr>
            <w:r>
              <w:rPr>
                <w:rFonts w:hint="eastAsia"/>
                <w:color w:val="auto"/>
                <w:sz w:val="24"/>
                <w:highlight w:val="none"/>
              </w:rPr>
              <w:t>项目组织实施方案</w:t>
            </w:r>
          </w:p>
        </w:tc>
        <w:tc>
          <w:tcPr>
            <w:tcW w:w="1028" w:type="dxa"/>
            <w:vAlign w:val="center"/>
          </w:tcPr>
          <w:p w14:paraId="7C79E658">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2CE995B8">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161B6065">
            <w:pPr>
              <w:pStyle w:val="13"/>
              <w:ind w:firstLine="0" w:firstLineChars="0"/>
              <w:rPr>
                <w:rFonts w:ascii="宋体"/>
                <w:b/>
                <w:color w:val="auto"/>
                <w:szCs w:val="21"/>
                <w:highlight w:val="none"/>
              </w:rPr>
            </w:pPr>
            <w:r>
              <w:rPr>
                <w:rFonts w:hint="eastAsia" w:ascii="宋体" w:hAnsi="宋体" w:cs="宋体"/>
                <w:b/>
                <w:bCs/>
                <w:color w:val="auto"/>
                <w:sz w:val="24"/>
                <w:highlight w:val="none"/>
                <w:shd w:val="pct10" w:color="auto" w:fill="FFFFFF"/>
                <w:lang w:val="en-US" w:eastAsia="zh-CN"/>
              </w:rPr>
              <w:t>投标人务必将应标情况逐项详细填写齐全，以方便评委进行更加优质、高效的评审</w:t>
            </w:r>
          </w:p>
        </w:tc>
        <w:tc>
          <w:tcPr>
            <w:tcW w:w="1056" w:type="dxa"/>
            <w:tcBorders>
              <w:top w:val="nil"/>
              <w:left w:val="nil"/>
              <w:bottom w:val="single" w:color="auto" w:sz="4" w:space="0"/>
              <w:right w:val="single" w:color="auto" w:sz="4" w:space="0"/>
            </w:tcBorders>
            <w:vAlign w:val="center"/>
          </w:tcPr>
          <w:p w14:paraId="10DCEEBA">
            <w:pPr>
              <w:pStyle w:val="13"/>
              <w:ind w:firstLine="0" w:firstLineChars="0"/>
              <w:rPr>
                <w:rFonts w:ascii="宋体"/>
                <w:b/>
                <w:color w:val="auto"/>
                <w:szCs w:val="21"/>
                <w:highlight w:val="none"/>
              </w:rPr>
            </w:pPr>
            <w:r>
              <w:rPr>
                <w:rFonts w:hint="eastAsia" w:ascii="宋体" w:hAnsi="宋体" w:cs="宋体"/>
                <w:b/>
                <w:bCs/>
                <w:color w:val="auto"/>
                <w:sz w:val="24"/>
                <w:highlight w:val="none"/>
                <w:shd w:val="pct10" w:color="auto" w:fill="FFFFFF"/>
                <w:lang w:val="en-US" w:eastAsia="zh-CN"/>
              </w:rPr>
              <w:t>投标人将应得分值填写准确</w:t>
            </w:r>
          </w:p>
        </w:tc>
      </w:tr>
      <w:tr w14:paraId="6D3B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17" w:type="dxa"/>
            <w:vMerge w:val="continue"/>
            <w:shd w:val="clear" w:color="auto" w:fill="auto"/>
            <w:vAlign w:val="center"/>
          </w:tcPr>
          <w:p w14:paraId="2D3C15B4">
            <w:pPr>
              <w:jc w:val="center"/>
              <w:rPr>
                <w:rFonts w:ascii="宋体" w:hAnsi="宋体"/>
                <w:bCs/>
                <w:color w:val="auto"/>
                <w:sz w:val="24"/>
                <w:highlight w:val="none"/>
              </w:rPr>
            </w:pPr>
          </w:p>
        </w:tc>
        <w:tc>
          <w:tcPr>
            <w:tcW w:w="930" w:type="dxa"/>
            <w:vMerge w:val="continue"/>
            <w:shd w:val="clear" w:color="000000" w:fill="FFFFFF"/>
            <w:vAlign w:val="center"/>
          </w:tcPr>
          <w:p w14:paraId="36B1441F">
            <w:pPr>
              <w:jc w:val="left"/>
              <w:rPr>
                <w:rFonts w:hint="eastAsia" w:ascii="宋体" w:hAnsi="宋体" w:cs="宋体"/>
                <w:color w:val="auto"/>
                <w:kern w:val="0"/>
                <w:sz w:val="24"/>
                <w:highlight w:val="none"/>
              </w:rPr>
            </w:pPr>
          </w:p>
        </w:tc>
        <w:tc>
          <w:tcPr>
            <w:tcW w:w="1515" w:type="dxa"/>
            <w:shd w:val="clear" w:color="000000" w:fill="FFFFFF"/>
            <w:vAlign w:val="center"/>
          </w:tcPr>
          <w:p w14:paraId="6304BEFE">
            <w:pPr>
              <w:jc w:val="left"/>
              <w:rPr>
                <w:rFonts w:hint="eastAsia" w:ascii="宋体" w:hAnsi="宋体" w:cs="宋体"/>
                <w:color w:val="auto"/>
                <w:kern w:val="0"/>
                <w:sz w:val="24"/>
                <w:highlight w:val="none"/>
              </w:rPr>
            </w:pPr>
            <w:r>
              <w:rPr>
                <w:rFonts w:hint="eastAsia"/>
                <w:color w:val="auto"/>
                <w:sz w:val="24"/>
                <w:highlight w:val="none"/>
              </w:rPr>
              <w:t>档案整理方案</w:t>
            </w:r>
          </w:p>
        </w:tc>
        <w:tc>
          <w:tcPr>
            <w:tcW w:w="1028" w:type="dxa"/>
            <w:vAlign w:val="center"/>
          </w:tcPr>
          <w:p w14:paraId="15995740">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599C8E8D">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62663FA0">
            <w:pPr>
              <w:jc w:val="center"/>
              <w:rPr>
                <w:rFonts w:ascii="宋体"/>
                <w:bCs/>
                <w:color w:val="auto"/>
                <w:szCs w:val="21"/>
                <w:highlight w:val="none"/>
              </w:rPr>
            </w:pPr>
            <w:r>
              <w:rPr>
                <w:rFonts w:hint="eastAsia" w:ascii="宋体"/>
                <w:b/>
                <w:color w:val="auto"/>
                <w:szCs w:val="21"/>
                <w:highlight w:val="none"/>
              </w:rPr>
              <w:t>/</w:t>
            </w:r>
          </w:p>
        </w:tc>
        <w:tc>
          <w:tcPr>
            <w:tcW w:w="1056" w:type="dxa"/>
            <w:tcBorders>
              <w:top w:val="nil"/>
              <w:left w:val="nil"/>
              <w:bottom w:val="single" w:color="auto" w:sz="4" w:space="0"/>
              <w:right w:val="single" w:color="auto" w:sz="4" w:space="0"/>
            </w:tcBorders>
            <w:vAlign w:val="center"/>
          </w:tcPr>
          <w:p w14:paraId="7159F412">
            <w:pPr>
              <w:jc w:val="center"/>
              <w:rPr>
                <w:rFonts w:ascii="宋体"/>
                <w:bCs/>
                <w:color w:val="auto"/>
                <w:szCs w:val="21"/>
                <w:highlight w:val="none"/>
              </w:rPr>
            </w:pPr>
            <w:r>
              <w:rPr>
                <w:rFonts w:hint="eastAsia" w:ascii="宋体"/>
                <w:b/>
                <w:color w:val="auto"/>
                <w:szCs w:val="21"/>
                <w:highlight w:val="none"/>
              </w:rPr>
              <w:t>/</w:t>
            </w:r>
          </w:p>
        </w:tc>
      </w:tr>
      <w:tr w14:paraId="0CFA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517" w:type="dxa"/>
            <w:vMerge w:val="continue"/>
            <w:shd w:val="clear" w:color="auto" w:fill="auto"/>
            <w:vAlign w:val="center"/>
          </w:tcPr>
          <w:p w14:paraId="47C19ACD">
            <w:pPr>
              <w:jc w:val="center"/>
              <w:rPr>
                <w:rFonts w:ascii="宋体" w:hAnsi="宋体"/>
                <w:bCs/>
                <w:color w:val="auto"/>
                <w:sz w:val="24"/>
                <w:highlight w:val="none"/>
              </w:rPr>
            </w:pPr>
          </w:p>
        </w:tc>
        <w:tc>
          <w:tcPr>
            <w:tcW w:w="930" w:type="dxa"/>
            <w:vMerge w:val="continue"/>
            <w:shd w:val="clear" w:color="000000" w:fill="FFFFFF"/>
            <w:vAlign w:val="center"/>
          </w:tcPr>
          <w:p w14:paraId="4B13D07C">
            <w:pPr>
              <w:jc w:val="left"/>
              <w:rPr>
                <w:color w:val="auto"/>
                <w:sz w:val="24"/>
                <w:highlight w:val="none"/>
              </w:rPr>
            </w:pPr>
          </w:p>
        </w:tc>
        <w:tc>
          <w:tcPr>
            <w:tcW w:w="1515" w:type="dxa"/>
            <w:shd w:val="clear" w:color="000000" w:fill="FFFFFF"/>
            <w:vAlign w:val="center"/>
          </w:tcPr>
          <w:p w14:paraId="1459BC0B">
            <w:pPr>
              <w:jc w:val="left"/>
              <w:rPr>
                <w:color w:val="auto"/>
                <w:sz w:val="24"/>
                <w:highlight w:val="none"/>
              </w:rPr>
            </w:pPr>
            <w:r>
              <w:rPr>
                <w:rFonts w:hint="eastAsia"/>
                <w:color w:val="auto"/>
                <w:sz w:val="24"/>
                <w:highlight w:val="none"/>
              </w:rPr>
              <w:t>档案数字化加工方案</w:t>
            </w:r>
          </w:p>
        </w:tc>
        <w:tc>
          <w:tcPr>
            <w:tcW w:w="1028" w:type="dxa"/>
            <w:vAlign w:val="center"/>
          </w:tcPr>
          <w:p w14:paraId="723FE03D">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7ADD3996">
            <w:pPr>
              <w:jc w:val="left"/>
              <w:rPr>
                <w:rFonts w:ascii="宋体"/>
                <w:bCs/>
                <w:color w:val="auto"/>
                <w:szCs w:val="21"/>
                <w:highlight w:val="none"/>
              </w:rPr>
            </w:pPr>
          </w:p>
        </w:tc>
        <w:tc>
          <w:tcPr>
            <w:tcW w:w="2725" w:type="dxa"/>
            <w:vAlign w:val="center"/>
          </w:tcPr>
          <w:p w14:paraId="0A58D191">
            <w:pPr>
              <w:jc w:val="center"/>
              <w:rPr>
                <w:rFonts w:ascii="宋体"/>
                <w:bCs/>
                <w:color w:val="auto"/>
                <w:szCs w:val="21"/>
                <w:highlight w:val="none"/>
              </w:rPr>
            </w:pPr>
            <w:r>
              <w:rPr>
                <w:rFonts w:hint="eastAsia" w:ascii="宋体"/>
                <w:b/>
                <w:color w:val="auto"/>
                <w:szCs w:val="21"/>
                <w:highlight w:val="none"/>
              </w:rPr>
              <w:t>/</w:t>
            </w:r>
          </w:p>
        </w:tc>
        <w:tc>
          <w:tcPr>
            <w:tcW w:w="1056" w:type="dxa"/>
            <w:vAlign w:val="center"/>
          </w:tcPr>
          <w:p w14:paraId="3556DECB">
            <w:pPr>
              <w:jc w:val="center"/>
              <w:rPr>
                <w:rFonts w:ascii="宋体"/>
                <w:bCs/>
                <w:color w:val="auto"/>
                <w:szCs w:val="21"/>
                <w:highlight w:val="none"/>
              </w:rPr>
            </w:pPr>
            <w:r>
              <w:rPr>
                <w:rFonts w:hint="eastAsia" w:ascii="宋体"/>
                <w:b/>
                <w:color w:val="auto"/>
                <w:szCs w:val="21"/>
                <w:highlight w:val="none"/>
              </w:rPr>
              <w:t>/</w:t>
            </w:r>
          </w:p>
        </w:tc>
      </w:tr>
      <w:tr w14:paraId="5581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7" w:type="dxa"/>
            <w:vMerge w:val="continue"/>
            <w:shd w:val="clear" w:color="auto" w:fill="auto"/>
            <w:vAlign w:val="center"/>
          </w:tcPr>
          <w:p w14:paraId="4D96E4D7">
            <w:pPr>
              <w:jc w:val="center"/>
              <w:rPr>
                <w:rFonts w:ascii="宋体" w:hAnsi="宋体"/>
                <w:bCs/>
                <w:color w:val="auto"/>
                <w:sz w:val="24"/>
                <w:highlight w:val="none"/>
              </w:rPr>
            </w:pPr>
          </w:p>
        </w:tc>
        <w:tc>
          <w:tcPr>
            <w:tcW w:w="930" w:type="dxa"/>
            <w:vMerge w:val="continue"/>
            <w:shd w:val="clear" w:color="000000" w:fill="FFFFFF"/>
            <w:vAlign w:val="center"/>
          </w:tcPr>
          <w:p w14:paraId="2814885F">
            <w:pPr>
              <w:jc w:val="left"/>
              <w:rPr>
                <w:color w:val="auto"/>
                <w:sz w:val="24"/>
                <w:highlight w:val="none"/>
              </w:rPr>
            </w:pPr>
          </w:p>
        </w:tc>
        <w:tc>
          <w:tcPr>
            <w:tcW w:w="1515" w:type="dxa"/>
            <w:shd w:val="clear" w:color="000000" w:fill="FFFFFF"/>
            <w:vAlign w:val="center"/>
          </w:tcPr>
          <w:p w14:paraId="32235EDE">
            <w:pPr>
              <w:jc w:val="left"/>
              <w:rPr>
                <w:color w:val="auto"/>
                <w:sz w:val="24"/>
                <w:highlight w:val="none"/>
              </w:rPr>
            </w:pPr>
            <w:r>
              <w:rPr>
                <w:rFonts w:hint="eastAsia"/>
                <w:color w:val="auto"/>
                <w:sz w:val="24"/>
                <w:highlight w:val="none"/>
              </w:rPr>
              <w:t>数字化加工管理系统</w:t>
            </w:r>
          </w:p>
        </w:tc>
        <w:tc>
          <w:tcPr>
            <w:tcW w:w="1028" w:type="dxa"/>
            <w:vAlign w:val="center"/>
          </w:tcPr>
          <w:p w14:paraId="6E701369">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517DBD4E">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42B6C4D2">
            <w:pPr>
              <w:jc w:val="center"/>
              <w:rPr>
                <w:rFonts w:ascii="宋体"/>
                <w:bCs/>
                <w:color w:val="auto"/>
                <w:szCs w:val="21"/>
                <w:highlight w:val="none"/>
              </w:rPr>
            </w:pPr>
            <w:r>
              <w:rPr>
                <w:rFonts w:hint="eastAsia" w:ascii="宋体"/>
                <w:b/>
                <w:color w:val="auto"/>
                <w:szCs w:val="21"/>
                <w:highlight w:val="none"/>
              </w:rPr>
              <w:t>/</w:t>
            </w:r>
          </w:p>
        </w:tc>
        <w:tc>
          <w:tcPr>
            <w:tcW w:w="1056" w:type="dxa"/>
            <w:tcBorders>
              <w:top w:val="nil"/>
              <w:left w:val="nil"/>
              <w:bottom w:val="single" w:color="auto" w:sz="4" w:space="0"/>
              <w:right w:val="single" w:color="auto" w:sz="4" w:space="0"/>
            </w:tcBorders>
            <w:vAlign w:val="center"/>
          </w:tcPr>
          <w:p w14:paraId="18D5D31C">
            <w:pPr>
              <w:jc w:val="center"/>
              <w:rPr>
                <w:rFonts w:ascii="宋体"/>
                <w:bCs/>
                <w:color w:val="auto"/>
                <w:szCs w:val="21"/>
                <w:highlight w:val="none"/>
              </w:rPr>
            </w:pPr>
            <w:r>
              <w:rPr>
                <w:rFonts w:hint="eastAsia" w:ascii="宋体"/>
                <w:b/>
                <w:color w:val="auto"/>
                <w:szCs w:val="21"/>
                <w:highlight w:val="none"/>
              </w:rPr>
              <w:t>/</w:t>
            </w:r>
          </w:p>
        </w:tc>
      </w:tr>
      <w:tr w14:paraId="284B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vMerge w:val="restart"/>
            <w:shd w:val="clear" w:color="auto" w:fill="auto"/>
            <w:vAlign w:val="center"/>
          </w:tcPr>
          <w:p w14:paraId="1CD77E19">
            <w:pPr>
              <w:jc w:val="center"/>
              <w:rPr>
                <w:rFonts w:ascii="宋体" w:hAnsi="宋体"/>
                <w:bCs/>
                <w:color w:val="auto"/>
                <w:sz w:val="24"/>
                <w:highlight w:val="none"/>
              </w:rPr>
            </w:pPr>
            <w:r>
              <w:rPr>
                <w:rFonts w:hint="eastAsia" w:ascii="宋体" w:hAnsi="宋体"/>
                <w:bCs/>
                <w:color w:val="auto"/>
                <w:sz w:val="24"/>
                <w:highlight w:val="none"/>
              </w:rPr>
              <w:t>2</w:t>
            </w:r>
          </w:p>
        </w:tc>
        <w:tc>
          <w:tcPr>
            <w:tcW w:w="930" w:type="dxa"/>
            <w:vMerge w:val="restart"/>
            <w:shd w:val="clear" w:color="000000" w:fill="FFFFFF"/>
            <w:vAlign w:val="center"/>
          </w:tcPr>
          <w:p w14:paraId="749735E2">
            <w:pPr>
              <w:jc w:val="left"/>
              <w:rPr>
                <w:rFonts w:hint="eastAsia" w:ascii="宋体" w:hAnsi="宋体"/>
                <w:color w:val="auto"/>
                <w:sz w:val="24"/>
                <w:highlight w:val="none"/>
              </w:rPr>
            </w:pPr>
            <w:r>
              <w:rPr>
                <w:rFonts w:hint="eastAsia"/>
                <w:color w:val="auto"/>
                <w:sz w:val="24"/>
                <w:highlight w:val="none"/>
              </w:rPr>
              <w:t>数字化加工整体技术方案</w:t>
            </w:r>
          </w:p>
        </w:tc>
        <w:tc>
          <w:tcPr>
            <w:tcW w:w="1515" w:type="dxa"/>
            <w:shd w:val="clear" w:color="000000" w:fill="FFFFFF"/>
            <w:vAlign w:val="center"/>
          </w:tcPr>
          <w:p w14:paraId="56BB8203">
            <w:pPr>
              <w:jc w:val="left"/>
              <w:rPr>
                <w:rFonts w:hint="eastAsia" w:ascii="宋体" w:hAnsi="宋体"/>
                <w:color w:val="auto"/>
                <w:sz w:val="24"/>
                <w:highlight w:val="none"/>
              </w:rPr>
            </w:pPr>
            <w:r>
              <w:rPr>
                <w:rFonts w:hint="eastAsia"/>
                <w:color w:val="auto"/>
                <w:sz w:val="24"/>
                <w:highlight w:val="none"/>
                <w:lang w:val="zh-CN"/>
              </w:rPr>
              <w:t>质量控制及数字化加工质量管理系统</w:t>
            </w:r>
          </w:p>
        </w:tc>
        <w:tc>
          <w:tcPr>
            <w:tcW w:w="1028" w:type="dxa"/>
            <w:vAlign w:val="center"/>
          </w:tcPr>
          <w:p w14:paraId="34F2398E">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43857B0C">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2C19F105">
            <w:pPr>
              <w:pStyle w:val="13"/>
              <w:ind w:firstLine="0" w:firstLineChars="0"/>
              <w:rPr>
                <w:rFonts w:hint="eastAsia" w:ascii="宋体"/>
                <w:b/>
                <w:color w:val="auto"/>
                <w:szCs w:val="21"/>
                <w:highlight w:val="none"/>
              </w:rPr>
            </w:pPr>
            <w:r>
              <w:rPr>
                <w:rFonts w:hint="eastAsia" w:ascii="宋体" w:hAnsi="宋体" w:cs="宋体"/>
                <w:b/>
                <w:bCs/>
                <w:color w:val="auto"/>
                <w:sz w:val="24"/>
                <w:highlight w:val="none"/>
                <w:shd w:val="pct10" w:color="auto" w:fill="FFFFFF"/>
                <w:lang w:val="en-US" w:eastAsia="zh-CN"/>
              </w:rPr>
              <w:t>投标人务必将应标情况逐项详细填写齐全，以方便评委进行更加优质、高效的评审</w:t>
            </w:r>
          </w:p>
        </w:tc>
        <w:tc>
          <w:tcPr>
            <w:tcW w:w="1056" w:type="dxa"/>
            <w:tcBorders>
              <w:top w:val="nil"/>
              <w:left w:val="nil"/>
              <w:bottom w:val="single" w:color="auto" w:sz="4" w:space="0"/>
              <w:right w:val="single" w:color="auto" w:sz="4" w:space="0"/>
            </w:tcBorders>
            <w:vAlign w:val="center"/>
          </w:tcPr>
          <w:p w14:paraId="7FDF81A9">
            <w:pPr>
              <w:pStyle w:val="13"/>
              <w:ind w:firstLine="0" w:firstLineChars="0"/>
              <w:rPr>
                <w:rFonts w:hint="eastAsia" w:ascii="宋体"/>
                <w:b/>
                <w:color w:val="auto"/>
                <w:szCs w:val="21"/>
                <w:highlight w:val="none"/>
              </w:rPr>
            </w:pPr>
            <w:r>
              <w:rPr>
                <w:rFonts w:hint="eastAsia" w:ascii="宋体" w:hAnsi="宋体" w:cs="宋体"/>
                <w:b/>
                <w:bCs/>
                <w:color w:val="auto"/>
                <w:sz w:val="24"/>
                <w:highlight w:val="none"/>
                <w:shd w:val="pct10" w:color="auto" w:fill="FFFFFF"/>
                <w:lang w:val="en-US" w:eastAsia="zh-CN"/>
              </w:rPr>
              <w:t>投标人将应得分值填写准确</w:t>
            </w:r>
          </w:p>
        </w:tc>
      </w:tr>
      <w:tr w14:paraId="53CD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517" w:type="dxa"/>
            <w:vMerge w:val="continue"/>
            <w:shd w:val="clear" w:color="auto" w:fill="auto"/>
            <w:vAlign w:val="center"/>
          </w:tcPr>
          <w:p w14:paraId="37777664">
            <w:pPr>
              <w:jc w:val="center"/>
              <w:rPr>
                <w:rFonts w:hint="eastAsia" w:ascii="宋体"/>
                <w:bCs/>
                <w:color w:val="auto"/>
                <w:sz w:val="24"/>
                <w:highlight w:val="none"/>
              </w:rPr>
            </w:pPr>
          </w:p>
        </w:tc>
        <w:tc>
          <w:tcPr>
            <w:tcW w:w="930" w:type="dxa"/>
            <w:vMerge w:val="continue"/>
            <w:shd w:val="clear" w:color="000000" w:fill="FFFFFF"/>
            <w:vAlign w:val="center"/>
          </w:tcPr>
          <w:p w14:paraId="191005B9">
            <w:pPr>
              <w:jc w:val="left"/>
              <w:rPr>
                <w:color w:val="auto"/>
                <w:sz w:val="24"/>
                <w:highlight w:val="none"/>
              </w:rPr>
            </w:pPr>
          </w:p>
        </w:tc>
        <w:tc>
          <w:tcPr>
            <w:tcW w:w="1515" w:type="dxa"/>
            <w:shd w:val="clear" w:color="000000" w:fill="FFFFFF"/>
            <w:vAlign w:val="center"/>
          </w:tcPr>
          <w:p w14:paraId="300A8445">
            <w:pPr>
              <w:jc w:val="left"/>
              <w:rPr>
                <w:color w:val="auto"/>
                <w:sz w:val="24"/>
                <w:highlight w:val="none"/>
              </w:rPr>
            </w:pPr>
            <w:r>
              <w:rPr>
                <w:rFonts w:hint="eastAsia"/>
                <w:color w:val="auto"/>
                <w:sz w:val="24"/>
                <w:highlight w:val="none"/>
                <w:lang w:val="zh-CN"/>
              </w:rPr>
              <w:t>数字化加工成果质检系统</w:t>
            </w:r>
          </w:p>
        </w:tc>
        <w:tc>
          <w:tcPr>
            <w:tcW w:w="1028" w:type="dxa"/>
            <w:vAlign w:val="center"/>
          </w:tcPr>
          <w:p w14:paraId="1A52B1D7">
            <w:pPr>
              <w:jc w:val="center"/>
              <w:rPr>
                <w:rFonts w:hint="eastAsia"/>
                <w:bCs/>
                <w:color w:val="auto"/>
                <w:sz w:val="24"/>
                <w:highlight w:val="none"/>
                <w:lang w:val="en-US" w:eastAsia="zh-CN"/>
              </w:rPr>
            </w:pPr>
            <w:r>
              <w:rPr>
                <w:rFonts w:hint="eastAsia"/>
                <w:bCs/>
                <w:color w:val="auto"/>
                <w:sz w:val="24"/>
                <w:highlight w:val="none"/>
                <w:lang w:val="en-US" w:eastAsia="zh-CN"/>
              </w:rPr>
              <w:t>3分</w:t>
            </w:r>
          </w:p>
        </w:tc>
        <w:tc>
          <w:tcPr>
            <w:tcW w:w="1148" w:type="dxa"/>
            <w:vAlign w:val="center"/>
          </w:tcPr>
          <w:p w14:paraId="25CB1DA3">
            <w:pPr>
              <w:jc w:val="left"/>
              <w:rPr>
                <w:rFonts w:ascii="宋体"/>
                <w:bCs/>
                <w:color w:val="auto"/>
                <w:szCs w:val="21"/>
                <w:highlight w:val="none"/>
              </w:rPr>
            </w:pPr>
          </w:p>
        </w:tc>
        <w:tc>
          <w:tcPr>
            <w:tcW w:w="2725" w:type="dxa"/>
            <w:vAlign w:val="center"/>
          </w:tcPr>
          <w:p w14:paraId="2134F0F1">
            <w:pPr>
              <w:jc w:val="center"/>
              <w:rPr>
                <w:rFonts w:hint="eastAsia" w:ascii="宋体"/>
                <w:bCs/>
                <w:color w:val="auto"/>
                <w:szCs w:val="21"/>
                <w:highlight w:val="none"/>
              </w:rPr>
            </w:pPr>
            <w:r>
              <w:rPr>
                <w:rFonts w:hint="eastAsia" w:ascii="宋体"/>
                <w:b/>
                <w:color w:val="auto"/>
                <w:szCs w:val="21"/>
                <w:highlight w:val="none"/>
              </w:rPr>
              <w:t>/</w:t>
            </w:r>
          </w:p>
        </w:tc>
        <w:tc>
          <w:tcPr>
            <w:tcW w:w="1056" w:type="dxa"/>
            <w:vAlign w:val="center"/>
          </w:tcPr>
          <w:p w14:paraId="68C87B01">
            <w:pPr>
              <w:jc w:val="center"/>
              <w:rPr>
                <w:rFonts w:hint="eastAsia" w:ascii="宋体"/>
                <w:bCs/>
                <w:color w:val="auto"/>
                <w:szCs w:val="21"/>
                <w:highlight w:val="none"/>
              </w:rPr>
            </w:pPr>
            <w:r>
              <w:rPr>
                <w:rFonts w:hint="eastAsia" w:ascii="宋体"/>
                <w:b/>
                <w:color w:val="auto"/>
                <w:szCs w:val="21"/>
                <w:highlight w:val="none"/>
              </w:rPr>
              <w:t>/</w:t>
            </w:r>
          </w:p>
        </w:tc>
      </w:tr>
      <w:tr w14:paraId="2212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517" w:type="dxa"/>
            <w:vMerge w:val="continue"/>
            <w:shd w:val="clear" w:color="auto" w:fill="auto"/>
            <w:vAlign w:val="center"/>
          </w:tcPr>
          <w:p w14:paraId="25011278">
            <w:pPr>
              <w:jc w:val="center"/>
              <w:rPr>
                <w:rFonts w:ascii="宋体" w:hAnsi="宋体"/>
                <w:bCs/>
                <w:color w:val="auto"/>
                <w:sz w:val="24"/>
                <w:highlight w:val="none"/>
              </w:rPr>
            </w:pPr>
          </w:p>
        </w:tc>
        <w:tc>
          <w:tcPr>
            <w:tcW w:w="930" w:type="dxa"/>
            <w:vMerge w:val="continue"/>
            <w:shd w:val="clear" w:color="000000" w:fill="FFFFFF"/>
            <w:vAlign w:val="center"/>
          </w:tcPr>
          <w:p w14:paraId="2795B4DA">
            <w:pPr>
              <w:jc w:val="left"/>
              <w:rPr>
                <w:rFonts w:hint="eastAsia" w:ascii="宋体" w:hAnsi="宋体"/>
                <w:color w:val="auto"/>
                <w:sz w:val="24"/>
                <w:highlight w:val="none"/>
              </w:rPr>
            </w:pPr>
          </w:p>
        </w:tc>
        <w:tc>
          <w:tcPr>
            <w:tcW w:w="1515" w:type="dxa"/>
            <w:shd w:val="clear" w:color="000000" w:fill="FFFFFF"/>
            <w:vAlign w:val="center"/>
          </w:tcPr>
          <w:p w14:paraId="04DD9C26">
            <w:pPr>
              <w:jc w:val="left"/>
              <w:rPr>
                <w:rFonts w:hint="eastAsia" w:ascii="宋体" w:hAnsi="宋体"/>
                <w:color w:val="auto"/>
                <w:sz w:val="24"/>
                <w:highlight w:val="none"/>
              </w:rPr>
            </w:pPr>
            <w:r>
              <w:rPr>
                <w:rFonts w:hint="eastAsia"/>
                <w:color w:val="auto"/>
                <w:sz w:val="24"/>
                <w:highlight w:val="none"/>
                <w:lang w:val="zh-CN"/>
              </w:rPr>
              <w:t>图像自动化处理系统</w:t>
            </w:r>
          </w:p>
        </w:tc>
        <w:tc>
          <w:tcPr>
            <w:tcW w:w="1028" w:type="dxa"/>
            <w:vAlign w:val="center"/>
          </w:tcPr>
          <w:p w14:paraId="4433859B">
            <w:pPr>
              <w:jc w:val="center"/>
              <w:rPr>
                <w:rFonts w:hint="eastAsia" w:ascii="宋体" w:hAnsi="宋体"/>
                <w:color w:val="auto"/>
                <w:sz w:val="24"/>
                <w:highlight w:val="none"/>
              </w:rPr>
            </w:pPr>
            <w:r>
              <w:rPr>
                <w:rFonts w:hint="eastAsia"/>
                <w:bCs/>
                <w:color w:val="auto"/>
                <w:sz w:val="24"/>
                <w:highlight w:val="none"/>
                <w:lang w:val="en-US" w:eastAsia="zh-CN"/>
              </w:rPr>
              <w:t>4</w:t>
            </w:r>
            <w:r>
              <w:rPr>
                <w:rFonts w:hint="eastAsia"/>
                <w:bCs/>
                <w:color w:val="auto"/>
                <w:sz w:val="24"/>
                <w:highlight w:val="none"/>
              </w:rPr>
              <w:t>分</w:t>
            </w:r>
          </w:p>
        </w:tc>
        <w:tc>
          <w:tcPr>
            <w:tcW w:w="1148" w:type="dxa"/>
            <w:vAlign w:val="center"/>
          </w:tcPr>
          <w:p w14:paraId="656CE8BE">
            <w:pPr>
              <w:jc w:val="left"/>
              <w:rPr>
                <w:rFonts w:ascii="宋体"/>
                <w:bCs/>
                <w:color w:val="auto"/>
                <w:szCs w:val="21"/>
                <w:highlight w:val="none"/>
              </w:rPr>
            </w:pPr>
          </w:p>
        </w:tc>
        <w:tc>
          <w:tcPr>
            <w:tcW w:w="2725" w:type="dxa"/>
            <w:vAlign w:val="center"/>
          </w:tcPr>
          <w:p w14:paraId="06457145">
            <w:pPr>
              <w:jc w:val="center"/>
              <w:rPr>
                <w:rFonts w:hint="eastAsia" w:ascii="宋体"/>
                <w:bCs/>
                <w:color w:val="auto"/>
                <w:szCs w:val="21"/>
                <w:highlight w:val="none"/>
              </w:rPr>
            </w:pPr>
            <w:r>
              <w:rPr>
                <w:rFonts w:hint="eastAsia" w:ascii="宋体"/>
                <w:b/>
                <w:color w:val="auto"/>
                <w:szCs w:val="21"/>
                <w:highlight w:val="none"/>
              </w:rPr>
              <w:t>/</w:t>
            </w:r>
          </w:p>
        </w:tc>
        <w:tc>
          <w:tcPr>
            <w:tcW w:w="1056" w:type="dxa"/>
            <w:vAlign w:val="center"/>
          </w:tcPr>
          <w:p w14:paraId="73D71B69">
            <w:pPr>
              <w:jc w:val="center"/>
              <w:rPr>
                <w:rFonts w:hint="eastAsia" w:ascii="宋体"/>
                <w:bCs/>
                <w:color w:val="auto"/>
                <w:szCs w:val="21"/>
                <w:highlight w:val="none"/>
              </w:rPr>
            </w:pPr>
            <w:r>
              <w:rPr>
                <w:rFonts w:hint="eastAsia" w:ascii="宋体"/>
                <w:b/>
                <w:color w:val="auto"/>
                <w:szCs w:val="21"/>
                <w:highlight w:val="none"/>
              </w:rPr>
              <w:t>/</w:t>
            </w:r>
          </w:p>
        </w:tc>
      </w:tr>
      <w:tr w14:paraId="75ED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shd w:val="clear" w:color="auto" w:fill="auto"/>
            <w:vAlign w:val="center"/>
          </w:tcPr>
          <w:p w14:paraId="607B3030">
            <w:pPr>
              <w:jc w:val="center"/>
              <w:rPr>
                <w:rFonts w:hint="eastAsia" w:ascii="宋体" w:hAnsi="宋体"/>
                <w:bCs/>
                <w:color w:val="auto"/>
                <w:sz w:val="24"/>
                <w:highlight w:val="none"/>
              </w:rPr>
            </w:pPr>
            <w:r>
              <w:rPr>
                <w:rFonts w:hint="eastAsia"/>
                <w:color w:val="auto"/>
                <w:sz w:val="24"/>
                <w:highlight w:val="none"/>
              </w:rPr>
              <w:t>3</w:t>
            </w:r>
          </w:p>
        </w:tc>
        <w:tc>
          <w:tcPr>
            <w:tcW w:w="2445" w:type="dxa"/>
            <w:gridSpan w:val="2"/>
            <w:shd w:val="clear" w:color="000000" w:fill="FFFFFF"/>
            <w:vAlign w:val="center"/>
          </w:tcPr>
          <w:p w14:paraId="54973E25">
            <w:pPr>
              <w:jc w:val="left"/>
              <w:rPr>
                <w:rFonts w:hint="eastAsia" w:ascii="宋体" w:hAnsi="宋体"/>
                <w:color w:val="auto"/>
                <w:sz w:val="24"/>
                <w:highlight w:val="none"/>
              </w:rPr>
            </w:pPr>
            <w:r>
              <w:rPr>
                <w:rFonts w:hint="eastAsia"/>
                <w:color w:val="auto"/>
                <w:sz w:val="24"/>
                <w:highlight w:val="none"/>
              </w:rPr>
              <w:t>数字化加工整体备份</w:t>
            </w:r>
          </w:p>
        </w:tc>
        <w:tc>
          <w:tcPr>
            <w:tcW w:w="1028" w:type="dxa"/>
            <w:vAlign w:val="center"/>
          </w:tcPr>
          <w:p w14:paraId="3446CD08">
            <w:pPr>
              <w:jc w:val="center"/>
              <w:rPr>
                <w:rFonts w:hint="eastAsia" w:ascii="宋体" w:hAnsi="宋体"/>
                <w:color w:val="auto"/>
                <w:sz w:val="24"/>
                <w:highlight w:val="none"/>
              </w:rPr>
            </w:pPr>
            <w:r>
              <w:rPr>
                <w:rFonts w:hint="eastAsia"/>
                <w:bCs/>
                <w:color w:val="auto"/>
                <w:sz w:val="24"/>
                <w:highlight w:val="none"/>
                <w:lang w:val="en-US" w:eastAsia="zh-CN"/>
              </w:rPr>
              <w:t>4</w:t>
            </w:r>
            <w:r>
              <w:rPr>
                <w:rFonts w:hint="eastAsia"/>
                <w:bCs/>
                <w:color w:val="auto"/>
                <w:sz w:val="24"/>
                <w:highlight w:val="none"/>
              </w:rPr>
              <w:t>分</w:t>
            </w:r>
          </w:p>
        </w:tc>
        <w:tc>
          <w:tcPr>
            <w:tcW w:w="1148" w:type="dxa"/>
            <w:vAlign w:val="center"/>
          </w:tcPr>
          <w:p w14:paraId="03394EFD">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33684386">
            <w:pPr>
              <w:pStyle w:val="13"/>
              <w:ind w:firstLine="0" w:firstLineChars="0"/>
              <w:rPr>
                <w:rFonts w:hint="eastAsia" w:ascii="宋体" w:hAnsi="宋体" w:cs="宋体"/>
                <w:b/>
                <w:bCs/>
                <w:color w:val="auto"/>
                <w:kern w:val="0"/>
                <w:sz w:val="24"/>
                <w:highlight w:val="none"/>
                <w:shd w:val="pct10" w:color="auto" w:fill="FFFFFF"/>
              </w:rPr>
            </w:pPr>
            <w:r>
              <w:rPr>
                <w:rFonts w:hint="eastAsia" w:ascii="宋体" w:hAnsi="宋体" w:cs="宋体"/>
                <w:b/>
                <w:bCs/>
                <w:color w:val="auto"/>
                <w:sz w:val="24"/>
                <w:highlight w:val="none"/>
                <w:shd w:val="pct10" w:color="auto" w:fill="FFFFFF"/>
                <w:lang w:val="en-US" w:eastAsia="zh-CN"/>
              </w:rPr>
              <w:t>投标人务必将应标情况逐项详细填写齐全，以方便评委进行更加优质、高效的评审</w:t>
            </w:r>
          </w:p>
        </w:tc>
        <w:tc>
          <w:tcPr>
            <w:tcW w:w="1056" w:type="dxa"/>
            <w:tcBorders>
              <w:top w:val="nil"/>
              <w:left w:val="nil"/>
              <w:bottom w:val="single" w:color="auto" w:sz="4" w:space="0"/>
              <w:right w:val="single" w:color="auto" w:sz="4" w:space="0"/>
            </w:tcBorders>
            <w:vAlign w:val="center"/>
          </w:tcPr>
          <w:p w14:paraId="205DE06B">
            <w:pPr>
              <w:pStyle w:val="13"/>
              <w:ind w:firstLine="0" w:firstLineChars="0"/>
              <w:rPr>
                <w:rFonts w:hint="eastAsia" w:ascii="宋体" w:hAnsi="宋体" w:cs="宋体"/>
                <w:b/>
                <w:bCs/>
                <w:color w:val="auto"/>
                <w:kern w:val="0"/>
                <w:sz w:val="24"/>
                <w:highlight w:val="none"/>
                <w:shd w:val="pct10" w:color="auto" w:fill="FFFFFF"/>
              </w:rPr>
            </w:pPr>
            <w:r>
              <w:rPr>
                <w:rFonts w:hint="eastAsia" w:ascii="宋体" w:hAnsi="宋体" w:cs="宋体"/>
                <w:b/>
                <w:bCs/>
                <w:color w:val="auto"/>
                <w:sz w:val="24"/>
                <w:highlight w:val="none"/>
                <w:shd w:val="pct10" w:color="auto" w:fill="FFFFFF"/>
                <w:lang w:val="en-US" w:eastAsia="zh-CN"/>
              </w:rPr>
              <w:t>投标人将应得分值填写准确</w:t>
            </w:r>
          </w:p>
        </w:tc>
      </w:tr>
      <w:tr w14:paraId="492E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17" w:type="dxa"/>
            <w:shd w:val="clear" w:color="auto" w:fill="auto"/>
            <w:vAlign w:val="center"/>
          </w:tcPr>
          <w:p w14:paraId="3D3E2F5C">
            <w:pPr>
              <w:jc w:val="center"/>
              <w:rPr>
                <w:rFonts w:hint="eastAsia" w:ascii="宋体" w:cs="宋体"/>
                <w:color w:val="auto"/>
                <w:kern w:val="0"/>
                <w:sz w:val="24"/>
                <w:highlight w:val="none"/>
              </w:rPr>
            </w:pPr>
            <w:r>
              <w:rPr>
                <w:rFonts w:hint="eastAsia"/>
                <w:color w:val="auto"/>
                <w:sz w:val="24"/>
                <w:highlight w:val="none"/>
              </w:rPr>
              <w:t>4</w:t>
            </w:r>
          </w:p>
        </w:tc>
        <w:tc>
          <w:tcPr>
            <w:tcW w:w="2445" w:type="dxa"/>
            <w:gridSpan w:val="2"/>
            <w:shd w:val="clear" w:color="000000" w:fill="FFFFFF"/>
            <w:vAlign w:val="center"/>
          </w:tcPr>
          <w:p w14:paraId="12CCFCAB">
            <w:pPr>
              <w:jc w:val="left"/>
              <w:rPr>
                <w:color w:val="auto"/>
                <w:sz w:val="24"/>
                <w:highlight w:val="none"/>
              </w:rPr>
            </w:pPr>
            <w:r>
              <w:rPr>
                <w:rFonts w:hint="eastAsia"/>
                <w:color w:val="auto"/>
                <w:sz w:val="24"/>
                <w:highlight w:val="none"/>
              </w:rPr>
              <w:t>保密管理制度</w:t>
            </w:r>
          </w:p>
        </w:tc>
        <w:tc>
          <w:tcPr>
            <w:tcW w:w="1028" w:type="dxa"/>
            <w:vAlign w:val="center"/>
          </w:tcPr>
          <w:p w14:paraId="07E94715">
            <w:pPr>
              <w:jc w:val="center"/>
              <w:rPr>
                <w:rFonts w:hint="eastAsia" w:ascii="宋体" w:hAnsi="宋体"/>
                <w:color w:val="auto"/>
                <w:sz w:val="24"/>
                <w:highlight w:val="none"/>
              </w:rPr>
            </w:pPr>
            <w:r>
              <w:rPr>
                <w:rFonts w:hint="eastAsia"/>
                <w:bCs/>
                <w:color w:val="auto"/>
                <w:sz w:val="24"/>
                <w:highlight w:val="none"/>
                <w:lang w:val="en-US" w:eastAsia="zh-CN"/>
              </w:rPr>
              <w:t>3</w:t>
            </w:r>
            <w:r>
              <w:rPr>
                <w:rFonts w:hint="eastAsia"/>
                <w:bCs/>
                <w:color w:val="auto"/>
                <w:sz w:val="24"/>
                <w:highlight w:val="none"/>
              </w:rPr>
              <w:t>分</w:t>
            </w:r>
          </w:p>
        </w:tc>
        <w:tc>
          <w:tcPr>
            <w:tcW w:w="1148" w:type="dxa"/>
            <w:vAlign w:val="center"/>
          </w:tcPr>
          <w:p w14:paraId="0B86F865">
            <w:pPr>
              <w:pStyle w:val="13"/>
              <w:ind w:firstLine="0"/>
              <w:rPr>
                <w:rFonts w:ascii="宋体"/>
                <w:bCs/>
                <w:color w:val="auto"/>
                <w:szCs w:val="21"/>
                <w:highlight w:val="none"/>
                <w:lang w:val="en-US" w:eastAsia="zh-CN"/>
              </w:rPr>
            </w:pPr>
          </w:p>
        </w:tc>
        <w:tc>
          <w:tcPr>
            <w:tcW w:w="2725" w:type="dxa"/>
            <w:tcBorders>
              <w:top w:val="nil"/>
              <w:left w:val="nil"/>
              <w:bottom w:val="single" w:color="auto" w:sz="4" w:space="0"/>
              <w:right w:val="single" w:color="auto" w:sz="4" w:space="0"/>
            </w:tcBorders>
            <w:vAlign w:val="center"/>
          </w:tcPr>
          <w:p w14:paraId="60768DEA">
            <w:pPr>
              <w:pStyle w:val="13"/>
              <w:ind w:firstLine="0"/>
              <w:jc w:val="center"/>
              <w:rPr>
                <w:rFonts w:ascii="宋体"/>
                <w:bCs/>
                <w:color w:val="auto"/>
                <w:szCs w:val="21"/>
                <w:highlight w:val="none"/>
                <w:lang w:val="en-US" w:eastAsia="zh-CN"/>
              </w:rPr>
            </w:pPr>
            <w:r>
              <w:rPr>
                <w:rFonts w:hint="eastAsia" w:ascii="宋体"/>
                <w:b/>
                <w:color w:val="auto"/>
                <w:szCs w:val="21"/>
                <w:highlight w:val="none"/>
                <w:lang w:val="en-US" w:eastAsia="zh-CN"/>
              </w:rPr>
              <w:t>/</w:t>
            </w:r>
          </w:p>
        </w:tc>
        <w:tc>
          <w:tcPr>
            <w:tcW w:w="1056" w:type="dxa"/>
            <w:tcBorders>
              <w:top w:val="nil"/>
              <w:left w:val="nil"/>
              <w:bottom w:val="single" w:color="auto" w:sz="4" w:space="0"/>
              <w:right w:val="single" w:color="auto" w:sz="4" w:space="0"/>
            </w:tcBorders>
            <w:vAlign w:val="center"/>
          </w:tcPr>
          <w:p w14:paraId="1586719C">
            <w:pPr>
              <w:pStyle w:val="13"/>
              <w:ind w:firstLine="0"/>
              <w:jc w:val="center"/>
              <w:rPr>
                <w:rFonts w:ascii="宋体"/>
                <w:bCs/>
                <w:color w:val="auto"/>
                <w:szCs w:val="21"/>
                <w:highlight w:val="none"/>
                <w:lang w:val="en-US" w:eastAsia="zh-CN"/>
              </w:rPr>
            </w:pPr>
            <w:r>
              <w:rPr>
                <w:rFonts w:hint="eastAsia" w:ascii="宋体"/>
                <w:b/>
                <w:color w:val="auto"/>
                <w:szCs w:val="21"/>
                <w:highlight w:val="none"/>
                <w:lang w:val="en-US" w:eastAsia="zh-CN"/>
              </w:rPr>
              <w:t>/</w:t>
            </w:r>
          </w:p>
        </w:tc>
      </w:tr>
      <w:tr w14:paraId="7A03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17" w:type="dxa"/>
            <w:shd w:val="clear" w:color="auto" w:fill="auto"/>
            <w:vAlign w:val="center"/>
          </w:tcPr>
          <w:p w14:paraId="6DAAD1DF">
            <w:pPr>
              <w:jc w:val="center"/>
              <w:rPr>
                <w:rFonts w:ascii="宋体" w:cs="宋体"/>
                <w:color w:val="auto"/>
                <w:kern w:val="0"/>
                <w:sz w:val="24"/>
                <w:highlight w:val="none"/>
              </w:rPr>
            </w:pPr>
            <w:r>
              <w:rPr>
                <w:rFonts w:hint="eastAsia"/>
                <w:color w:val="auto"/>
                <w:sz w:val="24"/>
                <w:highlight w:val="none"/>
              </w:rPr>
              <w:t>5</w:t>
            </w:r>
          </w:p>
        </w:tc>
        <w:tc>
          <w:tcPr>
            <w:tcW w:w="2445" w:type="dxa"/>
            <w:gridSpan w:val="2"/>
            <w:shd w:val="clear" w:color="000000" w:fill="FFFFFF"/>
            <w:vAlign w:val="center"/>
          </w:tcPr>
          <w:p w14:paraId="454E2189">
            <w:pPr>
              <w:jc w:val="left"/>
              <w:rPr>
                <w:rFonts w:hint="eastAsia"/>
                <w:color w:val="auto"/>
                <w:sz w:val="24"/>
                <w:highlight w:val="none"/>
              </w:rPr>
            </w:pPr>
            <w:r>
              <w:rPr>
                <w:rFonts w:hint="eastAsia"/>
                <w:color w:val="auto"/>
                <w:sz w:val="24"/>
                <w:highlight w:val="none"/>
              </w:rPr>
              <w:t>保密管理系统</w:t>
            </w:r>
          </w:p>
        </w:tc>
        <w:tc>
          <w:tcPr>
            <w:tcW w:w="1028" w:type="dxa"/>
            <w:vAlign w:val="center"/>
          </w:tcPr>
          <w:p w14:paraId="6EAFBD39">
            <w:pPr>
              <w:jc w:val="center"/>
              <w:rPr>
                <w:rFonts w:ascii="宋体" w:hAnsi="宋体"/>
                <w:color w:val="auto"/>
                <w:sz w:val="24"/>
                <w:highlight w:val="none"/>
              </w:rPr>
            </w:pPr>
            <w:r>
              <w:rPr>
                <w:rFonts w:hint="eastAsia"/>
                <w:bCs/>
                <w:color w:val="auto"/>
                <w:sz w:val="24"/>
                <w:highlight w:val="none"/>
                <w:lang w:val="en-US" w:eastAsia="zh-CN"/>
              </w:rPr>
              <w:t>6</w:t>
            </w:r>
            <w:r>
              <w:rPr>
                <w:rFonts w:hint="eastAsia"/>
                <w:bCs/>
                <w:color w:val="auto"/>
                <w:sz w:val="24"/>
                <w:highlight w:val="none"/>
              </w:rPr>
              <w:t>分</w:t>
            </w:r>
          </w:p>
        </w:tc>
        <w:tc>
          <w:tcPr>
            <w:tcW w:w="1148" w:type="dxa"/>
            <w:vAlign w:val="center"/>
          </w:tcPr>
          <w:p w14:paraId="596EBC04">
            <w:pPr>
              <w:pStyle w:val="13"/>
              <w:ind w:firstLine="0"/>
              <w:rPr>
                <w:rFonts w:ascii="宋体"/>
                <w:bCs/>
                <w:color w:val="auto"/>
                <w:szCs w:val="21"/>
                <w:highlight w:val="none"/>
                <w:lang w:val="en-US" w:eastAsia="zh-CN"/>
              </w:rPr>
            </w:pPr>
          </w:p>
        </w:tc>
        <w:tc>
          <w:tcPr>
            <w:tcW w:w="2725" w:type="dxa"/>
            <w:tcBorders>
              <w:top w:val="nil"/>
              <w:left w:val="nil"/>
              <w:bottom w:val="single" w:color="auto" w:sz="4" w:space="0"/>
              <w:right w:val="single" w:color="auto" w:sz="4" w:space="0"/>
            </w:tcBorders>
            <w:vAlign w:val="center"/>
          </w:tcPr>
          <w:p w14:paraId="5B5DBDE4">
            <w:pPr>
              <w:pStyle w:val="13"/>
              <w:ind w:firstLine="0"/>
              <w:jc w:val="center"/>
              <w:rPr>
                <w:rFonts w:hint="eastAsia" w:ascii="宋体"/>
                <w:b/>
                <w:color w:val="auto"/>
                <w:szCs w:val="21"/>
                <w:highlight w:val="none"/>
                <w:lang w:val="en-US" w:eastAsia="zh-CN"/>
              </w:rPr>
            </w:pPr>
          </w:p>
        </w:tc>
        <w:tc>
          <w:tcPr>
            <w:tcW w:w="1056" w:type="dxa"/>
            <w:tcBorders>
              <w:top w:val="nil"/>
              <w:left w:val="nil"/>
              <w:bottom w:val="single" w:color="auto" w:sz="4" w:space="0"/>
              <w:right w:val="single" w:color="auto" w:sz="4" w:space="0"/>
            </w:tcBorders>
            <w:vAlign w:val="center"/>
          </w:tcPr>
          <w:p w14:paraId="4735CC75">
            <w:pPr>
              <w:pStyle w:val="13"/>
              <w:ind w:firstLine="0"/>
              <w:jc w:val="center"/>
              <w:rPr>
                <w:rFonts w:hint="eastAsia" w:ascii="宋体"/>
                <w:b/>
                <w:color w:val="auto"/>
                <w:szCs w:val="21"/>
                <w:highlight w:val="none"/>
                <w:lang w:val="en-US" w:eastAsia="zh-CN"/>
              </w:rPr>
            </w:pPr>
          </w:p>
        </w:tc>
      </w:tr>
      <w:tr w14:paraId="33C9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shd w:val="clear" w:color="auto" w:fill="auto"/>
            <w:vAlign w:val="center"/>
          </w:tcPr>
          <w:p w14:paraId="6A481BAE">
            <w:pPr>
              <w:jc w:val="center"/>
              <w:rPr>
                <w:rFonts w:hint="eastAsia" w:ascii="宋体" w:hAnsi="宋体" w:cs="宋体"/>
                <w:color w:val="auto"/>
                <w:kern w:val="0"/>
                <w:sz w:val="24"/>
                <w:highlight w:val="none"/>
              </w:rPr>
            </w:pPr>
            <w:r>
              <w:rPr>
                <w:rFonts w:hint="eastAsia"/>
                <w:color w:val="auto"/>
                <w:sz w:val="24"/>
                <w:highlight w:val="none"/>
              </w:rPr>
              <w:t>6</w:t>
            </w:r>
          </w:p>
        </w:tc>
        <w:tc>
          <w:tcPr>
            <w:tcW w:w="2445" w:type="dxa"/>
            <w:gridSpan w:val="2"/>
            <w:shd w:val="clear" w:color="000000" w:fill="FFFFFF"/>
            <w:vAlign w:val="center"/>
          </w:tcPr>
          <w:p w14:paraId="1B4A2612">
            <w:pPr>
              <w:jc w:val="left"/>
              <w:rPr>
                <w:rFonts w:hint="eastAsia"/>
                <w:color w:val="auto"/>
                <w:sz w:val="24"/>
                <w:highlight w:val="none"/>
              </w:rPr>
            </w:pPr>
            <w:r>
              <w:rPr>
                <w:rFonts w:hint="eastAsia"/>
                <w:color w:val="auto"/>
                <w:sz w:val="24"/>
                <w:highlight w:val="none"/>
              </w:rPr>
              <w:t>人员配备情况</w:t>
            </w:r>
          </w:p>
        </w:tc>
        <w:tc>
          <w:tcPr>
            <w:tcW w:w="1028" w:type="dxa"/>
            <w:vAlign w:val="center"/>
          </w:tcPr>
          <w:p w14:paraId="35B4E51D">
            <w:pPr>
              <w:jc w:val="center"/>
              <w:rPr>
                <w:rFonts w:hint="default"/>
                <w:bCs/>
                <w:color w:val="auto"/>
                <w:sz w:val="24"/>
                <w:highlight w:val="none"/>
                <w:lang w:val="en-US" w:eastAsia="zh-CN"/>
              </w:rPr>
            </w:pPr>
            <w:r>
              <w:rPr>
                <w:rFonts w:hint="eastAsia"/>
                <w:bCs/>
                <w:color w:val="auto"/>
                <w:sz w:val="24"/>
                <w:highlight w:val="none"/>
                <w:lang w:val="en-US" w:eastAsia="zh-CN"/>
              </w:rPr>
              <w:t>17分</w:t>
            </w:r>
          </w:p>
        </w:tc>
        <w:tc>
          <w:tcPr>
            <w:tcW w:w="1148" w:type="dxa"/>
            <w:vAlign w:val="center"/>
          </w:tcPr>
          <w:p w14:paraId="325C0404">
            <w:pPr>
              <w:pStyle w:val="13"/>
              <w:ind w:firstLine="0"/>
              <w:rPr>
                <w:rFonts w:ascii="宋体"/>
                <w:bCs/>
                <w:color w:val="auto"/>
                <w:szCs w:val="21"/>
                <w:highlight w:val="none"/>
                <w:lang w:val="en-US" w:eastAsia="zh-CN"/>
              </w:rPr>
            </w:pPr>
          </w:p>
        </w:tc>
        <w:tc>
          <w:tcPr>
            <w:tcW w:w="2725" w:type="dxa"/>
            <w:vAlign w:val="center"/>
          </w:tcPr>
          <w:p w14:paraId="539F40D4">
            <w:pPr>
              <w:pStyle w:val="13"/>
              <w:ind w:firstLine="0"/>
              <w:rPr>
                <w:rFonts w:ascii="宋体"/>
                <w:bCs/>
                <w:color w:val="auto"/>
                <w:szCs w:val="21"/>
                <w:highlight w:val="none"/>
                <w:lang w:val="en-US" w:eastAsia="zh-CN"/>
              </w:rPr>
            </w:pPr>
            <w:r>
              <w:rPr>
                <w:rFonts w:hint="eastAsia" w:ascii="宋体" w:hAnsi="宋体" w:cs="宋体"/>
                <w:b/>
                <w:bCs/>
                <w:color w:val="auto"/>
                <w:sz w:val="24"/>
                <w:highlight w:val="none"/>
                <w:shd w:val="pct10" w:color="auto" w:fill="FFFFFF"/>
                <w:lang w:val="en-US" w:eastAsia="zh-CN"/>
              </w:rPr>
              <w:t>投标人务必将应标证书内容逐项详细填写齐全，以方便评委进行更加优质、高效的评审</w:t>
            </w:r>
          </w:p>
        </w:tc>
        <w:tc>
          <w:tcPr>
            <w:tcW w:w="1056" w:type="dxa"/>
            <w:vAlign w:val="center"/>
          </w:tcPr>
          <w:p w14:paraId="46083DA6">
            <w:pPr>
              <w:pStyle w:val="13"/>
              <w:ind w:firstLine="0"/>
              <w:rPr>
                <w:rFonts w:ascii="宋体"/>
                <w:bCs/>
                <w:color w:val="auto"/>
                <w:szCs w:val="21"/>
                <w:highlight w:val="none"/>
                <w:lang w:val="en-US" w:eastAsia="zh-CN"/>
              </w:rPr>
            </w:pPr>
            <w:r>
              <w:rPr>
                <w:rFonts w:hint="eastAsia" w:ascii="宋体" w:hAnsi="宋体" w:cs="宋体"/>
                <w:b/>
                <w:bCs/>
                <w:color w:val="auto"/>
                <w:sz w:val="24"/>
                <w:highlight w:val="none"/>
                <w:shd w:val="pct10" w:color="auto" w:fill="FFFFFF"/>
                <w:lang w:val="en-US" w:eastAsia="zh-CN"/>
              </w:rPr>
              <w:t>投标人将应得分值填写准确</w:t>
            </w:r>
          </w:p>
        </w:tc>
      </w:tr>
      <w:tr w14:paraId="3440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17" w:type="dxa"/>
            <w:shd w:val="clear" w:color="auto" w:fill="auto"/>
            <w:vAlign w:val="center"/>
          </w:tcPr>
          <w:p w14:paraId="2B063297">
            <w:pPr>
              <w:pStyle w:val="276"/>
              <w:jc w:val="center"/>
              <w:rPr>
                <w:rFonts w:hint="eastAsia" w:ascii="宋体" w:cs="宋体"/>
                <w:color w:val="auto"/>
                <w:kern w:val="0"/>
                <w:sz w:val="24"/>
                <w:highlight w:val="none"/>
              </w:rPr>
            </w:pPr>
            <w:r>
              <w:rPr>
                <w:rFonts w:hint="eastAsia"/>
                <w:color w:val="auto"/>
                <w:highlight w:val="none"/>
                <w:lang w:val="en-US" w:eastAsia="zh-CN"/>
              </w:rPr>
              <w:t>7</w:t>
            </w:r>
          </w:p>
        </w:tc>
        <w:tc>
          <w:tcPr>
            <w:tcW w:w="2445" w:type="dxa"/>
            <w:gridSpan w:val="2"/>
            <w:shd w:val="clear" w:color="000000" w:fill="FFFFFF"/>
            <w:vAlign w:val="center"/>
          </w:tcPr>
          <w:p w14:paraId="6DBF485A">
            <w:pPr>
              <w:pStyle w:val="276"/>
              <w:rPr>
                <w:color w:val="auto"/>
                <w:sz w:val="24"/>
                <w:highlight w:val="none"/>
              </w:rPr>
            </w:pPr>
            <w:r>
              <w:rPr>
                <w:rFonts w:hint="eastAsia" w:ascii="Times New Roman" w:hAnsi="Times New Roman" w:eastAsia="宋体" w:cs="Times New Roman"/>
                <w:bCs/>
                <w:color w:val="auto"/>
                <w:kern w:val="2"/>
                <w:sz w:val="24"/>
                <w:szCs w:val="24"/>
                <w:highlight w:val="none"/>
                <w:lang w:val="en-US" w:eastAsia="zh-CN" w:bidi="ar-SA"/>
              </w:rPr>
              <w:t>项目人员保密方案</w:t>
            </w:r>
          </w:p>
        </w:tc>
        <w:tc>
          <w:tcPr>
            <w:tcW w:w="1028" w:type="dxa"/>
            <w:vAlign w:val="center"/>
          </w:tcPr>
          <w:p w14:paraId="460E547F">
            <w:pPr>
              <w:pStyle w:val="276"/>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3分</w:t>
            </w:r>
          </w:p>
        </w:tc>
        <w:tc>
          <w:tcPr>
            <w:tcW w:w="1148" w:type="dxa"/>
            <w:vAlign w:val="center"/>
          </w:tcPr>
          <w:p w14:paraId="432A1225">
            <w:pPr>
              <w:pStyle w:val="13"/>
              <w:ind w:firstLine="0"/>
              <w:rPr>
                <w:rFonts w:ascii="宋体"/>
                <w:bCs/>
                <w:color w:val="auto"/>
                <w:szCs w:val="21"/>
                <w:highlight w:val="none"/>
                <w:lang w:val="en-US" w:eastAsia="zh-CN"/>
              </w:rPr>
            </w:pPr>
          </w:p>
        </w:tc>
        <w:tc>
          <w:tcPr>
            <w:tcW w:w="2725" w:type="dxa"/>
            <w:vAlign w:val="center"/>
          </w:tcPr>
          <w:p w14:paraId="4F034870">
            <w:pPr>
              <w:pStyle w:val="13"/>
              <w:ind w:firstLine="0"/>
              <w:rPr>
                <w:rFonts w:ascii="宋体"/>
                <w:bCs/>
                <w:color w:val="auto"/>
                <w:szCs w:val="21"/>
                <w:highlight w:val="none"/>
                <w:lang w:val="en-US" w:eastAsia="zh-CN"/>
              </w:rPr>
            </w:pPr>
            <w:r>
              <w:rPr>
                <w:rFonts w:hint="eastAsia" w:ascii="宋体" w:hAnsi="宋体" w:cs="宋体"/>
                <w:b/>
                <w:bCs/>
                <w:color w:val="auto"/>
                <w:sz w:val="24"/>
                <w:highlight w:val="none"/>
                <w:shd w:val="pct10" w:color="auto" w:fill="FFFFFF"/>
                <w:lang w:val="en-US" w:eastAsia="zh-CN"/>
              </w:rPr>
              <w:t>投标人务必将应标情况逐项详细填写齐全，以方便评委进行更加优质、高效的评审</w:t>
            </w:r>
          </w:p>
        </w:tc>
        <w:tc>
          <w:tcPr>
            <w:tcW w:w="1056" w:type="dxa"/>
            <w:vAlign w:val="center"/>
          </w:tcPr>
          <w:p w14:paraId="7084E741">
            <w:pPr>
              <w:pStyle w:val="13"/>
              <w:ind w:firstLine="0"/>
              <w:rPr>
                <w:rFonts w:ascii="宋体"/>
                <w:bCs/>
                <w:color w:val="auto"/>
                <w:szCs w:val="21"/>
                <w:highlight w:val="none"/>
                <w:lang w:val="en-US" w:eastAsia="zh-CN"/>
              </w:rPr>
            </w:pPr>
            <w:r>
              <w:rPr>
                <w:rFonts w:hint="eastAsia" w:ascii="宋体" w:hAnsi="宋体" w:cs="宋体"/>
                <w:b/>
                <w:bCs/>
                <w:color w:val="auto"/>
                <w:sz w:val="24"/>
                <w:highlight w:val="none"/>
                <w:shd w:val="pct10" w:color="auto" w:fill="FFFFFF"/>
                <w:lang w:val="en-US" w:eastAsia="zh-CN"/>
              </w:rPr>
              <w:t>投标人将应得分值填写准确</w:t>
            </w:r>
          </w:p>
        </w:tc>
      </w:tr>
      <w:tr w14:paraId="67AE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shd w:val="clear" w:color="auto" w:fill="auto"/>
            <w:vAlign w:val="center"/>
          </w:tcPr>
          <w:p w14:paraId="336A5269">
            <w:pPr>
              <w:jc w:val="center"/>
              <w:rPr>
                <w:rFonts w:hint="eastAsia" w:ascii="宋体" w:hAnsi="宋体" w:cs="宋体"/>
                <w:color w:val="auto"/>
                <w:kern w:val="0"/>
                <w:sz w:val="24"/>
                <w:highlight w:val="none"/>
              </w:rPr>
            </w:pPr>
            <w:r>
              <w:rPr>
                <w:rFonts w:hint="eastAsia"/>
                <w:color w:val="auto"/>
                <w:sz w:val="24"/>
                <w:highlight w:val="none"/>
                <w:lang w:val="en-US" w:eastAsia="zh-CN"/>
              </w:rPr>
              <w:t>8</w:t>
            </w:r>
          </w:p>
        </w:tc>
        <w:tc>
          <w:tcPr>
            <w:tcW w:w="2445" w:type="dxa"/>
            <w:gridSpan w:val="2"/>
            <w:shd w:val="clear" w:color="000000" w:fill="FFFFFF"/>
            <w:vAlign w:val="center"/>
          </w:tcPr>
          <w:p w14:paraId="46538171">
            <w:pPr>
              <w:jc w:val="left"/>
              <w:rPr>
                <w:rFonts w:ascii="宋体"/>
                <w:color w:val="auto"/>
                <w:spacing w:val="-6"/>
                <w:sz w:val="24"/>
                <w:highlight w:val="none"/>
              </w:rPr>
            </w:pPr>
            <w:r>
              <w:rPr>
                <w:rFonts w:hint="eastAsia"/>
                <w:color w:val="auto"/>
                <w:sz w:val="24"/>
                <w:highlight w:val="none"/>
              </w:rPr>
              <w:t>档案数字化相关著作权</w:t>
            </w:r>
          </w:p>
        </w:tc>
        <w:tc>
          <w:tcPr>
            <w:tcW w:w="1028" w:type="dxa"/>
            <w:vAlign w:val="center"/>
          </w:tcPr>
          <w:p w14:paraId="39435673">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1</w:t>
            </w:r>
            <w:r>
              <w:rPr>
                <w:rFonts w:hint="eastAsia" w:cs="Times New Roman"/>
                <w:bCs/>
                <w:color w:val="auto"/>
                <w:kern w:val="2"/>
                <w:sz w:val="24"/>
                <w:szCs w:val="24"/>
                <w:highlight w:val="none"/>
                <w:lang w:val="en-US" w:eastAsia="zh-CN" w:bidi="ar-SA"/>
              </w:rPr>
              <w:t>2</w:t>
            </w:r>
            <w:r>
              <w:rPr>
                <w:rFonts w:hint="eastAsia" w:ascii="Times New Roman" w:hAnsi="Times New Roman" w:eastAsia="宋体" w:cs="Times New Roman"/>
                <w:bCs/>
                <w:color w:val="auto"/>
                <w:kern w:val="2"/>
                <w:sz w:val="24"/>
                <w:szCs w:val="24"/>
                <w:highlight w:val="none"/>
                <w:lang w:val="en-US" w:eastAsia="zh-CN" w:bidi="ar-SA"/>
              </w:rPr>
              <w:t>分</w:t>
            </w:r>
          </w:p>
        </w:tc>
        <w:tc>
          <w:tcPr>
            <w:tcW w:w="1148" w:type="dxa"/>
            <w:vAlign w:val="center"/>
          </w:tcPr>
          <w:p w14:paraId="6564E84B">
            <w:pPr>
              <w:pStyle w:val="13"/>
              <w:ind w:firstLine="0"/>
              <w:rPr>
                <w:rFonts w:ascii="宋体"/>
                <w:bCs/>
                <w:color w:val="auto"/>
                <w:szCs w:val="21"/>
                <w:highlight w:val="none"/>
                <w:lang w:val="en-US" w:eastAsia="zh-CN"/>
              </w:rPr>
            </w:pPr>
          </w:p>
        </w:tc>
        <w:tc>
          <w:tcPr>
            <w:tcW w:w="2725" w:type="dxa"/>
            <w:vAlign w:val="center"/>
          </w:tcPr>
          <w:p w14:paraId="19BED059">
            <w:pPr>
              <w:pStyle w:val="13"/>
              <w:ind w:firstLine="0" w:firstLineChars="0"/>
              <w:rPr>
                <w:rFonts w:hint="eastAsia" w:ascii="宋体" w:hAnsi="宋体" w:cs="宋体"/>
                <w:b/>
                <w:bCs/>
                <w:color w:val="auto"/>
                <w:sz w:val="24"/>
                <w:highlight w:val="none"/>
                <w:shd w:val="pct10" w:color="auto" w:fill="FFFFFF"/>
                <w:lang w:val="en-US" w:eastAsia="zh-CN"/>
              </w:rPr>
            </w:pPr>
            <w:r>
              <w:rPr>
                <w:rFonts w:hint="eastAsia" w:ascii="宋体" w:hAnsi="宋体" w:cs="宋体"/>
                <w:b/>
                <w:bCs/>
                <w:color w:val="auto"/>
                <w:sz w:val="24"/>
                <w:highlight w:val="none"/>
                <w:shd w:val="pct10" w:color="auto" w:fill="FFFFFF"/>
                <w:lang w:val="en-US" w:eastAsia="zh-CN"/>
              </w:rPr>
              <w:t>投标人务必将应标证书内容逐项详细填写齐全，以方便评委进行更加优质、高效的评审</w:t>
            </w:r>
          </w:p>
        </w:tc>
        <w:tc>
          <w:tcPr>
            <w:tcW w:w="1056" w:type="dxa"/>
            <w:vAlign w:val="center"/>
          </w:tcPr>
          <w:p w14:paraId="40FD3706">
            <w:pPr>
              <w:pStyle w:val="13"/>
              <w:ind w:firstLine="0" w:firstLineChars="0"/>
              <w:rPr>
                <w:rFonts w:hint="eastAsia" w:ascii="宋体" w:hAnsi="宋体" w:cs="宋体"/>
                <w:b/>
                <w:bCs/>
                <w:color w:val="auto"/>
                <w:sz w:val="24"/>
                <w:highlight w:val="none"/>
                <w:shd w:val="pct10" w:color="auto" w:fill="FFFFFF"/>
                <w:lang w:val="en-US" w:eastAsia="zh-CN"/>
              </w:rPr>
            </w:pPr>
            <w:r>
              <w:rPr>
                <w:rFonts w:hint="eastAsia" w:ascii="宋体" w:hAnsi="宋体" w:cs="宋体"/>
                <w:b/>
                <w:bCs/>
                <w:color w:val="auto"/>
                <w:sz w:val="24"/>
                <w:highlight w:val="none"/>
                <w:shd w:val="pct10" w:color="auto" w:fill="FFFFFF"/>
                <w:lang w:val="en-US" w:eastAsia="zh-CN"/>
              </w:rPr>
              <w:t>投标人将应得分值填写准确</w:t>
            </w:r>
          </w:p>
        </w:tc>
      </w:tr>
      <w:tr w14:paraId="2950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shd w:val="clear" w:color="auto" w:fill="auto"/>
            <w:vAlign w:val="center"/>
          </w:tcPr>
          <w:p w14:paraId="30C6E3C5">
            <w:pPr>
              <w:jc w:val="center"/>
              <w:rPr>
                <w:rFonts w:hint="eastAsia" w:ascii="宋体" w:hAnsi="宋体" w:cs="宋体"/>
                <w:color w:val="auto"/>
                <w:kern w:val="0"/>
                <w:sz w:val="24"/>
                <w:highlight w:val="none"/>
              </w:rPr>
            </w:pPr>
            <w:r>
              <w:rPr>
                <w:rFonts w:hint="eastAsia"/>
                <w:color w:val="auto"/>
                <w:sz w:val="24"/>
                <w:highlight w:val="none"/>
                <w:lang w:val="en-US" w:eastAsia="zh-CN"/>
              </w:rPr>
              <w:t>9</w:t>
            </w:r>
          </w:p>
        </w:tc>
        <w:tc>
          <w:tcPr>
            <w:tcW w:w="2445" w:type="dxa"/>
            <w:gridSpan w:val="2"/>
            <w:shd w:val="clear" w:color="000000" w:fill="FFFFFF"/>
            <w:vAlign w:val="center"/>
          </w:tcPr>
          <w:p w14:paraId="097AE86A">
            <w:pPr>
              <w:jc w:val="left"/>
              <w:rPr>
                <w:rFonts w:ascii="宋体"/>
                <w:color w:val="auto"/>
                <w:spacing w:val="-6"/>
                <w:sz w:val="24"/>
                <w:highlight w:val="none"/>
              </w:rPr>
            </w:pPr>
            <w:r>
              <w:rPr>
                <w:rFonts w:hint="eastAsia"/>
                <w:color w:val="auto"/>
                <w:sz w:val="24"/>
                <w:highlight w:val="none"/>
              </w:rPr>
              <w:t>投标人业绩</w:t>
            </w:r>
          </w:p>
        </w:tc>
        <w:tc>
          <w:tcPr>
            <w:tcW w:w="1028" w:type="dxa"/>
            <w:vAlign w:val="center"/>
          </w:tcPr>
          <w:p w14:paraId="092E1ADA">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1分</w:t>
            </w:r>
          </w:p>
        </w:tc>
        <w:tc>
          <w:tcPr>
            <w:tcW w:w="1148" w:type="dxa"/>
            <w:vAlign w:val="center"/>
          </w:tcPr>
          <w:p w14:paraId="734C3E9C">
            <w:pPr>
              <w:pStyle w:val="13"/>
              <w:ind w:firstLine="0"/>
              <w:rPr>
                <w:rFonts w:ascii="宋体"/>
                <w:bCs/>
                <w:color w:val="auto"/>
                <w:szCs w:val="21"/>
                <w:highlight w:val="none"/>
                <w:lang w:val="en-US" w:eastAsia="zh-CN"/>
              </w:rPr>
            </w:pPr>
          </w:p>
        </w:tc>
        <w:tc>
          <w:tcPr>
            <w:tcW w:w="2725" w:type="dxa"/>
            <w:vAlign w:val="center"/>
          </w:tcPr>
          <w:p w14:paraId="1A88D238">
            <w:pPr>
              <w:pStyle w:val="13"/>
              <w:ind w:firstLine="0"/>
              <w:rPr>
                <w:rFonts w:hint="eastAsia" w:ascii="宋体" w:hAnsi="宋体" w:cs="宋体"/>
                <w:b/>
                <w:bCs/>
                <w:color w:val="auto"/>
                <w:sz w:val="24"/>
                <w:highlight w:val="none"/>
                <w:shd w:val="pct10" w:color="auto" w:fill="FFFFFF"/>
                <w:lang w:val="en-US" w:eastAsia="zh-CN"/>
              </w:rPr>
            </w:pPr>
            <w:r>
              <w:rPr>
                <w:rFonts w:hint="eastAsia" w:ascii="宋体" w:hAnsi="宋体" w:cs="宋体"/>
                <w:b/>
                <w:bCs/>
                <w:color w:val="auto"/>
                <w:sz w:val="24"/>
                <w:highlight w:val="none"/>
                <w:shd w:val="pct10" w:color="auto" w:fill="FFFFFF"/>
                <w:lang w:val="en-US" w:eastAsia="zh-CN"/>
              </w:rPr>
              <w:t>投标人务必将应标情况详细填写齐全，以方便评委进行更加优质、高效的评审</w:t>
            </w:r>
          </w:p>
        </w:tc>
        <w:tc>
          <w:tcPr>
            <w:tcW w:w="1056" w:type="dxa"/>
            <w:vAlign w:val="center"/>
          </w:tcPr>
          <w:p w14:paraId="3AE15738">
            <w:pPr>
              <w:pStyle w:val="13"/>
              <w:ind w:firstLine="0"/>
              <w:rPr>
                <w:rFonts w:hint="eastAsia" w:ascii="宋体" w:hAnsi="宋体" w:cs="宋体"/>
                <w:b/>
                <w:bCs/>
                <w:color w:val="auto"/>
                <w:sz w:val="24"/>
                <w:highlight w:val="none"/>
                <w:shd w:val="pct10" w:color="auto" w:fill="FFFFFF"/>
                <w:lang w:val="en-US" w:eastAsia="zh-CN"/>
              </w:rPr>
            </w:pPr>
            <w:r>
              <w:rPr>
                <w:rFonts w:hint="eastAsia" w:ascii="宋体" w:hAnsi="宋体" w:cs="宋体"/>
                <w:b/>
                <w:bCs/>
                <w:color w:val="auto"/>
                <w:sz w:val="24"/>
                <w:highlight w:val="none"/>
                <w:shd w:val="pct10" w:color="auto" w:fill="FFFFFF"/>
                <w:lang w:val="en-US" w:eastAsia="zh-CN"/>
              </w:rPr>
              <w:t>投标人将应得分值填写准确</w:t>
            </w:r>
          </w:p>
        </w:tc>
      </w:tr>
      <w:tr w14:paraId="7262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7" w:type="dxa"/>
            <w:shd w:val="clear" w:color="auto" w:fill="auto"/>
            <w:vAlign w:val="center"/>
          </w:tcPr>
          <w:p w14:paraId="0BC9A698">
            <w:pPr>
              <w:jc w:val="center"/>
              <w:rPr>
                <w:rFonts w:hint="eastAsia" w:ascii="宋体" w:hAnsi="宋体" w:cs="宋体"/>
                <w:color w:val="auto"/>
                <w:kern w:val="0"/>
                <w:sz w:val="24"/>
                <w:highlight w:val="none"/>
              </w:rPr>
            </w:pPr>
            <w:r>
              <w:rPr>
                <w:rFonts w:hint="eastAsia"/>
                <w:color w:val="auto"/>
                <w:sz w:val="24"/>
                <w:highlight w:val="none"/>
                <w:lang w:val="en-US" w:eastAsia="zh-CN"/>
              </w:rPr>
              <w:t>10</w:t>
            </w:r>
          </w:p>
        </w:tc>
        <w:tc>
          <w:tcPr>
            <w:tcW w:w="2445" w:type="dxa"/>
            <w:gridSpan w:val="2"/>
            <w:shd w:val="clear" w:color="000000" w:fill="FFFFFF"/>
            <w:vAlign w:val="center"/>
          </w:tcPr>
          <w:p w14:paraId="198EC9A9">
            <w:pPr>
              <w:jc w:val="left"/>
              <w:rPr>
                <w:rFonts w:ascii="宋体"/>
                <w:color w:val="auto"/>
                <w:spacing w:val="-6"/>
                <w:sz w:val="24"/>
                <w:highlight w:val="none"/>
              </w:rPr>
            </w:pPr>
            <w:r>
              <w:rPr>
                <w:rFonts w:hint="eastAsia"/>
                <w:color w:val="auto"/>
                <w:sz w:val="24"/>
                <w:highlight w:val="none"/>
              </w:rPr>
              <w:t>企业资质认证情况</w:t>
            </w:r>
          </w:p>
        </w:tc>
        <w:tc>
          <w:tcPr>
            <w:tcW w:w="1028" w:type="dxa"/>
            <w:vAlign w:val="center"/>
          </w:tcPr>
          <w:p w14:paraId="178E3F3E">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cs="Times New Roman"/>
                <w:bCs/>
                <w:color w:val="auto"/>
                <w:kern w:val="2"/>
                <w:sz w:val="24"/>
                <w:szCs w:val="24"/>
                <w:highlight w:val="none"/>
                <w:lang w:val="en-US" w:eastAsia="zh-CN" w:bidi="ar-SA"/>
              </w:rPr>
              <w:t>6</w:t>
            </w:r>
            <w:r>
              <w:rPr>
                <w:rFonts w:hint="eastAsia" w:ascii="Times New Roman" w:hAnsi="Times New Roman" w:eastAsia="宋体" w:cs="Times New Roman"/>
                <w:bCs/>
                <w:color w:val="auto"/>
                <w:kern w:val="2"/>
                <w:sz w:val="24"/>
                <w:szCs w:val="24"/>
                <w:highlight w:val="none"/>
                <w:lang w:val="en-US" w:eastAsia="zh-CN" w:bidi="ar-SA"/>
              </w:rPr>
              <w:t>分</w:t>
            </w:r>
          </w:p>
        </w:tc>
        <w:tc>
          <w:tcPr>
            <w:tcW w:w="1148" w:type="dxa"/>
            <w:vAlign w:val="center"/>
          </w:tcPr>
          <w:p w14:paraId="7A7C3351">
            <w:pPr>
              <w:pStyle w:val="13"/>
              <w:ind w:firstLine="0"/>
              <w:rPr>
                <w:rFonts w:ascii="宋体"/>
                <w:bCs/>
                <w:color w:val="auto"/>
                <w:szCs w:val="21"/>
                <w:highlight w:val="none"/>
                <w:lang w:val="en-US" w:eastAsia="zh-CN"/>
              </w:rPr>
            </w:pPr>
          </w:p>
        </w:tc>
        <w:tc>
          <w:tcPr>
            <w:tcW w:w="2725" w:type="dxa"/>
            <w:vAlign w:val="center"/>
          </w:tcPr>
          <w:p w14:paraId="4AF5D072">
            <w:pPr>
              <w:pStyle w:val="13"/>
              <w:ind w:firstLine="0"/>
              <w:rPr>
                <w:rFonts w:hint="eastAsia" w:ascii="宋体" w:hAnsi="宋体" w:cs="宋体"/>
                <w:b/>
                <w:bCs/>
                <w:color w:val="auto"/>
                <w:sz w:val="24"/>
                <w:highlight w:val="none"/>
                <w:shd w:val="pct10" w:color="auto" w:fill="FFFFFF"/>
                <w:lang w:val="en-US" w:eastAsia="zh-CN"/>
              </w:rPr>
            </w:pPr>
          </w:p>
        </w:tc>
        <w:tc>
          <w:tcPr>
            <w:tcW w:w="1056" w:type="dxa"/>
            <w:vAlign w:val="center"/>
          </w:tcPr>
          <w:p w14:paraId="4AE03A40">
            <w:pPr>
              <w:pStyle w:val="13"/>
              <w:ind w:firstLine="0"/>
              <w:rPr>
                <w:rFonts w:hint="eastAsia" w:ascii="宋体" w:hAnsi="宋体" w:cs="宋体"/>
                <w:b/>
                <w:bCs/>
                <w:color w:val="auto"/>
                <w:sz w:val="24"/>
                <w:highlight w:val="none"/>
                <w:shd w:val="pct10" w:color="auto" w:fill="FFFFFF"/>
                <w:lang w:val="en-US" w:eastAsia="zh-CN"/>
              </w:rPr>
            </w:pPr>
          </w:p>
        </w:tc>
      </w:tr>
      <w:tr w14:paraId="799F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7" w:type="dxa"/>
            <w:shd w:val="clear" w:color="auto" w:fill="auto"/>
            <w:vAlign w:val="center"/>
          </w:tcPr>
          <w:p w14:paraId="361893CD">
            <w:pPr>
              <w:jc w:val="center"/>
              <w:rPr>
                <w:rFonts w:hint="eastAsia" w:ascii="宋体" w:hAnsi="宋体" w:cs="宋体"/>
                <w:color w:val="auto"/>
                <w:kern w:val="0"/>
                <w:sz w:val="24"/>
                <w:highlight w:val="none"/>
              </w:rPr>
            </w:pPr>
            <w:r>
              <w:rPr>
                <w:rFonts w:hint="eastAsia"/>
                <w:color w:val="auto"/>
                <w:sz w:val="24"/>
                <w:highlight w:val="none"/>
                <w:lang w:val="en-US" w:eastAsia="zh-CN"/>
              </w:rPr>
              <w:t>11</w:t>
            </w:r>
          </w:p>
        </w:tc>
        <w:tc>
          <w:tcPr>
            <w:tcW w:w="2445" w:type="dxa"/>
            <w:gridSpan w:val="2"/>
            <w:shd w:val="clear" w:color="000000" w:fill="FFFFFF"/>
            <w:vAlign w:val="center"/>
          </w:tcPr>
          <w:p w14:paraId="260F8B32">
            <w:pPr>
              <w:jc w:val="left"/>
              <w:rPr>
                <w:rFonts w:hint="eastAsia" w:ascii="宋体" w:hAnsi="宋体" w:cs="宋体"/>
                <w:color w:val="auto"/>
                <w:kern w:val="0"/>
                <w:sz w:val="24"/>
                <w:highlight w:val="none"/>
              </w:rPr>
            </w:pPr>
            <w:r>
              <w:rPr>
                <w:rFonts w:hint="eastAsia"/>
                <w:color w:val="auto"/>
                <w:sz w:val="24"/>
                <w:highlight w:val="none"/>
                <w:lang w:val="en-US" w:eastAsia="zh-CN"/>
              </w:rPr>
              <w:t>企业综合实力</w:t>
            </w:r>
          </w:p>
        </w:tc>
        <w:tc>
          <w:tcPr>
            <w:tcW w:w="1028" w:type="dxa"/>
            <w:vAlign w:val="center"/>
          </w:tcPr>
          <w:p w14:paraId="120BCBAA">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3分</w:t>
            </w:r>
          </w:p>
        </w:tc>
        <w:tc>
          <w:tcPr>
            <w:tcW w:w="1148" w:type="dxa"/>
            <w:vAlign w:val="center"/>
          </w:tcPr>
          <w:p w14:paraId="584FF568">
            <w:pPr>
              <w:pStyle w:val="13"/>
              <w:ind w:firstLine="0"/>
              <w:rPr>
                <w:rFonts w:ascii="宋体"/>
                <w:bCs/>
                <w:color w:val="auto"/>
                <w:szCs w:val="21"/>
                <w:highlight w:val="none"/>
                <w:lang w:val="en-US" w:eastAsia="zh-CN"/>
              </w:rPr>
            </w:pPr>
          </w:p>
        </w:tc>
        <w:tc>
          <w:tcPr>
            <w:tcW w:w="2725" w:type="dxa"/>
            <w:vAlign w:val="center"/>
          </w:tcPr>
          <w:p w14:paraId="402E31D2">
            <w:pPr>
              <w:pStyle w:val="13"/>
              <w:ind w:firstLine="0"/>
              <w:rPr>
                <w:rFonts w:hint="eastAsia" w:ascii="宋体" w:hAnsi="宋体" w:cs="宋体"/>
                <w:b/>
                <w:bCs/>
                <w:color w:val="auto"/>
                <w:sz w:val="24"/>
                <w:highlight w:val="none"/>
                <w:shd w:val="pct10" w:color="auto" w:fill="FFFFFF"/>
                <w:lang w:val="en-US" w:eastAsia="zh-CN"/>
              </w:rPr>
            </w:pPr>
          </w:p>
        </w:tc>
        <w:tc>
          <w:tcPr>
            <w:tcW w:w="1056" w:type="dxa"/>
            <w:vAlign w:val="center"/>
          </w:tcPr>
          <w:p w14:paraId="09542321">
            <w:pPr>
              <w:pStyle w:val="13"/>
              <w:ind w:firstLine="0"/>
              <w:rPr>
                <w:rFonts w:hint="eastAsia" w:ascii="宋体" w:hAnsi="宋体" w:cs="宋体"/>
                <w:b/>
                <w:bCs/>
                <w:color w:val="auto"/>
                <w:sz w:val="24"/>
                <w:highlight w:val="none"/>
                <w:shd w:val="pct10" w:color="auto" w:fill="FFFFFF"/>
                <w:lang w:val="en-US" w:eastAsia="zh-CN"/>
              </w:rPr>
            </w:pPr>
          </w:p>
        </w:tc>
      </w:tr>
      <w:tr w14:paraId="768C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7" w:type="dxa"/>
            <w:shd w:val="clear" w:color="auto" w:fill="auto"/>
            <w:vAlign w:val="center"/>
          </w:tcPr>
          <w:p w14:paraId="10E6C853">
            <w:pPr>
              <w:jc w:val="center"/>
              <w:rPr>
                <w:rFonts w:hint="eastAsia"/>
                <w:color w:val="auto"/>
                <w:sz w:val="24"/>
                <w:highlight w:val="none"/>
                <w:lang w:val="en-US" w:eastAsia="zh-CN"/>
              </w:rPr>
            </w:pPr>
            <w:r>
              <w:rPr>
                <w:rFonts w:hint="eastAsia"/>
                <w:color w:val="auto"/>
                <w:sz w:val="24"/>
                <w:highlight w:val="none"/>
                <w:lang w:val="en-US" w:eastAsia="zh-CN"/>
              </w:rPr>
              <w:t>12</w:t>
            </w:r>
          </w:p>
        </w:tc>
        <w:tc>
          <w:tcPr>
            <w:tcW w:w="2445" w:type="dxa"/>
            <w:gridSpan w:val="2"/>
            <w:shd w:val="clear" w:color="000000" w:fill="FFFFFF"/>
            <w:vAlign w:val="center"/>
          </w:tcPr>
          <w:p w14:paraId="11C658F3">
            <w:pPr>
              <w:jc w:val="left"/>
              <w:rPr>
                <w:rFonts w:hint="eastAsia"/>
                <w:color w:val="auto"/>
                <w:sz w:val="24"/>
                <w:highlight w:val="none"/>
                <w:lang w:val="en-US" w:eastAsia="zh-CN"/>
              </w:rPr>
            </w:pPr>
            <w:r>
              <w:rPr>
                <w:rFonts w:hint="eastAsia"/>
                <w:color w:val="auto"/>
                <w:sz w:val="24"/>
                <w:highlight w:val="none"/>
              </w:rPr>
              <w:t>服务承诺</w:t>
            </w:r>
          </w:p>
        </w:tc>
        <w:tc>
          <w:tcPr>
            <w:tcW w:w="1028" w:type="dxa"/>
            <w:vAlign w:val="center"/>
          </w:tcPr>
          <w:p w14:paraId="283CDFB5">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cs="Times New Roman"/>
                <w:bCs/>
                <w:color w:val="auto"/>
                <w:kern w:val="2"/>
                <w:sz w:val="24"/>
                <w:szCs w:val="24"/>
                <w:highlight w:val="none"/>
                <w:lang w:val="en-US" w:eastAsia="zh-CN" w:bidi="ar-SA"/>
              </w:rPr>
              <w:t>3</w:t>
            </w:r>
            <w:r>
              <w:rPr>
                <w:rFonts w:hint="eastAsia" w:ascii="Times New Roman" w:hAnsi="Times New Roman" w:eastAsia="宋体" w:cs="Times New Roman"/>
                <w:bCs/>
                <w:color w:val="auto"/>
                <w:kern w:val="2"/>
                <w:sz w:val="24"/>
                <w:szCs w:val="24"/>
                <w:highlight w:val="none"/>
                <w:lang w:val="en-US" w:eastAsia="zh-CN" w:bidi="ar-SA"/>
              </w:rPr>
              <w:t>分</w:t>
            </w:r>
          </w:p>
        </w:tc>
        <w:tc>
          <w:tcPr>
            <w:tcW w:w="1148" w:type="dxa"/>
            <w:vAlign w:val="center"/>
          </w:tcPr>
          <w:p w14:paraId="58FBC295">
            <w:pPr>
              <w:pStyle w:val="13"/>
              <w:ind w:firstLine="0"/>
              <w:rPr>
                <w:rFonts w:ascii="宋体"/>
                <w:bCs/>
                <w:color w:val="auto"/>
                <w:szCs w:val="21"/>
                <w:highlight w:val="none"/>
                <w:lang w:val="en-US" w:eastAsia="zh-CN"/>
              </w:rPr>
            </w:pPr>
          </w:p>
        </w:tc>
        <w:tc>
          <w:tcPr>
            <w:tcW w:w="2725" w:type="dxa"/>
            <w:vAlign w:val="center"/>
          </w:tcPr>
          <w:p w14:paraId="2C2E2533">
            <w:pPr>
              <w:pStyle w:val="13"/>
              <w:ind w:firstLine="0"/>
              <w:rPr>
                <w:rFonts w:hint="eastAsia" w:ascii="宋体" w:hAnsi="宋体" w:cs="宋体"/>
                <w:b/>
                <w:bCs/>
                <w:color w:val="auto"/>
                <w:sz w:val="24"/>
                <w:highlight w:val="none"/>
                <w:shd w:val="pct10" w:color="auto" w:fill="FFFFFF"/>
                <w:lang w:val="en-US" w:eastAsia="zh-CN"/>
              </w:rPr>
            </w:pPr>
          </w:p>
        </w:tc>
        <w:tc>
          <w:tcPr>
            <w:tcW w:w="1056" w:type="dxa"/>
            <w:vAlign w:val="center"/>
          </w:tcPr>
          <w:p w14:paraId="70118DB3">
            <w:pPr>
              <w:pStyle w:val="13"/>
              <w:ind w:firstLine="0"/>
              <w:rPr>
                <w:rFonts w:hint="eastAsia" w:ascii="宋体" w:hAnsi="宋体" w:cs="宋体"/>
                <w:b/>
                <w:bCs/>
                <w:color w:val="auto"/>
                <w:sz w:val="24"/>
                <w:highlight w:val="none"/>
                <w:shd w:val="pct10" w:color="auto" w:fill="FFFFFF"/>
                <w:lang w:val="en-US" w:eastAsia="zh-CN"/>
              </w:rPr>
            </w:pPr>
          </w:p>
        </w:tc>
      </w:tr>
      <w:tr w14:paraId="4E73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962" w:type="dxa"/>
            <w:gridSpan w:val="3"/>
            <w:vAlign w:val="center"/>
          </w:tcPr>
          <w:p w14:paraId="23056912">
            <w:pPr>
              <w:jc w:val="center"/>
              <w:rPr>
                <w:rFonts w:ascii="宋体"/>
                <w:color w:val="auto"/>
                <w:sz w:val="24"/>
                <w:highlight w:val="none"/>
              </w:rPr>
            </w:pPr>
            <w:r>
              <w:rPr>
                <w:rFonts w:hint="eastAsia" w:ascii="宋体" w:hAnsi="宋体"/>
                <w:color w:val="auto"/>
                <w:sz w:val="24"/>
                <w:highlight w:val="none"/>
              </w:rPr>
              <w:t>合计</w:t>
            </w:r>
          </w:p>
        </w:tc>
        <w:tc>
          <w:tcPr>
            <w:tcW w:w="1028" w:type="dxa"/>
            <w:vAlign w:val="center"/>
          </w:tcPr>
          <w:p w14:paraId="78969502">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90分</w:t>
            </w:r>
          </w:p>
        </w:tc>
        <w:tc>
          <w:tcPr>
            <w:tcW w:w="1148" w:type="dxa"/>
            <w:vAlign w:val="center"/>
          </w:tcPr>
          <w:p w14:paraId="4B4078DF">
            <w:pPr>
              <w:snapToGrid w:val="0"/>
              <w:jc w:val="left"/>
              <w:rPr>
                <w:rFonts w:ascii="宋体"/>
                <w:bCs/>
                <w:color w:val="auto"/>
                <w:szCs w:val="21"/>
                <w:highlight w:val="none"/>
                <w:lang w:val="zh-CN"/>
              </w:rPr>
            </w:pPr>
          </w:p>
        </w:tc>
        <w:tc>
          <w:tcPr>
            <w:tcW w:w="2725" w:type="dxa"/>
            <w:tcBorders>
              <w:top w:val="nil"/>
              <w:left w:val="nil"/>
              <w:bottom w:val="single" w:color="auto" w:sz="4" w:space="0"/>
              <w:right w:val="single" w:color="auto" w:sz="4" w:space="0"/>
            </w:tcBorders>
            <w:vAlign w:val="center"/>
          </w:tcPr>
          <w:p w14:paraId="008E8C56">
            <w:pPr>
              <w:snapToGrid w:val="0"/>
              <w:jc w:val="center"/>
              <w:rPr>
                <w:rFonts w:ascii="宋体"/>
                <w:bCs/>
                <w:color w:val="auto"/>
                <w:szCs w:val="21"/>
                <w:highlight w:val="none"/>
                <w:lang w:val="zh-CN"/>
              </w:rPr>
            </w:pPr>
            <w:r>
              <w:rPr>
                <w:rFonts w:hint="eastAsia" w:ascii="宋体"/>
                <w:b/>
                <w:color w:val="auto"/>
                <w:szCs w:val="21"/>
                <w:highlight w:val="none"/>
              </w:rPr>
              <w:t>/</w:t>
            </w:r>
          </w:p>
        </w:tc>
        <w:tc>
          <w:tcPr>
            <w:tcW w:w="1056" w:type="dxa"/>
            <w:tcBorders>
              <w:top w:val="nil"/>
              <w:left w:val="nil"/>
              <w:bottom w:val="single" w:color="auto" w:sz="4" w:space="0"/>
              <w:right w:val="single" w:color="auto" w:sz="4" w:space="0"/>
            </w:tcBorders>
            <w:vAlign w:val="center"/>
          </w:tcPr>
          <w:p w14:paraId="3E4E2628">
            <w:pPr>
              <w:snapToGrid w:val="0"/>
              <w:jc w:val="center"/>
              <w:rPr>
                <w:rFonts w:ascii="宋体"/>
                <w:bCs/>
                <w:color w:val="auto"/>
                <w:szCs w:val="21"/>
                <w:highlight w:val="none"/>
                <w:lang w:val="zh-CN"/>
              </w:rPr>
            </w:pPr>
            <w:r>
              <w:rPr>
                <w:rFonts w:hint="eastAsia" w:ascii="宋体"/>
                <w:b/>
                <w:color w:val="auto"/>
                <w:szCs w:val="21"/>
                <w:highlight w:val="none"/>
              </w:rPr>
              <w:t>/</w:t>
            </w:r>
          </w:p>
        </w:tc>
      </w:tr>
    </w:tbl>
    <w:p w14:paraId="10732EE6">
      <w:pPr>
        <w:rPr>
          <w:rFonts w:ascii="宋体" w:hAnsi="宋体"/>
          <w:b/>
          <w:color w:val="000000"/>
          <w:sz w:val="24"/>
        </w:rPr>
      </w:pPr>
    </w:p>
    <w:p w14:paraId="2C98A953">
      <w:pPr>
        <w:spacing w:before="120" w:beforeLines="50" w:after="120" w:afterLines="50" w:line="400" w:lineRule="exact"/>
        <w:outlineLvl w:val="9"/>
        <w:rPr>
          <w:rFonts w:ascii="宋体" w:hAnsi="宋体"/>
          <w:b/>
          <w:color w:val="000000"/>
          <w:sz w:val="30"/>
          <w:szCs w:val="30"/>
        </w:rPr>
      </w:pPr>
      <w:r>
        <w:rPr>
          <w:rFonts w:hAnsi="宋体"/>
          <w:b/>
          <w:color w:val="000000"/>
          <w:sz w:val="30"/>
          <w:szCs w:val="30"/>
        </w:rPr>
        <w:br w:type="page"/>
      </w:r>
    </w:p>
    <w:p w14:paraId="650D7383">
      <w:pPr>
        <w:pStyle w:val="3"/>
        <w:spacing w:line="240" w:lineRule="auto"/>
        <w:jc w:val="center"/>
        <w:outlineLvl w:val="0"/>
      </w:pPr>
      <w:bookmarkStart w:id="67" w:name="_Toc17794"/>
      <w:bookmarkStart w:id="68" w:name="_Toc28794"/>
      <w:r>
        <w:rPr>
          <w:rFonts w:hint="eastAsia" w:hAnsi="宋体"/>
          <w:color w:val="000000"/>
          <w:sz w:val="30"/>
          <w:szCs w:val="30"/>
        </w:rPr>
        <w:t>第五章  合同主要条款</w:t>
      </w:r>
      <w:bookmarkEnd w:id="67"/>
      <w:bookmarkEnd w:id="68"/>
      <w:bookmarkStart w:id="69" w:name="_Toc466534751"/>
    </w:p>
    <w:p w14:paraId="1BF694A1">
      <w:pPr>
        <w:ind w:left="4216" w:hanging="4216" w:hangingChars="1400"/>
        <w:jc w:val="center"/>
        <w:outlineLvl w:val="9"/>
        <w:rPr>
          <w:rFonts w:hAnsi="宋体"/>
          <w:b/>
          <w:sz w:val="30"/>
          <w:szCs w:val="30"/>
        </w:rPr>
      </w:pPr>
      <w:bookmarkStart w:id="70" w:name="_Toc27436"/>
      <w:bookmarkStart w:id="71" w:name="_Toc30923"/>
      <w:r>
        <w:rPr>
          <w:rStyle w:val="170"/>
          <w:rFonts w:hint="eastAsia"/>
          <w:sz w:val="30"/>
          <w:szCs w:val="30"/>
        </w:rPr>
        <w:t>（服务类）</w:t>
      </w:r>
      <w:bookmarkEnd w:id="70"/>
      <w:bookmarkEnd w:id="71"/>
    </w:p>
    <w:p w14:paraId="214E1AFA">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14:paraId="7C026093">
      <w:pPr>
        <w:adjustRightInd w:val="0"/>
        <w:spacing w:line="240" w:lineRule="atLeast"/>
        <w:jc w:val="center"/>
        <w:rPr>
          <w:rFonts w:hAnsi="宋体"/>
          <w:color w:val="000000"/>
          <w:sz w:val="28"/>
          <w:szCs w:val="28"/>
          <w:shd w:val="pct10" w:color="auto" w:fill="FFFFFF"/>
        </w:rPr>
      </w:pPr>
    </w:p>
    <w:p w14:paraId="2D45E2EF">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 xml:space="preserve">项目名称：                                 </w:t>
      </w:r>
      <w:r>
        <w:rPr>
          <w:rFonts w:ascii="宋体" w:hAnsi="宋体"/>
          <w:color w:val="000000"/>
          <w:kern w:val="0"/>
          <w:sz w:val="24"/>
          <w:lang w:val="zh-CN"/>
        </w:rPr>
        <w:t xml:space="preserve"> </w:t>
      </w:r>
      <w:r>
        <w:rPr>
          <w:rFonts w:hint="eastAsia" w:ascii="宋体" w:hAnsi="宋体"/>
          <w:color w:val="000000"/>
          <w:kern w:val="0"/>
          <w:sz w:val="24"/>
          <w:lang w:val="zh-CN"/>
        </w:rPr>
        <w:t>项目编号：</w:t>
      </w:r>
    </w:p>
    <w:p w14:paraId="4CDA3C34">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甲方：（采购方）                            乙方：（供应商）</w:t>
      </w:r>
    </w:p>
    <w:p w14:paraId="474179CD">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见证方：采购代理机构</w:t>
      </w:r>
    </w:p>
    <w:p w14:paraId="6570FDE7">
      <w:pPr>
        <w:snapToGrid w:val="0"/>
        <w:spacing w:before="120" w:beforeLines="50" w:after="120" w:afterLines="50" w:line="480" w:lineRule="exact"/>
        <w:ind w:firstLine="480" w:firstLineChars="200"/>
        <w:rPr>
          <w:rFonts w:ascii="宋体" w:hAnsi="宋体"/>
          <w:b/>
          <w:color w:val="000000"/>
          <w:kern w:val="0"/>
          <w:sz w:val="24"/>
          <w:lang w:val="zh-CN"/>
        </w:rPr>
      </w:pPr>
      <w:r>
        <w:rPr>
          <w:rFonts w:hint="eastAsia" w:ascii="宋体" w:hAnsi="宋体"/>
          <w:color w:val="000000"/>
          <w:kern w:val="0"/>
          <w:sz w:val="24"/>
          <w:lang w:val="zh-CN"/>
        </w:rPr>
        <w:t>甲、乙双方根据《中华人民共和国政府采购法》、《中华人民共和国民法典》和_______________________项目竞争性磋商文件的相关规定，双方达成一致签署本合同。</w:t>
      </w:r>
    </w:p>
    <w:p w14:paraId="482F34FE">
      <w:pPr>
        <w:snapToGrid w:val="0"/>
        <w:spacing w:before="120" w:after="120" w:line="460" w:lineRule="exact"/>
        <w:rPr>
          <w:rFonts w:ascii="宋体" w:hAnsi="宋体"/>
          <w:b/>
          <w:sz w:val="24"/>
        </w:rPr>
      </w:pPr>
      <w:r>
        <w:rPr>
          <w:rFonts w:hint="eastAsia" w:ascii="宋体" w:hAnsi="宋体"/>
          <w:b/>
          <w:sz w:val="24"/>
        </w:rPr>
        <w:t>一、项目内容</w:t>
      </w:r>
    </w:p>
    <w:p w14:paraId="5C777541">
      <w:pPr>
        <w:snapToGrid w:val="0"/>
        <w:spacing w:before="120" w:after="120" w:line="460" w:lineRule="exact"/>
        <w:rPr>
          <w:rFonts w:ascii="宋体" w:hAnsi="宋体"/>
          <w:b/>
          <w:sz w:val="24"/>
        </w:rPr>
      </w:pPr>
    </w:p>
    <w:p w14:paraId="56286416">
      <w:pPr>
        <w:snapToGrid w:val="0"/>
        <w:spacing w:before="120" w:after="120" w:line="460" w:lineRule="exact"/>
        <w:rPr>
          <w:rFonts w:ascii="宋体" w:hAnsi="宋体"/>
          <w:b/>
          <w:sz w:val="24"/>
        </w:rPr>
      </w:pPr>
      <w:r>
        <w:rPr>
          <w:rFonts w:hint="eastAsia" w:ascii="宋体" w:hAnsi="宋体"/>
          <w:b/>
          <w:sz w:val="24"/>
        </w:rPr>
        <w:t>二、合同金额</w:t>
      </w:r>
    </w:p>
    <w:p w14:paraId="5F671466">
      <w:pPr>
        <w:snapToGrid w:val="0"/>
        <w:spacing w:before="120" w:after="120" w:line="460" w:lineRule="exact"/>
        <w:ind w:firstLine="480" w:firstLineChars="200"/>
        <w:rPr>
          <w:rFonts w:ascii="宋体" w:hAnsi="宋体"/>
          <w:sz w:val="24"/>
        </w:rPr>
      </w:pPr>
      <w:r>
        <w:rPr>
          <w:rFonts w:hint="eastAsia" w:ascii="宋体" w:hAnsi="宋体"/>
          <w:sz w:val="24"/>
        </w:rPr>
        <w:t>本合同金额为（大写）：___________________</w:t>
      </w:r>
      <w:r>
        <w:rPr>
          <w:rFonts w:hint="eastAsia" w:ascii="宋体" w:hAnsi="宋体"/>
          <w:sz w:val="24"/>
          <w:lang w:val="en-US" w:eastAsia="zh-CN"/>
        </w:rPr>
        <w:t>元</w:t>
      </w:r>
      <w:r>
        <w:rPr>
          <w:rFonts w:hint="eastAsia" w:ascii="宋体" w:hAnsi="宋体"/>
          <w:sz w:val="24"/>
        </w:rPr>
        <w:t>（￥__________元）人民币。</w:t>
      </w:r>
    </w:p>
    <w:p w14:paraId="7A7B567A">
      <w:pPr>
        <w:snapToGrid w:val="0"/>
        <w:spacing w:before="120" w:after="120" w:line="460" w:lineRule="exact"/>
        <w:rPr>
          <w:rFonts w:ascii="宋体" w:hAnsi="宋体"/>
          <w:b/>
          <w:sz w:val="24"/>
        </w:rPr>
      </w:pPr>
      <w:r>
        <w:rPr>
          <w:rFonts w:hint="eastAsia" w:ascii="宋体" w:hAnsi="宋体"/>
          <w:b/>
          <w:sz w:val="24"/>
        </w:rPr>
        <w:t>三、技术资料</w:t>
      </w:r>
    </w:p>
    <w:p w14:paraId="7FBA3767">
      <w:pPr>
        <w:snapToGrid w:val="0"/>
        <w:spacing w:before="120" w:after="120" w:line="460" w:lineRule="exact"/>
        <w:ind w:firstLine="480" w:firstLineChars="200"/>
        <w:rPr>
          <w:rFonts w:ascii="宋体" w:hAnsi="宋体"/>
          <w:sz w:val="24"/>
        </w:rPr>
      </w:pPr>
      <w:r>
        <w:rPr>
          <w:rFonts w:hint="eastAsia" w:ascii="宋体" w:hAnsi="宋体"/>
          <w:sz w:val="24"/>
        </w:rPr>
        <w:t>1. 乙方应按磋商文件规定的时间向甲方提供有关技术资料。</w:t>
      </w:r>
    </w:p>
    <w:p w14:paraId="6BE1DDEC">
      <w:pPr>
        <w:snapToGrid w:val="0"/>
        <w:spacing w:before="120" w:after="120" w:line="460" w:lineRule="exact"/>
        <w:ind w:firstLine="480" w:firstLineChars="200"/>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1B20D6">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14:paraId="6A72E6EC">
      <w:pPr>
        <w:snapToGrid w:val="0"/>
        <w:spacing w:before="120" w:after="120" w:line="460" w:lineRule="exact"/>
        <w:ind w:left="479" w:leftChars="228" w:firstLine="69" w:firstLineChars="29"/>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14:paraId="49071437">
      <w:pPr>
        <w:snapToGrid w:val="0"/>
        <w:spacing w:before="120" w:after="120" w:line="460" w:lineRule="exact"/>
        <w:ind w:left="410" w:hanging="410" w:hangingChars="170"/>
        <w:rPr>
          <w:rFonts w:ascii="宋体" w:hAnsi="宋体"/>
          <w:b/>
          <w:color w:val="auto"/>
          <w:sz w:val="24"/>
        </w:rPr>
      </w:pPr>
      <w:r>
        <w:rPr>
          <w:rFonts w:hint="eastAsia" w:ascii="宋体" w:hAnsi="宋体"/>
          <w:b/>
          <w:sz w:val="24"/>
        </w:rPr>
        <w:t>五、履约保证金</w:t>
      </w:r>
    </w:p>
    <w:p w14:paraId="200BE40B">
      <w:pPr>
        <w:pStyle w:val="27"/>
        <w:snapToGrid w:val="0"/>
        <w:spacing w:beforeLines="0" w:afterLines="0" w:line="480" w:lineRule="exact"/>
        <w:ind w:firstLine="480" w:firstLineChars="200"/>
        <w:jc w:val="left"/>
        <w:rPr>
          <w:rFonts w:hAnsi="宋体"/>
          <w:color w:val="auto"/>
        </w:rPr>
      </w:pPr>
      <w:r>
        <w:rPr>
          <w:rFonts w:hint="eastAsia" w:hAnsi="宋体"/>
          <w:color w:val="auto"/>
        </w:rPr>
        <w:t>乙方交纳成交价的</w:t>
      </w:r>
      <w:r>
        <w:rPr>
          <w:rFonts w:hint="eastAsia" w:hAnsi="宋体"/>
          <w:b/>
          <w:color w:val="auto"/>
          <w:u w:val="single"/>
        </w:rPr>
        <w:t xml:space="preserve">       </w:t>
      </w:r>
      <w:r>
        <w:rPr>
          <w:rFonts w:hint="eastAsia" w:hAnsi="宋体"/>
          <w:color w:val="auto"/>
        </w:rPr>
        <w:t>作为本合同的履约保证金。履约保证金在中标人履行合同义务后且经验收合格，凭《临海市政府采购验收单》向临海市公共资源交易中心退还。</w:t>
      </w:r>
    </w:p>
    <w:p w14:paraId="25ADAA37">
      <w:pPr>
        <w:snapToGrid w:val="0"/>
        <w:spacing w:before="120" w:beforeLines="50" w:after="120" w:afterLines="50" w:line="460" w:lineRule="exact"/>
        <w:rPr>
          <w:rFonts w:ascii="宋体" w:hAnsi="宋体"/>
          <w:b/>
          <w:sz w:val="24"/>
        </w:rPr>
      </w:pPr>
      <w:r>
        <w:rPr>
          <w:rFonts w:hint="eastAsia" w:ascii="宋体" w:hAnsi="宋体"/>
          <w:b/>
          <w:sz w:val="24"/>
        </w:rPr>
        <w:t>六、转包或分包</w:t>
      </w:r>
    </w:p>
    <w:p w14:paraId="4E282060">
      <w:pPr>
        <w:snapToGrid w:val="0"/>
        <w:spacing w:before="120" w:beforeLines="50" w:after="120" w:afterLines="50" w:line="460" w:lineRule="exact"/>
        <w:ind w:firstLine="480" w:firstLineChars="200"/>
        <w:rPr>
          <w:rFonts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14:paraId="3DF664E9">
      <w:pPr>
        <w:snapToGrid w:val="0"/>
        <w:spacing w:before="120" w:beforeLines="50" w:after="120" w:afterLines="50" w:line="460" w:lineRule="exact"/>
        <w:ind w:firstLine="480" w:firstLineChars="200"/>
        <w:rPr>
          <w:rFonts w:ascii="宋体" w:hAnsi="宋体"/>
          <w:sz w:val="24"/>
        </w:rPr>
      </w:pPr>
      <w:r>
        <w:rPr>
          <w:rFonts w:hint="eastAsia" w:ascii="宋体" w:hAnsi="宋体"/>
          <w:sz w:val="24"/>
        </w:rPr>
        <w:t>2. 除非得到甲方的书面同意，</w:t>
      </w:r>
      <w:r>
        <w:rPr>
          <w:rFonts w:hint="eastAsia" w:hAnsi="宋体"/>
          <w:sz w:val="24"/>
        </w:rPr>
        <w:t>乙</w:t>
      </w:r>
      <w:r>
        <w:rPr>
          <w:rFonts w:hint="eastAsia" w:ascii="宋体" w:hAnsi="宋体"/>
          <w:sz w:val="24"/>
        </w:rPr>
        <w:t>方不得将本合同范围的服务全部或部分分包给他人供应；</w:t>
      </w:r>
    </w:p>
    <w:p w14:paraId="5B2363F2">
      <w:pPr>
        <w:snapToGrid w:val="0"/>
        <w:spacing w:before="120" w:beforeLines="50" w:after="120" w:afterLines="50" w:line="460" w:lineRule="exact"/>
        <w:ind w:firstLine="480" w:firstLineChars="200"/>
        <w:rPr>
          <w:rFonts w:ascii="宋体" w:hAnsi="宋体"/>
          <w:sz w:val="24"/>
        </w:rPr>
      </w:pPr>
      <w:r>
        <w:rPr>
          <w:rFonts w:hint="eastAsia" w:ascii="宋体" w:hAnsi="宋体"/>
          <w:sz w:val="24"/>
        </w:rPr>
        <w:t>3.如有转让和未经甲方同意的分包行为，甲方有权解除合同，没收履约保证金并追究乙方的违约责任。</w:t>
      </w:r>
    </w:p>
    <w:p w14:paraId="20FC5204">
      <w:pPr>
        <w:snapToGrid w:val="0"/>
        <w:spacing w:before="120" w:after="120" w:line="460" w:lineRule="exact"/>
        <w:rPr>
          <w:rFonts w:ascii="宋体" w:hAnsi="宋体"/>
          <w:sz w:val="24"/>
        </w:rPr>
      </w:pPr>
      <w:r>
        <w:rPr>
          <w:rFonts w:hint="eastAsia" w:ascii="宋体" w:hAnsi="宋体"/>
          <w:b/>
          <w:sz w:val="24"/>
        </w:rPr>
        <w:t>七、服务质量保证期和服务质量保证金(选用)</w:t>
      </w:r>
    </w:p>
    <w:p w14:paraId="653A3CFE">
      <w:pPr>
        <w:snapToGrid w:val="0"/>
        <w:spacing w:before="120" w:after="120" w:line="460" w:lineRule="exact"/>
        <w:ind w:left="479" w:leftChars="228" w:firstLine="69" w:firstLineChars="29"/>
        <w:rPr>
          <w:rFonts w:ascii="宋体" w:hAnsi="宋体"/>
          <w:sz w:val="24"/>
        </w:rPr>
      </w:pPr>
      <w:r>
        <w:rPr>
          <w:rFonts w:hint="eastAsia" w:ascii="宋体" w:hAnsi="宋体"/>
          <w:sz w:val="24"/>
        </w:rPr>
        <w:t>1.服务质量保证期</w:t>
      </w:r>
      <w:r>
        <w:rPr>
          <w:rFonts w:hint="eastAsia" w:ascii="宋体" w:hAnsi="宋体"/>
          <w:sz w:val="24"/>
          <w:u w:val="single"/>
        </w:rPr>
        <w:t xml:space="preserve">      </w:t>
      </w:r>
      <w:r>
        <w:rPr>
          <w:rFonts w:hint="eastAsia" w:ascii="宋体" w:hAnsi="宋体"/>
          <w:sz w:val="24"/>
        </w:rPr>
        <w:t>年。（自验收合格之日起计）</w:t>
      </w:r>
    </w:p>
    <w:p w14:paraId="605C71AF">
      <w:pPr>
        <w:snapToGrid w:val="0"/>
        <w:spacing w:before="120" w:after="120" w:line="460" w:lineRule="exact"/>
        <w:ind w:left="479" w:leftChars="228" w:firstLine="69" w:firstLineChars="29"/>
        <w:rPr>
          <w:rFonts w:ascii="宋体" w:hAnsi="宋体"/>
          <w:sz w:val="24"/>
        </w:rPr>
      </w:pPr>
      <w:r>
        <w:rPr>
          <w:rFonts w:hint="eastAsia" w:ascii="宋体" w:hAnsi="宋体"/>
          <w:sz w:val="24"/>
        </w:rPr>
        <w:t>2.服务质量保证金</w:t>
      </w:r>
      <w:r>
        <w:rPr>
          <w:rFonts w:hint="eastAsia" w:ascii="宋体" w:hAnsi="宋体"/>
          <w:sz w:val="24"/>
          <w:u w:val="single"/>
        </w:rPr>
        <w:t xml:space="preserve">            </w:t>
      </w:r>
      <w:r>
        <w:rPr>
          <w:rFonts w:hint="eastAsia" w:ascii="宋体" w:hAnsi="宋体"/>
          <w:sz w:val="24"/>
        </w:rPr>
        <w:t>元。</w:t>
      </w:r>
    </w:p>
    <w:p w14:paraId="2B57DD11">
      <w:pPr>
        <w:snapToGrid w:val="0"/>
        <w:spacing w:before="120" w:after="120" w:line="460" w:lineRule="exact"/>
        <w:rPr>
          <w:rFonts w:ascii="宋体" w:hAnsi="宋体"/>
          <w:b/>
          <w:sz w:val="24"/>
        </w:rPr>
      </w:pPr>
      <w:r>
        <w:rPr>
          <w:rFonts w:hint="eastAsia" w:ascii="宋体" w:hAnsi="宋体"/>
          <w:b/>
          <w:sz w:val="24"/>
        </w:rPr>
        <w:t>八、合同履行时间、履行方式及履行地点</w:t>
      </w:r>
    </w:p>
    <w:p w14:paraId="1A9CCFE9">
      <w:pPr>
        <w:snapToGrid w:val="0"/>
        <w:spacing w:before="120" w:after="120" w:line="460" w:lineRule="exact"/>
        <w:ind w:firstLine="480" w:firstLineChars="200"/>
        <w:rPr>
          <w:rFonts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14:paraId="4A5F4670">
      <w:pPr>
        <w:snapToGrid w:val="0"/>
        <w:spacing w:before="120" w:after="120" w:line="460" w:lineRule="exact"/>
        <w:ind w:firstLine="480" w:firstLineChars="200"/>
        <w:rPr>
          <w:rFonts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14:paraId="44F48C7B">
      <w:pPr>
        <w:snapToGrid w:val="0"/>
        <w:spacing w:before="120" w:after="120" w:line="460" w:lineRule="exact"/>
        <w:ind w:firstLine="480" w:firstLineChars="200"/>
        <w:rPr>
          <w:rFonts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14:paraId="77FF134F">
      <w:pPr>
        <w:snapToGrid w:val="0"/>
        <w:spacing w:before="120" w:after="120" w:line="460" w:lineRule="exact"/>
        <w:rPr>
          <w:rFonts w:ascii="宋体" w:hAnsi="宋体"/>
          <w:b/>
          <w:sz w:val="24"/>
        </w:rPr>
      </w:pPr>
      <w:r>
        <w:rPr>
          <w:rFonts w:hint="eastAsia" w:ascii="宋体" w:hAnsi="宋体"/>
          <w:b/>
          <w:sz w:val="24"/>
        </w:rPr>
        <w:t>九、款项支付</w:t>
      </w:r>
    </w:p>
    <w:p w14:paraId="1BDDFF4E">
      <w:pPr>
        <w:snapToGrid w:val="0"/>
        <w:spacing w:before="120" w:after="120" w:line="460" w:lineRule="exact"/>
        <w:ind w:firstLine="480" w:firstLineChars="200"/>
        <w:rPr>
          <w:rFonts w:ascii="宋体" w:hAnsi="宋体"/>
          <w:bCs/>
          <w:color w:val="auto"/>
          <w:sz w:val="24"/>
        </w:rPr>
      </w:pPr>
      <w:r>
        <w:rPr>
          <w:rFonts w:hint="eastAsia" w:ascii="宋体" w:hAnsi="宋体"/>
          <w:bCs/>
          <w:color w:val="auto"/>
          <w:sz w:val="24"/>
        </w:rPr>
        <w:t>付款方式：</w:t>
      </w:r>
    </w:p>
    <w:p w14:paraId="38773396">
      <w:pPr>
        <w:pStyle w:val="23"/>
        <w:adjustRightInd w:val="0"/>
        <w:snapToGrid w:val="0"/>
        <w:spacing w:line="480" w:lineRule="exact"/>
        <w:ind w:left="0" w:leftChars="0" w:firstLine="0" w:firstLineChars="0"/>
        <w:jc w:val="left"/>
        <w:rPr>
          <w:color w:val="auto"/>
          <w:sz w:val="24"/>
        </w:rPr>
      </w:pPr>
      <w:r>
        <w:rPr>
          <w:rFonts w:hint="eastAsia" w:ascii="宋体" w:hAnsi="宋体"/>
          <w:color w:val="auto"/>
          <w:sz w:val="24"/>
        </w:rPr>
        <w:t>合同款支付到如下账户</w:t>
      </w:r>
      <w:r>
        <w:rPr>
          <w:rFonts w:hint="eastAsia"/>
          <w:bCs/>
          <w:color w:val="auto"/>
          <w:sz w:val="24"/>
        </w:rPr>
        <w:t>（开户名：</w:t>
      </w:r>
      <w:r>
        <w:rPr>
          <w:bCs/>
          <w:color w:val="auto"/>
          <w:sz w:val="24"/>
          <w:u w:val="single"/>
        </w:rPr>
        <w:t xml:space="preserve">               </w:t>
      </w:r>
      <w:r>
        <w:rPr>
          <w:rFonts w:hint="eastAsia"/>
          <w:bCs/>
          <w:color w:val="auto"/>
          <w:sz w:val="24"/>
        </w:rPr>
        <w:t>，开户行：</w:t>
      </w:r>
      <w:r>
        <w:rPr>
          <w:bCs/>
          <w:color w:val="auto"/>
          <w:sz w:val="24"/>
          <w:u w:val="single"/>
        </w:rPr>
        <w:t xml:space="preserve">                 </w:t>
      </w:r>
      <w:r>
        <w:rPr>
          <w:rFonts w:hint="eastAsia"/>
          <w:color w:val="auto"/>
          <w:sz w:val="24"/>
        </w:rPr>
        <w:t>，账号：</w:t>
      </w:r>
      <w:r>
        <w:rPr>
          <w:color w:val="auto"/>
          <w:sz w:val="24"/>
          <w:u w:val="single"/>
        </w:rPr>
        <w:t xml:space="preserve">                    </w:t>
      </w:r>
      <w:r>
        <w:rPr>
          <w:rFonts w:hint="eastAsia"/>
          <w:color w:val="auto"/>
          <w:sz w:val="24"/>
        </w:rPr>
        <w:t>。</w:t>
      </w:r>
    </w:p>
    <w:p w14:paraId="5177A872">
      <w:pPr>
        <w:pStyle w:val="23"/>
        <w:adjustRightInd w:val="0"/>
        <w:snapToGrid w:val="0"/>
        <w:spacing w:line="480" w:lineRule="exact"/>
        <w:ind w:left="98" w:leftChars="0" w:hanging="98" w:hangingChars="41"/>
        <w:jc w:val="left"/>
        <w:rPr>
          <w:rFonts w:ascii="宋体" w:hAnsi="宋体"/>
          <w:color w:val="auto"/>
          <w:sz w:val="24"/>
        </w:rPr>
      </w:pPr>
      <w:r>
        <w:rPr>
          <w:rFonts w:hint="eastAsia" w:ascii="宋体" w:hAnsi="宋体"/>
          <w:color w:val="auto"/>
          <w:sz w:val="24"/>
        </w:rPr>
        <w:t>（收款账户须与政采云平台上登记银行账户一致，否则将造成无法支付合同款）</w:t>
      </w:r>
    </w:p>
    <w:p w14:paraId="6F503F35">
      <w:pPr>
        <w:snapToGrid w:val="0"/>
        <w:spacing w:before="120" w:beforeLines="50" w:after="120" w:afterLines="50" w:line="460" w:lineRule="exact"/>
        <w:rPr>
          <w:rFonts w:ascii="宋体" w:hAnsi="宋体"/>
          <w:b/>
          <w:color w:val="auto"/>
          <w:sz w:val="24"/>
        </w:rPr>
      </w:pPr>
      <w:r>
        <w:rPr>
          <w:rFonts w:hint="eastAsia" w:ascii="宋体" w:hAnsi="宋体"/>
          <w:b/>
          <w:color w:val="auto"/>
          <w:sz w:val="24"/>
        </w:rPr>
        <w:t>十、税费</w:t>
      </w:r>
    </w:p>
    <w:p w14:paraId="5BE1700D">
      <w:pPr>
        <w:snapToGrid w:val="0"/>
        <w:spacing w:before="120" w:beforeLines="50" w:after="120" w:afterLines="50" w:line="460" w:lineRule="exact"/>
        <w:ind w:firstLine="480" w:firstLineChars="200"/>
        <w:rPr>
          <w:rFonts w:ascii="宋体" w:hAnsi="宋体"/>
          <w:sz w:val="24"/>
        </w:rPr>
      </w:pPr>
      <w:r>
        <w:rPr>
          <w:rFonts w:hint="eastAsia" w:ascii="宋体" w:hAnsi="宋体"/>
          <w:sz w:val="24"/>
        </w:rPr>
        <w:t>本合同执行中相关的一切税费均由</w:t>
      </w:r>
      <w:r>
        <w:rPr>
          <w:rFonts w:hint="eastAsia" w:hAnsi="宋体"/>
          <w:sz w:val="24"/>
        </w:rPr>
        <w:t>乙</w:t>
      </w:r>
      <w:r>
        <w:rPr>
          <w:rFonts w:hint="eastAsia" w:ascii="宋体" w:hAnsi="宋体"/>
          <w:sz w:val="24"/>
        </w:rPr>
        <w:t>方负担。</w:t>
      </w:r>
    </w:p>
    <w:p w14:paraId="3D7ED484">
      <w:pPr>
        <w:snapToGrid w:val="0"/>
        <w:spacing w:before="120" w:after="120" w:line="460" w:lineRule="exact"/>
        <w:ind w:left="412" w:hanging="412" w:hangingChars="171"/>
        <w:rPr>
          <w:rFonts w:ascii="宋体" w:hAnsi="宋体"/>
          <w:sz w:val="24"/>
        </w:rPr>
      </w:pPr>
      <w:r>
        <w:rPr>
          <w:rFonts w:hint="eastAsia" w:ascii="宋体" w:hAnsi="宋体"/>
          <w:b/>
          <w:sz w:val="24"/>
        </w:rPr>
        <w:t>十一、质量保证及后续服务</w:t>
      </w:r>
    </w:p>
    <w:p w14:paraId="061F78D3">
      <w:pPr>
        <w:snapToGrid w:val="0"/>
        <w:spacing w:before="120" w:after="120" w:line="460" w:lineRule="exact"/>
        <w:ind w:left="479" w:leftChars="228" w:firstLine="69" w:firstLineChars="29"/>
        <w:rPr>
          <w:rFonts w:ascii="宋体" w:hAnsi="宋体"/>
          <w:sz w:val="24"/>
        </w:rPr>
      </w:pPr>
      <w:r>
        <w:rPr>
          <w:rFonts w:hint="eastAsia" w:ascii="宋体" w:hAnsi="宋体"/>
          <w:sz w:val="24"/>
        </w:rPr>
        <w:t>1．乙方应按磋商文件规定向甲方提供服务。</w:t>
      </w:r>
    </w:p>
    <w:p w14:paraId="086E5568">
      <w:pPr>
        <w:snapToGrid w:val="0"/>
        <w:spacing w:before="120" w:after="120" w:line="460" w:lineRule="exact"/>
        <w:ind w:firstLine="480" w:firstLineChars="200"/>
        <w:rPr>
          <w:rFonts w:ascii="宋体" w:hAnsi="宋体"/>
          <w:sz w:val="24"/>
        </w:rPr>
      </w:pPr>
      <w:r>
        <w:rPr>
          <w:rFonts w:hint="eastAsia" w:ascii="宋体" w:hAnsi="宋体"/>
          <w:sz w:val="24"/>
        </w:rPr>
        <w:t>2．乙方提供的服务成果在服务质量保证期内发生故障，乙方应负责免费提供后续服务。对达不到要求者，根据实际情况，经双方协商，可按以下办法处理：</w:t>
      </w:r>
    </w:p>
    <w:p w14:paraId="6EA2BE04">
      <w:pPr>
        <w:snapToGrid w:val="0"/>
        <w:spacing w:before="120" w:after="120" w:line="460" w:lineRule="exact"/>
        <w:ind w:firstLine="420"/>
        <w:rPr>
          <w:rFonts w:ascii="宋体" w:hAnsi="宋体"/>
          <w:sz w:val="24"/>
        </w:rPr>
      </w:pPr>
      <w:r>
        <w:rPr>
          <w:rFonts w:hint="eastAsia" w:ascii="宋体" w:hAnsi="宋体"/>
          <w:sz w:val="24"/>
        </w:rPr>
        <w:t>⑴重做：由乙方承担所发生的全部费用。</w:t>
      </w:r>
    </w:p>
    <w:p w14:paraId="2D75A6D1">
      <w:pPr>
        <w:snapToGrid w:val="0"/>
        <w:spacing w:before="120" w:after="120" w:line="460" w:lineRule="exact"/>
        <w:ind w:firstLine="420"/>
        <w:rPr>
          <w:rFonts w:ascii="宋体" w:hAnsi="宋体"/>
          <w:sz w:val="24"/>
        </w:rPr>
      </w:pPr>
      <w:r>
        <w:rPr>
          <w:rFonts w:hint="eastAsia" w:ascii="宋体" w:hAnsi="宋体"/>
          <w:sz w:val="24"/>
        </w:rPr>
        <w:t>⑵贬值处理：由甲乙双方合议定价。</w:t>
      </w:r>
    </w:p>
    <w:p w14:paraId="578833A8">
      <w:pPr>
        <w:snapToGrid w:val="0"/>
        <w:spacing w:before="120" w:after="120" w:line="460" w:lineRule="exact"/>
        <w:ind w:left="420" w:leftChars="200"/>
        <w:rPr>
          <w:rFonts w:hint="eastAsia" w:ascii="宋体" w:hAnsi="宋体"/>
          <w:sz w:val="24"/>
        </w:rPr>
      </w:pPr>
      <w:r>
        <w:rPr>
          <w:rFonts w:hint="eastAsia" w:ascii="宋体" w:hAnsi="宋体"/>
          <w:sz w:val="24"/>
        </w:rPr>
        <w:t>⑶解除合同。</w:t>
      </w:r>
    </w:p>
    <w:p w14:paraId="03FD70F5">
      <w:pPr>
        <w:snapToGrid w:val="0"/>
        <w:spacing w:before="120" w:after="120" w:line="460" w:lineRule="exact"/>
        <w:ind w:firstLine="480" w:firstLineChars="200"/>
        <w:rPr>
          <w:rFonts w:ascii="宋体" w:hAnsi="宋体"/>
          <w:sz w:val="24"/>
        </w:rPr>
      </w:pPr>
      <w:r>
        <w:rPr>
          <w:rFonts w:hint="eastAsia" w:ascii="宋体" w:hAnsi="宋体"/>
          <w:sz w:val="24"/>
        </w:rPr>
        <w:t>3． 如在使用过程中发生问题，乙方在接到甲方通知后在△小时内到达甲方现场。</w:t>
      </w:r>
    </w:p>
    <w:p w14:paraId="13DED56B">
      <w:pPr>
        <w:snapToGrid w:val="0"/>
        <w:spacing w:before="120" w:after="120" w:line="460" w:lineRule="exact"/>
        <w:ind w:firstLine="480" w:firstLineChars="200"/>
        <w:rPr>
          <w:rFonts w:ascii="宋体" w:hAnsi="宋体"/>
          <w:sz w:val="24"/>
        </w:rPr>
      </w:pPr>
      <w:r>
        <w:rPr>
          <w:rFonts w:hint="eastAsia" w:ascii="宋体" w:hAnsi="宋体"/>
          <w:sz w:val="24"/>
        </w:rPr>
        <w:t>4．在</w:t>
      </w:r>
      <w:r>
        <w:rPr>
          <w:rFonts w:hint="eastAsia" w:ascii="宋体" w:hAnsi="宋体"/>
          <w:b/>
          <w:sz w:val="24"/>
        </w:rPr>
        <w:t>服务质量保证期</w:t>
      </w:r>
      <w:r>
        <w:rPr>
          <w:rFonts w:hint="eastAsia" w:ascii="宋体" w:hAnsi="宋体"/>
          <w:sz w:val="24"/>
        </w:rPr>
        <w:t>内，乙方应对出现的质量及安全问题负责处理解决并承担一切费用。</w:t>
      </w:r>
    </w:p>
    <w:p w14:paraId="42140791">
      <w:pPr>
        <w:snapToGrid w:val="0"/>
        <w:spacing w:before="120" w:after="120" w:line="460" w:lineRule="exact"/>
        <w:rPr>
          <w:rFonts w:ascii="宋体" w:hAnsi="宋体"/>
          <w:b/>
          <w:sz w:val="24"/>
        </w:rPr>
      </w:pPr>
      <w:r>
        <w:rPr>
          <w:rFonts w:hint="eastAsia" w:ascii="宋体" w:hAnsi="宋体"/>
          <w:b/>
          <w:sz w:val="24"/>
        </w:rPr>
        <w:t>十二、违约责任</w:t>
      </w:r>
    </w:p>
    <w:p w14:paraId="34082264">
      <w:pPr>
        <w:snapToGrid w:val="0"/>
        <w:spacing w:before="120" w:after="120" w:line="460" w:lineRule="exact"/>
        <w:ind w:firstLine="480" w:firstLineChars="200"/>
        <w:rPr>
          <w:rFonts w:ascii="宋体" w:hAnsi="宋体"/>
          <w:sz w:val="24"/>
        </w:rPr>
      </w:pPr>
      <w:r>
        <w:rPr>
          <w:rFonts w:hint="eastAsia" w:ascii="宋体" w:hAnsi="宋体"/>
          <w:sz w:val="24"/>
        </w:rPr>
        <w:t>1．甲方无正当理由拒收接受服务的，甲方向乙方偿付合同款项百分之五作为违约金。</w:t>
      </w:r>
    </w:p>
    <w:p w14:paraId="3FE2C435">
      <w:pPr>
        <w:snapToGrid w:val="0"/>
        <w:spacing w:before="120" w:after="120" w:line="460" w:lineRule="exact"/>
        <w:ind w:firstLine="480" w:firstLineChars="200"/>
        <w:rPr>
          <w:rFonts w:ascii="宋体" w:hAnsi="宋体"/>
          <w:sz w:val="24"/>
        </w:rPr>
      </w:pPr>
      <w:r>
        <w:rPr>
          <w:rFonts w:hint="eastAsia" w:ascii="宋体" w:hAnsi="宋体"/>
          <w:sz w:val="24"/>
        </w:rPr>
        <w:t>2．甲方无故逾期验收和办理款项支付手续的,甲方应按逾期付款总额每日万分之五向乙方支付违约金。</w:t>
      </w:r>
    </w:p>
    <w:p w14:paraId="08765C14">
      <w:pPr>
        <w:snapToGrid w:val="0"/>
        <w:spacing w:before="120" w:after="120" w:line="460" w:lineRule="exact"/>
        <w:ind w:firstLine="480" w:firstLineChars="200"/>
        <w:rPr>
          <w:rFonts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62B4FF86">
      <w:pPr>
        <w:snapToGrid w:val="0"/>
        <w:spacing w:before="120" w:after="120" w:line="460" w:lineRule="exact"/>
        <w:rPr>
          <w:rFonts w:ascii="宋体" w:hAnsi="宋体"/>
          <w:b/>
          <w:sz w:val="24"/>
        </w:rPr>
      </w:pPr>
      <w:r>
        <w:rPr>
          <w:rFonts w:hint="eastAsia" w:ascii="宋体" w:hAnsi="宋体"/>
          <w:b/>
          <w:sz w:val="24"/>
        </w:rPr>
        <w:t>十三、不可抗力事件处理</w:t>
      </w:r>
    </w:p>
    <w:p w14:paraId="6CDCD74F">
      <w:pPr>
        <w:snapToGrid w:val="0"/>
        <w:spacing w:before="120" w:after="120" w:line="460" w:lineRule="exact"/>
        <w:ind w:firstLine="480" w:firstLineChars="200"/>
        <w:rPr>
          <w:rFonts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14:paraId="675D08AC">
      <w:pPr>
        <w:snapToGrid w:val="0"/>
        <w:spacing w:before="120" w:after="120" w:line="460" w:lineRule="exact"/>
        <w:ind w:firstLine="480" w:firstLineChars="200"/>
        <w:rPr>
          <w:rFonts w:ascii="宋体" w:hAnsi="宋体"/>
          <w:sz w:val="24"/>
        </w:rPr>
      </w:pPr>
      <w:r>
        <w:rPr>
          <w:rFonts w:hint="eastAsia" w:ascii="宋体" w:hAnsi="宋体"/>
          <w:sz w:val="24"/>
        </w:rPr>
        <w:t>2．不可抗力事件发生后，应立即通知对方，并寄送有关权威机构出具的证明。</w:t>
      </w:r>
    </w:p>
    <w:p w14:paraId="327B6FFC">
      <w:pPr>
        <w:snapToGrid w:val="0"/>
        <w:spacing w:before="120" w:after="120" w:line="460" w:lineRule="exact"/>
        <w:ind w:firstLine="480" w:firstLineChars="200"/>
        <w:rPr>
          <w:rFonts w:ascii="宋体" w:hAnsi="宋体"/>
          <w:sz w:val="24"/>
        </w:rPr>
      </w:pPr>
      <w:r>
        <w:rPr>
          <w:rFonts w:hint="eastAsia" w:ascii="宋体" w:hAnsi="宋体"/>
          <w:sz w:val="24"/>
        </w:rPr>
        <w:t>3．不可抗力事件延续120天以上，双方应通过友好协商，确定是否继续履行合同。</w:t>
      </w:r>
    </w:p>
    <w:p w14:paraId="167CFBF5">
      <w:pPr>
        <w:snapToGrid w:val="0"/>
        <w:spacing w:before="120" w:after="120" w:line="460" w:lineRule="exact"/>
        <w:rPr>
          <w:rFonts w:ascii="宋体" w:hAnsi="宋体"/>
          <w:b/>
          <w:sz w:val="24"/>
        </w:rPr>
      </w:pPr>
      <w:r>
        <w:rPr>
          <w:rFonts w:hint="eastAsia" w:ascii="宋体" w:hAnsi="宋体"/>
          <w:b/>
          <w:sz w:val="24"/>
        </w:rPr>
        <w:t>十四、诉讼</w:t>
      </w:r>
    </w:p>
    <w:p w14:paraId="25937EEF">
      <w:pPr>
        <w:snapToGrid w:val="0"/>
        <w:spacing w:before="120" w:after="120" w:line="460" w:lineRule="exact"/>
        <w:ind w:firstLine="480" w:firstLineChars="200"/>
        <w:rPr>
          <w:rFonts w:ascii="宋体" w:hAnsi="宋体"/>
          <w:sz w:val="24"/>
        </w:rPr>
      </w:pPr>
      <w:r>
        <w:rPr>
          <w:rFonts w:hint="eastAsia" w:ascii="宋体" w:hAnsi="宋体"/>
          <w:sz w:val="24"/>
        </w:rPr>
        <w:t>双方在执行合同中所发生的一切争议，应通过协商解决。如协商不成，可向甲方所在地法院起诉。</w:t>
      </w:r>
    </w:p>
    <w:p w14:paraId="6B718A8B">
      <w:pPr>
        <w:snapToGrid w:val="0"/>
        <w:spacing w:before="120" w:after="120" w:line="460" w:lineRule="exact"/>
        <w:rPr>
          <w:rFonts w:ascii="宋体" w:hAnsi="宋体"/>
          <w:b/>
          <w:color w:val="auto"/>
          <w:sz w:val="24"/>
        </w:rPr>
      </w:pPr>
      <w:r>
        <w:rPr>
          <w:rFonts w:hint="eastAsia" w:ascii="宋体" w:hAnsi="宋体"/>
          <w:b/>
          <w:sz w:val="24"/>
        </w:rPr>
        <w:t>十</w:t>
      </w:r>
      <w:r>
        <w:rPr>
          <w:rFonts w:hint="eastAsia" w:ascii="宋体" w:hAnsi="宋体"/>
          <w:b/>
          <w:color w:val="auto"/>
          <w:sz w:val="24"/>
        </w:rPr>
        <w:t>五、合同生效及其它</w:t>
      </w:r>
    </w:p>
    <w:p w14:paraId="40186CD3">
      <w:pPr>
        <w:snapToGrid w:val="0"/>
        <w:spacing w:before="120" w:after="120" w:line="460" w:lineRule="exact"/>
        <w:ind w:firstLine="480" w:firstLineChars="200"/>
        <w:rPr>
          <w:rFonts w:ascii="宋体" w:hAnsi="宋体"/>
          <w:color w:val="auto"/>
          <w:sz w:val="24"/>
        </w:rPr>
      </w:pPr>
      <w:r>
        <w:rPr>
          <w:rFonts w:hint="eastAsia" w:ascii="宋体" w:hAnsi="宋体"/>
          <w:color w:val="auto"/>
          <w:sz w:val="24"/>
        </w:rPr>
        <w:t>1．合同经双方法定代表人或授权代表签字并加盖单位公章后生效。招标文件、投标文件与本合同具有同等法律效力。</w:t>
      </w:r>
    </w:p>
    <w:p w14:paraId="0AE03AA4">
      <w:pPr>
        <w:snapToGrid w:val="0"/>
        <w:spacing w:before="120" w:after="120" w:line="460" w:lineRule="exact"/>
        <w:ind w:firstLine="480" w:firstLineChars="200"/>
        <w:rPr>
          <w:rFonts w:ascii="宋体" w:hAnsi="宋体"/>
          <w:color w:val="auto"/>
          <w:sz w:val="24"/>
        </w:rPr>
      </w:pPr>
      <w:r>
        <w:rPr>
          <w:rFonts w:hint="eastAsia" w:ascii="宋体" w:hAnsi="宋体"/>
          <w:color w:val="auto"/>
          <w:sz w:val="24"/>
        </w:rPr>
        <w:t>2．合同执行中涉及采购资金和采购内容修改或补充的，须经财政部门审批，并签书面补充协议报政府采购监督管理部门备案，方可作为主合同不可分割的一部分。</w:t>
      </w:r>
    </w:p>
    <w:p w14:paraId="16220B12">
      <w:pPr>
        <w:snapToGrid w:val="0"/>
        <w:spacing w:before="120" w:after="120" w:line="460" w:lineRule="exact"/>
        <w:ind w:left="479" w:leftChars="228" w:firstLine="0" w:firstLineChars="0"/>
        <w:rPr>
          <w:rFonts w:ascii="宋体" w:hAnsi="宋体"/>
          <w:color w:val="auto"/>
          <w:sz w:val="24"/>
        </w:rPr>
      </w:pPr>
      <w:r>
        <w:rPr>
          <w:rFonts w:hint="eastAsia" w:ascii="宋体" w:hAnsi="宋体"/>
          <w:color w:val="auto"/>
          <w:sz w:val="24"/>
        </w:rPr>
        <w:t>3．本合同未尽事宜，遵照《中华人民共和国民法典》有关条文执行。</w:t>
      </w:r>
    </w:p>
    <w:p w14:paraId="76BFBA73">
      <w:pPr>
        <w:snapToGrid w:val="0"/>
        <w:spacing w:line="480" w:lineRule="exact"/>
        <w:ind w:firstLine="480" w:firstLineChars="200"/>
        <w:rPr>
          <w:rFonts w:ascii="宋体" w:hAnsi="宋体"/>
          <w:b/>
          <w:bCs/>
          <w:color w:val="000000"/>
          <w:kern w:val="0"/>
          <w:sz w:val="24"/>
          <w:lang w:val="zh-CN"/>
        </w:rPr>
      </w:pPr>
      <w:r>
        <w:rPr>
          <w:rFonts w:hint="eastAsia" w:ascii="宋体" w:hAnsi="宋体"/>
          <w:color w:val="auto"/>
          <w:kern w:val="0"/>
          <w:sz w:val="24"/>
          <w:lang w:val="zh-CN"/>
        </w:rPr>
        <w:t>4. 本合同正本一式四份,甲乙双方签订后采购代理机构见</w:t>
      </w:r>
      <w:r>
        <w:rPr>
          <w:rFonts w:hint="eastAsia" w:ascii="宋体" w:hAnsi="宋体"/>
          <w:color w:val="000000"/>
          <w:kern w:val="0"/>
          <w:sz w:val="24"/>
          <w:lang w:val="zh-CN"/>
        </w:rPr>
        <w:t>证盖章，</w:t>
      </w:r>
      <w:r>
        <w:rPr>
          <w:rFonts w:hint="eastAsia" w:ascii="宋体" w:hAnsi="宋体"/>
          <w:b/>
          <w:bCs/>
          <w:color w:val="000000"/>
          <w:kern w:val="0"/>
          <w:sz w:val="24"/>
          <w:lang w:val="zh-CN"/>
        </w:rPr>
        <w:t>采购代理机构需留备二份。</w:t>
      </w:r>
    </w:p>
    <w:p w14:paraId="500ED4A5">
      <w:pPr>
        <w:snapToGrid w:val="0"/>
        <w:spacing w:line="480" w:lineRule="exact"/>
        <w:ind w:firstLine="240" w:firstLineChars="100"/>
        <w:rPr>
          <w:rFonts w:ascii="宋体" w:hAnsi="宋体"/>
          <w:color w:val="000000"/>
          <w:kern w:val="0"/>
          <w:sz w:val="24"/>
          <w:lang w:val="zh-CN"/>
        </w:rPr>
      </w:pPr>
    </w:p>
    <w:p w14:paraId="3CDE7EBF">
      <w:pPr>
        <w:snapToGrid w:val="0"/>
        <w:spacing w:line="480" w:lineRule="exact"/>
        <w:ind w:firstLine="240" w:firstLineChars="100"/>
        <w:rPr>
          <w:rFonts w:ascii="宋体" w:hAnsi="宋体"/>
          <w:color w:val="000000"/>
          <w:kern w:val="0"/>
          <w:sz w:val="24"/>
          <w:lang w:val="zh-CN"/>
        </w:rPr>
      </w:pPr>
    </w:p>
    <w:p w14:paraId="3904840B">
      <w:pPr>
        <w:snapToGrid w:val="0"/>
        <w:spacing w:line="480" w:lineRule="exact"/>
        <w:ind w:firstLine="240" w:firstLineChars="100"/>
        <w:rPr>
          <w:rFonts w:ascii="宋体" w:hAnsi="宋体"/>
          <w:color w:val="000000"/>
          <w:kern w:val="0"/>
          <w:sz w:val="24"/>
          <w:lang w:val="zh-CN"/>
        </w:rPr>
      </w:pPr>
      <w:r>
        <w:rPr>
          <w:rFonts w:hint="eastAsia" w:ascii="宋体" w:hAnsi="宋体"/>
          <w:color w:val="000000"/>
          <w:kern w:val="0"/>
          <w:sz w:val="24"/>
          <w:lang w:val="zh-CN"/>
        </w:rPr>
        <w:t xml:space="preserve">甲方：                                   乙方： </w:t>
      </w:r>
    </w:p>
    <w:p w14:paraId="5F3A0FF7">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 xml:space="preserve">  地址：                                   地址： </w:t>
      </w:r>
    </w:p>
    <w:p w14:paraId="7C673C88">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 xml:space="preserve">  法定（授权）代表人：                     法定（授权）代表人：</w:t>
      </w:r>
    </w:p>
    <w:p w14:paraId="2BED065A">
      <w:pPr>
        <w:snapToGrid w:val="0"/>
        <w:spacing w:line="480" w:lineRule="exact"/>
        <w:ind w:firstLine="240" w:firstLineChars="100"/>
        <w:rPr>
          <w:rFonts w:ascii="宋体" w:hAnsi="宋体"/>
          <w:color w:val="000000"/>
          <w:kern w:val="0"/>
          <w:sz w:val="24"/>
          <w:lang w:val="zh-CN"/>
        </w:rPr>
      </w:pPr>
      <w:r>
        <w:rPr>
          <w:rFonts w:hint="eastAsia" w:ascii="宋体" w:hAnsi="宋体"/>
          <w:color w:val="000000"/>
          <w:kern w:val="0"/>
          <w:sz w:val="24"/>
          <w:lang w:val="zh-CN"/>
        </w:rPr>
        <w:t xml:space="preserve">签订日期：     年　  月　 日            </w:t>
      </w:r>
      <w:r>
        <w:rPr>
          <w:rFonts w:hint="eastAsia" w:ascii="宋体" w:hAnsi="宋体"/>
          <w:color w:val="000000"/>
          <w:kern w:val="0"/>
          <w:sz w:val="24"/>
          <w:lang w:val="en-US" w:eastAsia="zh-CN"/>
        </w:rPr>
        <w:t xml:space="preserve"> </w:t>
      </w:r>
      <w:r>
        <w:rPr>
          <w:rFonts w:hint="eastAsia" w:ascii="宋体" w:hAnsi="宋体"/>
          <w:color w:val="000000"/>
          <w:kern w:val="0"/>
          <w:sz w:val="24"/>
          <w:lang w:val="zh-CN"/>
        </w:rPr>
        <w:t>签订日期：     年　  月　 日</w:t>
      </w:r>
    </w:p>
    <w:p w14:paraId="599496A2">
      <w:pPr>
        <w:snapToGrid w:val="0"/>
        <w:spacing w:line="480" w:lineRule="exact"/>
        <w:ind w:firstLine="360" w:firstLineChars="150"/>
        <w:rPr>
          <w:rFonts w:ascii="宋体" w:hAnsi="宋体"/>
          <w:color w:val="000000"/>
          <w:kern w:val="0"/>
          <w:sz w:val="24"/>
          <w:lang w:val="zh-CN"/>
        </w:rPr>
      </w:pPr>
    </w:p>
    <w:p w14:paraId="1795BB7D">
      <w:pPr>
        <w:pStyle w:val="27"/>
        <w:snapToGrid w:val="0"/>
        <w:spacing w:before="120" w:after="120" w:line="420" w:lineRule="exact"/>
        <w:ind w:firstLine="201"/>
        <w:rPr>
          <w:rFonts w:hint="eastAsia"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14:paraId="5163FF51">
      <w:pPr>
        <w:adjustRightInd w:val="0"/>
        <w:spacing w:line="240" w:lineRule="atLeast"/>
        <w:rPr>
          <w:rFonts w:hint="eastAsia" w:hAnsi="宋体"/>
          <w:b/>
          <w:bCs/>
          <w:color w:val="000000"/>
          <w:sz w:val="28"/>
          <w:szCs w:val="28"/>
          <w:u w:val="single"/>
          <w:shd w:val="pct10" w:color="auto" w:fill="FFFFFF"/>
        </w:rPr>
      </w:pPr>
    </w:p>
    <w:p w14:paraId="53166877">
      <w:pPr>
        <w:adjustRightInd w:val="0"/>
        <w:spacing w:line="240" w:lineRule="atLeast"/>
        <w:ind w:firstLine="281" w:firstLineChars="100"/>
        <w:rPr>
          <w:rFonts w:hAnsi="宋体"/>
          <w:b/>
          <w:bCs/>
          <w:color w:val="000000"/>
          <w:sz w:val="28"/>
          <w:szCs w:val="28"/>
          <w:u w:val="single"/>
          <w:shd w:val="pct10" w:color="auto" w:fill="FFFFFF"/>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p>
    <w:p w14:paraId="316AC488">
      <w:pPr>
        <w:adjustRightInd w:val="0"/>
        <w:spacing w:line="240" w:lineRule="atLeast"/>
        <w:ind w:left="3092" w:hanging="2310" w:hangingChars="1100"/>
        <w:outlineLvl w:val="9"/>
        <w:rPr>
          <w:rFonts w:hint="eastAsia" w:hAnsi="宋体"/>
          <w:color w:val="000000"/>
        </w:rPr>
      </w:pPr>
    </w:p>
    <w:p w14:paraId="4F97E573">
      <w:pPr>
        <w:adjustRightInd w:val="0"/>
        <w:spacing w:line="240" w:lineRule="atLeast"/>
        <w:ind w:left="3092" w:hanging="2310" w:hangingChars="1100"/>
        <w:outlineLvl w:val="0"/>
        <w:rPr>
          <w:rFonts w:hAnsi="宋体"/>
          <w:b/>
          <w:bCs/>
          <w:color w:val="000000"/>
          <w:sz w:val="28"/>
          <w:szCs w:val="28"/>
          <w:u w:val="single"/>
          <w:shd w:val="pct10" w:color="auto" w:fill="FFFFFF"/>
        </w:rPr>
      </w:pP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bookmarkStart w:id="72" w:name="_Toc11941"/>
      <w:r>
        <w:rPr>
          <w:rFonts w:hint="eastAsia" w:hAnsi="宋体"/>
          <w:b/>
          <w:color w:val="000000"/>
          <w:sz w:val="30"/>
          <w:szCs w:val="30"/>
        </w:rPr>
        <w:t>第六章　响应文件格式</w:t>
      </w:r>
      <w:bookmarkEnd w:id="72"/>
    </w:p>
    <w:p w14:paraId="284F7D1A">
      <w:pPr>
        <w:pStyle w:val="27"/>
        <w:snapToGrid w:val="0"/>
        <w:spacing w:beforeLines="0" w:afterLines="0" w:line="420" w:lineRule="exact"/>
        <w:jc w:val="center"/>
        <w:rPr>
          <w:rFonts w:hAnsi="宋体"/>
          <w:color w:val="000000"/>
          <w:sz w:val="30"/>
          <w:szCs w:val="30"/>
        </w:rPr>
      </w:pPr>
    </w:p>
    <w:p w14:paraId="01C273CB">
      <w:pPr>
        <w:snapToGrid w:val="0"/>
        <w:spacing w:before="120" w:beforeLines="50" w:after="50"/>
        <w:jc w:val="center"/>
        <w:outlineLvl w:val="1"/>
        <w:rPr>
          <w:rFonts w:ascii="宋体" w:hAnsi="宋体"/>
          <w:b/>
          <w:bCs/>
          <w:sz w:val="28"/>
          <w:szCs w:val="28"/>
        </w:rPr>
      </w:pPr>
      <w:bookmarkStart w:id="73" w:name="_Toc22520"/>
      <w:bookmarkStart w:id="74" w:name="_Toc2268"/>
      <w:bookmarkStart w:id="75" w:name="_Toc265669850"/>
      <w:r>
        <w:rPr>
          <w:rFonts w:hint="eastAsia" w:ascii="宋体" w:hAnsi="宋体"/>
          <w:b/>
          <w:bCs/>
          <w:sz w:val="28"/>
          <w:szCs w:val="28"/>
        </w:rPr>
        <w:t>一、资格响应文件格式</w:t>
      </w:r>
      <w:bookmarkEnd w:id="73"/>
      <w:bookmarkEnd w:id="74"/>
    </w:p>
    <w:p w14:paraId="2F7FB019">
      <w:pPr>
        <w:snapToGrid w:val="0"/>
        <w:spacing w:before="120" w:beforeLines="50" w:after="50"/>
        <w:jc w:val="center"/>
        <w:rPr>
          <w:rFonts w:ascii="宋体" w:hAnsi="宋体"/>
          <w:color w:val="000000"/>
          <w:sz w:val="28"/>
          <w:szCs w:val="28"/>
        </w:rPr>
      </w:pPr>
    </w:p>
    <w:p w14:paraId="1514DBEE">
      <w:pPr>
        <w:snapToGrid w:val="0"/>
        <w:spacing w:before="120" w:beforeLines="50" w:after="50"/>
        <w:jc w:val="center"/>
        <w:rPr>
          <w:rFonts w:ascii="宋体" w:hAnsi="宋体"/>
          <w:color w:val="000000"/>
          <w:sz w:val="28"/>
          <w:szCs w:val="28"/>
        </w:rPr>
      </w:pPr>
    </w:p>
    <w:p w14:paraId="3C198DC4">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BE4DE5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30D59147">
      <w:pPr>
        <w:snapToGrid w:val="0"/>
        <w:spacing w:before="120" w:beforeLines="50" w:after="50"/>
        <w:rPr>
          <w:rFonts w:ascii="宋体" w:hAnsi="宋体"/>
          <w:color w:val="000000"/>
          <w:sz w:val="28"/>
          <w:szCs w:val="28"/>
        </w:rPr>
      </w:pPr>
    </w:p>
    <w:p w14:paraId="13660DF6">
      <w:pPr>
        <w:snapToGrid w:val="0"/>
        <w:spacing w:before="120" w:beforeLines="50" w:after="50"/>
        <w:jc w:val="center"/>
        <w:rPr>
          <w:rFonts w:ascii="宋体" w:hAnsi="宋体"/>
          <w:bCs/>
          <w:color w:val="000000"/>
          <w:sz w:val="28"/>
          <w:szCs w:val="28"/>
        </w:rPr>
      </w:pPr>
    </w:p>
    <w:p w14:paraId="72FBB15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6AA4A910">
      <w:pPr>
        <w:snapToGrid w:val="0"/>
        <w:spacing w:before="120" w:beforeLines="50" w:after="50" w:line="360" w:lineRule="auto"/>
        <w:jc w:val="center"/>
        <w:rPr>
          <w:rFonts w:ascii="宋体" w:hAnsi="宋体"/>
          <w:bCs/>
          <w:color w:val="000000"/>
          <w:sz w:val="28"/>
          <w:szCs w:val="28"/>
        </w:rPr>
      </w:pPr>
    </w:p>
    <w:p w14:paraId="378B9418">
      <w:pPr>
        <w:snapToGrid w:val="0"/>
        <w:spacing w:before="120" w:beforeLines="50" w:after="50" w:line="360" w:lineRule="auto"/>
        <w:jc w:val="center"/>
        <w:rPr>
          <w:rFonts w:ascii="宋体" w:hAnsi="宋体"/>
          <w:bCs/>
          <w:color w:val="000000"/>
          <w:sz w:val="28"/>
          <w:szCs w:val="28"/>
        </w:rPr>
      </w:pPr>
    </w:p>
    <w:p w14:paraId="7B68EC62">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60B652A">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2763CDF1">
      <w:pPr>
        <w:pStyle w:val="13"/>
        <w:snapToGrid w:val="0"/>
        <w:spacing w:before="50" w:after="50" w:line="360" w:lineRule="auto"/>
        <w:ind w:firstLine="1164" w:firstLineChars="416"/>
        <w:rPr>
          <w:rFonts w:ascii="宋体" w:hAnsi="宋体"/>
          <w:bCs/>
          <w:color w:val="000000"/>
          <w:sz w:val="28"/>
          <w:szCs w:val="28"/>
        </w:rPr>
      </w:pPr>
    </w:p>
    <w:p w14:paraId="516108C2">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8F86436">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19F3C2E">
      <w:pPr>
        <w:pStyle w:val="13"/>
        <w:snapToGrid w:val="0"/>
        <w:spacing w:before="50" w:after="50"/>
        <w:ind w:firstLine="1120" w:firstLineChars="400"/>
        <w:rPr>
          <w:rFonts w:ascii="宋体" w:hAnsi="宋体"/>
          <w:bCs/>
          <w:color w:val="000000"/>
          <w:sz w:val="28"/>
          <w:szCs w:val="28"/>
        </w:rPr>
      </w:pPr>
    </w:p>
    <w:p w14:paraId="2C469CA1">
      <w:pPr>
        <w:snapToGrid w:val="0"/>
        <w:spacing w:line="360" w:lineRule="auto"/>
        <w:ind w:firstLine="3360" w:firstLineChars="1200"/>
        <w:jc w:val="left"/>
        <w:rPr>
          <w:rFonts w:ascii="宋体" w:hAnsi="宋体"/>
          <w:color w:val="000000"/>
          <w:sz w:val="28"/>
          <w:szCs w:val="28"/>
        </w:rPr>
      </w:pPr>
    </w:p>
    <w:p w14:paraId="4E93A93F">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76" w:name="_Hlk60757343"/>
      <w:r>
        <w:rPr>
          <w:rFonts w:ascii="宋体" w:hAnsi="宋体"/>
          <w:color w:val="000000"/>
          <w:sz w:val="24"/>
        </w:rPr>
        <w:t>2</w:t>
      </w:r>
      <w:r>
        <w:rPr>
          <w:rFonts w:hint="eastAsia" w:ascii="宋体" w:hAnsi="宋体"/>
          <w:color w:val="000000"/>
          <w:sz w:val="24"/>
        </w:rPr>
        <w:t>.营业执照等：</w:t>
      </w:r>
      <w:bookmarkEnd w:id="76"/>
    </w:p>
    <w:p w14:paraId="53BDBD1C">
      <w:pPr>
        <w:snapToGrid w:val="0"/>
        <w:spacing w:line="360" w:lineRule="auto"/>
        <w:jc w:val="center"/>
        <w:rPr>
          <w:rFonts w:ascii="仿宋_GB2312" w:hAnsi="仿宋" w:eastAsia="仿宋_GB2312" w:cs="仿宋_GB2312"/>
          <w:b/>
          <w:kern w:val="0"/>
          <w:sz w:val="32"/>
          <w:szCs w:val="32"/>
          <w:lang w:val="zh-CN"/>
        </w:rPr>
      </w:pPr>
    </w:p>
    <w:p w14:paraId="7E41150C">
      <w:pPr>
        <w:snapToGrid w:val="0"/>
        <w:spacing w:line="360" w:lineRule="auto"/>
        <w:jc w:val="center"/>
        <w:rPr>
          <w:rFonts w:ascii="宋体" w:hAnsi="宋体" w:cs="仿宋_GB2312"/>
          <w:b/>
          <w:kern w:val="0"/>
          <w:sz w:val="32"/>
          <w:szCs w:val="32"/>
          <w:lang w:val="zh-CN"/>
        </w:rPr>
      </w:pPr>
    </w:p>
    <w:p w14:paraId="6E71C183">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45ED01F9">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FF0000"/>
          <w:sz w:val="32"/>
          <w:szCs w:val="32"/>
        </w:rPr>
      </w:pPr>
    </w:p>
    <w:p w14:paraId="3180E5BD">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14:paraId="6D7C0F8D">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sz w:val="24"/>
        </w:rPr>
      </w:pPr>
    </w:p>
    <w:p w14:paraId="0EB8F2B9">
      <w:pPr>
        <w:spacing w:line="360" w:lineRule="auto"/>
        <w:jc w:val="center"/>
        <w:rPr>
          <w:rFonts w:ascii="宋体" w:hAnsi="宋体"/>
          <w:b/>
          <w:bCs/>
          <w:color w:val="FF0000"/>
          <w:sz w:val="32"/>
          <w:szCs w:val="32"/>
        </w:rPr>
      </w:pPr>
    </w:p>
    <w:p w14:paraId="5C16EBFA">
      <w:pPr>
        <w:widowControl/>
        <w:spacing w:line="360" w:lineRule="auto"/>
        <w:ind w:firstLine="480" w:firstLineChars="200"/>
        <w:jc w:val="left"/>
        <w:rPr>
          <w:rFonts w:ascii="宋体" w:hAnsi="宋体" w:cs="宋体"/>
          <w:sz w:val="24"/>
        </w:rPr>
      </w:pPr>
    </w:p>
    <w:p w14:paraId="53C885A6">
      <w:pPr>
        <w:spacing w:line="360" w:lineRule="auto"/>
        <w:jc w:val="left"/>
        <w:rPr>
          <w:rFonts w:ascii="宋体" w:hAnsi="宋体"/>
          <w:b/>
          <w:bCs/>
          <w:color w:val="FF0000"/>
          <w:sz w:val="28"/>
          <w:szCs w:val="28"/>
        </w:rPr>
      </w:pPr>
      <w:r>
        <w:rPr>
          <w:rFonts w:ascii="宋体" w:hAnsi="宋体" w:cs="仿宋_GB2312"/>
          <w:b/>
          <w:sz w:val="30"/>
          <w:szCs w:val="30"/>
        </w:rPr>
        <w:br w:type="page"/>
      </w:r>
    </w:p>
    <w:p w14:paraId="3E0CD32B">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2BA67C49">
      <w:pPr>
        <w:spacing w:line="360" w:lineRule="auto"/>
        <w:jc w:val="center"/>
        <w:rPr>
          <w:rFonts w:ascii="宋体" w:hAnsi="宋体" w:cs="仿宋_GB2312"/>
          <w:b/>
          <w:kern w:val="0"/>
          <w:sz w:val="32"/>
          <w:szCs w:val="32"/>
        </w:rPr>
      </w:pPr>
    </w:p>
    <w:p w14:paraId="002EF41C">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67F9A2C9">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57E740A7">
      <w:pPr>
        <w:spacing w:line="520" w:lineRule="exact"/>
        <w:jc w:val="center"/>
        <w:rPr>
          <w:rFonts w:ascii="宋体" w:hAnsi="宋体" w:cs="宋体"/>
          <w:bCs/>
          <w:sz w:val="24"/>
        </w:rPr>
      </w:pPr>
    </w:p>
    <w:p w14:paraId="7735804B">
      <w:pPr>
        <w:ind w:firstLine="420"/>
        <w:rPr>
          <w:rFonts w:ascii="宋体" w:hAnsi="宋体" w:cs="宋体"/>
          <w:color w:val="000000"/>
          <w:sz w:val="24"/>
        </w:rPr>
      </w:pPr>
    </w:p>
    <w:p w14:paraId="494F104B">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（招标采购单位名称）</w:t>
      </w:r>
      <w:r>
        <w:rPr>
          <w:rFonts w:hint="eastAsia" w:ascii="宋体" w:hAnsi="宋体" w:cs="宋体"/>
          <w:b/>
          <w:bCs/>
          <w:color w:val="000000"/>
          <w:sz w:val="24"/>
        </w:rPr>
        <w:t xml:space="preserve"> </w:t>
      </w:r>
      <w:r>
        <w:rPr>
          <w:rFonts w:hint="eastAsia" w:ascii="宋体" w:hAnsi="宋体" w:cs="宋体"/>
          <w:color w:val="000000"/>
          <w:sz w:val="24"/>
        </w:rPr>
        <w:t>：</w:t>
      </w:r>
    </w:p>
    <w:p w14:paraId="6920846E">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000000"/>
          <w:sz w:val="24"/>
        </w:rPr>
      </w:pPr>
    </w:p>
    <w:p w14:paraId="4D055401">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1A86C85B">
      <w:pPr>
        <w:snapToGrid w:val="0"/>
        <w:spacing w:before="50" w:after="120" w:afterLines="50"/>
        <w:jc w:val="left"/>
        <w:rPr>
          <w:rFonts w:ascii="宋体" w:hAnsi="宋体" w:cs="宋体"/>
          <w:kern w:val="0"/>
          <w:sz w:val="24"/>
          <w:lang w:val="zh-CN"/>
        </w:rPr>
      </w:pPr>
    </w:p>
    <w:p w14:paraId="58A9B0B2">
      <w:pPr>
        <w:snapToGrid w:val="0"/>
        <w:spacing w:before="50" w:after="120" w:afterLines="50"/>
        <w:jc w:val="left"/>
        <w:rPr>
          <w:rFonts w:ascii="宋体" w:hAnsi="宋体" w:cs="宋体"/>
          <w:kern w:val="0"/>
          <w:sz w:val="24"/>
          <w:lang w:val="zh-CN"/>
        </w:rPr>
      </w:pPr>
    </w:p>
    <w:p w14:paraId="5D4AD00E">
      <w:pPr>
        <w:snapToGrid w:val="0"/>
        <w:spacing w:before="50" w:after="120" w:afterLines="50"/>
        <w:jc w:val="left"/>
        <w:rPr>
          <w:rFonts w:ascii="宋体" w:hAnsi="宋体" w:cs="宋体"/>
          <w:kern w:val="0"/>
          <w:sz w:val="24"/>
          <w:lang w:val="zh-CN"/>
        </w:rPr>
      </w:pPr>
    </w:p>
    <w:p w14:paraId="04E2286A">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CE98557">
      <w:pPr>
        <w:snapToGrid w:val="0"/>
        <w:spacing w:before="50" w:after="120" w:afterLines="50"/>
        <w:jc w:val="left"/>
        <w:rPr>
          <w:rFonts w:ascii="宋体" w:hAnsi="宋体"/>
          <w:b/>
          <w:color w:val="000000"/>
          <w:sz w:val="24"/>
        </w:rPr>
      </w:pPr>
    </w:p>
    <w:p w14:paraId="7FF0A9F0">
      <w:pPr>
        <w:snapToGrid w:val="0"/>
        <w:spacing w:before="50" w:after="120" w:afterLines="50"/>
        <w:jc w:val="left"/>
        <w:rPr>
          <w:rFonts w:ascii="宋体" w:hAnsi="宋体"/>
          <w:b/>
          <w:color w:val="000000"/>
          <w:sz w:val="24"/>
        </w:rPr>
      </w:pPr>
    </w:p>
    <w:p w14:paraId="699BFC3C">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0A9227D2">
      <w:pPr>
        <w:snapToGrid w:val="0"/>
        <w:spacing w:before="50" w:after="120" w:afterLines="50"/>
        <w:jc w:val="left"/>
        <w:rPr>
          <w:rFonts w:ascii="宋体" w:hAnsi="宋体"/>
          <w:color w:val="000000"/>
          <w:sz w:val="28"/>
          <w:szCs w:val="28"/>
        </w:rPr>
      </w:pPr>
    </w:p>
    <w:p w14:paraId="770BCA99">
      <w:pPr>
        <w:snapToGrid w:val="0"/>
        <w:spacing w:line="360" w:lineRule="auto"/>
        <w:rPr>
          <w:rFonts w:ascii="宋体" w:hAnsi="宋体" w:cs="仿宋_GB2312"/>
          <w:kern w:val="0"/>
          <w:sz w:val="24"/>
        </w:rPr>
      </w:pPr>
      <w:r>
        <w:rPr>
          <w:rFonts w:ascii="宋体" w:hAnsi="宋体" w:cs="仿宋_GB2312"/>
          <w:kern w:val="0"/>
          <w:sz w:val="24"/>
          <w:lang w:val="zh-CN"/>
        </w:rPr>
        <w:br w:type="page"/>
      </w:r>
    </w:p>
    <w:p w14:paraId="018A4E3D">
      <w:pPr>
        <w:snapToGrid w:val="0"/>
        <w:spacing w:before="120" w:beforeLines="50" w:after="50"/>
        <w:outlineLvl w:val="9"/>
        <w:rPr>
          <w:rFonts w:ascii="宋体" w:hAnsi="宋体" w:cs="仿宋_GB2312"/>
          <w:kern w:val="0"/>
          <w:sz w:val="24"/>
        </w:rPr>
      </w:pPr>
      <w:bookmarkStart w:id="77" w:name="_Toc17495"/>
      <w:r>
        <w:rPr>
          <w:rFonts w:hAnsi="宋体"/>
          <w:sz w:val="24"/>
        </w:rPr>
        <w:t>4</w:t>
      </w:r>
      <w:r>
        <w:rPr>
          <w:rFonts w:hint="eastAsia" w:hAnsi="宋体"/>
          <w:sz w:val="24"/>
        </w:rPr>
        <w:t>.中小企业声明函</w:t>
      </w:r>
      <w:bookmarkEnd w:id="77"/>
    </w:p>
    <w:p w14:paraId="118662B8">
      <w:pPr>
        <w:pStyle w:val="27"/>
        <w:snapToGrid w:val="0"/>
        <w:spacing w:before="120" w:beforeLines="0" w:after="120" w:afterLines="0" w:line="240" w:lineRule="auto"/>
        <w:jc w:val="center"/>
        <w:rPr>
          <w:b/>
          <w:sz w:val="28"/>
          <w:szCs w:val="28"/>
        </w:rPr>
      </w:pPr>
      <w:r>
        <w:rPr>
          <w:rFonts w:hint="eastAsia"/>
          <w:b/>
          <w:sz w:val="28"/>
          <w:szCs w:val="28"/>
        </w:rPr>
        <w:t>中小企业声明函（服务类）</w:t>
      </w:r>
    </w:p>
    <w:p w14:paraId="46BD17FD">
      <w:pPr>
        <w:pStyle w:val="27"/>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14:paraId="4AF32EA0">
      <w:pPr>
        <w:pStyle w:val="27"/>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47ED46D9">
      <w:pPr>
        <w:pStyle w:val="27"/>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58988AC5">
      <w:pPr>
        <w:pStyle w:val="27"/>
        <w:snapToGrid w:val="0"/>
        <w:spacing w:before="120" w:beforeLines="0" w:after="120" w:afterLines="0" w:line="360" w:lineRule="auto"/>
        <w:ind w:firstLine="480" w:firstLineChars="200"/>
        <w:jc w:val="left"/>
        <w:rPr>
          <w:bCs/>
        </w:rPr>
      </w:pPr>
      <w:r>
        <w:rPr>
          <w:bCs/>
        </w:rPr>
        <w:t>………</w:t>
      </w:r>
    </w:p>
    <w:p w14:paraId="6E9A114E">
      <w:pPr>
        <w:pStyle w:val="27"/>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3CC36877">
      <w:pPr>
        <w:pStyle w:val="27"/>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37E698DC">
      <w:pPr>
        <w:pStyle w:val="27"/>
        <w:snapToGrid w:val="0"/>
        <w:spacing w:before="120" w:beforeLines="0" w:after="120" w:afterLines="0" w:line="240" w:lineRule="auto"/>
        <w:rPr>
          <w:rFonts w:hAnsi="宋体"/>
          <w:spacing w:val="20"/>
        </w:rPr>
      </w:pPr>
    </w:p>
    <w:p w14:paraId="0D6354FF">
      <w:pPr>
        <w:pStyle w:val="27"/>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34EBFF19">
      <w:pPr>
        <w:snapToGrid w:val="0"/>
        <w:spacing w:line="360" w:lineRule="auto"/>
        <w:jc w:val="center"/>
        <w:rPr>
          <w:rFonts w:ascii="宋体" w:hAnsi="宋体"/>
          <w:b/>
          <w:sz w:val="24"/>
        </w:rPr>
      </w:pPr>
      <w:r>
        <w:rPr>
          <w:rFonts w:hint="eastAsia" w:ascii="宋体" w:hAnsi="宋体"/>
          <w:b/>
          <w:sz w:val="24"/>
        </w:rPr>
        <w:t xml:space="preserve">                                              </w:t>
      </w:r>
    </w:p>
    <w:p w14:paraId="7A602800">
      <w:pPr>
        <w:snapToGrid w:val="0"/>
        <w:spacing w:line="360" w:lineRule="auto"/>
        <w:jc w:val="center"/>
        <w:rPr>
          <w:b/>
          <w:color w:val="auto"/>
        </w:rPr>
      </w:pPr>
      <w:r>
        <w:rPr>
          <w:rFonts w:hint="eastAsia"/>
          <w:b/>
          <w:color w:val="auto"/>
        </w:rPr>
        <w:t xml:space="preserve">                                             日期:_____年___月___日</w:t>
      </w:r>
    </w:p>
    <w:p w14:paraId="76685685">
      <w:pPr>
        <w:pStyle w:val="27"/>
        <w:snapToGrid w:val="0"/>
        <w:spacing w:beforeLines="0" w:afterLines="0" w:line="380" w:lineRule="exact"/>
        <w:jc w:val="left"/>
        <w:rPr>
          <w:b/>
          <w:color w:val="auto"/>
          <w:shd w:val="clear" w:color="FFFFFF" w:fill="D9D9D9"/>
        </w:rPr>
      </w:pPr>
      <w:r>
        <w:rPr>
          <w:rFonts w:hint="eastAsia"/>
          <w:b/>
          <w:color w:val="auto"/>
          <w:shd w:val="clear" w:color="FFFFFF" w:fill="D9D9D9"/>
        </w:rPr>
        <w:t>温馨提醒：</w:t>
      </w:r>
    </w:p>
    <w:p w14:paraId="7E3F5CA6">
      <w:pPr>
        <w:pStyle w:val="27"/>
        <w:snapToGrid w:val="0"/>
        <w:spacing w:beforeLines="0" w:afterLines="0" w:line="380" w:lineRule="exact"/>
        <w:jc w:val="left"/>
        <w:rPr>
          <w:b/>
          <w:iCs/>
          <w:color w:val="auto"/>
          <w:shd w:val="clear" w:color="FFFFFF" w:fill="D9D9D9"/>
        </w:rPr>
      </w:pPr>
      <w:r>
        <w:rPr>
          <w:rFonts w:hint="eastAsia"/>
          <w:b/>
          <w:color w:val="auto"/>
          <w:shd w:val="clear" w:color="FFFFFF" w:fill="D9D9D9"/>
        </w:rPr>
        <w:t>1、供应商请将《中小企业声明函》中加</w:t>
      </w:r>
      <w:r>
        <w:rPr>
          <w:rFonts w:hint="eastAsia"/>
          <w:b/>
          <w:iCs/>
          <w:color w:val="auto"/>
          <w:u w:val="single"/>
          <w:shd w:val="clear" w:color="FFFFFF" w:fill="D9D9D9"/>
        </w:rPr>
        <w:t xml:space="preserve">    </w:t>
      </w:r>
      <w:r>
        <w:rPr>
          <w:rFonts w:hint="eastAsia"/>
          <w:b/>
          <w:iCs/>
          <w:color w:val="auto"/>
          <w:shd w:val="clear" w:color="FFFFFF" w:fill="D9D9D9"/>
        </w:rPr>
        <w:t>里面的内容全部填写齐全，《中小企业声明函》中内容未填写齐全的、缺项的将不给予</w:t>
      </w:r>
      <w:r>
        <w:rPr>
          <w:rFonts w:hint="eastAsia"/>
          <w:b/>
          <w:color w:val="auto"/>
          <w:shd w:val="clear" w:color="FFFFFF" w:fill="D9D9D9"/>
        </w:rPr>
        <w:t>供应商</w:t>
      </w:r>
      <w:r>
        <w:rPr>
          <w:rFonts w:hint="eastAsia"/>
          <w:b/>
          <w:iCs/>
          <w:color w:val="auto"/>
          <w:shd w:val="clear" w:color="FFFFFF" w:fill="D9D9D9"/>
        </w:rPr>
        <w:t>享受中小企业扶持政策（即资格响应文件为无效）。</w:t>
      </w:r>
    </w:p>
    <w:p w14:paraId="7E949AF0">
      <w:pPr>
        <w:pStyle w:val="27"/>
        <w:snapToGrid w:val="0"/>
        <w:spacing w:beforeLines="0" w:afterLines="0" w:line="380" w:lineRule="exact"/>
        <w:jc w:val="left"/>
        <w:rPr>
          <w:b/>
          <w:iCs/>
          <w:color w:val="auto"/>
          <w:shd w:val="clear" w:color="FFFFFF" w:fill="D9D9D9"/>
        </w:rPr>
      </w:pPr>
      <w:r>
        <w:rPr>
          <w:rFonts w:hint="eastAsia"/>
          <w:b/>
          <w:color w:val="auto"/>
          <w:shd w:val="clear" w:color="FFFFFF" w:fill="D9D9D9"/>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iCs/>
          <w:color w:val="auto"/>
          <w:u w:val="single"/>
          <w:shd w:val="clear" w:color="FFFFFF" w:fill="D9D9D9"/>
        </w:rPr>
        <w:t xml:space="preserve">    </w:t>
      </w:r>
      <w:r>
        <w:rPr>
          <w:rFonts w:hint="eastAsia"/>
          <w:b/>
          <w:color w:val="auto"/>
          <w:shd w:val="clear" w:color="FFFFFF" w:fill="D9D9D9"/>
        </w:rPr>
        <w:t>”里面的内容全部填写正确，《中小企业声明函》中填写内容出现错误的（不影响企业规模类型判定的除外）、未如实填写的，将不给予供应商享受中小企业扶持政策（即资格响应文件为无效）。</w:t>
      </w:r>
    </w:p>
    <w:p w14:paraId="0AE668D1">
      <w:pPr>
        <w:pStyle w:val="27"/>
        <w:snapToGrid w:val="0"/>
        <w:spacing w:before="120" w:beforeLines="0" w:after="120" w:afterLines="0"/>
        <w:jc w:val="left"/>
        <w:rPr>
          <w:b/>
          <w:bCs/>
          <w:sz w:val="28"/>
          <w:szCs w:val="28"/>
          <w:u w:val="single"/>
          <w:shd w:val="pct10" w:color="auto" w:fill="FFFFFF"/>
        </w:rPr>
      </w:pPr>
    </w:p>
    <w:p w14:paraId="2D3DBF03">
      <w:pPr>
        <w:pStyle w:val="27"/>
        <w:snapToGrid w:val="0"/>
        <w:spacing w:before="120" w:beforeLines="0" w:after="120" w:afterLines="0"/>
        <w:jc w:val="left"/>
        <w:rPr>
          <w:rFonts w:hint="eastAsia"/>
          <w:b/>
          <w:bCs/>
          <w:sz w:val="28"/>
          <w:szCs w:val="28"/>
          <w:u w:val="single"/>
          <w:shd w:val="pct10" w:color="auto" w:fill="FFFFFF"/>
        </w:rPr>
      </w:pPr>
    </w:p>
    <w:p w14:paraId="5FE0F70E">
      <w:pPr>
        <w:pStyle w:val="27"/>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rPr>
        <w:t>填表说明：</w:t>
      </w:r>
    </w:p>
    <w:p w14:paraId="035FC8C0">
      <w:pPr>
        <w:pStyle w:val="27"/>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rPr>
        <w:t>1、标的分别由不同承接企业承接的，请按序号填写齐全所有标的承接企业的信息。</w:t>
      </w:r>
    </w:p>
    <w:p w14:paraId="287C1E64">
      <w:pPr>
        <w:pStyle w:val="27"/>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rPr>
        <w:t>2、从业人员、营业收入、资产总额填报上一年度数据，无上一年度数据的新成立企业可不填报。</w:t>
      </w:r>
    </w:p>
    <w:p w14:paraId="3D9B8AE9">
      <w:pPr>
        <w:pStyle w:val="27"/>
        <w:snapToGrid w:val="0"/>
        <w:spacing w:before="120" w:after="120"/>
        <w:jc w:val="left"/>
        <w:rPr>
          <w:b/>
          <w:bCs/>
          <w:color w:val="auto"/>
          <w:sz w:val="28"/>
          <w:szCs w:val="28"/>
          <w:u w:val="single"/>
          <w:shd w:val="pct10" w:color="auto" w:fill="FFFFFF"/>
        </w:rPr>
      </w:pPr>
      <w:r>
        <w:rPr>
          <w:rFonts w:hint="eastAsia"/>
          <w:b/>
          <w:bCs/>
          <w:color w:val="auto"/>
          <w:sz w:val="28"/>
          <w:szCs w:val="28"/>
          <w:u w:val="single"/>
          <w:shd w:val="pct10" w:color="auto" w:fill="FFFFFF"/>
        </w:rPr>
        <w:t>3、（1）按照国家统计局统计口径规定，单位从业人员指报告期末最后一日在本单位工作，并取得工资或其他形式劳动报酬的人员数。</w:t>
      </w:r>
    </w:p>
    <w:p w14:paraId="02049901">
      <w:pPr>
        <w:pStyle w:val="27"/>
        <w:snapToGrid w:val="0"/>
        <w:spacing w:before="120" w:after="120"/>
        <w:jc w:val="left"/>
        <w:rPr>
          <w:b/>
          <w:bCs/>
          <w:color w:val="auto"/>
          <w:sz w:val="28"/>
          <w:szCs w:val="28"/>
          <w:u w:val="single"/>
          <w:shd w:val="pct10" w:color="auto" w:fill="FFFFFF"/>
        </w:rPr>
      </w:pPr>
      <w:r>
        <w:rPr>
          <w:rFonts w:hint="eastAsia"/>
          <w:b/>
          <w:bCs/>
          <w:color w:val="auto"/>
          <w:sz w:val="28"/>
          <w:szCs w:val="28"/>
          <w:u w:val="single"/>
          <w:shd w:val="pct10" w:color="auto" w:fill="FFFFFF"/>
        </w:rPr>
        <w:t>（2）企业划型时，应将分公司的从业人员、营业收入纳入合并计算。</w:t>
      </w:r>
    </w:p>
    <w:p w14:paraId="12B72E4C">
      <w:pPr>
        <w:pStyle w:val="27"/>
        <w:snapToGrid w:val="0"/>
        <w:spacing w:before="120" w:after="120"/>
        <w:jc w:val="left"/>
        <w:rPr>
          <w:rFonts w:hint="eastAsia"/>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4、投标人应当按照采购文件中明确的采购标的所属行业的划分标准来评判制造商的企业规模类型（大型、中型、小型、微型企业），而非按照承接企业自身经营范围所属行业的划分标准来评判承接企业的企业规模类型。</w:t>
      </w:r>
    </w:p>
    <w:p w14:paraId="6D5BE949">
      <w:pPr>
        <w:pStyle w:val="27"/>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lang w:val="en-US" w:eastAsia="zh-CN"/>
        </w:rPr>
        <w:t>5</w:t>
      </w:r>
      <w:r>
        <w:rPr>
          <w:rFonts w:hint="eastAsia"/>
          <w:b/>
          <w:bCs/>
          <w:color w:val="auto"/>
          <w:sz w:val="28"/>
          <w:szCs w:val="28"/>
          <w:u w:val="single"/>
          <w:shd w:val="pct10" w:color="auto" w:fill="FFFFFF"/>
        </w:rPr>
        <w:t>、为了更加准确判定制造商是否为小微企业，请投标人根据工业和信息化部官方网站---中小企业规模类型自测小程序来辨别制造商企业规模类型，中小企业规模类型自测小程序链接网址为</w:t>
      </w:r>
    </w:p>
    <w:p w14:paraId="7CBEFA4B">
      <w:pPr>
        <w:pStyle w:val="27"/>
        <w:snapToGrid w:val="0"/>
        <w:spacing w:before="120" w:beforeLines="0" w:after="120" w:afterLines="0"/>
        <w:jc w:val="left"/>
        <w:rPr>
          <w:b/>
          <w:bCs/>
          <w:color w:val="auto"/>
          <w:sz w:val="28"/>
          <w:szCs w:val="28"/>
          <w:u w:val="single"/>
          <w:shd w:val="pct10" w:color="auto" w:fill="FFFFFF"/>
        </w:rPr>
      </w:pPr>
      <w:r>
        <w:rPr>
          <w:b/>
          <w:bCs/>
          <w:color w:val="auto"/>
          <w:sz w:val="28"/>
          <w:szCs w:val="28"/>
          <w:u w:val="single"/>
          <w:shd w:val="pct10" w:color="auto" w:fill="FFFFFF"/>
        </w:rPr>
        <w:t>http://202.106.120.146/baosong/appweb/orgScale.html</w:t>
      </w:r>
    </w:p>
    <w:p w14:paraId="3BCDB853">
      <w:pPr>
        <w:pStyle w:val="27"/>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lang w:val="en-US" w:eastAsia="zh-CN"/>
        </w:rPr>
        <w:t>6</w:t>
      </w:r>
      <w:r>
        <w:rPr>
          <w:rFonts w:hint="eastAsia"/>
          <w:b/>
          <w:bCs/>
          <w:color w:val="auto"/>
          <w:sz w:val="28"/>
          <w:szCs w:val="28"/>
          <w:u w:val="single"/>
          <w:shd w:val="pct10" w:color="auto" w:fill="FFFFFF"/>
        </w:rPr>
        <w:t>、供应商未提供《中小企业声明函》的、《中小企业声明函》中内容未填写齐全的、缺项的、填写内容出现错误的、未如实填写的，将不给予供应商享受中小企业扶持政策（即资格响应文件为无效）。</w:t>
      </w:r>
    </w:p>
    <w:p w14:paraId="71A58C13">
      <w:pPr>
        <w:pStyle w:val="27"/>
        <w:snapToGrid w:val="0"/>
        <w:spacing w:before="120" w:after="120"/>
        <w:jc w:val="left"/>
        <w:rPr>
          <w:b/>
          <w:bCs/>
          <w:color w:val="auto"/>
          <w:sz w:val="28"/>
          <w:szCs w:val="28"/>
          <w:u w:val="single"/>
          <w:shd w:val="pct10" w:color="auto" w:fill="FFFFFF"/>
        </w:rPr>
      </w:pPr>
      <w:r>
        <w:rPr>
          <w:rFonts w:hint="eastAsia"/>
          <w:b/>
          <w:bCs/>
          <w:color w:val="auto"/>
          <w:sz w:val="28"/>
          <w:szCs w:val="28"/>
          <w:u w:val="single"/>
          <w:shd w:val="pct10" w:color="auto" w:fill="FFFFFF"/>
        </w:rPr>
        <w:t>中标供应商享受中小企业扶持政策的，将在成交结果公告中公开中标供应商的《中小企业声明函》。</w:t>
      </w:r>
    </w:p>
    <w:p w14:paraId="6EEB78A7">
      <w:pPr>
        <w:pStyle w:val="27"/>
        <w:snapToGrid w:val="0"/>
        <w:spacing w:before="120" w:beforeLines="0" w:after="120" w:afterLines="0"/>
        <w:jc w:val="left"/>
        <w:rPr>
          <w:rFonts w:hint="eastAsia"/>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7、鼓励投标人在投标时一并提供对货物制造商相关信息的核实核验情况以及其他佐证材料。</w:t>
      </w:r>
    </w:p>
    <w:p w14:paraId="0AC36CCD">
      <w:pPr>
        <w:pStyle w:val="27"/>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lang w:val="en-US" w:eastAsia="zh-CN"/>
        </w:rPr>
        <w:t>8</w:t>
      </w:r>
      <w:r>
        <w:rPr>
          <w:rFonts w:hint="eastAsia"/>
          <w:b/>
          <w:bCs/>
          <w:color w:val="auto"/>
          <w:sz w:val="28"/>
          <w:szCs w:val="28"/>
          <w:u w:val="single"/>
          <w:shd w:val="pct10" w:color="auto" w:fill="FFFFFF"/>
        </w:rPr>
        <w:t>、如国家对中小企业划型标准有新的规定的，从其规定。</w:t>
      </w:r>
    </w:p>
    <w:p w14:paraId="1C5C58EF">
      <w:pPr>
        <w:snapToGrid w:val="0"/>
        <w:spacing w:before="120" w:beforeLines="50" w:after="50"/>
        <w:outlineLvl w:val="1"/>
      </w:pPr>
    </w:p>
    <w:p w14:paraId="6B6FF9E3">
      <w:pPr>
        <w:snapToGrid w:val="0"/>
        <w:spacing w:before="120" w:beforeLines="50" w:after="50"/>
        <w:outlineLvl w:val="1"/>
        <w:rPr>
          <w:rFonts w:ascii="宋体" w:hAnsi="宋体"/>
          <w:b/>
          <w:bCs/>
          <w:color w:val="000000"/>
          <w:sz w:val="24"/>
        </w:rPr>
      </w:pPr>
      <w:r>
        <w:br w:type="page"/>
      </w:r>
    </w:p>
    <w:p w14:paraId="6F1541FB">
      <w:pPr>
        <w:widowControl/>
        <w:spacing w:line="330" w:lineRule="atLeast"/>
        <w:jc w:val="center"/>
        <w:rPr>
          <w:rFonts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4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83EFB5D">
      <w:pPr>
        <w:widowControl/>
        <w:spacing w:line="540" w:lineRule="exact"/>
        <w:rPr>
          <w:rFonts w:asciiTheme="majorEastAsia" w:hAnsiTheme="majorEastAsia" w:eastAsiaTheme="majorEastAsia" w:cstheme="majorEastAsia"/>
          <w:b/>
          <w:bCs/>
          <w:color w:val="000000"/>
          <w:spacing w:val="8"/>
          <w:kern w:val="0"/>
          <w:sz w:val="28"/>
          <w:szCs w:val="28"/>
        </w:rPr>
      </w:pPr>
      <w:r>
        <w:rPr>
          <w:rFonts w:hint="eastAsia" w:asciiTheme="majorEastAsia" w:hAnsiTheme="majorEastAsia" w:eastAsiaTheme="majorEastAsia" w:cstheme="majorEastAsia"/>
          <w:b/>
          <w:bCs/>
          <w:color w:val="000000"/>
          <w:spacing w:val="8"/>
          <w:kern w:val="0"/>
          <w:sz w:val="28"/>
          <w:szCs w:val="28"/>
        </w:rPr>
        <w:t>说明：</w:t>
      </w:r>
    </w:p>
    <w:p w14:paraId="3961C396">
      <w:pPr>
        <w:spacing w:line="540" w:lineRule="exact"/>
        <w:rPr>
          <w:rFonts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1.大型、中型和小型企业须同时满足所列指标的下限，否则下划一档；微型企业只须满足所列指标中的一项即可。</w:t>
      </w:r>
    </w:p>
    <w:p w14:paraId="21582929">
      <w:pPr>
        <w:spacing w:line="540" w:lineRule="exact"/>
        <w:rPr>
          <w:rFonts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7"/>
      </w:pPr>
    </w:p>
    <w:p w14:paraId="4A66C3E3">
      <w:pPr>
        <w:rPr>
          <w:rFonts w:ascii="宋体" w:hAnsi="宋体"/>
          <w:color w:val="000000"/>
          <w:sz w:val="24"/>
        </w:rPr>
      </w:pPr>
      <w:r>
        <w:rPr>
          <w:rFonts w:ascii="宋体" w:hAnsi="宋体"/>
          <w:color w:val="000000"/>
          <w:sz w:val="24"/>
        </w:rPr>
        <w:br w:type="page"/>
      </w:r>
    </w:p>
    <w:p w14:paraId="1B2F2AE1">
      <w:pPr>
        <w:snapToGrid w:val="0"/>
        <w:spacing w:before="120" w:beforeLines="50" w:after="50"/>
        <w:outlineLvl w:val="1"/>
        <w:rPr>
          <w:rFonts w:ascii="宋体" w:hAnsi="宋体" w:cs="仿宋_GB2312"/>
          <w:kern w:val="0"/>
          <w:sz w:val="24"/>
        </w:rPr>
      </w:pPr>
    </w:p>
    <w:p w14:paraId="5764D0F1">
      <w:pPr>
        <w:snapToGrid w:val="0"/>
        <w:spacing w:before="120" w:beforeLines="50" w:after="50"/>
        <w:outlineLvl w:val="1"/>
        <w:rPr>
          <w:rFonts w:ascii="宋体" w:hAnsi="宋体"/>
          <w:b/>
          <w:bCs/>
          <w:color w:val="000000"/>
          <w:sz w:val="24"/>
        </w:rPr>
      </w:pPr>
    </w:p>
    <w:p w14:paraId="6B4D8536">
      <w:pPr>
        <w:snapToGrid w:val="0"/>
        <w:spacing w:before="120" w:beforeLines="50" w:after="50"/>
        <w:outlineLvl w:val="1"/>
        <w:rPr>
          <w:rFonts w:ascii="宋体" w:hAnsi="宋体"/>
          <w:b/>
          <w:bCs/>
          <w:color w:val="000000"/>
          <w:sz w:val="24"/>
        </w:rPr>
      </w:pPr>
    </w:p>
    <w:p w14:paraId="265909CF">
      <w:pPr>
        <w:snapToGrid w:val="0"/>
        <w:spacing w:before="120" w:beforeLines="50" w:after="50"/>
        <w:jc w:val="center"/>
        <w:outlineLvl w:val="1"/>
        <w:rPr>
          <w:rFonts w:ascii="宋体" w:hAnsi="宋体"/>
          <w:b/>
          <w:bCs/>
          <w:color w:val="000000"/>
          <w:sz w:val="24"/>
        </w:rPr>
      </w:pPr>
    </w:p>
    <w:p w14:paraId="5858404B">
      <w:pPr>
        <w:snapToGrid w:val="0"/>
        <w:spacing w:before="120" w:beforeLines="50" w:after="50"/>
        <w:jc w:val="center"/>
        <w:outlineLvl w:val="1"/>
        <w:rPr>
          <w:rFonts w:ascii="宋体" w:hAnsi="宋体"/>
          <w:b/>
          <w:bCs/>
          <w:color w:val="000000"/>
          <w:sz w:val="28"/>
          <w:szCs w:val="28"/>
        </w:rPr>
      </w:pPr>
      <w:bookmarkStart w:id="78" w:name="_Toc466534753"/>
      <w:bookmarkStart w:id="79" w:name="_Toc5497"/>
      <w:bookmarkStart w:id="80" w:name="_Toc21135"/>
      <w:r>
        <w:rPr>
          <w:rFonts w:hint="eastAsia" w:ascii="宋体" w:hAnsi="宋体"/>
          <w:b/>
          <w:bCs/>
          <w:color w:val="000000"/>
          <w:sz w:val="28"/>
          <w:szCs w:val="28"/>
        </w:rPr>
        <w:t>二、商务技术文件格式</w:t>
      </w:r>
      <w:bookmarkEnd w:id="75"/>
      <w:bookmarkEnd w:id="78"/>
      <w:bookmarkEnd w:id="79"/>
      <w:bookmarkEnd w:id="80"/>
    </w:p>
    <w:p w14:paraId="364E36B7">
      <w:pPr>
        <w:snapToGrid w:val="0"/>
        <w:spacing w:before="120" w:beforeLines="50" w:after="50"/>
        <w:jc w:val="center"/>
        <w:rPr>
          <w:rFonts w:ascii="宋体" w:hAnsi="宋体"/>
          <w:color w:val="000000"/>
          <w:sz w:val="28"/>
          <w:szCs w:val="28"/>
        </w:rPr>
      </w:pPr>
    </w:p>
    <w:p w14:paraId="7666F85B">
      <w:pPr>
        <w:snapToGrid w:val="0"/>
        <w:spacing w:before="120" w:beforeLines="50" w:after="50"/>
        <w:jc w:val="center"/>
        <w:rPr>
          <w:rFonts w:ascii="宋体" w:hAnsi="宋体"/>
          <w:color w:val="000000"/>
          <w:sz w:val="28"/>
          <w:szCs w:val="28"/>
        </w:rPr>
      </w:pPr>
    </w:p>
    <w:p w14:paraId="7F24E20A">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14:paraId="1659A72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D549821">
      <w:pPr>
        <w:snapToGrid w:val="0"/>
        <w:spacing w:before="120" w:beforeLines="50" w:after="50"/>
        <w:rPr>
          <w:rFonts w:ascii="宋体" w:hAnsi="宋体"/>
          <w:color w:val="000000"/>
          <w:sz w:val="28"/>
          <w:szCs w:val="28"/>
        </w:rPr>
      </w:pPr>
    </w:p>
    <w:p w14:paraId="59319CF1">
      <w:pPr>
        <w:snapToGrid w:val="0"/>
        <w:spacing w:before="120" w:beforeLines="50" w:after="50"/>
        <w:jc w:val="center"/>
        <w:rPr>
          <w:rFonts w:ascii="宋体" w:hAnsi="宋体"/>
          <w:bCs/>
          <w:color w:val="000000"/>
          <w:sz w:val="28"/>
          <w:szCs w:val="28"/>
        </w:rPr>
      </w:pPr>
    </w:p>
    <w:p w14:paraId="46786EE6">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02EA9832">
      <w:pPr>
        <w:snapToGrid w:val="0"/>
        <w:spacing w:before="120" w:beforeLines="50" w:after="50" w:line="360" w:lineRule="auto"/>
        <w:jc w:val="center"/>
        <w:rPr>
          <w:rFonts w:ascii="宋体" w:hAnsi="宋体"/>
          <w:bCs/>
          <w:color w:val="000000"/>
          <w:sz w:val="28"/>
          <w:szCs w:val="28"/>
        </w:rPr>
      </w:pPr>
    </w:p>
    <w:p w14:paraId="50F45EC4">
      <w:pPr>
        <w:snapToGrid w:val="0"/>
        <w:spacing w:before="120" w:beforeLines="50" w:after="50" w:line="360" w:lineRule="auto"/>
        <w:jc w:val="center"/>
        <w:rPr>
          <w:rFonts w:ascii="宋体" w:hAnsi="宋体"/>
          <w:bCs/>
          <w:color w:val="000000"/>
          <w:sz w:val="28"/>
          <w:szCs w:val="28"/>
        </w:rPr>
      </w:pPr>
    </w:p>
    <w:p w14:paraId="048DE3E8">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4E6D3907">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1E003710">
      <w:pPr>
        <w:pStyle w:val="13"/>
        <w:snapToGrid w:val="0"/>
        <w:spacing w:before="50" w:after="50" w:line="360" w:lineRule="auto"/>
        <w:ind w:firstLine="1164" w:firstLineChars="416"/>
        <w:rPr>
          <w:rFonts w:ascii="宋体" w:hAnsi="宋体"/>
          <w:bCs/>
          <w:color w:val="000000"/>
          <w:sz w:val="28"/>
          <w:szCs w:val="28"/>
        </w:rPr>
      </w:pPr>
    </w:p>
    <w:p w14:paraId="5A262C16">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3A27A39">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4C47FE6E">
      <w:pPr>
        <w:pStyle w:val="13"/>
        <w:snapToGrid w:val="0"/>
        <w:spacing w:before="50" w:after="50"/>
        <w:ind w:firstLine="1120" w:firstLineChars="400"/>
        <w:rPr>
          <w:rFonts w:ascii="宋体" w:hAnsi="宋体"/>
          <w:bCs/>
          <w:color w:val="000000"/>
          <w:sz w:val="28"/>
          <w:szCs w:val="28"/>
        </w:rPr>
      </w:pPr>
    </w:p>
    <w:p w14:paraId="5B5B4221">
      <w:pPr>
        <w:pStyle w:val="27"/>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w:t>
      </w:r>
      <w:bookmarkStart w:id="81" w:name="_Toc12926"/>
      <w:bookmarkStart w:id="82" w:name="_Toc6877"/>
      <w:r>
        <w:rPr>
          <w:rFonts w:hint="eastAsia" w:hAnsi="宋体"/>
          <w:color w:val="000000"/>
          <w:sz w:val="28"/>
          <w:szCs w:val="28"/>
        </w:rPr>
        <w:t>年  月  日</w:t>
      </w:r>
      <w:r>
        <w:rPr>
          <w:rFonts w:hAnsi="宋体"/>
          <w:color w:val="000000"/>
          <w:sz w:val="28"/>
          <w:szCs w:val="28"/>
        </w:rPr>
        <w:br w:type="page"/>
      </w:r>
      <w:bookmarkEnd w:id="81"/>
      <w:bookmarkEnd w:id="82"/>
    </w:p>
    <w:p w14:paraId="30727580">
      <w:pPr>
        <w:snapToGrid w:val="0"/>
        <w:spacing w:before="120" w:beforeLines="50" w:after="50"/>
        <w:jc w:val="left"/>
        <w:rPr>
          <w:rFonts w:ascii="宋体" w:hAnsi="宋体"/>
          <w:color w:val="000000"/>
          <w:sz w:val="24"/>
        </w:rPr>
      </w:pPr>
      <w:bookmarkStart w:id="83" w:name="_Hlk60757098"/>
      <w:r>
        <w:rPr>
          <w:rFonts w:hint="eastAsia" w:ascii="宋体" w:hAnsi="宋体"/>
          <w:color w:val="000000"/>
          <w:sz w:val="24"/>
          <w:lang w:val="en-US" w:eastAsia="zh-CN"/>
        </w:rPr>
        <w:t>6</w:t>
      </w:r>
      <w:r>
        <w:rPr>
          <w:rFonts w:hint="eastAsia" w:ascii="宋体" w:hAnsi="宋体"/>
          <w:color w:val="000000"/>
          <w:sz w:val="24"/>
        </w:rPr>
        <w:t>.投标函格式：</w:t>
      </w:r>
      <w:bookmarkEnd w:id="83"/>
    </w:p>
    <w:p w14:paraId="23C93186">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436EB1D6">
      <w:pPr>
        <w:snapToGrid w:val="0"/>
        <w:spacing w:before="120"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_（招标采购单位名称）：</w:t>
      </w:r>
    </w:p>
    <w:p w14:paraId="70082DBB">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14:paraId="5CE84AD9">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14:paraId="5B92D608">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14:paraId="19E24848">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84" w:name="_Hlk59707887"/>
      <w:r>
        <w:rPr>
          <w:rFonts w:hint="eastAsia" w:ascii="宋体" w:hAnsi="宋体"/>
          <w:b/>
          <w:bCs/>
          <w:sz w:val="24"/>
          <w:shd w:val="pct10" w:color="auto" w:fill="FFFFFF"/>
        </w:rPr>
        <w:t>证书、合同、报告等</w:t>
      </w:r>
      <w:bookmarkEnd w:id="84"/>
      <w:r>
        <w:rPr>
          <w:rFonts w:hint="eastAsia" w:ascii="宋体" w:hAnsi="宋体"/>
          <w:b/>
          <w:bCs/>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4EB72D4E">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14:paraId="0F2E0617">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6DD3D89B">
      <w:pPr>
        <w:snapToGrid w:val="0"/>
        <w:spacing w:line="360" w:lineRule="auto"/>
        <w:ind w:firstLine="361" w:firstLineChars="150"/>
        <w:rPr>
          <w:rFonts w:ascii="宋体" w:hAnsi="宋体"/>
          <w:b/>
          <w:bCs/>
          <w:sz w:val="24"/>
          <w:u w:val="single"/>
          <w:shd w:val="pct10" w:color="auto" w:fill="FFFFFF"/>
        </w:rPr>
      </w:pPr>
      <w:bookmarkStart w:id="85"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14:paraId="3E91ED38">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86"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86"/>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14:paraId="2831167E">
      <w:pPr>
        <w:snapToGrid w:val="0"/>
        <w:spacing w:line="360" w:lineRule="auto"/>
        <w:ind w:firstLine="361" w:firstLineChars="150"/>
        <w:jc w:val="left"/>
        <w:rPr>
          <w:rFonts w:ascii="宋体" w:hAnsi="宋体"/>
          <w:b/>
          <w:bCs/>
          <w:sz w:val="24"/>
          <w:shd w:val="pct10" w:color="auto" w:fill="FFFFFF"/>
        </w:rPr>
      </w:pPr>
      <w:bookmarkStart w:id="87"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87"/>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14:paraId="54B92C71">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88"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88"/>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85"/>
    <w:p w14:paraId="153F4AA7">
      <w:pPr>
        <w:snapToGrid w:val="0"/>
        <w:spacing w:line="360" w:lineRule="auto"/>
        <w:jc w:val="left"/>
        <w:rPr>
          <w:rFonts w:ascii="宋体" w:hAnsi="宋体"/>
          <w:color w:val="000000"/>
          <w:sz w:val="24"/>
        </w:rPr>
      </w:pPr>
    </w:p>
    <w:p w14:paraId="6DD17FC8">
      <w:pPr>
        <w:snapToGrid w:val="0"/>
        <w:spacing w:line="360" w:lineRule="auto"/>
        <w:ind w:firstLine="482" w:firstLineChars="200"/>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10336C94">
      <w:pPr>
        <w:snapToGrid w:val="0"/>
        <w:spacing w:before="120" w:beforeLines="50" w:after="50"/>
        <w:rPr>
          <w:rFonts w:ascii="宋体" w:hAnsi="宋体"/>
          <w:color w:val="000000"/>
          <w:sz w:val="24"/>
          <w:szCs w:val="20"/>
        </w:rPr>
      </w:pPr>
      <w:r>
        <w:rPr>
          <w:rFonts w:hint="eastAsia" w:ascii="宋体" w:hAnsi="宋体"/>
          <w:color w:val="000000"/>
        </w:rPr>
        <w:br w:type="page"/>
      </w:r>
      <w:r>
        <w:rPr>
          <w:rFonts w:hint="eastAsia" w:ascii="宋体" w:hAnsi="宋体"/>
          <w:color w:val="000000"/>
          <w:sz w:val="24"/>
          <w:lang w:val="en-US" w:eastAsia="zh-CN"/>
        </w:rPr>
        <w:t>7-1</w:t>
      </w:r>
      <w:r>
        <w:rPr>
          <w:rFonts w:hint="eastAsia" w:ascii="宋体" w:hAnsi="宋体"/>
          <w:color w:val="000000"/>
          <w:sz w:val="24"/>
        </w:rPr>
        <w:t>.法定代表人授权委托书格式：</w:t>
      </w:r>
    </w:p>
    <w:p w14:paraId="185BC0BD">
      <w:pPr>
        <w:snapToGrid w:val="0"/>
        <w:spacing w:before="120" w:beforeLines="50" w:after="50"/>
        <w:jc w:val="center"/>
        <w:rPr>
          <w:rFonts w:ascii="宋体" w:hAnsi="宋体"/>
          <w:b/>
          <w:sz w:val="24"/>
        </w:rPr>
      </w:pPr>
      <w:r>
        <w:rPr>
          <w:rFonts w:hint="eastAsia" w:ascii="宋体" w:hAnsi="宋体"/>
          <w:b/>
          <w:sz w:val="24"/>
        </w:rPr>
        <w:t>法定代表人授权委托书</w:t>
      </w:r>
    </w:p>
    <w:p w14:paraId="199BF17E">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_（招标采购单位名称）：</w:t>
      </w:r>
    </w:p>
    <w:p w14:paraId="305F86A8">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89"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89"/>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90" w:name="_Hlk12177819"/>
      <w:r>
        <w:rPr>
          <w:rFonts w:hint="eastAsia" w:ascii="宋体" w:hAnsi="宋体"/>
          <w:color w:val="000000"/>
          <w:sz w:val="24"/>
        </w:rPr>
        <w:t>______</w:t>
      </w:r>
      <w:r>
        <w:rPr>
          <w:rFonts w:hint="eastAsia" w:ascii="宋体" w:hAnsi="宋体"/>
          <w:color w:val="000000"/>
          <w:sz w:val="24"/>
          <w:u w:val="single"/>
        </w:rPr>
        <w:t xml:space="preserve">_ </w:t>
      </w:r>
      <w:bookmarkEnd w:id="90"/>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3AC8B54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B78BC25">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25DB9FE6">
      <w:pPr>
        <w:snapToGrid w:val="0"/>
        <w:spacing w:before="120" w:beforeLines="50" w:after="50" w:line="460" w:lineRule="exact"/>
        <w:rPr>
          <w:rFonts w:ascii="宋体" w:hAnsi="宋体"/>
          <w:color w:val="000000"/>
          <w:sz w:val="24"/>
          <w:szCs w:val="20"/>
          <w:u w:val="single"/>
        </w:rPr>
      </w:pPr>
    </w:p>
    <w:p w14:paraId="708BA95F">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sz w:val="30"/>
                <w:szCs w:val="30"/>
              </w:rPr>
            </w:pPr>
            <w:r>
              <w:rPr>
                <w:rFonts w:hint="eastAsia"/>
                <w:sz w:val="30"/>
                <w:szCs w:val="30"/>
              </w:rPr>
              <w:t>身份证复印件粘贴处，正反两面均复印，复印件清晰可认。</w:t>
            </w:r>
          </w:p>
        </w:tc>
        <w:tc>
          <w:tcPr>
            <w:tcW w:w="4961" w:type="dxa"/>
          </w:tcPr>
          <w:p w14:paraId="5A931411">
            <w:pPr>
              <w:spacing w:line="360" w:lineRule="auto"/>
              <w:rPr>
                <w:sz w:val="30"/>
                <w:szCs w:val="30"/>
              </w:rPr>
            </w:pPr>
            <w:r>
              <w:rPr>
                <w:rFonts w:hint="eastAsia"/>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sz w:val="30"/>
                <w:szCs w:val="30"/>
              </w:rPr>
            </w:pPr>
          </w:p>
        </w:tc>
        <w:tc>
          <w:tcPr>
            <w:tcW w:w="4961" w:type="dxa"/>
          </w:tcPr>
          <w:p w14:paraId="7675066F">
            <w:pPr>
              <w:spacing w:line="360" w:lineRule="auto"/>
              <w:rPr>
                <w:sz w:val="30"/>
                <w:szCs w:val="30"/>
              </w:rPr>
            </w:pPr>
          </w:p>
        </w:tc>
      </w:tr>
    </w:tbl>
    <w:p w14:paraId="79511A46">
      <w:pPr>
        <w:snapToGrid w:val="0"/>
        <w:spacing w:line="360" w:lineRule="auto"/>
        <w:jc w:val="left"/>
        <w:rPr>
          <w:rFonts w:ascii="宋体" w:hAnsi="宋体"/>
          <w:color w:val="000000"/>
          <w:sz w:val="24"/>
        </w:rPr>
      </w:pPr>
    </w:p>
    <w:p w14:paraId="2F5D47D4">
      <w:pPr>
        <w:snapToGrid w:val="0"/>
        <w:spacing w:line="360" w:lineRule="auto"/>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hint="eastAsia" w:ascii="宋体" w:hAnsi="宋体"/>
          <w:b/>
          <w:color w:val="000000"/>
          <w:sz w:val="24"/>
        </w:rPr>
        <w:t>日期:_____年___月___日</w:t>
      </w:r>
    </w:p>
    <w:p w14:paraId="220BC2C4">
      <w:pPr>
        <w:rPr>
          <w:rFonts w:hint="eastAsia"/>
          <w:color w:val="auto"/>
          <w:highlight w:val="none"/>
        </w:rPr>
      </w:pPr>
      <w:r>
        <w:rPr>
          <w:rFonts w:hint="eastAsia" w:ascii="宋体" w:hAnsi="宋体"/>
          <w:color w:val="000000"/>
          <w:sz w:val="24"/>
          <w:lang w:val="en-US" w:eastAsia="zh-CN"/>
        </w:rPr>
        <w:t>7-2</w:t>
      </w:r>
      <w:r>
        <w:rPr>
          <w:rFonts w:hint="eastAsia" w:ascii="宋体" w:hAnsi="宋体" w:eastAsia="宋体" w:cs="宋体"/>
          <w:b w:val="0"/>
          <w:bCs w:val="0"/>
          <w:color w:val="auto"/>
          <w:sz w:val="24"/>
          <w:szCs w:val="24"/>
          <w:highlight w:val="none"/>
        </w:rPr>
        <w:t>法定代表人身份证明格式：</w:t>
      </w:r>
    </w:p>
    <w:p w14:paraId="6518DE4B">
      <w:pPr>
        <w:snapToGrid w:val="0"/>
        <w:spacing w:before="50" w:after="120" w:afterLines="50"/>
        <w:jc w:val="left"/>
        <w:rPr>
          <w:rFonts w:hint="eastAsia" w:ascii="宋体" w:hAnsi="宋体"/>
          <w:color w:val="auto"/>
          <w:sz w:val="24"/>
          <w:highlight w:val="none"/>
          <w:lang w:val="en-US" w:eastAsia="zh-CN"/>
        </w:rPr>
      </w:pPr>
    </w:p>
    <w:p w14:paraId="34B11280">
      <w:pPr>
        <w:pStyle w:val="57"/>
        <w:rPr>
          <w:rFonts w:hint="eastAsia" w:ascii="宋体" w:hAnsi="宋体"/>
          <w:color w:val="auto"/>
          <w:sz w:val="24"/>
          <w:highlight w:val="none"/>
          <w:lang w:val="en-US" w:eastAsia="zh-CN"/>
        </w:rPr>
      </w:pPr>
    </w:p>
    <w:p w14:paraId="427DF215">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4147BE91">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（适用于法定代表人、单位负责人本人代表投标人参加投标）</w:t>
      </w:r>
    </w:p>
    <w:p w14:paraId="69CE428A">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4B497DB2">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6947B8D3">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35457CD7">
      <w:pPr>
        <w:pStyle w:val="421"/>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1BE298FC">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1" name="矩形 1"/>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61312;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50PGZe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2D54C735">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5359B7E7">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562C8248">
      <w:pPr>
        <w:pStyle w:val="57"/>
        <w:rPr>
          <w:rFonts w:hint="eastAsia"/>
          <w:color w:val="auto"/>
          <w:highlight w:val="none"/>
          <w:lang w:val="en-US" w:eastAsia="zh-CN"/>
        </w:rPr>
      </w:pPr>
    </w:p>
    <w:tbl>
      <w:tblPr>
        <w:tblStyle w:val="48"/>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4719DC5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796F9551">
            <w:pPr>
              <w:jc w:val="center"/>
              <w:rPr>
                <w:rFonts w:hint="eastAsia" w:ascii="宋体" w:hAnsi="宋体"/>
                <w:color w:val="auto"/>
                <w:sz w:val="24"/>
                <w:szCs w:val="24"/>
                <w:highlight w:val="none"/>
              </w:rPr>
            </w:pPr>
          </w:p>
          <w:p w14:paraId="5048E596">
            <w:pPr>
              <w:jc w:val="both"/>
              <w:rPr>
                <w:rFonts w:hint="eastAsia" w:ascii="宋体" w:hAnsi="宋体"/>
                <w:color w:val="auto"/>
                <w:sz w:val="24"/>
                <w:szCs w:val="24"/>
                <w:highlight w:val="none"/>
              </w:rPr>
            </w:pPr>
          </w:p>
          <w:p w14:paraId="5181994F">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1DC439AC">
            <w:pPr>
              <w:spacing w:line="360" w:lineRule="auto"/>
              <w:rPr>
                <w:color w:val="auto"/>
                <w:sz w:val="30"/>
                <w:szCs w:val="30"/>
                <w:highlight w:val="none"/>
              </w:rPr>
            </w:pPr>
          </w:p>
        </w:tc>
      </w:tr>
      <w:tr w14:paraId="166DAF5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5E3F8FD1">
            <w:pPr>
              <w:jc w:val="both"/>
              <w:rPr>
                <w:rFonts w:hint="eastAsia" w:ascii="宋体" w:hAnsi="宋体" w:cs="Times New Roman"/>
                <w:color w:val="auto"/>
                <w:sz w:val="24"/>
                <w:szCs w:val="24"/>
                <w:highlight w:val="none"/>
              </w:rPr>
            </w:pPr>
          </w:p>
          <w:p w14:paraId="0ED11A71">
            <w:pPr>
              <w:jc w:val="both"/>
              <w:rPr>
                <w:rFonts w:hint="eastAsia" w:ascii="宋体" w:hAnsi="宋体" w:cs="Times New Roman"/>
                <w:color w:val="auto"/>
                <w:sz w:val="24"/>
                <w:szCs w:val="24"/>
                <w:highlight w:val="none"/>
              </w:rPr>
            </w:pPr>
          </w:p>
          <w:p w14:paraId="3F6018B2">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5DEAC5A5">
            <w:pPr>
              <w:jc w:val="center"/>
              <w:rPr>
                <w:rFonts w:hint="eastAsia" w:ascii="宋体" w:hAnsi="宋体" w:eastAsia="宋体"/>
                <w:color w:val="auto"/>
                <w:sz w:val="21"/>
                <w:szCs w:val="21"/>
                <w:highlight w:val="none"/>
                <w:lang w:eastAsia="zh-CN"/>
              </w:rPr>
            </w:pPr>
          </w:p>
          <w:p w14:paraId="281C8050">
            <w:pPr>
              <w:spacing w:line="360" w:lineRule="auto"/>
              <w:rPr>
                <w:color w:val="auto"/>
                <w:sz w:val="30"/>
                <w:szCs w:val="30"/>
                <w:highlight w:val="none"/>
              </w:rPr>
            </w:pPr>
          </w:p>
        </w:tc>
      </w:tr>
    </w:tbl>
    <w:p w14:paraId="66F52069">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45261598">
      <w:pPr>
        <w:snapToGrid w:val="0"/>
        <w:spacing w:before="120" w:beforeLines="50" w:after="50" w:line="460" w:lineRule="exact"/>
        <w:rPr>
          <w:rFonts w:hint="eastAsia" w:ascii="宋体" w:hAnsi="宋体"/>
          <w:b/>
          <w:color w:val="auto"/>
          <w:sz w:val="24"/>
          <w:highlight w:val="none"/>
        </w:rPr>
      </w:pPr>
    </w:p>
    <w:p w14:paraId="24540D2D">
      <w:pPr>
        <w:snapToGrid w:val="0"/>
        <w:spacing w:before="120" w:beforeLines="50" w:after="50" w:line="460" w:lineRule="exact"/>
        <w:rPr>
          <w:rFonts w:hint="eastAsia" w:ascii="宋体" w:hAnsi="宋体"/>
          <w:b/>
          <w:color w:val="auto"/>
          <w:sz w:val="24"/>
          <w:highlight w:val="none"/>
        </w:rPr>
      </w:pPr>
    </w:p>
    <w:p w14:paraId="2B4F090D">
      <w:pPr>
        <w:snapToGrid w:val="0"/>
        <w:spacing w:before="120" w:beforeLines="50" w:after="50" w:line="460" w:lineRule="exact"/>
        <w:rPr>
          <w:rFonts w:hint="eastAsia" w:ascii="宋体" w:hAnsi="宋体"/>
          <w:b/>
          <w:color w:val="auto"/>
          <w:sz w:val="24"/>
          <w:highlight w:val="none"/>
        </w:rPr>
      </w:pPr>
    </w:p>
    <w:p w14:paraId="79B1DBBD">
      <w:pPr>
        <w:snapToGrid w:val="0"/>
        <w:spacing w:before="120" w:beforeLines="50" w:after="50" w:line="460" w:lineRule="exact"/>
        <w:rPr>
          <w:rFonts w:hint="eastAsia" w:ascii="宋体" w:hAnsi="宋体"/>
          <w:b/>
          <w:color w:val="auto"/>
          <w:sz w:val="24"/>
          <w:highlight w:val="none"/>
        </w:rPr>
      </w:pPr>
    </w:p>
    <w:p w14:paraId="4A56BF32">
      <w:pPr>
        <w:snapToGrid w:val="0"/>
        <w:spacing w:before="120" w:beforeLines="50" w:after="50" w:line="460" w:lineRule="exact"/>
        <w:rPr>
          <w:rFonts w:hint="eastAsia" w:ascii="宋体" w:hAnsi="宋体"/>
          <w:b/>
          <w:color w:val="auto"/>
          <w:sz w:val="24"/>
          <w:highlight w:val="none"/>
        </w:rPr>
      </w:pPr>
    </w:p>
    <w:p w14:paraId="0B353979">
      <w:pPr>
        <w:snapToGrid w:val="0"/>
        <w:spacing w:before="120" w:beforeLines="50" w:after="50" w:line="460" w:lineRule="exact"/>
        <w:rPr>
          <w:rFonts w:hint="eastAsia" w:ascii="宋体" w:hAnsi="宋体"/>
          <w:b/>
          <w:color w:val="auto"/>
          <w:sz w:val="24"/>
          <w:highlight w:val="none"/>
        </w:rPr>
      </w:pPr>
    </w:p>
    <w:p w14:paraId="4461DCA2">
      <w:pPr>
        <w:snapToGrid w:val="0"/>
        <w:spacing w:before="120" w:beforeLines="50" w:after="50" w:line="460" w:lineRule="exact"/>
        <w:rPr>
          <w:rFonts w:hint="eastAsia" w:ascii="宋体" w:hAnsi="宋体"/>
          <w:b/>
          <w:color w:val="auto"/>
          <w:sz w:val="24"/>
          <w:highlight w:val="none"/>
        </w:rPr>
      </w:pPr>
    </w:p>
    <w:p w14:paraId="4BAF8443">
      <w:pPr>
        <w:snapToGrid w:val="0"/>
        <w:spacing w:before="120" w:beforeLines="50" w:after="50" w:line="460" w:lineRule="exact"/>
        <w:rPr>
          <w:rFonts w:hint="eastAsia" w:ascii="宋体" w:hAnsi="宋体"/>
          <w:b/>
          <w:color w:val="auto"/>
          <w:sz w:val="24"/>
          <w:highlight w:val="none"/>
        </w:rPr>
      </w:pPr>
    </w:p>
    <w:p w14:paraId="66E4163E">
      <w:pPr>
        <w:snapToGrid w:val="0"/>
        <w:spacing w:before="120" w:beforeLines="50" w:after="50" w:line="460" w:lineRule="exact"/>
        <w:rPr>
          <w:rFonts w:hint="eastAsia" w:ascii="宋体" w:hAnsi="宋体"/>
          <w:b/>
          <w:color w:val="auto"/>
          <w:sz w:val="24"/>
          <w:highlight w:val="none"/>
        </w:rPr>
      </w:pPr>
    </w:p>
    <w:p w14:paraId="303E98B6">
      <w:pPr>
        <w:snapToGrid w:val="0"/>
        <w:spacing w:before="120" w:beforeLines="50" w:after="50" w:line="460" w:lineRule="exact"/>
        <w:rPr>
          <w:rFonts w:hint="eastAsia" w:ascii="宋体" w:hAnsi="宋体"/>
          <w:b/>
          <w:color w:val="auto"/>
          <w:sz w:val="24"/>
          <w:highlight w:val="none"/>
        </w:rPr>
      </w:pPr>
    </w:p>
    <w:p w14:paraId="3977A805">
      <w:pPr>
        <w:snapToGrid w:val="0"/>
        <w:spacing w:before="120" w:beforeLines="50" w:after="50" w:line="460" w:lineRule="exact"/>
        <w:rPr>
          <w:color w:val="auto"/>
          <w:highlight w:val="none"/>
        </w:rPr>
      </w:pPr>
      <w:r>
        <w:rPr>
          <w:rFonts w:hint="eastAsia" w:ascii="宋体" w:hAnsi="宋体"/>
          <w:b/>
          <w:color w:val="auto"/>
          <w:sz w:val="24"/>
          <w:highlight w:val="none"/>
        </w:rPr>
        <w:t>投标人</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2" name="矩形 2"/>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a:effectLst/>
                      </wps:spPr>
                      <wps:txbx>
                        <w:txbxContent>
                          <w:p w14:paraId="24856B06"/>
                        </w:txbxContent>
                      </wps:txbx>
                      <wps:bodyPr rot="0" vert="horz" wrap="square" lIns="0" tIns="0" rIns="0" bIns="0" anchor="t" anchorCtr="0"/>
                    </wps:wsp>
                  </a:graphicData>
                </a:graphic>
              </wp:anchor>
            </w:drawing>
          </mc:Choice>
          <mc:Fallback>
            <w:pict>
              <v:rect id="_x0000_s1026" o:spid="_x0000_s1026" o:spt="1" style="position:absolute;left:0pt;margin-left:98pt;margin-top:43pt;height:26pt;width:274pt;z-index:251659264;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VDYYNUAAAAKAQAADwAA&#10;AAAAAAABACAAAAAiAAAAZHJzL2Rvd25yZXYueG1sUEsBAhQAFAAAAAgAh07iQMdupyzgAQAA8gMA&#10;AA4AAAAAAAAAAQAgAAAAJAEAAGRycy9lMm9Eb2MueG1sUEsFBgAAAAAGAAYAWQEAAHYFAAAAAA==&#10;">
                <v:fill on="t" focussize="0,0"/>
                <v:stroke color="#FFFFFF" joinstyle="round"/>
                <v:imagedata o:title=""/>
                <o:lock v:ext="edit" aspectratio="f"/>
                <v:textbox inset="0mm,0mm,0mm,0mm">
                  <w:txbxContent>
                    <w:p w14:paraId="24856B06"/>
                  </w:txbxContent>
                </v:textbox>
              </v:rect>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3" name="直接连接符 3"/>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a:effectLst/>
                      </wps:spPr>
                      <wps:bodyPr rot="0" vert="horz" wrap="square" lIns="0" tIns="0" rIns="0" bIns="0" anchor="t" anchorCtr="0"/>
                    </wps:wsp>
                  </a:graphicData>
                </a:graphic>
              </wp:anchor>
            </w:drawing>
          </mc:Choice>
          <mc:Fallback>
            <w:pict>
              <v:line id="_x0000_s1026" o:spid="_x0000_s1026" o:spt="20" style="position:absolute;left:0pt;margin-left:0pt;margin-top:0pt;height:1pt;width:377pt;z-index:251660288;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qtATTAAAAAwEAAA8AAAAAAAAAAQAgAAAAIgAAAGRycy9kb3ducmV2LnhtbFBLAQIU&#10;ABQAAAAIAIdO4kDr2jwy+AEAAAMEAAAOAAAAAAAAAAEAIAAAACIBAABkcnMvZTJvRG9jLnhtbFBL&#10;BQYAAAAABgAGAFkBAACMBQAAAAA=&#10;">
                <v:fill on="t" focussize="0,0"/>
                <v:stroke weight="1pt" color="#FFFFFF" joinstyle="round"/>
                <v:imagedata o:title=""/>
                <o:lock v:ext="edit" aspectratio="f"/>
              </v:line>
            </w:pict>
          </mc:Fallback>
        </mc:AlternateContent>
      </w:r>
    </w:p>
    <w:p w14:paraId="386EB351">
      <w:pPr>
        <w:snapToGrid w:val="0"/>
        <w:spacing w:before="120" w:beforeLines="50" w:after="50" w:line="460" w:lineRule="exact"/>
        <w:rPr>
          <w:rFonts w:hint="default" w:ascii="宋体" w:hAnsi="宋体" w:eastAsia="宋体"/>
          <w:color w:val="000000"/>
          <w:sz w:val="24"/>
          <w:lang w:val="en-US" w:eastAsia="zh-CN"/>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712378E">
      <w:pPr>
        <w:snapToGrid w:val="0"/>
        <w:spacing w:before="120" w:beforeLines="50" w:after="50" w:line="460" w:lineRule="exac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.服务内容响应表格式：</w:t>
      </w:r>
    </w:p>
    <w:p w14:paraId="43E997B4">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14:paraId="71C5B6CE">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14AC121F">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8"/>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000000"/>
                <w:kern w:val="0"/>
                <w:sz w:val="24"/>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000000"/>
                <w:kern w:val="0"/>
                <w:sz w:val="24"/>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000000"/>
                <w:kern w:val="0"/>
                <w:sz w:val="24"/>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000000"/>
                <w:kern w:val="0"/>
                <w:sz w:val="24"/>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000000"/>
                <w:kern w:val="0"/>
                <w:sz w:val="24"/>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000000"/>
                <w:kern w:val="0"/>
                <w:sz w:val="24"/>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000000"/>
                <w:kern w:val="0"/>
                <w:sz w:val="24"/>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000000"/>
                <w:kern w:val="0"/>
                <w:sz w:val="24"/>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000000"/>
                <w:kern w:val="0"/>
                <w:sz w:val="24"/>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000000"/>
                <w:kern w:val="0"/>
                <w:sz w:val="24"/>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000000"/>
                <w:kern w:val="0"/>
                <w:sz w:val="24"/>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000000"/>
                <w:kern w:val="0"/>
                <w:sz w:val="24"/>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000000"/>
                <w:kern w:val="0"/>
                <w:sz w:val="24"/>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000000"/>
                <w:kern w:val="0"/>
                <w:sz w:val="24"/>
              </w:rPr>
            </w:pPr>
          </w:p>
        </w:tc>
      </w:tr>
    </w:tbl>
    <w:p w14:paraId="2CEA15F5">
      <w:pPr>
        <w:snapToGrid w:val="0"/>
        <w:spacing w:before="50" w:after="120" w:afterLines="50"/>
        <w:jc w:val="left"/>
        <w:rPr>
          <w:rFonts w:ascii="宋体" w:hAnsi="宋体"/>
          <w:spacing w:val="20"/>
          <w:sz w:val="24"/>
        </w:rPr>
      </w:pPr>
    </w:p>
    <w:p w14:paraId="681830FC">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91" w:name="_Hlk52958408"/>
      <w:r>
        <w:rPr>
          <w:rFonts w:hint="eastAsia" w:ascii="宋体" w:hAnsi="宋体"/>
          <w:b/>
          <w:sz w:val="24"/>
        </w:rPr>
        <w:t>勿填写价格信息。</w:t>
      </w:r>
      <w:bookmarkEnd w:id="91"/>
    </w:p>
    <w:p w14:paraId="3A758591">
      <w:pPr>
        <w:snapToGrid w:val="0"/>
        <w:spacing w:before="50" w:after="120" w:afterLines="50"/>
        <w:jc w:val="left"/>
        <w:rPr>
          <w:rFonts w:ascii="宋体" w:hAnsi="宋体"/>
          <w:spacing w:val="20"/>
          <w:sz w:val="24"/>
        </w:rPr>
      </w:pPr>
    </w:p>
    <w:p w14:paraId="65F4C454">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14:paraId="17A74EA2">
      <w:pPr>
        <w:snapToGrid w:val="0"/>
        <w:spacing w:before="50" w:after="120" w:afterLines="50"/>
        <w:jc w:val="left"/>
        <w:rPr>
          <w:rFonts w:ascii="宋体" w:hAnsi="宋体"/>
          <w:b/>
          <w:spacing w:val="20"/>
          <w:sz w:val="24"/>
        </w:rPr>
      </w:pPr>
    </w:p>
    <w:p w14:paraId="1953EB7A">
      <w:pPr>
        <w:snapToGrid w:val="0"/>
        <w:spacing w:before="50" w:after="120" w:afterLines="50"/>
        <w:jc w:val="left"/>
        <w:rPr>
          <w:rFonts w:ascii="宋体" w:hAnsi="宋体"/>
          <w:b/>
          <w:spacing w:val="20"/>
          <w:sz w:val="24"/>
        </w:rPr>
      </w:pPr>
      <w:r>
        <w:rPr>
          <w:rFonts w:hint="eastAsia" w:ascii="宋体" w:hAnsi="宋体"/>
          <w:b/>
          <w:color w:val="000000"/>
          <w:sz w:val="24"/>
        </w:rPr>
        <w:t>日期:_____年___月___日</w:t>
      </w:r>
    </w:p>
    <w:p w14:paraId="66F573C0">
      <w:pPr>
        <w:snapToGrid w:val="0"/>
        <w:spacing w:before="50" w:after="120" w:afterLines="50"/>
        <w:jc w:val="left"/>
        <w:rPr>
          <w:rFonts w:ascii="宋体" w:hAnsi="宋体"/>
          <w:color w:val="000000"/>
          <w:sz w:val="24"/>
        </w:rPr>
      </w:pPr>
      <w:r>
        <w:rPr>
          <w:rFonts w:ascii="宋体" w:hAnsi="宋体"/>
          <w:color w:val="000000"/>
          <w:sz w:val="24"/>
        </w:rPr>
        <w:br w:type="page"/>
      </w:r>
    </w:p>
    <w:p w14:paraId="41766FE3">
      <w:pPr>
        <w:snapToGrid w:val="0"/>
        <w:spacing w:before="50" w:after="120" w:afterLines="50"/>
        <w:jc w:val="left"/>
        <w:rPr>
          <w:rFonts w:ascii="宋体" w:hAnsi="宋体"/>
          <w:color w:val="000000"/>
          <w:sz w:val="24"/>
        </w:rPr>
      </w:pPr>
      <w:r>
        <w:rPr>
          <w:rFonts w:hint="eastAsia" w:ascii="宋体" w:hAnsi="宋体"/>
          <w:color w:val="000000"/>
          <w:sz w:val="24"/>
          <w:lang w:val="en-US" w:eastAsia="zh-CN"/>
        </w:rPr>
        <w:t>9</w:t>
      </w:r>
      <w:r>
        <w:rPr>
          <w:rFonts w:hint="eastAsia" w:ascii="宋体" w:hAnsi="宋体"/>
          <w:color w:val="000000"/>
          <w:sz w:val="24"/>
        </w:rPr>
        <w:t>.项目负责人简历表格式：</w:t>
      </w:r>
    </w:p>
    <w:p w14:paraId="34D1891A">
      <w:pPr>
        <w:snapToGrid w:val="0"/>
        <w:spacing w:before="50" w:after="120" w:afterLines="50"/>
        <w:jc w:val="left"/>
        <w:rPr>
          <w:rFonts w:ascii="宋体" w:hAnsi="宋体"/>
          <w:color w:val="000000"/>
          <w:sz w:val="24"/>
          <w:szCs w:val="20"/>
        </w:rPr>
      </w:pPr>
    </w:p>
    <w:p w14:paraId="58F57D0D">
      <w:pPr>
        <w:jc w:val="center"/>
        <w:rPr>
          <w:rFonts w:ascii="宋体" w:hAnsi="宋体"/>
          <w:snapToGrid w:val="0"/>
          <w:color w:val="000000"/>
          <w:sz w:val="28"/>
        </w:rPr>
      </w:pPr>
      <w:r>
        <w:rPr>
          <w:rFonts w:hint="eastAsia" w:ascii="宋体" w:hAnsi="宋体"/>
          <w:snapToGrid w:val="0"/>
          <w:color w:val="000000"/>
          <w:sz w:val="28"/>
        </w:rPr>
        <w:t>项目负责人简历表</w:t>
      </w:r>
    </w:p>
    <w:p w14:paraId="24A8F622">
      <w:pPr>
        <w:snapToGrid w:val="0"/>
        <w:spacing w:before="120" w:beforeLines="50" w:after="50" w:line="360" w:lineRule="auto"/>
        <w:jc w:val="center"/>
        <w:rPr>
          <w:rFonts w:ascii="宋体" w:hAnsi="宋体"/>
          <w:bCs/>
          <w:color w:val="000000"/>
          <w:sz w:val="24"/>
        </w:rPr>
      </w:pPr>
    </w:p>
    <w:p w14:paraId="4E16BCED">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31F1AAB2">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8"/>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000000"/>
                <w:sz w:val="28"/>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000000"/>
                <w:sz w:val="28"/>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000000"/>
                <w:sz w:val="28"/>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000000"/>
                <w:sz w:val="28"/>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000000"/>
                <w:sz w:val="28"/>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000000"/>
                <w:sz w:val="28"/>
                <w:u w:color="000000"/>
              </w:rPr>
            </w:pPr>
            <w:r>
              <w:rPr>
                <w:rFonts w:hint="eastAsia" w:ascii="宋体" w:hAnsi="宋体"/>
                <w:color w:val="000000"/>
                <w:sz w:val="28"/>
              </w:rPr>
              <w:t>简</w:t>
            </w:r>
          </w:p>
          <w:p w14:paraId="0015E275">
            <w:pPr>
              <w:jc w:val="center"/>
              <w:rPr>
                <w:rFonts w:ascii="宋体" w:hAnsi="宋体"/>
                <w:color w:val="000000"/>
                <w:sz w:val="28"/>
              </w:rPr>
            </w:pPr>
          </w:p>
          <w:p w14:paraId="11B9B714">
            <w:pPr>
              <w:jc w:val="center"/>
              <w:rPr>
                <w:rFonts w:ascii="宋体" w:hAnsi="宋体"/>
                <w:color w:val="000000"/>
                <w:sz w:val="28"/>
              </w:rPr>
            </w:pPr>
          </w:p>
          <w:p w14:paraId="410B1CAF">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000000"/>
                <w:u w:color="000000"/>
              </w:rPr>
            </w:pPr>
          </w:p>
        </w:tc>
      </w:tr>
    </w:tbl>
    <w:p w14:paraId="77B2A070">
      <w:pPr>
        <w:rPr>
          <w:rFonts w:ascii="宋体" w:hAnsi="宋体"/>
          <w:bCs/>
          <w:snapToGrid w:val="0"/>
          <w:color w:val="000000"/>
        </w:rPr>
      </w:pPr>
    </w:p>
    <w:p w14:paraId="7649C49B">
      <w:pPr>
        <w:snapToGrid w:val="0"/>
        <w:spacing w:before="50" w:after="120" w:afterLines="50"/>
        <w:jc w:val="left"/>
        <w:rPr>
          <w:rFonts w:ascii="宋体" w:hAnsi="宋体"/>
          <w:b/>
          <w:color w:val="000000"/>
          <w:spacing w:val="20"/>
          <w:sz w:val="24"/>
        </w:rPr>
      </w:pPr>
      <w:bookmarkStart w:id="92"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5E1BAA67">
      <w:pPr>
        <w:snapToGrid w:val="0"/>
        <w:spacing w:before="50" w:after="120" w:afterLines="50"/>
        <w:jc w:val="left"/>
        <w:rPr>
          <w:rFonts w:ascii="宋体" w:hAnsi="宋体"/>
          <w:b/>
          <w:color w:val="000000"/>
          <w:sz w:val="24"/>
        </w:rPr>
      </w:pPr>
    </w:p>
    <w:p w14:paraId="19370387">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bookmarkEnd w:id="92"/>
    <w:p w14:paraId="2E019D8D">
      <w:pPr>
        <w:snapToGrid w:val="0"/>
        <w:spacing w:before="50" w:after="120" w:afterLines="50"/>
        <w:jc w:val="left"/>
        <w:rPr>
          <w:rFonts w:ascii="宋体" w:hAnsi="宋体"/>
          <w:color w:val="000000"/>
          <w:sz w:val="24"/>
        </w:rPr>
      </w:pPr>
      <w:r>
        <w:rPr>
          <w:rFonts w:ascii="宋体" w:hAnsi="宋体"/>
          <w:color w:val="000000"/>
          <w:sz w:val="24"/>
        </w:rPr>
        <w:br w:type="page"/>
      </w:r>
    </w:p>
    <w:p w14:paraId="41B4FDBF">
      <w:pPr>
        <w:snapToGrid w:val="0"/>
        <w:spacing w:before="50" w:after="120" w:afterLines="50"/>
        <w:jc w:val="left"/>
        <w:rPr>
          <w:rFonts w:ascii="宋体" w:hAnsi="宋体"/>
          <w:color w:val="000000"/>
          <w:sz w:val="24"/>
          <w:szCs w:val="20"/>
        </w:rPr>
      </w:pPr>
      <w:r>
        <w:rPr>
          <w:rFonts w:hint="eastAsia" w:ascii="宋体" w:hAnsi="宋体"/>
          <w:color w:val="000000"/>
          <w:sz w:val="24"/>
          <w:lang w:val="en-US" w:eastAsia="zh-CN"/>
        </w:rPr>
        <w:t>10.</w:t>
      </w:r>
      <w:r>
        <w:rPr>
          <w:rFonts w:hint="eastAsia" w:ascii="宋体" w:hAnsi="宋体"/>
          <w:color w:val="000000"/>
          <w:sz w:val="24"/>
        </w:rPr>
        <w:t>项目实施人员一览表格式</w:t>
      </w:r>
    </w:p>
    <w:p w14:paraId="20F3CA65">
      <w:pPr>
        <w:snapToGrid w:val="0"/>
        <w:spacing w:before="50" w:after="120" w:afterLines="50"/>
        <w:jc w:val="left"/>
        <w:rPr>
          <w:rFonts w:ascii="宋体" w:hAnsi="宋体"/>
          <w:color w:val="000000"/>
          <w:sz w:val="24"/>
          <w:szCs w:val="20"/>
        </w:rPr>
      </w:pPr>
    </w:p>
    <w:p w14:paraId="428FEC10">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14:paraId="38FF19C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70689D68">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sz w:val="24"/>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000000"/>
                <w:sz w:val="24"/>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29"/>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000000"/>
                <w:sz w:val="24"/>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000000"/>
                <w:sz w:val="24"/>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000000"/>
                <w:sz w:val="24"/>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000000"/>
                <w:sz w:val="24"/>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000000"/>
                <w:sz w:val="24"/>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000000"/>
                <w:sz w:val="24"/>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000000"/>
                <w:sz w:val="24"/>
              </w:rPr>
            </w:pPr>
          </w:p>
        </w:tc>
      </w:tr>
    </w:tbl>
    <w:p w14:paraId="44E57E48">
      <w:pPr>
        <w:snapToGrid w:val="0"/>
        <w:spacing w:before="120" w:beforeLines="50" w:after="50" w:line="480" w:lineRule="auto"/>
        <w:rPr>
          <w:rFonts w:ascii="宋体" w:hAnsi="宋体"/>
          <w:bCs/>
          <w:color w:val="000000"/>
          <w:sz w:val="24"/>
        </w:rPr>
      </w:pPr>
    </w:p>
    <w:p w14:paraId="1AF55D4C">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000000"/>
          <w:sz w:val="24"/>
          <w:szCs w:val="20"/>
        </w:rPr>
      </w:pPr>
    </w:p>
    <w:p w14:paraId="0E057FAC">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14:paraId="53062466">
      <w:pPr>
        <w:pStyle w:val="27"/>
        <w:snapToGrid w:val="0"/>
        <w:spacing w:beforeLines="0" w:afterLines="0" w:line="240" w:lineRule="auto"/>
        <w:rPr>
          <w:rFonts w:hAnsi="宋体"/>
          <w:b/>
          <w:color w:val="000000"/>
        </w:rPr>
      </w:pPr>
    </w:p>
    <w:p w14:paraId="306BA1AD">
      <w:pPr>
        <w:pStyle w:val="27"/>
        <w:snapToGrid w:val="0"/>
        <w:spacing w:beforeLines="0" w:afterLines="0" w:line="240" w:lineRule="auto"/>
        <w:rPr>
          <w:rFonts w:hAnsi="宋体"/>
          <w:b/>
          <w:color w:val="000000"/>
        </w:rPr>
      </w:pPr>
      <w:r>
        <w:rPr>
          <w:rFonts w:hint="eastAsia" w:hAnsi="宋体"/>
          <w:b/>
          <w:color w:val="000000"/>
        </w:rPr>
        <w:t>日期:_____年___月___日</w:t>
      </w:r>
    </w:p>
    <w:p w14:paraId="1C69D219">
      <w:pPr>
        <w:pStyle w:val="27"/>
        <w:snapToGrid w:val="0"/>
        <w:spacing w:beforeLines="0" w:afterLines="0" w:line="240" w:lineRule="auto"/>
        <w:rPr>
          <w:rFonts w:hAnsi="宋体"/>
          <w:color w:val="000000"/>
        </w:rPr>
      </w:pPr>
    </w:p>
    <w:p w14:paraId="50B2C118">
      <w:pPr>
        <w:pStyle w:val="27"/>
        <w:snapToGrid w:val="0"/>
        <w:spacing w:beforeLines="0" w:afterLines="0" w:line="240" w:lineRule="auto"/>
        <w:rPr>
          <w:rFonts w:hAnsi="宋体"/>
          <w:color w:val="000000"/>
        </w:rPr>
      </w:pPr>
    </w:p>
    <w:p w14:paraId="708B38DC">
      <w:pPr>
        <w:pStyle w:val="27"/>
        <w:snapToGrid w:val="0"/>
        <w:spacing w:beforeLines="0" w:afterLines="0" w:line="240" w:lineRule="auto"/>
        <w:rPr>
          <w:rFonts w:hAnsi="宋体"/>
          <w:color w:val="000000"/>
        </w:rPr>
        <w:sectPr>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sz w:val="24"/>
        </w:rPr>
      </w:pPr>
      <w:r>
        <w:rPr>
          <w:rFonts w:hint="eastAsia" w:ascii="宋体" w:hAnsi="宋体"/>
          <w:color w:val="000000"/>
          <w:sz w:val="24"/>
          <w:lang w:val="en-US" w:eastAsia="zh-CN"/>
        </w:rPr>
        <w:t>11</w:t>
      </w:r>
      <w:r>
        <w:rPr>
          <w:rFonts w:hint="eastAsia" w:ascii="宋体" w:hAnsi="宋体"/>
          <w:color w:val="000000"/>
          <w:sz w:val="24"/>
        </w:rPr>
        <w:t>.供应商</w:t>
      </w:r>
      <w:r>
        <w:rPr>
          <w:rFonts w:hint="eastAsia" w:ascii="宋体" w:hAnsi="宋体"/>
          <w:sz w:val="24"/>
        </w:rPr>
        <w:t>类似合同案例一览表格式：</w:t>
      </w:r>
    </w:p>
    <w:p w14:paraId="67BD1E0A">
      <w:pPr>
        <w:snapToGrid w:val="0"/>
        <w:spacing w:before="50" w:after="120" w:afterLines="50"/>
        <w:jc w:val="center"/>
        <w:rPr>
          <w:rFonts w:ascii="宋体" w:hAnsi="宋体"/>
          <w:b/>
          <w:sz w:val="24"/>
        </w:rPr>
      </w:pPr>
      <w:r>
        <w:rPr>
          <w:rFonts w:hint="eastAsia" w:ascii="宋体" w:hAnsi="宋体"/>
          <w:b/>
          <w:sz w:val="24"/>
        </w:rPr>
        <w:t>供应商类似合同案例一览表</w:t>
      </w:r>
    </w:p>
    <w:p w14:paraId="2466FAB9">
      <w:pPr>
        <w:snapToGrid w:val="0"/>
        <w:spacing w:before="120" w:beforeLines="50" w:after="50" w:line="480" w:lineRule="auto"/>
        <w:ind w:firstLine="1068" w:firstLineChars="445"/>
        <w:rPr>
          <w:rFonts w:ascii="宋体" w:hAnsi="宋体"/>
          <w:bCs/>
          <w:sz w:val="24"/>
        </w:rPr>
      </w:pPr>
    </w:p>
    <w:p w14:paraId="4F98CB1A">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sz w:val="24"/>
              </w:rPr>
            </w:pPr>
            <w:r>
              <w:rPr>
                <w:rFonts w:hint="eastAsia" w:ascii="宋体" w:hAnsi="宋体"/>
                <w:sz w:val="24"/>
              </w:rPr>
              <w:t>合同金额</w:t>
            </w:r>
          </w:p>
          <w:p w14:paraId="58F3C75D">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sz w:val="24"/>
              </w:rPr>
            </w:pPr>
            <w:r>
              <w:rPr>
                <w:rFonts w:hint="eastAsia" w:ascii="宋体" w:hAnsi="宋体"/>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000000"/>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000000"/>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000000"/>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000000"/>
                <w:sz w:val="24"/>
                <w:szCs w:val="20"/>
              </w:rPr>
            </w:pPr>
          </w:p>
        </w:tc>
      </w:tr>
    </w:tbl>
    <w:p w14:paraId="15FBCB7E">
      <w:pPr>
        <w:pStyle w:val="14"/>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148EB736">
      <w:pPr>
        <w:pStyle w:val="14"/>
        <w:snapToGrid w:val="0"/>
        <w:ind w:firstLine="360" w:firstLineChars="150"/>
        <w:rPr>
          <w:rFonts w:ascii="宋体" w:hAnsi="宋体" w:eastAsia="宋体"/>
          <w:color w:val="000000"/>
          <w:sz w:val="24"/>
          <w:szCs w:val="24"/>
        </w:rPr>
      </w:pPr>
    </w:p>
    <w:p w14:paraId="450ADD33">
      <w:pPr>
        <w:pStyle w:val="14"/>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日期:_____年___月___日</w:t>
      </w:r>
    </w:p>
    <w:p w14:paraId="652B7D0F">
      <w:pPr>
        <w:pStyle w:val="14"/>
        <w:snapToGrid w:val="0"/>
        <w:rPr>
          <w:rFonts w:ascii="宋体" w:hAnsi="宋体" w:eastAsia="宋体"/>
          <w:color w:val="000000"/>
          <w:sz w:val="24"/>
          <w:szCs w:val="24"/>
        </w:rPr>
      </w:pPr>
    </w:p>
    <w:p w14:paraId="43ECF091">
      <w:p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000000"/>
          <w:sz w:val="24"/>
          <w:szCs w:val="20"/>
        </w:rPr>
      </w:pPr>
      <w:r>
        <w:rPr>
          <w:rFonts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.售后服务网点情况表格式：</w:t>
      </w:r>
    </w:p>
    <w:p w14:paraId="7F9B39FB">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14:paraId="429CAF5A">
      <w:pPr>
        <w:pStyle w:val="36"/>
        <w:snapToGrid w:val="0"/>
        <w:ind w:left="480" w:hanging="480"/>
        <w:rPr>
          <w:rFonts w:ascii="宋体" w:hAnsi="宋体"/>
          <w:color w:val="000000"/>
          <w:sz w:val="24"/>
        </w:rPr>
      </w:pPr>
    </w:p>
    <w:p w14:paraId="6DE1EC64">
      <w:pPr>
        <w:pStyle w:val="36"/>
        <w:snapToGrid w:val="0"/>
        <w:ind w:left="482" w:hanging="482"/>
        <w:jc w:val="center"/>
        <w:rPr>
          <w:rFonts w:ascii="宋体" w:hAnsi="宋体"/>
          <w:b/>
          <w:color w:val="000000"/>
          <w:sz w:val="24"/>
        </w:rPr>
      </w:pPr>
      <w:r>
        <w:rPr>
          <w:rFonts w:hint="eastAsia" w:ascii="宋体" w:hAnsi="宋体"/>
          <w:b/>
          <w:color w:val="000000"/>
          <w:sz w:val="24"/>
        </w:rPr>
        <w:t>售后服务网点情况表</w:t>
      </w:r>
    </w:p>
    <w:p w14:paraId="7C8DF2B9">
      <w:pPr>
        <w:snapToGrid w:val="0"/>
        <w:spacing w:before="120" w:beforeLines="50" w:after="50" w:line="360" w:lineRule="auto"/>
        <w:jc w:val="center"/>
        <w:rPr>
          <w:rFonts w:ascii="宋体" w:hAnsi="宋体"/>
          <w:bCs/>
          <w:color w:val="000000"/>
          <w:sz w:val="24"/>
        </w:rPr>
      </w:pPr>
    </w:p>
    <w:p w14:paraId="10F919B3">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5ED18343">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000000"/>
                <w:sz w:val="24"/>
                <w:szCs w:val="20"/>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000000"/>
                <w:sz w:val="24"/>
                <w:szCs w:val="20"/>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000000"/>
                <w:sz w:val="24"/>
                <w:szCs w:val="20"/>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000000"/>
                <w:sz w:val="24"/>
                <w:szCs w:val="20"/>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000000"/>
                <w:sz w:val="24"/>
                <w:szCs w:val="20"/>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000000"/>
                <w:sz w:val="24"/>
                <w:szCs w:val="20"/>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000000"/>
                <w:sz w:val="24"/>
                <w:szCs w:val="20"/>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000000"/>
                <w:sz w:val="24"/>
                <w:szCs w:val="20"/>
              </w:rPr>
            </w:pPr>
          </w:p>
        </w:tc>
      </w:tr>
    </w:tbl>
    <w:p w14:paraId="6216219D">
      <w:pPr>
        <w:pStyle w:val="36"/>
        <w:snapToGrid w:val="0"/>
        <w:ind w:left="199" w:hanging="199" w:hangingChars="83"/>
        <w:rPr>
          <w:rFonts w:ascii="宋体" w:hAnsi="宋体"/>
          <w:color w:val="000000"/>
          <w:sz w:val="24"/>
        </w:rPr>
      </w:pPr>
    </w:p>
    <w:p w14:paraId="0617EC29">
      <w:pPr>
        <w:pStyle w:val="14"/>
        <w:snapToGrid w:val="0"/>
        <w:rPr>
          <w:rFonts w:ascii="宋体" w:hAnsi="宋体" w:eastAsia="宋体"/>
          <w:color w:val="000000"/>
          <w:sz w:val="24"/>
        </w:rPr>
      </w:pPr>
    </w:p>
    <w:p w14:paraId="7F6E2839">
      <w:pPr>
        <w:pStyle w:val="20"/>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14:paraId="4D27EDCF">
      <w:pPr>
        <w:pStyle w:val="20"/>
        <w:snapToGrid w:val="0"/>
        <w:rPr>
          <w:rFonts w:ascii="宋体" w:hAnsi="宋体"/>
          <w:b/>
          <w:color w:val="000000"/>
          <w:sz w:val="24"/>
        </w:rPr>
      </w:pPr>
    </w:p>
    <w:p w14:paraId="42587F3C">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189641C7">
      <w:pPr>
        <w:snapToGrid w:val="0"/>
        <w:spacing w:before="50"/>
        <w:jc w:val="left"/>
        <w:rPr>
          <w:rFonts w:ascii="宋体" w:hAnsi="宋体"/>
          <w:color w:val="000000"/>
          <w:sz w:val="24"/>
        </w:rPr>
      </w:pPr>
    </w:p>
    <w:p w14:paraId="4EFCF9FC">
      <w:pPr>
        <w:snapToGrid w:val="0"/>
        <w:spacing w:before="50"/>
        <w:jc w:val="left"/>
        <w:rPr>
          <w:rFonts w:ascii="宋体" w:hAnsi="宋体"/>
          <w:color w:val="000000"/>
          <w:sz w:val="24"/>
        </w:rPr>
      </w:pPr>
    </w:p>
    <w:p w14:paraId="3CC8FF43">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rPr>
        <w:t>.商务及技术响应表格式：</w:t>
      </w:r>
    </w:p>
    <w:p w14:paraId="7A9AFBC0">
      <w:pPr>
        <w:snapToGrid w:val="0"/>
        <w:spacing w:before="50"/>
        <w:jc w:val="left"/>
        <w:rPr>
          <w:rFonts w:ascii="宋体" w:hAnsi="宋体"/>
          <w:color w:val="000000"/>
          <w:sz w:val="24"/>
        </w:rPr>
      </w:pPr>
    </w:p>
    <w:p w14:paraId="21A1543A">
      <w:pPr>
        <w:snapToGrid w:val="0"/>
        <w:spacing w:before="50"/>
        <w:jc w:val="center"/>
        <w:rPr>
          <w:rFonts w:ascii="宋体" w:hAnsi="宋体"/>
          <w:b/>
          <w:color w:val="000000"/>
          <w:sz w:val="24"/>
        </w:rPr>
      </w:pPr>
      <w:r>
        <w:rPr>
          <w:rFonts w:hint="eastAsia" w:ascii="宋体" w:hAnsi="宋体"/>
          <w:b/>
          <w:color w:val="000000"/>
          <w:sz w:val="24"/>
        </w:rPr>
        <w:t>商务及技术响应表</w:t>
      </w:r>
    </w:p>
    <w:p w14:paraId="1C093DF7">
      <w:pPr>
        <w:snapToGrid w:val="0"/>
        <w:spacing w:before="120" w:beforeLines="50" w:after="50" w:line="360" w:lineRule="auto"/>
        <w:jc w:val="center"/>
        <w:rPr>
          <w:rFonts w:ascii="宋体" w:hAnsi="宋体"/>
          <w:bCs/>
          <w:color w:val="000000"/>
          <w:sz w:val="24"/>
        </w:rPr>
      </w:pPr>
    </w:p>
    <w:p w14:paraId="263038F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392B4682">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000000"/>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000000"/>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000000"/>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000000"/>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000000"/>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auto"/>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auto"/>
                <w:sz w:val="24"/>
                <w:szCs w:val="20"/>
              </w:rPr>
            </w:pPr>
          </w:p>
        </w:tc>
      </w:tr>
    </w:tbl>
    <w:p w14:paraId="1D3702A6">
      <w:pPr>
        <w:snapToGrid w:val="0"/>
        <w:spacing w:line="400" w:lineRule="exact"/>
        <w:rPr>
          <w:rFonts w:ascii="宋体" w:hAnsi="宋体"/>
          <w:b/>
          <w:color w:val="auto"/>
          <w:sz w:val="24"/>
          <w:szCs w:val="20"/>
          <w:u w:val="single"/>
          <w:shd w:val="pct10" w:color="auto" w:fill="FFFFFF"/>
        </w:rPr>
      </w:pPr>
      <w:r>
        <w:rPr>
          <w:rFonts w:hint="eastAsia" w:ascii="宋体" w:hAnsi="宋体"/>
          <w:b/>
          <w:color w:val="auto"/>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93" w:name="_Hlk535995896"/>
      <w:r>
        <w:rPr>
          <w:rFonts w:hint="eastAsia" w:ascii="宋体" w:hAnsi="宋体"/>
          <w:b/>
          <w:color w:val="auto"/>
          <w:sz w:val="24"/>
          <w:u w:val="single"/>
          <w:shd w:val="pct10" w:color="auto" w:fill="FFFFFF"/>
        </w:rPr>
        <w:t>的商务要求和技术参数要求的正偏离或负偏离的应标内容详细写明，</w:t>
      </w:r>
      <w:bookmarkEnd w:id="93"/>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、如果在本表格中--投标人的应标情况栏中仅填写响应或完全响应等文字而不列出具体的应标内容，不予认可该商务及技术条款已作响应。</w:t>
      </w:r>
    </w:p>
    <w:p w14:paraId="08C0430D">
      <w:pPr>
        <w:pStyle w:val="27"/>
        <w:snapToGrid w:val="0"/>
        <w:spacing w:beforeLines="0" w:afterLines="0" w:line="240" w:lineRule="auto"/>
        <w:rPr>
          <w:rFonts w:hAnsi="宋体"/>
          <w:color w:val="000000"/>
          <w:spacing w:val="20"/>
        </w:rPr>
      </w:pPr>
    </w:p>
    <w:p w14:paraId="0FD54F15">
      <w:pPr>
        <w:pStyle w:val="27"/>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14:paraId="4E5E6E8B">
      <w:pPr>
        <w:widowControl/>
        <w:jc w:val="left"/>
        <w:rPr>
          <w:rFonts w:ascii="宋体" w:hAnsi="宋体"/>
          <w:b/>
          <w:color w:val="000000"/>
          <w:sz w:val="24"/>
        </w:rPr>
      </w:pPr>
    </w:p>
    <w:p w14:paraId="45A645AB">
      <w:pPr>
        <w:snapToGrid w:val="0"/>
        <w:spacing w:before="50" w:after="120" w:afterLines="50"/>
        <w:jc w:val="left"/>
        <w:rPr>
          <w:rFonts w:ascii="宋体" w:hAnsi="宋体"/>
          <w:b/>
          <w:color w:val="000000"/>
          <w:sz w:val="24"/>
          <w:szCs w:val="20"/>
        </w:rPr>
      </w:pPr>
      <w:bookmarkStart w:id="94" w:name="_Toc265669851"/>
      <w:r>
        <w:rPr>
          <w:rFonts w:hint="eastAsia" w:ascii="宋体" w:hAnsi="宋体"/>
          <w:b/>
          <w:color w:val="000000"/>
          <w:sz w:val="24"/>
          <w:szCs w:val="20"/>
        </w:rPr>
        <w:t>日期:_____年___月___日</w:t>
      </w:r>
    </w:p>
    <w:p w14:paraId="738D2AEB">
      <w:pPr>
        <w:snapToGrid w:val="0"/>
        <w:spacing w:before="50" w:after="120" w:afterLines="50"/>
        <w:outlineLvl w:val="1"/>
        <w:rPr>
          <w:rFonts w:ascii="宋体" w:hAnsi="宋体"/>
          <w:b/>
          <w:color w:val="000000"/>
          <w:sz w:val="24"/>
        </w:rPr>
      </w:pPr>
      <w:r>
        <w:rPr>
          <w:rFonts w:ascii="宋体" w:hAnsi="宋体"/>
          <w:b/>
          <w:color w:val="000000"/>
          <w:sz w:val="24"/>
        </w:rPr>
        <w:br w:type="page"/>
      </w:r>
    </w:p>
    <w:p w14:paraId="1F48D0F2">
      <w:pPr>
        <w:snapToGrid w:val="0"/>
        <w:spacing w:before="50" w:after="120" w:afterLines="50"/>
        <w:jc w:val="center"/>
        <w:outlineLvl w:val="1"/>
        <w:rPr>
          <w:rFonts w:ascii="宋体" w:hAnsi="宋体"/>
          <w:b/>
          <w:color w:val="000000"/>
          <w:sz w:val="24"/>
        </w:rPr>
      </w:pPr>
    </w:p>
    <w:bookmarkEnd w:id="69"/>
    <w:bookmarkEnd w:id="94"/>
    <w:p w14:paraId="4B3F8F04">
      <w:pPr>
        <w:snapToGrid w:val="0"/>
        <w:spacing w:before="50" w:after="120" w:afterLines="50"/>
        <w:jc w:val="center"/>
        <w:outlineLvl w:val="1"/>
        <w:rPr>
          <w:rFonts w:ascii="宋体" w:hAnsi="宋体"/>
          <w:b/>
          <w:color w:val="000000"/>
          <w:sz w:val="30"/>
          <w:szCs w:val="30"/>
        </w:rPr>
      </w:pPr>
      <w:bookmarkStart w:id="95" w:name="_Toc2625"/>
      <w:bookmarkStart w:id="96" w:name="_Toc5381"/>
      <w:bookmarkStart w:id="97" w:name="_Toc466534754"/>
      <w:r>
        <w:rPr>
          <w:rFonts w:hint="eastAsia" w:ascii="宋体" w:hAnsi="宋体"/>
          <w:b/>
          <w:color w:val="000000"/>
          <w:sz w:val="30"/>
          <w:szCs w:val="30"/>
        </w:rPr>
        <w:t>三、报价文件格式</w:t>
      </w:r>
      <w:bookmarkEnd w:id="95"/>
      <w:bookmarkEnd w:id="96"/>
      <w:bookmarkEnd w:id="97"/>
    </w:p>
    <w:p w14:paraId="509D2D57">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02F392A7">
      <w:pPr>
        <w:snapToGrid w:val="0"/>
        <w:spacing w:before="120" w:beforeLines="50" w:after="50"/>
        <w:rPr>
          <w:rFonts w:ascii="宋体" w:hAnsi="宋体"/>
          <w:color w:val="000000"/>
          <w:sz w:val="24"/>
          <w:szCs w:val="20"/>
        </w:rPr>
      </w:pPr>
    </w:p>
    <w:p w14:paraId="1ADF1C93">
      <w:pPr>
        <w:snapToGrid w:val="0"/>
        <w:spacing w:before="120" w:beforeLines="50" w:after="50"/>
        <w:rPr>
          <w:rFonts w:ascii="宋体" w:hAnsi="宋体"/>
          <w:color w:val="000000"/>
          <w:sz w:val="24"/>
          <w:szCs w:val="20"/>
        </w:rPr>
      </w:pPr>
    </w:p>
    <w:p w14:paraId="0993A2CB">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14</w:t>
      </w:r>
      <w:r>
        <w:rPr>
          <w:rFonts w:hint="eastAsia" w:ascii="宋体" w:hAnsi="宋体"/>
          <w:color w:val="000000"/>
          <w:sz w:val="28"/>
          <w:szCs w:val="28"/>
        </w:rPr>
        <w:t xml:space="preserve">.报价文件封面格式： </w:t>
      </w:r>
    </w:p>
    <w:p w14:paraId="34C0987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1840EB5">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000BD6CB">
      <w:pPr>
        <w:snapToGrid w:val="0"/>
        <w:spacing w:before="120" w:beforeLines="50" w:after="50" w:line="360" w:lineRule="auto"/>
        <w:jc w:val="center"/>
        <w:rPr>
          <w:rFonts w:ascii="宋体" w:hAnsi="宋体"/>
          <w:bCs/>
          <w:color w:val="000000"/>
          <w:sz w:val="28"/>
          <w:szCs w:val="28"/>
        </w:rPr>
      </w:pPr>
    </w:p>
    <w:p w14:paraId="33F659D6">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8D6BA62">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6DC38CEF">
      <w:pPr>
        <w:pStyle w:val="13"/>
        <w:snapToGrid w:val="0"/>
        <w:spacing w:before="50" w:after="50" w:line="360" w:lineRule="auto"/>
        <w:ind w:firstLine="1164" w:firstLineChars="416"/>
        <w:rPr>
          <w:rFonts w:ascii="宋体" w:hAnsi="宋体"/>
          <w:bCs/>
          <w:color w:val="000000"/>
          <w:sz w:val="28"/>
          <w:szCs w:val="28"/>
        </w:rPr>
      </w:pPr>
    </w:p>
    <w:p w14:paraId="5CD05E57">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34F472D">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6539F54">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576801CF">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38461472">
      <w:pPr>
        <w:pStyle w:val="27"/>
        <w:snapToGrid w:val="0"/>
        <w:spacing w:beforeLines="0" w:afterLines="0" w:line="240" w:lineRule="auto"/>
        <w:rPr>
          <w:rFonts w:hAnsi="宋体"/>
          <w:color w:val="000000"/>
        </w:rPr>
      </w:pPr>
      <w:r>
        <w:rPr>
          <w:rFonts w:hint="eastAsia" w:hAnsi="宋体"/>
          <w:color w:val="000000"/>
        </w:rPr>
        <w:br w:type="page"/>
      </w:r>
      <w:r>
        <w:rPr>
          <w:rFonts w:hint="eastAsia" w:hAnsi="宋体"/>
          <w:color w:val="000000"/>
          <w:lang w:val="en-US" w:eastAsia="zh-CN"/>
        </w:rPr>
        <w:t>15</w:t>
      </w:r>
      <w:r>
        <w:rPr>
          <w:rFonts w:hint="eastAsia" w:hAnsi="宋体"/>
          <w:color w:val="000000"/>
        </w:rPr>
        <w:t>.开标一览表格式：</w:t>
      </w:r>
    </w:p>
    <w:p w14:paraId="2A4DC8E2">
      <w:pPr>
        <w:pStyle w:val="27"/>
        <w:snapToGrid w:val="0"/>
        <w:spacing w:beforeLines="0" w:afterLines="0" w:line="240" w:lineRule="auto"/>
        <w:jc w:val="center"/>
        <w:rPr>
          <w:rFonts w:hAnsi="宋体"/>
          <w:b/>
          <w:color w:val="000000"/>
        </w:rPr>
      </w:pPr>
      <w:r>
        <w:rPr>
          <w:rFonts w:hint="eastAsia" w:hAnsi="宋体"/>
          <w:b/>
          <w:color w:val="000000"/>
        </w:rPr>
        <w:t>开标一览表</w:t>
      </w:r>
    </w:p>
    <w:p w14:paraId="26F80BBF">
      <w:pPr>
        <w:snapToGrid w:val="0"/>
        <w:spacing w:before="120" w:beforeLines="50" w:after="50" w:line="480" w:lineRule="auto"/>
        <w:rPr>
          <w:rFonts w:ascii="宋体" w:hAnsi="宋体"/>
          <w:b/>
          <w:color w:val="000000"/>
          <w:sz w:val="24"/>
        </w:rPr>
      </w:pPr>
    </w:p>
    <w:p w14:paraId="1AC12F43">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14:paraId="35B3318D">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7"/>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14:paraId="45E509A4">
            <w:pPr>
              <w:pStyle w:val="27"/>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14:paraId="64DF79D0">
            <w:pPr>
              <w:pStyle w:val="27"/>
              <w:snapToGrid w:val="0"/>
              <w:spacing w:beforeLines="0" w:afterLines="0" w:line="240" w:lineRule="auto"/>
              <w:jc w:val="center"/>
              <w:rPr>
                <w:rFonts w:hAnsi="宋体"/>
                <w:b/>
                <w:color w:val="000000"/>
                <w:kern w:val="2"/>
              </w:rPr>
            </w:pPr>
            <w:r>
              <w:rPr>
                <w:rFonts w:hint="eastAsia" w:hAnsi="宋体"/>
                <w:b/>
                <w:color w:val="000000"/>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7"/>
              <w:snapToGrid w:val="0"/>
              <w:spacing w:beforeLines="0" w:afterLines="0" w:line="240" w:lineRule="auto"/>
              <w:jc w:val="center"/>
              <w:rPr>
                <w:rFonts w:hAnsi="宋体"/>
                <w:b/>
                <w:color w:val="000000"/>
                <w:kern w:val="2"/>
              </w:rPr>
            </w:pPr>
          </w:p>
          <w:p w14:paraId="533EADC8">
            <w:pPr>
              <w:pStyle w:val="27"/>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14:paraId="6FC016A9">
            <w:pPr>
              <w:pStyle w:val="27"/>
              <w:snapToGrid w:val="0"/>
              <w:spacing w:beforeLines="0" w:afterLines="0" w:line="240" w:lineRule="auto"/>
              <w:jc w:val="center"/>
              <w:rPr>
                <w:rFonts w:hAnsi="宋体"/>
                <w:b/>
                <w:color w:val="000000"/>
                <w:kern w:val="2"/>
              </w:rPr>
            </w:pPr>
          </w:p>
          <w:p w14:paraId="62645755">
            <w:pPr>
              <w:pStyle w:val="27"/>
              <w:snapToGrid w:val="0"/>
              <w:spacing w:beforeLines="0" w:afterLines="0" w:line="240" w:lineRule="auto"/>
              <w:jc w:val="center"/>
              <w:rPr>
                <w:rFonts w:hAnsi="宋体"/>
                <w:b/>
                <w:color w:val="000000"/>
                <w:kern w:val="2"/>
              </w:rPr>
            </w:pPr>
          </w:p>
          <w:p w14:paraId="72854FD2">
            <w:pPr>
              <w:pStyle w:val="27"/>
              <w:snapToGrid w:val="0"/>
              <w:spacing w:beforeLines="0" w:afterLines="0" w:line="240" w:lineRule="auto"/>
              <w:jc w:val="center"/>
              <w:rPr>
                <w:rFonts w:hAnsi="宋体"/>
                <w:b/>
                <w:color w:val="000000"/>
                <w:kern w:val="2"/>
              </w:rPr>
            </w:pPr>
          </w:p>
        </w:tc>
        <w:tc>
          <w:tcPr>
            <w:tcW w:w="5760" w:type="dxa"/>
            <w:vAlign w:val="center"/>
          </w:tcPr>
          <w:p w14:paraId="36AE7B36">
            <w:pPr>
              <w:pStyle w:val="27"/>
              <w:snapToGrid w:val="0"/>
              <w:spacing w:beforeLines="0" w:afterLines="0" w:line="240" w:lineRule="auto"/>
              <w:rPr>
                <w:rFonts w:hAnsi="宋体"/>
                <w:color w:val="000000"/>
                <w:kern w:val="2"/>
              </w:rPr>
            </w:pPr>
          </w:p>
          <w:p w14:paraId="043F1939">
            <w:pPr>
              <w:pStyle w:val="27"/>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14:paraId="56EF3A0B">
            <w:pPr>
              <w:pStyle w:val="27"/>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14:paraId="227A62BA">
            <w:pPr>
              <w:pStyle w:val="27"/>
              <w:snapToGrid w:val="0"/>
              <w:spacing w:beforeLines="0" w:afterLines="0" w:line="240" w:lineRule="auto"/>
              <w:rPr>
                <w:rFonts w:hAnsi="宋体"/>
                <w:kern w:val="2"/>
              </w:rPr>
            </w:pPr>
          </w:p>
          <w:p w14:paraId="745E468C">
            <w:pPr>
              <w:pStyle w:val="27"/>
              <w:snapToGrid w:val="0"/>
              <w:spacing w:beforeLines="0" w:afterLines="0" w:line="240" w:lineRule="auto"/>
              <w:rPr>
                <w:rFonts w:hAnsi="宋体"/>
                <w:kern w:val="2"/>
              </w:rPr>
            </w:pPr>
            <w:r>
              <w:rPr>
                <w:rFonts w:hint="eastAsia" w:hAnsi="宋体"/>
                <w:kern w:val="2"/>
              </w:rPr>
              <w:t>小写：</w:t>
            </w:r>
            <w:r>
              <w:rPr>
                <w:rFonts w:hint="eastAsia" w:hAnsi="宋体"/>
                <w:kern w:val="2"/>
                <w:u w:val="single"/>
              </w:rPr>
              <w:t>￥_</w:t>
            </w:r>
            <w:r>
              <w:rPr>
                <w:rFonts w:hint="eastAsia" w:hAnsi="宋体"/>
                <w:kern w:val="2"/>
              </w:rPr>
              <w:t>_______________________元整</w:t>
            </w:r>
          </w:p>
          <w:p w14:paraId="3304B81A">
            <w:pPr>
              <w:pStyle w:val="27"/>
              <w:snapToGrid w:val="0"/>
              <w:spacing w:beforeLines="0" w:afterLines="0" w:line="240" w:lineRule="auto"/>
              <w:rPr>
                <w:rFonts w:hAnsi="宋体"/>
                <w:b/>
                <w:color w:val="000000"/>
                <w:kern w:val="2"/>
              </w:rPr>
            </w:pPr>
          </w:p>
        </w:tc>
        <w:tc>
          <w:tcPr>
            <w:tcW w:w="1620" w:type="dxa"/>
          </w:tcPr>
          <w:p w14:paraId="4E4B189C">
            <w:pPr>
              <w:pStyle w:val="27"/>
              <w:snapToGrid w:val="0"/>
              <w:spacing w:beforeLines="0" w:afterLines="0" w:line="240" w:lineRule="auto"/>
              <w:rPr>
                <w:rFonts w:hAnsi="宋体"/>
                <w:b/>
                <w:color w:val="000000"/>
                <w:kern w:val="2"/>
              </w:rPr>
            </w:pPr>
          </w:p>
        </w:tc>
      </w:tr>
    </w:tbl>
    <w:p w14:paraId="057620E4">
      <w:pPr>
        <w:pStyle w:val="27"/>
        <w:snapToGrid w:val="0"/>
        <w:spacing w:beforeLines="0" w:afterLines="0" w:line="240" w:lineRule="auto"/>
        <w:rPr>
          <w:rFonts w:hAnsi="宋体"/>
          <w:b/>
          <w:color w:val="000000"/>
        </w:rPr>
      </w:pPr>
    </w:p>
    <w:p w14:paraId="3129F90E">
      <w:pPr>
        <w:pStyle w:val="27"/>
        <w:snapToGrid w:val="0"/>
        <w:spacing w:beforeLines="0" w:afterLines="0" w:line="480" w:lineRule="exact"/>
        <w:rPr>
          <w:rFonts w:hAnsi="宋体"/>
          <w:b/>
          <w:color w:val="FF0000"/>
          <w:kern w:val="2"/>
          <w:szCs w:val="20"/>
        </w:rPr>
      </w:pPr>
    </w:p>
    <w:p w14:paraId="316E47F0">
      <w:pPr>
        <w:pStyle w:val="27"/>
        <w:snapToGrid w:val="0"/>
        <w:spacing w:beforeLines="0" w:afterLines="0" w:line="480" w:lineRule="exact"/>
        <w:rPr>
          <w:rFonts w:hAnsi="宋体"/>
          <w:b/>
          <w:color w:val="auto"/>
          <w:kern w:val="2"/>
          <w:szCs w:val="20"/>
        </w:rPr>
      </w:pPr>
      <w:r>
        <w:rPr>
          <w:rFonts w:hint="eastAsia" w:hAnsi="宋体"/>
          <w:b/>
          <w:color w:val="auto"/>
          <w:kern w:val="2"/>
          <w:szCs w:val="20"/>
        </w:rPr>
        <w:t>投标总报价包括人工工资、物料款、设备折旧、消耗物品、其他费用、保险、税金、培训、服务、合同包含的所有风险责任等各项费用及不可预见费等所需的全部费用。</w:t>
      </w:r>
    </w:p>
    <w:p w14:paraId="51AEC34C">
      <w:pPr>
        <w:pStyle w:val="27"/>
        <w:snapToGrid w:val="0"/>
        <w:spacing w:beforeLines="0" w:afterLines="0" w:line="240" w:lineRule="auto"/>
        <w:rPr>
          <w:rFonts w:hAnsi="宋体"/>
          <w:b/>
          <w:color w:val="FF0000"/>
          <w:kern w:val="2"/>
          <w:szCs w:val="20"/>
        </w:rPr>
      </w:pPr>
    </w:p>
    <w:p w14:paraId="7AD12F44">
      <w:pPr>
        <w:snapToGrid w:val="0"/>
        <w:spacing w:before="50" w:after="120" w:afterLines="50" w:line="360" w:lineRule="auto"/>
        <w:jc w:val="left"/>
        <w:rPr>
          <w:rFonts w:ascii="宋体" w:hAnsi="宋体"/>
          <w:color w:val="000000"/>
          <w:sz w:val="24"/>
          <w:szCs w:val="20"/>
        </w:rPr>
      </w:pPr>
    </w:p>
    <w:p w14:paraId="637FCF07">
      <w:pPr>
        <w:pStyle w:val="27"/>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1DDCBAA4">
      <w:pPr>
        <w:pStyle w:val="27"/>
        <w:snapToGrid w:val="0"/>
        <w:spacing w:beforeLines="0" w:afterLines="0" w:line="240" w:lineRule="auto"/>
        <w:rPr>
          <w:rFonts w:hAnsi="宋体"/>
          <w:color w:val="000000"/>
        </w:rPr>
      </w:pPr>
    </w:p>
    <w:p w14:paraId="1FBB0FA8">
      <w:pPr>
        <w:snapToGrid w:val="0"/>
        <w:spacing w:before="50" w:after="120" w:afterLines="50"/>
        <w:jc w:val="left"/>
        <w:rPr>
          <w:rFonts w:ascii="宋体" w:hAnsi="宋体"/>
          <w:b/>
          <w:color w:val="000000"/>
          <w:sz w:val="24"/>
          <w:szCs w:val="20"/>
        </w:rPr>
      </w:pPr>
    </w:p>
    <w:p w14:paraId="007EFD4E">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06B4B8B6">
      <w:pPr>
        <w:pStyle w:val="27"/>
        <w:snapToGrid w:val="0"/>
        <w:spacing w:beforeLines="0" w:afterLines="0" w:line="240" w:lineRule="auto"/>
        <w:rPr>
          <w:rFonts w:hAnsi="宋体"/>
          <w:color w:val="000000"/>
        </w:rPr>
      </w:pPr>
    </w:p>
    <w:p w14:paraId="7B480536">
      <w:pPr>
        <w:pStyle w:val="27"/>
        <w:snapToGrid w:val="0"/>
        <w:spacing w:beforeLines="0" w:afterLines="0" w:line="240" w:lineRule="auto"/>
        <w:rPr>
          <w:rFonts w:hAnsi="宋体"/>
          <w:color w:val="000000"/>
        </w:rPr>
      </w:pPr>
    </w:p>
    <w:p w14:paraId="792BFEB3">
      <w:pPr>
        <w:pStyle w:val="27"/>
        <w:snapToGrid w:val="0"/>
        <w:spacing w:beforeLines="0" w:afterLines="0" w:line="240" w:lineRule="auto"/>
        <w:rPr>
          <w:rFonts w:hAnsi="宋体"/>
          <w:color w:val="000000"/>
        </w:rPr>
      </w:pPr>
    </w:p>
    <w:p w14:paraId="69404860">
      <w:pPr>
        <w:pStyle w:val="27"/>
        <w:snapToGrid w:val="0"/>
        <w:spacing w:beforeLines="0" w:afterLines="0" w:line="240" w:lineRule="auto"/>
        <w:rPr>
          <w:rFonts w:hAnsi="宋体"/>
          <w:color w:val="000000"/>
        </w:rPr>
      </w:pPr>
      <w:r>
        <w:rPr>
          <w:rFonts w:hAnsi="宋体"/>
          <w:color w:val="000000"/>
        </w:rPr>
        <w:br w:type="page"/>
      </w:r>
    </w:p>
    <w:p w14:paraId="1C7BF0C3">
      <w:pPr>
        <w:pStyle w:val="27"/>
        <w:snapToGrid w:val="0"/>
        <w:spacing w:beforeLines="0" w:afterLines="0" w:line="240" w:lineRule="auto"/>
        <w:rPr>
          <w:rFonts w:hAnsi="宋体"/>
          <w:color w:val="000000"/>
        </w:rPr>
      </w:pPr>
      <w:r>
        <w:rPr>
          <w:rFonts w:hint="eastAsia" w:hAnsi="宋体"/>
          <w:color w:val="000000"/>
          <w:lang w:val="en-US" w:eastAsia="zh-CN"/>
        </w:rPr>
        <w:t>16</w:t>
      </w:r>
      <w:r>
        <w:rPr>
          <w:rFonts w:hint="eastAsia" w:hAnsi="宋体"/>
          <w:color w:val="000000"/>
        </w:rPr>
        <w:t xml:space="preserve">.报价明细表格式：       </w:t>
      </w:r>
    </w:p>
    <w:p w14:paraId="2EC4D456">
      <w:pPr>
        <w:pStyle w:val="27"/>
        <w:snapToGrid w:val="0"/>
        <w:spacing w:beforeLines="0" w:afterLines="0" w:line="240" w:lineRule="auto"/>
        <w:jc w:val="center"/>
        <w:rPr>
          <w:rFonts w:hAnsi="宋体"/>
          <w:b/>
          <w:color w:val="000000"/>
        </w:rPr>
      </w:pPr>
      <w:r>
        <w:rPr>
          <w:rFonts w:hint="eastAsia" w:hAnsi="宋体"/>
          <w:b/>
          <w:color w:val="000000"/>
        </w:rPr>
        <w:t>报价明细表</w:t>
      </w:r>
    </w:p>
    <w:p w14:paraId="6D6F3C2F">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2324BC82">
      <w:pPr>
        <w:snapToGrid w:val="0"/>
        <w:spacing w:before="120" w:beforeLines="50" w:after="50" w:line="360" w:lineRule="auto"/>
        <w:rPr>
          <w:rFonts w:ascii="宋体" w:hAnsi="宋体"/>
          <w:bCs/>
          <w:color w:val="000000"/>
          <w:sz w:val="24"/>
        </w:rPr>
      </w:pPr>
      <w:r>
        <w:rPr>
          <w:rFonts w:hint="eastAsia" w:ascii="宋体" w:hAnsi="宋体"/>
          <w:color w:val="000000"/>
          <w:sz w:val="24"/>
        </w:rPr>
        <w:t>项目编号：</w:t>
      </w:r>
    </w:p>
    <w:tbl>
      <w:tblPr>
        <w:tblStyle w:val="4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701"/>
        <w:gridCol w:w="1559"/>
        <w:gridCol w:w="851"/>
        <w:gridCol w:w="1134"/>
        <w:gridCol w:w="850"/>
        <w:gridCol w:w="993"/>
      </w:tblGrid>
      <w:tr w14:paraId="6728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vAlign w:val="center"/>
          </w:tcPr>
          <w:p w14:paraId="040392C0">
            <w:pPr>
              <w:jc w:val="center"/>
              <w:rPr>
                <w:b/>
                <w:color w:val="000000"/>
                <w:sz w:val="24"/>
              </w:rPr>
            </w:pPr>
            <w:r>
              <w:rPr>
                <w:rFonts w:hint="eastAsia"/>
                <w:b/>
                <w:color w:val="000000"/>
                <w:sz w:val="24"/>
              </w:rPr>
              <w:t>序号</w:t>
            </w:r>
          </w:p>
        </w:tc>
        <w:tc>
          <w:tcPr>
            <w:tcW w:w="1559" w:type="dxa"/>
            <w:vAlign w:val="center"/>
          </w:tcPr>
          <w:p w14:paraId="139E0741">
            <w:pPr>
              <w:jc w:val="center"/>
              <w:rPr>
                <w:b/>
                <w:sz w:val="24"/>
              </w:rPr>
            </w:pPr>
            <w:r>
              <w:rPr>
                <w:rFonts w:hint="eastAsia"/>
                <w:b/>
                <w:sz w:val="24"/>
              </w:rPr>
              <w:t>服务内容</w:t>
            </w:r>
          </w:p>
        </w:tc>
        <w:tc>
          <w:tcPr>
            <w:tcW w:w="1701" w:type="dxa"/>
            <w:vAlign w:val="center"/>
          </w:tcPr>
          <w:p w14:paraId="06BD44CF">
            <w:pPr>
              <w:jc w:val="center"/>
              <w:rPr>
                <w:b/>
                <w:sz w:val="24"/>
              </w:rPr>
            </w:pPr>
            <w:r>
              <w:rPr>
                <w:rFonts w:hint="eastAsia"/>
                <w:b/>
                <w:sz w:val="24"/>
              </w:rPr>
              <w:t>承接企业名称</w:t>
            </w:r>
          </w:p>
        </w:tc>
        <w:tc>
          <w:tcPr>
            <w:tcW w:w="1559" w:type="dxa"/>
            <w:vAlign w:val="center"/>
          </w:tcPr>
          <w:p w14:paraId="4328FA39">
            <w:pPr>
              <w:jc w:val="center"/>
              <w:rPr>
                <w:b/>
                <w:color w:val="FF0000"/>
                <w:sz w:val="24"/>
              </w:rPr>
            </w:pPr>
            <w:r>
              <w:rPr>
                <w:rFonts w:hint="eastAsia"/>
                <w:b/>
                <w:sz w:val="24"/>
              </w:rPr>
              <w:t>是</w:t>
            </w:r>
            <w:r>
              <w:rPr>
                <w:rFonts w:hint="eastAsia"/>
                <w:b/>
                <w:color w:val="auto"/>
                <w:sz w:val="24"/>
              </w:rPr>
              <w:t>否是中小企业</w:t>
            </w:r>
          </w:p>
        </w:tc>
        <w:tc>
          <w:tcPr>
            <w:tcW w:w="851" w:type="dxa"/>
            <w:vAlign w:val="center"/>
          </w:tcPr>
          <w:p w14:paraId="441E080F">
            <w:pPr>
              <w:jc w:val="center"/>
              <w:rPr>
                <w:b/>
                <w:color w:val="000000"/>
                <w:sz w:val="24"/>
              </w:rPr>
            </w:pPr>
            <w:r>
              <w:rPr>
                <w:rFonts w:hint="eastAsia"/>
                <w:b/>
                <w:color w:val="000000"/>
                <w:sz w:val="24"/>
              </w:rPr>
              <w:t>数量</w:t>
            </w:r>
          </w:p>
        </w:tc>
        <w:tc>
          <w:tcPr>
            <w:tcW w:w="1134" w:type="dxa"/>
            <w:vAlign w:val="center"/>
          </w:tcPr>
          <w:p w14:paraId="49D01197">
            <w:pPr>
              <w:jc w:val="center"/>
              <w:rPr>
                <w:b/>
                <w:color w:val="000000"/>
                <w:sz w:val="24"/>
              </w:rPr>
            </w:pPr>
            <w:r>
              <w:rPr>
                <w:rFonts w:hint="eastAsia"/>
                <w:b/>
                <w:color w:val="000000"/>
                <w:sz w:val="24"/>
              </w:rPr>
              <w:t>单位</w:t>
            </w:r>
          </w:p>
        </w:tc>
        <w:tc>
          <w:tcPr>
            <w:tcW w:w="850" w:type="dxa"/>
            <w:vAlign w:val="center"/>
          </w:tcPr>
          <w:p w14:paraId="272B0106">
            <w:pPr>
              <w:jc w:val="center"/>
              <w:rPr>
                <w:b/>
                <w:color w:val="000000"/>
                <w:sz w:val="24"/>
              </w:rPr>
            </w:pPr>
            <w:r>
              <w:rPr>
                <w:rFonts w:hint="eastAsia"/>
                <w:b/>
                <w:color w:val="000000"/>
                <w:sz w:val="24"/>
              </w:rPr>
              <w:t>单价</w:t>
            </w:r>
          </w:p>
        </w:tc>
        <w:tc>
          <w:tcPr>
            <w:tcW w:w="993" w:type="dxa"/>
            <w:vAlign w:val="center"/>
          </w:tcPr>
          <w:p w14:paraId="6125D001">
            <w:pPr>
              <w:jc w:val="center"/>
              <w:rPr>
                <w:b/>
                <w:color w:val="000000"/>
                <w:sz w:val="24"/>
              </w:rPr>
            </w:pPr>
            <w:r>
              <w:rPr>
                <w:rFonts w:hint="eastAsia"/>
                <w:b/>
                <w:color w:val="000000"/>
                <w:sz w:val="24"/>
              </w:rPr>
              <w:t>总价</w:t>
            </w:r>
          </w:p>
        </w:tc>
      </w:tr>
      <w:tr w14:paraId="5540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5383332F">
            <w:pPr>
              <w:spacing w:line="480" w:lineRule="auto"/>
              <w:jc w:val="center"/>
              <w:rPr>
                <w:rFonts w:ascii="宋体" w:hAnsi="宋体"/>
                <w:b/>
                <w:color w:val="000000"/>
                <w:sz w:val="24"/>
              </w:rPr>
            </w:pPr>
          </w:p>
        </w:tc>
        <w:tc>
          <w:tcPr>
            <w:tcW w:w="1559" w:type="dxa"/>
          </w:tcPr>
          <w:p w14:paraId="2D9BFCFF">
            <w:pPr>
              <w:spacing w:line="480" w:lineRule="auto"/>
              <w:jc w:val="center"/>
              <w:rPr>
                <w:rFonts w:ascii="宋体" w:hAnsi="宋体"/>
                <w:color w:val="000000"/>
                <w:sz w:val="24"/>
              </w:rPr>
            </w:pPr>
          </w:p>
        </w:tc>
        <w:tc>
          <w:tcPr>
            <w:tcW w:w="1701" w:type="dxa"/>
            <w:vAlign w:val="center"/>
          </w:tcPr>
          <w:p w14:paraId="4E310AF4">
            <w:pPr>
              <w:spacing w:line="480" w:lineRule="auto"/>
              <w:jc w:val="center"/>
              <w:rPr>
                <w:rFonts w:ascii="宋体" w:hAnsi="宋体"/>
                <w:b/>
                <w:color w:val="000000"/>
                <w:sz w:val="24"/>
              </w:rPr>
            </w:pPr>
          </w:p>
        </w:tc>
        <w:tc>
          <w:tcPr>
            <w:tcW w:w="1559" w:type="dxa"/>
            <w:vAlign w:val="center"/>
          </w:tcPr>
          <w:p w14:paraId="73B999BF">
            <w:pPr>
              <w:spacing w:line="480" w:lineRule="auto"/>
              <w:jc w:val="center"/>
              <w:rPr>
                <w:rFonts w:ascii="宋体" w:hAnsi="宋体"/>
                <w:b/>
                <w:color w:val="000000"/>
                <w:sz w:val="24"/>
              </w:rPr>
            </w:pPr>
          </w:p>
        </w:tc>
        <w:tc>
          <w:tcPr>
            <w:tcW w:w="851" w:type="dxa"/>
            <w:vAlign w:val="center"/>
          </w:tcPr>
          <w:p w14:paraId="17BCCBC8">
            <w:pPr>
              <w:spacing w:line="480" w:lineRule="auto"/>
              <w:jc w:val="center"/>
              <w:rPr>
                <w:rFonts w:ascii="宋体" w:hAnsi="宋体"/>
                <w:b/>
                <w:color w:val="000000"/>
                <w:sz w:val="24"/>
              </w:rPr>
            </w:pPr>
          </w:p>
        </w:tc>
        <w:tc>
          <w:tcPr>
            <w:tcW w:w="1134" w:type="dxa"/>
            <w:vAlign w:val="center"/>
          </w:tcPr>
          <w:p w14:paraId="506B2E36">
            <w:pPr>
              <w:spacing w:line="480" w:lineRule="auto"/>
              <w:jc w:val="center"/>
              <w:rPr>
                <w:rFonts w:ascii="宋体" w:hAnsi="宋体"/>
                <w:b/>
                <w:color w:val="000000"/>
                <w:sz w:val="24"/>
              </w:rPr>
            </w:pPr>
          </w:p>
        </w:tc>
        <w:tc>
          <w:tcPr>
            <w:tcW w:w="850" w:type="dxa"/>
            <w:vAlign w:val="center"/>
          </w:tcPr>
          <w:p w14:paraId="0069FC42">
            <w:pPr>
              <w:spacing w:line="480" w:lineRule="auto"/>
              <w:jc w:val="center"/>
              <w:rPr>
                <w:rFonts w:ascii="宋体" w:hAnsi="宋体"/>
                <w:b/>
                <w:color w:val="000000"/>
                <w:sz w:val="24"/>
              </w:rPr>
            </w:pPr>
          </w:p>
        </w:tc>
        <w:tc>
          <w:tcPr>
            <w:tcW w:w="993" w:type="dxa"/>
            <w:vAlign w:val="center"/>
          </w:tcPr>
          <w:p w14:paraId="370F3C2A">
            <w:pPr>
              <w:spacing w:line="480" w:lineRule="auto"/>
              <w:jc w:val="center"/>
              <w:rPr>
                <w:rFonts w:ascii="宋体" w:hAnsi="宋体"/>
                <w:b/>
                <w:color w:val="000000"/>
                <w:sz w:val="24"/>
              </w:rPr>
            </w:pPr>
          </w:p>
        </w:tc>
      </w:tr>
      <w:tr w14:paraId="3D34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A4ACDEC">
            <w:pPr>
              <w:spacing w:line="480" w:lineRule="auto"/>
              <w:jc w:val="center"/>
              <w:rPr>
                <w:rFonts w:ascii="宋体" w:hAnsi="宋体"/>
                <w:b/>
                <w:color w:val="000000"/>
                <w:sz w:val="24"/>
              </w:rPr>
            </w:pPr>
          </w:p>
        </w:tc>
        <w:tc>
          <w:tcPr>
            <w:tcW w:w="1559" w:type="dxa"/>
          </w:tcPr>
          <w:p w14:paraId="1CA018F3">
            <w:pPr>
              <w:spacing w:line="480" w:lineRule="auto"/>
              <w:jc w:val="center"/>
              <w:rPr>
                <w:rFonts w:ascii="宋体" w:hAnsi="宋体"/>
                <w:color w:val="000000"/>
                <w:sz w:val="24"/>
              </w:rPr>
            </w:pPr>
          </w:p>
        </w:tc>
        <w:tc>
          <w:tcPr>
            <w:tcW w:w="1701" w:type="dxa"/>
            <w:vAlign w:val="center"/>
          </w:tcPr>
          <w:p w14:paraId="3D1131E3">
            <w:pPr>
              <w:spacing w:line="480" w:lineRule="auto"/>
              <w:jc w:val="center"/>
              <w:rPr>
                <w:rFonts w:ascii="宋体" w:hAnsi="宋体"/>
                <w:b/>
                <w:color w:val="000000"/>
                <w:sz w:val="24"/>
              </w:rPr>
            </w:pPr>
          </w:p>
        </w:tc>
        <w:tc>
          <w:tcPr>
            <w:tcW w:w="1559" w:type="dxa"/>
            <w:vAlign w:val="center"/>
          </w:tcPr>
          <w:p w14:paraId="2CA06E7C">
            <w:pPr>
              <w:spacing w:line="480" w:lineRule="auto"/>
              <w:jc w:val="center"/>
              <w:rPr>
                <w:rFonts w:ascii="宋体" w:hAnsi="宋体"/>
                <w:color w:val="000000"/>
              </w:rPr>
            </w:pPr>
          </w:p>
        </w:tc>
        <w:tc>
          <w:tcPr>
            <w:tcW w:w="851" w:type="dxa"/>
            <w:vAlign w:val="center"/>
          </w:tcPr>
          <w:p w14:paraId="44E7BDC7">
            <w:pPr>
              <w:spacing w:line="480" w:lineRule="auto"/>
              <w:jc w:val="center"/>
              <w:rPr>
                <w:rFonts w:ascii="宋体" w:hAnsi="宋体"/>
                <w:color w:val="000000"/>
              </w:rPr>
            </w:pPr>
          </w:p>
        </w:tc>
        <w:tc>
          <w:tcPr>
            <w:tcW w:w="1134" w:type="dxa"/>
            <w:vAlign w:val="center"/>
          </w:tcPr>
          <w:p w14:paraId="6CE12CBD">
            <w:pPr>
              <w:spacing w:line="480" w:lineRule="auto"/>
              <w:jc w:val="center"/>
              <w:rPr>
                <w:rFonts w:ascii="宋体" w:hAnsi="宋体"/>
                <w:b/>
                <w:color w:val="000000"/>
                <w:sz w:val="24"/>
              </w:rPr>
            </w:pPr>
          </w:p>
        </w:tc>
        <w:tc>
          <w:tcPr>
            <w:tcW w:w="850" w:type="dxa"/>
            <w:vAlign w:val="center"/>
          </w:tcPr>
          <w:p w14:paraId="09C4065F">
            <w:pPr>
              <w:spacing w:line="480" w:lineRule="auto"/>
              <w:jc w:val="center"/>
              <w:rPr>
                <w:rFonts w:ascii="宋体" w:hAnsi="宋体"/>
                <w:b/>
                <w:color w:val="000000"/>
                <w:sz w:val="24"/>
              </w:rPr>
            </w:pPr>
          </w:p>
        </w:tc>
        <w:tc>
          <w:tcPr>
            <w:tcW w:w="993" w:type="dxa"/>
            <w:vAlign w:val="center"/>
          </w:tcPr>
          <w:p w14:paraId="5F801268">
            <w:pPr>
              <w:spacing w:line="480" w:lineRule="auto"/>
              <w:jc w:val="center"/>
              <w:rPr>
                <w:rFonts w:ascii="宋体" w:hAnsi="宋体"/>
                <w:b/>
                <w:color w:val="000000"/>
                <w:sz w:val="24"/>
              </w:rPr>
            </w:pPr>
          </w:p>
        </w:tc>
      </w:tr>
      <w:tr w14:paraId="28BC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0943FCC">
            <w:pPr>
              <w:spacing w:line="480" w:lineRule="auto"/>
              <w:jc w:val="center"/>
              <w:rPr>
                <w:rFonts w:ascii="宋体" w:hAnsi="宋体"/>
                <w:b/>
                <w:color w:val="000000"/>
                <w:sz w:val="24"/>
              </w:rPr>
            </w:pPr>
          </w:p>
        </w:tc>
        <w:tc>
          <w:tcPr>
            <w:tcW w:w="1559" w:type="dxa"/>
          </w:tcPr>
          <w:p w14:paraId="51C5E2D2">
            <w:pPr>
              <w:spacing w:line="480" w:lineRule="auto"/>
              <w:jc w:val="center"/>
              <w:rPr>
                <w:rFonts w:ascii="宋体" w:hAnsi="宋体"/>
                <w:color w:val="000000"/>
                <w:sz w:val="24"/>
              </w:rPr>
            </w:pPr>
          </w:p>
        </w:tc>
        <w:tc>
          <w:tcPr>
            <w:tcW w:w="1701" w:type="dxa"/>
            <w:vAlign w:val="center"/>
          </w:tcPr>
          <w:p w14:paraId="4A224764">
            <w:pPr>
              <w:spacing w:line="480" w:lineRule="auto"/>
              <w:jc w:val="center"/>
              <w:rPr>
                <w:rFonts w:ascii="宋体" w:hAnsi="宋体"/>
                <w:b/>
                <w:color w:val="000000"/>
                <w:sz w:val="24"/>
              </w:rPr>
            </w:pPr>
          </w:p>
        </w:tc>
        <w:tc>
          <w:tcPr>
            <w:tcW w:w="1559" w:type="dxa"/>
            <w:vAlign w:val="center"/>
          </w:tcPr>
          <w:p w14:paraId="34D62725">
            <w:pPr>
              <w:spacing w:line="480" w:lineRule="auto"/>
              <w:jc w:val="center"/>
              <w:rPr>
                <w:rFonts w:ascii="宋体" w:hAnsi="宋体"/>
                <w:color w:val="000000"/>
              </w:rPr>
            </w:pPr>
          </w:p>
        </w:tc>
        <w:tc>
          <w:tcPr>
            <w:tcW w:w="851" w:type="dxa"/>
            <w:vAlign w:val="center"/>
          </w:tcPr>
          <w:p w14:paraId="7E606A8C">
            <w:pPr>
              <w:spacing w:line="480" w:lineRule="auto"/>
              <w:jc w:val="center"/>
              <w:rPr>
                <w:rFonts w:ascii="宋体" w:hAnsi="宋体"/>
                <w:color w:val="000000"/>
              </w:rPr>
            </w:pPr>
          </w:p>
        </w:tc>
        <w:tc>
          <w:tcPr>
            <w:tcW w:w="1134" w:type="dxa"/>
            <w:vAlign w:val="center"/>
          </w:tcPr>
          <w:p w14:paraId="6D589CC6">
            <w:pPr>
              <w:spacing w:line="480" w:lineRule="auto"/>
              <w:jc w:val="center"/>
              <w:rPr>
                <w:rFonts w:ascii="宋体" w:hAnsi="宋体"/>
                <w:b/>
                <w:color w:val="000000"/>
                <w:sz w:val="24"/>
              </w:rPr>
            </w:pPr>
          </w:p>
        </w:tc>
        <w:tc>
          <w:tcPr>
            <w:tcW w:w="850" w:type="dxa"/>
            <w:vAlign w:val="center"/>
          </w:tcPr>
          <w:p w14:paraId="635CE3F2">
            <w:pPr>
              <w:spacing w:line="480" w:lineRule="auto"/>
              <w:jc w:val="center"/>
              <w:rPr>
                <w:rFonts w:ascii="宋体" w:hAnsi="宋体"/>
                <w:b/>
                <w:color w:val="000000"/>
                <w:sz w:val="24"/>
              </w:rPr>
            </w:pPr>
          </w:p>
        </w:tc>
        <w:tc>
          <w:tcPr>
            <w:tcW w:w="993" w:type="dxa"/>
            <w:vAlign w:val="center"/>
          </w:tcPr>
          <w:p w14:paraId="56F14F1F">
            <w:pPr>
              <w:spacing w:line="480" w:lineRule="auto"/>
              <w:jc w:val="center"/>
              <w:rPr>
                <w:rFonts w:ascii="宋体" w:hAnsi="宋体"/>
                <w:b/>
                <w:color w:val="000000"/>
                <w:sz w:val="24"/>
              </w:rPr>
            </w:pPr>
          </w:p>
        </w:tc>
      </w:tr>
      <w:tr w14:paraId="5E18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7AFF1389">
            <w:pPr>
              <w:spacing w:line="480" w:lineRule="auto"/>
              <w:jc w:val="center"/>
              <w:rPr>
                <w:rFonts w:ascii="宋体" w:hAnsi="宋体"/>
                <w:b/>
                <w:color w:val="000000"/>
                <w:sz w:val="24"/>
              </w:rPr>
            </w:pPr>
          </w:p>
        </w:tc>
        <w:tc>
          <w:tcPr>
            <w:tcW w:w="1559" w:type="dxa"/>
          </w:tcPr>
          <w:p w14:paraId="148219C4">
            <w:pPr>
              <w:spacing w:line="480" w:lineRule="auto"/>
              <w:jc w:val="center"/>
              <w:rPr>
                <w:rFonts w:ascii="宋体" w:hAnsi="宋体"/>
                <w:color w:val="000000"/>
                <w:sz w:val="24"/>
              </w:rPr>
            </w:pPr>
          </w:p>
        </w:tc>
        <w:tc>
          <w:tcPr>
            <w:tcW w:w="1701" w:type="dxa"/>
            <w:vAlign w:val="center"/>
          </w:tcPr>
          <w:p w14:paraId="32414F2B">
            <w:pPr>
              <w:spacing w:line="480" w:lineRule="auto"/>
              <w:jc w:val="center"/>
              <w:rPr>
                <w:rFonts w:ascii="宋体" w:hAnsi="宋体"/>
                <w:b/>
                <w:color w:val="000000"/>
                <w:sz w:val="24"/>
              </w:rPr>
            </w:pPr>
          </w:p>
        </w:tc>
        <w:tc>
          <w:tcPr>
            <w:tcW w:w="1559" w:type="dxa"/>
            <w:vAlign w:val="center"/>
          </w:tcPr>
          <w:p w14:paraId="3F493C24">
            <w:pPr>
              <w:spacing w:line="480" w:lineRule="auto"/>
              <w:jc w:val="center"/>
              <w:rPr>
                <w:rFonts w:ascii="宋体" w:hAnsi="宋体"/>
                <w:color w:val="000000"/>
              </w:rPr>
            </w:pPr>
          </w:p>
        </w:tc>
        <w:tc>
          <w:tcPr>
            <w:tcW w:w="851" w:type="dxa"/>
            <w:vAlign w:val="center"/>
          </w:tcPr>
          <w:p w14:paraId="7772B39E">
            <w:pPr>
              <w:spacing w:line="480" w:lineRule="auto"/>
              <w:jc w:val="center"/>
              <w:rPr>
                <w:rFonts w:ascii="宋体" w:hAnsi="宋体"/>
                <w:color w:val="000000"/>
              </w:rPr>
            </w:pPr>
          </w:p>
        </w:tc>
        <w:tc>
          <w:tcPr>
            <w:tcW w:w="1134" w:type="dxa"/>
            <w:vAlign w:val="center"/>
          </w:tcPr>
          <w:p w14:paraId="6127826E">
            <w:pPr>
              <w:spacing w:line="480" w:lineRule="auto"/>
              <w:jc w:val="center"/>
              <w:rPr>
                <w:rFonts w:ascii="宋体" w:hAnsi="宋体"/>
                <w:b/>
                <w:color w:val="000000"/>
                <w:sz w:val="24"/>
              </w:rPr>
            </w:pPr>
          </w:p>
        </w:tc>
        <w:tc>
          <w:tcPr>
            <w:tcW w:w="850" w:type="dxa"/>
            <w:vAlign w:val="center"/>
          </w:tcPr>
          <w:p w14:paraId="6309E20F">
            <w:pPr>
              <w:spacing w:line="480" w:lineRule="auto"/>
              <w:jc w:val="center"/>
              <w:rPr>
                <w:rFonts w:ascii="宋体" w:hAnsi="宋体"/>
                <w:b/>
                <w:color w:val="000000"/>
                <w:sz w:val="24"/>
              </w:rPr>
            </w:pPr>
          </w:p>
        </w:tc>
        <w:tc>
          <w:tcPr>
            <w:tcW w:w="993" w:type="dxa"/>
            <w:vAlign w:val="center"/>
          </w:tcPr>
          <w:p w14:paraId="51AE1D7A">
            <w:pPr>
              <w:spacing w:line="480" w:lineRule="auto"/>
              <w:jc w:val="center"/>
              <w:rPr>
                <w:rFonts w:ascii="宋体" w:hAnsi="宋体"/>
                <w:b/>
                <w:color w:val="000000"/>
                <w:sz w:val="24"/>
              </w:rPr>
            </w:pPr>
          </w:p>
        </w:tc>
      </w:tr>
      <w:tr w14:paraId="67BB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995993D">
            <w:pPr>
              <w:spacing w:line="480" w:lineRule="auto"/>
              <w:jc w:val="center"/>
              <w:rPr>
                <w:rFonts w:ascii="宋体" w:hAnsi="宋体"/>
                <w:b/>
                <w:color w:val="000000"/>
                <w:sz w:val="24"/>
              </w:rPr>
            </w:pPr>
          </w:p>
        </w:tc>
        <w:tc>
          <w:tcPr>
            <w:tcW w:w="1559" w:type="dxa"/>
          </w:tcPr>
          <w:p w14:paraId="1A3BDC24">
            <w:pPr>
              <w:spacing w:line="480" w:lineRule="auto"/>
              <w:jc w:val="center"/>
              <w:rPr>
                <w:rFonts w:ascii="宋体" w:hAnsi="宋体"/>
                <w:color w:val="000000"/>
                <w:sz w:val="24"/>
              </w:rPr>
            </w:pPr>
          </w:p>
        </w:tc>
        <w:tc>
          <w:tcPr>
            <w:tcW w:w="1701" w:type="dxa"/>
            <w:vAlign w:val="center"/>
          </w:tcPr>
          <w:p w14:paraId="51D469D9">
            <w:pPr>
              <w:spacing w:line="480" w:lineRule="auto"/>
              <w:jc w:val="center"/>
              <w:rPr>
                <w:rFonts w:ascii="宋体" w:hAnsi="宋体"/>
                <w:b/>
                <w:color w:val="000000"/>
                <w:sz w:val="24"/>
              </w:rPr>
            </w:pPr>
          </w:p>
        </w:tc>
        <w:tc>
          <w:tcPr>
            <w:tcW w:w="1559" w:type="dxa"/>
            <w:vAlign w:val="center"/>
          </w:tcPr>
          <w:p w14:paraId="67E90F67">
            <w:pPr>
              <w:spacing w:line="480" w:lineRule="auto"/>
              <w:jc w:val="center"/>
              <w:rPr>
                <w:rFonts w:ascii="宋体" w:hAnsi="宋体"/>
                <w:color w:val="000000"/>
              </w:rPr>
            </w:pPr>
          </w:p>
        </w:tc>
        <w:tc>
          <w:tcPr>
            <w:tcW w:w="851" w:type="dxa"/>
            <w:vAlign w:val="center"/>
          </w:tcPr>
          <w:p w14:paraId="0C506494">
            <w:pPr>
              <w:spacing w:line="480" w:lineRule="auto"/>
              <w:jc w:val="center"/>
              <w:rPr>
                <w:rFonts w:ascii="宋体" w:hAnsi="宋体"/>
                <w:color w:val="000000"/>
              </w:rPr>
            </w:pPr>
          </w:p>
        </w:tc>
        <w:tc>
          <w:tcPr>
            <w:tcW w:w="1134" w:type="dxa"/>
            <w:vAlign w:val="center"/>
          </w:tcPr>
          <w:p w14:paraId="5D8776CF">
            <w:pPr>
              <w:spacing w:line="480" w:lineRule="auto"/>
              <w:jc w:val="center"/>
              <w:rPr>
                <w:rFonts w:ascii="宋体" w:hAnsi="宋体"/>
                <w:b/>
                <w:color w:val="000000"/>
                <w:sz w:val="24"/>
              </w:rPr>
            </w:pPr>
          </w:p>
        </w:tc>
        <w:tc>
          <w:tcPr>
            <w:tcW w:w="850" w:type="dxa"/>
            <w:vAlign w:val="center"/>
          </w:tcPr>
          <w:p w14:paraId="561A18E0">
            <w:pPr>
              <w:spacing w:line="480" w:lineRule="auto"/>
              <w:jc w:val="center"/>
              <w:rPr>
                <w:rFonts w:ascii="宋体" w:hAnsi="宋体"/>
                <w:b/>
                <w:color w:val="000000"/>
                <w:sz w:val="24"/>
              </w:rPr>
            </w:pPr>
          </w:p>
        </w:tc>
        <w:tc>
          <w:tcPr>
            <w:tcW w:w="993" w:type="dxa"/>
            <w:vAlign w:val="center"/>
          </w:tcPr>
          <w:p w14:paraId="5CA38F1E">
            <w:pPr>
              <w:spacing w:line="480" w:lineRule="auto"/>
              <w:jc w:val="center"/>
              <w:rPr>
                <w:rFonts w:ascii="宋体" w:hAnsi="宋体"/>
                <w:b/>
                <w:color w:val="000000"/>
                <w:sz w:val="24"/>
              </w:rPr>
            </w:pPr>
          </w:p>
        </w:tc>
      </w:tr>
      <w:tr w14:paraId="746E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32CEB77">
            <w:pPr>
              <w:spacing w:line="480" w:lineRule="auto"/>
              <w:jc w:val="center"/>
              <w:rPr>
                <w:rFonts w:ascii="宋体" w:hAnsi="宋体"/>
                <w:b/>
                <w:color w:val="000000"/>
                <w:sz w:val="24"/>
              </w:rPr>
            </w:pPr>
          </w:p>
        </w:tc>
        <w:tc>
          <w:tcPr>
            <w:tcW w:w="1559" w:type="dxa"/>
          </w:tcPr>
          <w:p w14:paraId="17B398F7">
            <w:pPr>
              <w:spacing w:line="480" w:lineRule="auto"/>
              <w:jc w:val="center"/>
              <w:rPr>
                <w:rFonts w:ascii="宋体" w:hAnsi="宋体"/>
                <w:color w:val="000000"/>
                <w:sz w:val="24"/>
              </w:rPr>
            </w:pPr>
          </w:p>
        </w:tc>
        <w:tc>
          <w:tcPr>
            <w:tcW w:w="1701" w:type="dxa"/>
            <w:vAlign w:val="center"/>
          </w:tcPr>
          <w:p w14:paraId="7CE016D6">
            <w:pPr>
              <w:spacing w:line="480" w:lineRule="auto"/>
              <w:jc w:val="center"/>
              <w:rPr>
                <w:rFonts w:ascii="宋体" w:hAnsi="宋体"/>
                <w:b/>
                <w:color w:val="000000"/>
                <w:sz w:val="24"/>
              </w:rPr>
            </w:pPr>
          </w:p>
        </w:tc>
        <w:tc>
          <w:tcPr>
            <w:tcW w:w="1559" w:type="dxa"/>
            <w:vAlign w:val="center"/>
          </w:tcPr>
          <w:p w14:paraId="66896943">
            <w:pPr>
              <w:spacing w:line="480" w:lineRule="auto"/>
              <w:jc w:val="center"/>
              <w:rPr>
                <w:rFonts w:ascii="宋体" w:hAnsi="宋体"/>
                <w:color w:val="000000"/>
              </w:rPr>
            </w:pPr>
          </w:p>
        </w:tc>
        <w:tc>
          <w:tcPr>
            <w:tcW w:w="851" w:type="dxa"/>
            <w:vAlign w:val="center"/>
          </w:tcPr>
          <w:p w14:paraId="2CFF7CEB">
            <w:pPr>
              <w:spacing w:line="480" w:lineRule="auto"/>
              <w:jc w:val="center"/>
              <w:rPr>
                <w:rFonts w:ascii="宋体" w:hAnsi="宋体"/>
                <w:color w:val="000000"/>
              </w:rPr>
            </w:pPr>
          </w:p>
        </w:tc>
        <w:tc>
          <w:tcPr>
            <w:tcW w:w="1134" w:type="dxa"/>
            <w:vAlign w:val="center"/>
          </w:tcPr>
          <w:p w14:paraId="0560C19C">
            <w:pPr>
              <w:spacing w:line="480" w:lineRule="auto"/>
              <w:jc w:val="center"/>
              <w:rPr>
                <w:rFonts w:ascii="宋体" w:hAnsi="宋体"/>
                <w:b/>
                <w:color w:val="000000"/>
                <w:sz w:val="24"/>
              </w:rPr>
            </w:pPr>
          </w:p>
        </w:tc>
        <w:tc>
          <w:tcPr>
            <w:tcW w:w="850" w:type="dxa"/>
            <w:vAlign w:val="center"/>
          </w:tcPr>
          <w:p w14:paraId="57A59963">
            <w:pPr>
              <w:spacing w:line="480" w:lineRule="auto"/>
              <w:jc w:val="center"/>
              <w:rPr>
                <w:rFonts w:ascii="宋体" w:hAnsi="宋体"/>
                <w:b/>
                <w:color w:val="000000"/>
                <w:sz w:val="24"/>
              </w:rPr>
            </w:pPr>
          </w:p>
        </w:tc>
        <w:tc>
          <w:tcPr>
            <w:tcW w:w="993" w:type="dxa"/>
            <w:vAlign w:val="center"/>
          </w:tcPr>
          <w:p w14:paraId="3DFB8588">
            <w:pPr>
              <w:spacing w:line="480" w:lineRule="auto"/>
              <w:jc w:val="center"/>
              <w:rPr>
                <w:rFonts w:ascii="宋体" w:hAnsi="宋体"/>
                <w:b/>
                <w:color w:val="000000"/>
                <w:sz w:val="24"/>
              </w:rPr>
            </w:pPr>
          </w:p>
        </w:tc>
      </w:tr>
      <w:tr w14:paraId="1169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709A197">
            <w:pPr>
              <w:spacing w:line="480" w:lineRule="auto"/>
              <w:jc w:val="center"/>
              <w:rPr>
                <w:rFonts w:ascii="宋体" w:hAnsi="宋体"/>
                <w:b/>
                <w:color w:val="000000"/>
                <w:sz w:val="24"/>
              </w:rPr>
            </w:pPr>
          </w:p>
        </w:tc>
        <w:tc>
          <w:tcPr>
            <w:tcW w:w="1559" w:type="dxa"/>
          </w:tcPr>
          <w:p w14:paraId="6513138F">
            <w:pPr>
              <w:spacing w:line="480" w:lineRule="auto"/>
              <w:jc w:val="center"/>
              <w:rPr>
                <w:rFonts w:ascii="宋体" w:hAnsi="宋体"/>
                <w:color w:val="000000"/>
                <w:sz w:val="24"/>
              </w:rPr>
            </w:pPr>
          </w:p>
        </w:tc>
        <w:tc>
          <w:tcPr>
            <w:tcW w:w="1701" w:type="dxa"/>
            <w:vAlign w:val="center"/>
          </w:tcPr>
          <w:p w14:paraId="3DCFE9B5">
            <w:pPr>
              <w:spacing w:line="480" w:lineRule="auto"/>
              <w:jc w:val="center"/>
              <w:rPr>
                <w:rFonts w:ascii="宋体" w:hAnsi="宋体"/>
                <w:b/>
                <w:color w:val="000000"/>
                <w:sz w:val="24"/>
              </w:rPr>
            </w:pPr>
          </w:p>
        </w:tc>
        <w:tc>
          <w:tcPr>
            <w:tcW w:w="1559" w:type="dxa"/>
            <w:vAlign w:val="center"/>
          </w:tcPr>
          <w:p w14:paraId="10F2A8B2">
            <w:pPr>
              <w:spacing w:line="480" w:lineRule="auto"/>
              <w:jc w:val="center"/>
              <w:rPr>
                <w:rFonts w:ascii="宋体" w:hAnsi="宋体"/>
                <w:color w:val="000000"/>
              </w:rPr>
            </w:pPr>
          </w:p>
        </w:tc>
        <w:tc>
          <w:tcPr>
            <w:tcW w:w="851" w:type="dxa"/>
            <w:vAlign w:val="center"/>
          </w:tcPr>
          <w:p w14:paraId="18C70245">
            <w:pPr>
              <w:spacing w:line="480" w:lineRule="auto"/>
              <w:jc w:val="center"/>
              <w:rPr>
                <w:rFonts w:ascii="宋体" w:hAnsi="宋体"/>
                <w:color w:val="000000"/>
              </w:rPr>
            </w:pPr>
          </w:p>
        </w:tc>
        <w:tc>
          <w:tcPr>
            <w:tcW w:w="1134" w:type="dxa"/>
            <w:vAlign w:val="center"/>
          </w:tcPr>
          <w:p w14:paraId="3873C3E3">
            <w:pPr>
              <w:spacing w:line="480" w:lineRule="auto"/>
              <w:jc w:val="center"/>
              <w:rPr>
                <w:rFonts w:ascii="宋体" w:hAnsi="宋体"/>
                <w:b/>
                <w:color w:val="000000"/>
                <w:sz w:val="24"/>
              </w:rPr>
            </w:pPr>
          </w:p>
        </w:tc>
        <w:tc>
          <w:tcPr>
            <w:tcW w:w="850" w:type="dxa"/>
            <w:vAlign w:val="center"/>
          </w:tcPr>
          <w:p w14:paraId="0CE48405">
            <w:pPr>
              <w:spacing w:line="480" w:lineRule="auto"/>
              <w:jc w:val="center"/>
              <w:rPr>
                <w:rFonts w:ascii="宋体" w:hAnsi="宋体"/>
                <w:b/>
                <w:color w:val="000000"/>
                <w:sz w:val="24"/>
              </w:rPr>
            </w:pPr>
          </w:p>
        </w:tc>
        <w:tc>
          <w:tcPr>
            <w:tcW w:w="993" w:type="dxa"/>
            <w:vAlign w:val="center"/>
          </w:tcPr>
          <w:p w14:paraId="229AE4A5">
            <w:pPr>
              <w:spacing w:line="480" w:lineRule="auto"/>
              <w:jc w:val="center"/>
              <w:rPr>
                <w:rFonts w:ascii="宋体" w:hAnsi="宋体"/>
                <w:b/>
                <w:color w:val="000000"/>
                <w:sz w:val="24"/>
              </w:rPr>
            </w:pPr>
          </w:p>
        </w:tc>
      </w:tr>
      <w:tr w14:paraId="5183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C4765B8">
            <w:pPr>
              <w:spacing w:line="480" w:lineRule="auto"/>
              <w:jc w:val="center"/>
              <w:rPr>
                <w:rFonts w:ascii="宋体" w:hAnsi="宋体"/>
                <w:b/>
                <w:color w:val="000000"/>
                <w:sz w:val="24"/>
              </w:rPr>
            </w:pPr>
          </w:p>
        </w:tc>
        <w:tc>
          <w:tcPr>
            <w:tcW w:w="1559" w:type="dxa"/>
          </w:tcPr>
          <w:p w14:paraId="34224BCD">
            <w:pPr>
              <w:spacing w:line="480" w:lineRule="auto"/>
              <w:jc w:val="center"/>
              <w:rPr>
                <w:rFonts w:ascii="宋体" w:hAnsi="宋体"/>
                <w:color w:val="000000"/>
                <w:sz w:val="24"/>
              </w:rPr>
            </w:pPr>
          </w:p>
        </w:tc>
        <w:tc>
          <w:tcPr>
            <w:tcW w:w="1701" w:type="dxa"/>
            <w:vAlign w:val="center"/>
          </w:tcPr>
          <w:p w14:paraId="0EC78A00">
            <w:pPr>
              <w:spacing w:line="480" w:lineRule="auto"/>
              <w:jc w:val="center"/>
              <w:rPr>
                <w:rFonts w:ascii="宋体" w:hAnsi="宋体"/>
                <w:b/>
                <w:color w:val="000000"/>
                <w:sz w:val="24"/>
              </w:rPr>
            </w:pPr>
          </w:p>
        </w:tc>
        <w:tc>
          <w:tcPr>
            <w:tcW w:w="1559" w:type="dxa"/>
            <w:vAlign w:val="center"/>
          </w:tcPr>
          <w:p w14:paraId="3BF13D65">
            <w:pPr>
              <w:spacing w:line="480" w:lineRule="auto"/>
              <w:jc w:val="center"/>
              <w:rPr>
                <w:rFonts w:ascii="宋体" w:hAnsi="宋体"/>
                <w:color w:val="000000"/>
              </w:rPr>
            </w:pPr>
          </w:p>
        </w:tc>
        <w:tc>
          <w:tcPr>
            <w:tcW w:w="851" w:type="dxa"/>
            <w:vAlign w:val="center"/>
          </w:tcPr>
          <w:p w14:paraId="60203C68">
            <w:pPr>
              <w:spacing w:line="480" w:lineRule="auto"/>
              <w:jc w:val="center"/>
              <w:rPr>
                <w:rFonts w:ascii="宋体" w:hAnsi="宋体"/>
                <w:color w:val="000000"/>
              </w:rPr>
            </w:pPr>
          </w:p>
        </w:tc>
        <w:tc>
          <w:tcPr>
            <w:tcW w:w="1134" w:type="dxa"/>
            <w:vAlign w:val="center"/>
          </w:tcPr>
          <w:p w14:paraId="5D185729">
            <w:pPr>
              <w:spacing w:line="480" w:lineRule="auto"/>
              <w:jc w:val="center"/>
              <w:rPr>
                <w:rFonts w:ascii="宋体" w:hAnsi="宋体"/>
                <w:b/>
                <w:color w:val="000000"/>
                <w:sz w:val="24"/>
              </w:rPr>
            </w:pPr>
          </w:p>
        </w:tc>
        <w:tc>
          <w:tcPr>
            <w:tcW w:w="850" w:type="dxa"/>
            <w:vAlign w:val="center"/>
          </w:tcPr>
          <w:p w14:paraId="3F306F7C">
            <w:pPr>
              <w:spacing w:line="480" w:lineRule="auto"/>
              <w:jc w:val="center"/>
              <w:rPr>
                <w:rFonts w:ascii="宋体" w:hAnsi="宋体"/>
                <w:b/>
                <w:color w:val="000000"/>
                <w:sz w:val="24"/>
              </w:rPr>
            </w:pPr>
          </w:p>
        </w:tc>
        <w:tc>
          <w:tcPr>
            <w:tcW w:w="993" w:type="dxa"/>
            <w:vAlign w:val="center"/>
          </w:tcPr>
          <w:p w14:paraId="3F0C3B11">
            <w:pPr>
              <w:spacing w:line="480" w:lineRule="auto"/>
              <w:jc w:val="center"/>
              <w:rPr>
                <w:rFonts w:ascii="宋体" w:hAnsi="宋体"/>
                <w:b/>
                <w:color w:val="000000"/>
                <w:sz w:val="24"/>
              </w:rPr>
            </w:pPr>
          </w:p>
        </w:tc>
      </w:tr>
      <w:tr w14:paraId="72EF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D483C3C">
            <w:pPr>
              <w:spacing w:line="480" w:lineRule="auto"/>
              <w:jc w:val="center"/>
              <w:rPr>
                <w:rFonts w:ascii="宋体" w:hAnsi="宋体"/>
                <w:b/>
                <w:color w:val="000000"/>
                <w:sz w:val="24"/>
              </w:rPr>
            </w:pPr>
          </w:p>
        </w:tc>
        <w:tc>
          <w:tcPr>
            <w:tcW w:w="1559" w:type="dxa"/>
          </w:tcPr>
          <w:p w14:paraId="014DB0F7">
            <w:pPr>
              <w:spacing w:line="480" w:lineRule="auto"/>
              <w:jc w:val="center"/>
              <w:rPr>
                <w:rFonts w:ascii="宋体" w:hAnsi="宋体"/>
                <w:color w:val="000000"/>
                <w:sz w:val="24"/>
              </w:rPr>
            </w:pPr>
          </w:p>
        </w:tc>
        <w:tc>
          <w:tcPr>
            <w:tcW w:w="1701" w:type="dxa"/>
            <w:vAlign w:val="center"/>
          </w:tcPr>
          <w:p w14:paraId="2DA1DBE8">
            <w:pPr>
              <w:spacing w:line="480" w:lineRule="auto"/>
              <w:jc w:val="center"/>
              <w:rPr>
                <w:rFonts w:ascii="宋体" w:hAnsi="宋体"/>
                <w:b/>
                <w:color w:val="000000"/>
                <w:sz w:val="24"/>
              </w:rPr>
            </w:pPr>
          </w:p>
        </w:tc>
        <w:tc>
          <w:tcPr>
            <w:tcW w:w="1559" w:type="dxa"/>
            <w:vAlign w:val="center"/>
          </w:tcPr>
          <w:p w14:paraId="4B8D0466">
            <w:pPr>
              <w:spacing w:line="480" w:lineRule="auto"/>
              <w:jc w:val="center"/>
              <w:rPr>
                <w:rFonts w:ascii="宋体" w:hAnsi="宋体"/>
                <w:color w:val="000000"/>
              </w:rPr>
            </w:pPr>
          </w:p>
        </w:tc>
        <w:tc>
          <w:tcPr>
            <w:tcW w:w="851" w:type="dxa"/>
            <w:vAlign w:val="center"/>
          </w:tcPr>
          <w:p w14:paraId="5B9434B7">
            <w:pPr>
              <w:spacing w:line="480" w:lineRule="auto"/>
              <w:jc w:val="center"/>
              <w:rPr>
                <w:rFonts w:ascii="宋体" w:hAnsi="宋体"/>
                <w:color w:val="000000"/>
              </w:rPr>
            </w:pPr>
          </w:p>
        </w:tc>
        <w:tc>
          <w:tcPr>
            <w:tcW w:w="1134" w:type="dxa"/>
            <w:vAlign w:val="center"/>
          </w:tcPr>
          <w:p w14:paraId="78FBDFB8">
            <w:pPr>
              <w:spacing w:line="480" w:lineRule="auto"/>
              <w:jc w:val="center"/>
              <w:rPr>
                <w:rFonts w:ascii="宋体" w:hAnsi="宋体"/>
                <w:b/>
                <w:color w:val="000000"/>
                <w:sz w:val="24"/>
              </w:rPr>
            </w:pPr>
          </w:p>
        </w:tc>
        <w:tc>
          <w:tcPr>
            <w:tcW w:w="850" w:type="dxa"/>
            <w:vAlign w:val="center"/>
          </w:tcPr>
          <w:p w14:paraId="54335F98">
            <w:pPr>
              <w:spacing w:line="480" w:lineRule="auto"/>
              <w:jc w:val="center"/>
              <w:rPr>
                <w:rFonts w:ascii="宋体" w:hAnsi="宋体"/>
                <w:b/>
                <w:color w:val="000000"/>
                <w:sz w:val="24"/>
              </w:rPr>
            </w:pPr>
          </w:p>
        </w:tc>
        <w:tc>
          <w:tcPr>
            <w:tcW w:w="993" w:type="dxa"/>
            <w:vAlign w:val="center"/>
          </w:tcPr>
          <w:p w14:paraId="2CCCDD8C">
            <w:pPr>
              <w:spacing w:line="480" w:lineRule="auto"/>
              <w:jc w:val="center"/>
              <w:rPr>
                <w:rFonts w:ascii="宋体" w:hAnsi="宋体"/>
                <w:b/>
                <w:color w:val="000000"/>
                <w:sz w:val="24"/>
              </w:rPr>
            </w:pPr>
          </w:p>
        </w:tc>
      </w:tr>
      <w:tr w14:paraId="7387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98" w:type="dxa"/>
            <w:gridSpan w:val="8"/>
            <w:vAlign w:val="center"/>
          </w:tcPr>
          <w:p w14:paraId="75FD5FC0">
            <w:pPr>
              <w:spacing w:line="480" w:lineRule="auto"/>
              <w:jc w:val="left"/>
              <w:rPr>
                <w:rFonts w:ascii="宋体" w:hAnsi="宋体"/>
                <w:b/>
                <w:color w:val="000000"/>
                <w:sz w:val="28"/>
                <w:szCs w:val="28"/>
              </w:rPr>
            </w:pPr>
            <w:r>
              <w:rPr>
                <w:rFonts w:hint="eastAsia" w:ascii="宋体" w:hAnsi="宋体"/>
                <w:b/>
                <w:sz w:val="24"/>
              </w:rPr>
              <w:t xml:space="preserve">合计人民币：大写                             </w:t>
            </w:r>
            <w:r>
              <w:rPr>
                <w:rFonts w:ascii="宋体" w:hAnsi="宋体"/>
                <w:b/>
                <w:sz w:val="24"/>
              </w:rPr>
              <w:t xml:space="preserve">              </w:t>
            </w:r>
            <w:r>
              <w:rPr>
                <w:rFonts w:hint="eastAsia" w:ascii="宋体" w:hAnsi="宋体"/>
                <w:b/>
                <w:sz w:val="24"/>
              </w:rPr>
              <w:t xml:space="preserve">  小写</w:t>
            </w:r>
          </w:p>
        </w:tc>
      </w:tr>
    </w:tbl>
    <w:p w14:paraId="4423CDFB">
      <w:pPr>
        <w:snapToGrid w:val="0"/>
        <w:spacing w:before="50" w:after="50" w:line="420" w:lineRule="exact"/>
        <w:jc w:val="left"/>
        <w:rPr>
          <w:rFonts w:ascii="宋体" w:hAnsi="宋体"/>
          <w:b/>
          <w:bCs/>
          <w:color w:val="auto"/>
          <w:sz w:val="24"/>
        </w:rPr>
      </w:pPr>
      <w:r>
        <w:rPr>
          <w:rFonts w:hint="eastAsia" w:ascii="宋体" w:hAnsi="宋体"/>
          <w:b/>
          <w:bCs/>
          <w:color w:val="000000"/>
          <w:sz w:val="24"/>
        </w:rPr>
        <w:t>说明：</w:t>
      </w:r>
    </w:p>
    <w:p w14:paraId="55A1962F">
      <w:pPr>
        <w:snapToGrid w:val="0"/>
        <w:spacing w:before="50" w:after="120" w:afterLines="50" w:line="360" w:lineRule="auto"/>
        <w:jc w:val="left"/>
        <w:rPr>
          <w:rFonts w:ascii="宋体" w:hAnsi="宋体"/>
          <w:b/>
          <w:bCs/>
          <w:color w:val="auto"/>
          <w:sz w:val="24"/>
          <w:u w:val="single"/>
          <w:shd w:val="pct10" w:color="auto" w:fill="FFFFFF"/>
        </w:rPr>
      </w:pPr>
      <w:r>
        <w:rPr>
          <w:rFonts w:ascii="宋体" w:hAnsi="宋体"/>
          <w:b/>
          <w:bCs/>
          <w:color w:val="auto"/>
          <w:sz w:val="24"/>
          <w:u w:val="single"/>
          <w:shd w:val="pct10" w:color="auto" w:fill="FFFFFF"/>
        </w:rPr>
        <w:t>1</w:t>
      </w:r>
      <w:r>
        <w:rPr>
          <w:rFonts w:hint="eastAsia" w:ascii="宋体" w:hAnsi="宋体"/>
          <w:b/>
          <w:bCs/>
          <w:color w:val="auto"/>
          <w:sz w:val="24"/>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14:paraId="7FB2F2A7">
      <w:pPr>
        <w:snapToGrid w:val="0"/>
        <w:spacing w:before="50" w:after="50" w:line="420" w:lineRule="exact"/>
        <w:jc w:val="left"/>
        <w:rPr>
          <w:rFonts w:ascii="宋体" w:hAnsi="宋体"/>
          <w:b/>
          <w:color w:val="auto"/>
          <w:sz w:val="24"/>
        </w:rPr>
      </w:pPr>
      <w:r>
        <w:rPr>
          <w:rFonts w:hint="eastAsia" w:ascii="宋体" w:hAnsi="宋体"/>
          <w:b/>
          <w:color w:val="auto"/>
          <w:sz w:val="24"/>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3E75119A">
      <w:pPr>
        <w:snapToGrid w:val="0"/>
        <w:spacing w:before="50" w:after="50" w:line="420" w:lineRule="exact"/>
        <w:jc w:val="left"/>
        <w:rPr>
          <w:rFonts w:ascii="宋体" w:hAnsi="宋体"/>
          <w:color w:val="auto"/>
          <w:sz w:val="24"/>
        </w:rPr>
      </w:pPr>
      <w:r>
        <w:rPr>
          <w:rFonts w:ascii="宋体" w:hAnsi="宋体"/>
          <w:color w:val="auto"/>
          <w:sz w:val="24"/>
        </w:rPr>
        <w:t>3</w:t>
      </w:r>
      <w:r>
        <w:rPr>
          <w:rFonts w:hint="eastAsia" w:ascii="宋体" w:hAnsi="宋体"/>
          <w:color w:val="auto"/>
          <w:sz w:val="24"/>
        </w:rPr>
        <w:t>、报价一经涂改，应在涂改处加盖单位公章或者由法定代表人签字或盖章</w:t>
      </w:r>
      <w:r>
        <w:rPr>
          <w:rFonts w:hint="eastAsia" w:ascii="宋体" w:hAnsi="宋体"/>
          <w:b/>
          <w:color w:val="auto"/>
          <w:sz w:val="24"/>
          <w:szCs w:val="20"/>
        </w:rPr>
        <w:t>或授权委托人签字或盖章</w:t>
      </w:r>
      <w:r>
        <w:rPr>
          <w:rFonts w:hint="eastAsia" w:ascii="宋体" w:hAnsi="宋体"/>
          <w:color w:val="auto"/>
          <w:sz w:val="24"/>
        </w:rPr>
        <w:t>。</w:t>
      </w:r>
    </w:p>
    <w:p w14:paraId="69D57888">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0E08321">
      <w:pPr>
        <w:pStyle w:val="27"/>
        <w:snapToGrid w:val="0"/>
        <w:spacing w:before="120" w:beforeLines="0" w:after="120" w:afterLines="0"/>
        <w:jc w:val="left"/>
        <w:rPr>
          <w:rFonts w:hAnsi="宋体"/>
          <w:b/>
          <w:color w:val="000000"/>
          <w:spacing w:val="20"/>
          <w:kern w:val="2"/>
        </w:rPr>
      </w:pPr>
      <w:r>
        <w:rPr>
          <w:rFonts w:hint="eastAsia" w:hAnsi="宋体"/>
          <w:b/>
          <w:color w:val="000000"/>
          <w:spacing w:val="20"/>
          <w:kern w:val="2"/>
        </w:rPr>
        <w:t>日期：  _____年___月___日</w:t>
      </w:r>
    </w:p>
    <w:p w14:paraId="6D66E20E">
      <w:pPr>
        <w:pStyle w:val="27"/>
        <w:snapToGrid w:val="0"/>
        <w:spacing w:before="120" w:beforeLines="0" w:after="120" w:afterLines="0"/>
        <w:jc w:val="left"/>
        <w:rPr>
          <w:rFonts w:hAnsi="宋体"/>
        </w:rPr>
      </w:pPr>
      <w:r>
        <w:br w:type="page"/>
      </w:r>
      <w:r>
        <w:rPr>
          <w:rFonts w:hint="eastAsia" w:hAnsi="宋体"/>
          <w:lang w:val="en-US" w:eastAsia="zh-CN"/>
        </w:rPr>
        <w:t>17</w:t>
      </w:r>
      <w:r>
        <w:rPr>
          <w:rFonts w:hint="eastAsia" w:hAnsi="宋体"/>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000000"/>
          <w:sz w:val="44"/>
          <w:szCs w:val="44"/>
        </w:rPr>
      </w:pPr>
    </w:p>
    <w:p w14:paraId="52A66793">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14F58D26">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14:paraId="39485588">
      <w:pPr>
        <w:widowControl/>
        <w:spacing w:line="360" w:lineRule="exact"/>
        <w:ind w:firstLine="504" w:firstLineChars="200"/>
        <w:jc w:val="left"/>
        <w:rPr>
          <w:rFonts w:ascii="宋体" w:hAnsi="宋体"/>
          <w:color w:val="000000"/>
          <w:kern w:val="0"/>
          <w:sz w:val="24"/>
          <w:lang w:val="zh-CN"/>
        </w:rPr>
      </w:pPr>
      <w:r>
        <w:rPr>
          <w:rFonts w:hint="eastAsia" w:ascii="仿宋" w:hAnsi="仿宋"/>
          <w:color w:val="000000"/>
          <w:spacing w:val="6"/>
          <w:kern w:val="0"/>
          <w:sz w:val="24"/>
          <w:lang w:val="zh-CN"/>
        </w:rPr>
        <w:t>本人经由</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hint="eastAsia" w:ascii="仿宋" w:hAnsi="仿宋"/>
          <w:color w:val="000000"/>
          <w:spacing w:val="6"/>
          <w:kern w:val="0"/>
          <w:sz w:val="24"/>
          <w:lang w:val="zh-CN"/>
        </w:rPr>
        <w:t>单位</w:t>
      </w:r>
      <w:r>
        <w:rPr>
          <w:rFonts w:hint="eastAsia" w:ascii="仿宋" w:hAnsi="仿宋"/>
          <w:color w:val="000000"/>
          <w:spacing w:val="6"/>
          <w:kern w:val="0"/>
          <w:sz w:val="24"/>
          <w:u w:val="single"/>
          <w:lang w:val="zh-CN"/>
        </w:rPr>
        <w:t xml:space="preserve">         (法人代表)</w:t>
      </w:r>
      <w:r>
        <w:rPr>
          <w:rFonts w:hint="eastAsia" w:ascii="仿宋" w:hAnsi="仿宋"/>
          <w:color w:val="000000"/>
          <w:spacing w:val="6"/>
          <w:kern w:val="0"/>
          <w:sz w:val="24"/>
          <w:lang w:val="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采购</w:t>
      </w:r>
      <w:r>
        <w:rPr>
          <w:rFonts w:hint="eastAsia" w:ascii="仿宋" w:hAnsi="仿宋"/>
          <w:color w:val="000000"/>
          <w:spacing w:val="6"/>
          <w:kern w:val="0"/>
          <w:sz w:val="24"/>
          <w:u w:val="single"/>
          <w:lang w:val="zh-CN"/>
        </w:rPr>
        <w:t xml:space="preserve">（编号： </w:t>
      </w:r>
      <w:r>
        <w:rPr>
          <w:rFonts w:ascii="仿宋" w:hAnsi="仿宋"/>
          <w:color w:val="000000"/>
          <w:spacing w:val="6"/>
          <w:kern w:val="0"/>
          <w:sz w:val="24"/>
          <w:u w:val="single"/>
          <w:lang w:val="zh-CN"/>
        </w:rPr>
        <w:t xml:space="preserve">      ）</w:t>
      </w:r>
      <w:r>
        <w:rPr>
          <w:rFonts w:hint="eastAsia" w:ascii="仿宋" w:hAnsi="仿宋"/>
          <w:color w:val="000000"/>
          <w:spacing w:val="6"/>
          <w:kern w:val="0"/>
          <w:sz w:val="24"/>
          <w:lang w:val="zh-CN"/>
        </w:rPr>
        <w:t>政府采购活动，经与本单位法人代表（负责人）联系确认，现就有关公平竞争事项郑重声明如下：</w:t>
      </w:r>
    </w:p>
    <w:p w14:paraId="41D7A715">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361D7F0F">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6A7B73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00026EC6">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0A2748E">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6A2C2263">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301D039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3FD3D1C2">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2D440A5">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7B098BA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31F45B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13AD2E22">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42FC9A1F">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00ADF631">
      <w:pPr>
        <w:snapToGrid w:val="0"/>
        <w:spacing w:line="440" w:lineRule="exact"/>
        <w:outlineLvl w:val="9"/>
        <w:rPr>
          <w:rFonts w:ascii="仿宋" w:hAnsi="Courier New" w:eastAsia="仿宋"/>
          <w:color w:val="000000"/>
          <w:kern w:val="0"/>
          <w:sz w:val="24"/>
        </w:rPr>
      </w:pPr>
      <w:r>
        <w:rPr>
          <w:rFonts w:ascii="仿宋" w:hAnsi="仿宋"/>
          <w:color w:val="000000"/>
          <w:kern w:val="0"/>
          <w:sz w:val="24"/>
        </w:rPr>
        <w:t xml:space="preserve">  </w:t>
      </w:r>
      <w:bookmarkStart w:id="98" w:name="_Toc16288"/>
      <w:r>
        <w:rPr>
          <w:rFonts w:ascii="仿宋" w:hAnsi="仿宋"/>
          <w:color w:val="000000"/>
          <w:kern w:val="0"/>
          <w:sz w:val="24"/>
        </w:rPr>
        <w:t>G.</w:t>
      </w:r>
      <w:r>
        <w:rPr>
          <w:rFonts w:hint="eastAsia" w:ascii="仿宋" w:hAnsi="仿宋"/>
          <w:color w:val="000000"/>
          <w:kern w:val="0"/>
          <w:sz w:val="24"/>
        </w:rPr>
        <w:t>存在共同直接或间接投资设立子公司、联营企业和合营企业情况</w:t>
      </w:r>
      <w:bookmarkEnd w:id="98"/>
    </w:p>
    <w:p w14:paraId="29AEC404">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79AFF322">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41BC4DB">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3B7ABE75">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0A53D02A">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57B8C12C">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5BD6C555">
      <w:pPr>
        <w:snapToGrid w:val="0"/>
        <w:spacing w:line="500" w:lineRule="exact"/>
        <w:ind w:firstLine="480" w:firstLineChars="200"/>
        <w:rPr>
          <w:rFonts w:ascii="仿宋" w:hAnsi="仿宋"/>
          <w:color w:val="000000"/>
          <w:sz w:val="24"/>
        </w:rPr>
      </w:pPr>
    </w:p>
    <w:p w14:paraId="3F6F8A14">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230F8471">
      <w:pPr>
        <w:ind w:firstLine="3840" w:firstLineChars="1600"/>
        <w:rPr>
          <w:rFonts w:ascii="仿宋" w:eastAsia="仿宋"/>
          <w:color w:val="000000"/>
          <w:sz w:val="24"/>
        </w:rPr>
      </w:pPr>
    </w:p>
    <w:p w14:paraId="3FAE1BA8">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2"/>
      <w:jc w:val="right"/>
    </w:pPr>
    <w:r>
      <w:fldChar w:fldCharType="begin"/>
    </w:r>
    <w:r>
      <w:instrText xml:space="preserve">PAGE   \* MERGEFORMAT</w:instrText>
    </w:r>
    <w:r>
      <w:fldChar w:fldCharType="separate"/>
    </w:r>
    <w:r>
      <w:rPr>
        <w:lang w:val="zh-CN"/>
      </w:rPr>
      <w:t>54</w:t>
    </w:r>
    <w:r>
      <w:fldChar w:fldCharType="end"/>
    </w:r>
  </w:p>
  <w:p w14:paraId="115341D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2"/>
      <w:framePr w:wrap="around" w:vAnchor="text" w:hAnchor="margin" w:xAlign="right" w:y="1"/>
      <w:rPr>
        <w:rStyle w:val="52"/>
      </w:rPr>
    </w:pPr>
    <w:r>
      <w:fldChar w:fldCharType="begin"/>
    </w:r>
    <w:r>
      <w:rPr>
        <w:rStyle w:val="52"/>
      </w:rPr>
      <w:instrText xml:space="preserve">PAGE  </w:instrText>
    </w:r>
    <w:r>
      <w:fldChar w:fldCharType="end"/>
    </w:r>
  </w:p>
  <w:p w14:paraId="3D57F26E">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61</w:t>
    </w:r>
    <w:r>
      <w:fldChar w:fldCharType="end"/>
    </w:r>
  </w:p>
  <w:p w14:paraId="4F306EC5">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3691AAEC">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F1EAA"/>
    <w:multiLevelType w:val="singleLevel"/>
    <w:tmpl w:val="DDFF1EAA"/>
    <w:lvl w:ilvl="0" w:tentative="0">
      <w:start w:val="5"/>
      <w:numFmt w:val="decimal"/>
      <w:suff w:val="nothing"/>
      <w:lvlText w:val="%1）"/>
      <w:lvlJc w:val="left"/>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5930"/>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31"/>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C3C"/>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3AEC"/>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4BC0663"/>
    <w:rsid w:val="073116CA"/>
    <w:rsid w:val="11E5626B"/>
    <w:rsid w:val="14D00DDF"/>
    <w:rsid w:val="175E5886"/>
    <w:rsid w:val="1E853A88"/>
    <w:rsid w:val="1F5E479D"/>
    <w:rsid w:val="246615F4"/>
    <w:rsid w:val="24925E82"/>
    <w:rsid w:val="27FA0D7D"/>
    <w:rsid w:val="29E96216"/>
    <w:rsid w:val="2A777809"/>
    <w:rsid w:val="2C182496"/>
    <w:rsid w:val="2D3B1518"/>
    <w:rsid w:val="32DE4916"/>
    <w:rsid w:val="34D9199B"/>
    <w:rsid w:val="35D97CAC"/>
    <w:rsid w:val="412C533B"/>
    <w:rsid w:val="42F535F3"/>
    <w:rsid w:val="4DAA5EF7"/>
    <w:rsid w:val="52076924"/>
    <w:rsid w:val="55923B28"/>
    <w:rsid w:val="59913C4B"/>
    <w:rsid w:val="5BCE2A5E"/>
    <w:rsid w:val="610A3BAF"/>
    <w:rsid w:val="625E4788"/>
    <w:rsid w:val="66135EB2"/>
    <w:rsid w:val="6842639B"/>
    <w:rsid w:val="69AB6951"/>
    <w:rsid w:val="6E0A419F"/>
    <w:rsid w:val="6F4E2DCE"/>
    <w:rsid w:val="70B16C62"/>
    <w:rsid w:val="72892320"/>
    <w:rsid w:val="75AB7CDD"/>
    <w:rsid w:val="76120095"/>
    <w:rsid w:val="7D75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10"/>
    <w:qFormat/>
    <w:uiPriority w:val="0"/>
    <w:pPr>
      <w:keepNext/>
      <w:keepLines/>
      <w:spacing w:before="240" w:after="64" w:line="320" w:lineRule="auto"/>
      <w:outlineLvl w:val="6"/>
    </w:pPr>
    <w:rPr>
      <w:b/>
      <w:bCs/>
      <w:kern w:val="0"/>
      <w:sz w:val="24"/>
    </w:rPr>
  </w:style>
  <w:style w:type="paragraph" w:styleId="9">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00"/>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09"/>
    <w:qFormat/>
    <w:uiPriority w:val="99"/>
    <w:pPr>
      <w:shd w:val="clear" w:color="auto" w:fill="000080"/>
    </w:pPr>
    <w:rPr>
      <w:kern w:val="0"/>
      <w:sz w:val="20"/>
    </w:rPr>
  </w:style>
  <w:style w:type="paragraph" w:styleId="17">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65"/>
    <w:qFormat/>
    <w:uiPriority w:val="0"/>
    <w:pPr>
      <w:jc w:val="left"/>
    </w:pPr>
    <w:rPr>
      <w:kern w:val="0"/>
      <w:sz w:val="20"/>
    </w:rPr>
  </w:style>
  <w:style w:type="paragraph" w:styleId="19">
    <w:name w:val="Body Text 3"/>
    <w:basedOn w:val="1"/>
    <w:link w:val="72"/>
    <w:qFormat/>
    <w:uiPriority w:val="0"/>
    <w:pPr>
      <w:snapToGrid w:val="0"/>
      <w:spacing w:before="50" w:after="50"/>
    </w:pPr>
    <w:rPr>
      <w:rFonts w:hAnsi="宋体" w:eastAsia="仿宋_GB2312"/>
      <w:b/>
      <w:bCs/>
      <w:kern w:val="0"/>
      <w:sz w:val="24"/>
      <w:szCs w:val="20"/>
    </w:rPr>
  </w:style>
  <w:style w:type="paragraph" w:styleId="20">
    <w:name w:val="Body Text"/>
    <w:basedOn w:val="1"/>
    <w:link w:val="97"/>
    <w:qFormat/>
    <w:uiPriority w:val="0"/>
    <w:pPr>
      <w:spacing w:after="120"/>
    </w:pPr>
    <w:rPr>
      <w:kern w:val="0"/>
      <w:sz w:val="28"/>
    </w:rPr>
  </w:style>
  <w:style w:type="paragraph" w:styleId="21">
    <w:name w:val="Body Text Indent"/>
    <w:basedOn w:val="1"/>
    <w:next w:val="1"/>
    <w:link w:val="140"/>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5">
    <w:name w:val="toc 5"/>
    <w:basedOn w:val="1"/>
    <w:next w:val="1"/>
    <w:qFormat/>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link w:val="88"/>
    <w:qFormat/>
    <w:uiPriority w:val="0"/>
    <w:pPr>
      <w:spacing w:beforeLines="50" w:afterLines="50" w:line="400" w:lineRule="exact"/>
    </w:pPr>
    <w:rPr>
      <w:rFonts w:ascii="宋体" w:hAnsi="Courier New"/>
      <w:kern w:val="0"/>
      <w:sz w:val="24"/>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145"/>
    <w:qFormat/>
    <w:uiPriority w:val="0"/>
    <w:pPr>
      <w:ind w:left="2500" w:leftChars="2500"/>
    </w:pPr>
    <w:rPr>
      <w:rFonts w:eastAsia="楷体_GB2312"/>
      <w:kern w:val="0"/>
      <w:sz w:val="32"/>
      <w:szCs w:val="20"/>
    </w:rPr>
  </w:style>
  <w:style w:type="paragraph" w:styleId="30">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110"/>
    <w:qFormat/>
    <w:uiPriority w:val="99"/>
    <w:rPr>
      <w:kern w:val="0"/>
      <w:sz w:val="18"/>
      <w:szCs w:val="18"/>
    </w:rPr>
  </w:style>
  <w:style w:type="paragraph" w:styleId="32">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3">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6">
    <w:name w:val="annotation subject"/>
    <w:basedOn w:val="18"/>
    <w:next w:val="18"/>
    <w:link w:val="169"/>
    <w:qFormat/>
    <w:uiPriority w:val="99"/>
    <w:rPr>
      <w:b/>
      <w:bCs/>
    </w:rPr>
  </w:style>
  <w:style w:type="paragraph" w:styleId="47">
    <w:name w:val="Body Text First Indent"/>
    <w:basedOn w:val="20"/>
    <w:link w:val="162"/>
    <w:qFormat/>
    <w:uiPriority w:val="0"/>
    <w:pPr>
      <w:spacing w:beforeLines="50" w:afterLines="50" w:line="360" w:lineRule="auto"/>
      <w:ind w:firstLine="480" w:firstLineChars="200"/>
    </w:pPr>
    <w:rPr>
      <w:sz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5"/>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4"/>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4"/>
    <w:qFormat/>
    <w:uiPriority w:val="0"/>
    <w:rPr>
      <w:rFonts w:ascii="Times New Roman" w:hAnsi="Times New Roman" w:eastAsia="楷体_GB2312" w:cs="Times New Roman"/>
      <w:b/>
      <w:bCs/>
      <w:kern w:val="0"/>
      <w:sz w:val="32"/>
      <w:szCs w:val="32"/>
    </w:rPr>
  </w:style>
  <w:style w:type="character" w:customStyle="1" w:styleId="72">
    <w:name w:val="正文文本 3 字符"/>
    <w:link w:val="19"/>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3"/>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2"/>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7"/>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7"/>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0"/>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3"/>
    <w:qFormat/>
    <w:uiPriority w:val="0"/>
    <w:rPr>
      <w:rFonts w:eastAsia="宋体"/>
    </w:rPr>
  </w:style>
  <w:style w:type="character" w:customStyle="1" w:styleId="101">
    <w:name w:val="正文文本 2 字符"/>
    <w:link w:val="42"/>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6"/>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6"/>
    <w:qFormat/>
    <w:uiPriority w:val="99"/>
    <w:rPr>
      <w:szCs w:val="24"/>
      <w:shd w:val="clear" w:color="auto" w:fill="000080"/>
    </w:rPr>
  </w:style>
  <w:style w:type="character" w:customStyle="1" w:styleId="110">
    <w:name w:val="批注框文本 字符"/>
    <w:link w:val="31"/>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0"/>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1"/>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29"/>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7"/>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7"/>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8"/>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8"/>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6"/>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0"/>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0"/>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5"/>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8"/>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2"/>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9"/>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3"/>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3"/>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2"/>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3"/>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0"/>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E9ADC-2AA1-4591-8F45-C8494314AF9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55</Pages>
  <Words>16439</Words>
  <Characters>17401</Characters>
  <Lines>291</Lines>
  <Paragraphs>82</Paragraphs>
  <TotalTime>21</TotalTime>
  <ScaleCrop>false</ScaleCrop>
  <LinksUpToDate>false</LinksUpToDate>
  <CharactersWithSpaces>17542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WPS_1563701324</cp:lastModifiedBy>
  <cp:lastPrinted>2020-10-10T07:08:00Z</cp:lastPrinted>
  <dcterms:modified xsi:type="dcterms:W3CDTF">2025-02-12T00:47:40Z</dcterms:modified>
  <dc:title>临海市政府采购</dc:title>
  <cp:revision>524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F592CBA7592E4F44B1C7CAD9FB815BBC_12</vt:lpwstr>
  </property>
  <property fmtid="{D5CDD505-2E9C-101B-9397-08002B2CF9AE}" pid="4" name="KSOTemplateDocerSaveRecord">
    <vt:lpwstr>eyJoZGlkIjoiNWY2MWYzNzcxMzhjMTFjOWIxNWRhNzkyZjNlNmM1NmMiLCJ1c2VySWQiOiI2MTYzNzE0NDMifQ==</vt:lpwstr>
  </property>
</Properties>
</file>