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eastAsia="宋体"/>
          <w:b/>
          <w:kern w:val="0"/>
          <w:sz w:val="52"/>
          <w:szCs w:val="52"/>
          <w:lang w:val="en-US" w:eastAsia="zh-CN"/>
        </w:rPr>
      </w:pPr>
      <w:r>
        <w:rPr>
          <w:rFonts w:hint="eastAsia" w:ascii="宋体"/>
          <w:b/>
          <w:kern w:val="0"/>
          <w:sz w:val="52"/>
          <w:szCs w:val="52"/>
          <w:lang w:val="en-US" w:eastAsia="zh-CN"/>
        </w:rPr>
        <w:t xml:space="preserve"> </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hint="eastAsia" w:ascii="宋体"/>
          <w:b/>
          <w:kern w:val="0"/>
          <w:sz w:val="52"/>
          <w:szCs w:val="52"/>
        </w:rPr>
      </w:pPr>
      <w:r>
        <w:rPr>
          <w:rFonts w:hint="eastAsia" w:ascii="宋体"/>
          <w:b/>
          <w:kern w:val="0"/>
          <w:sz w:val="52"/>
          <w:szCs w:val="52"/>
          <w:lang w:eastAsia="zh-CN"/>
        </w:rPr>
        <w:t>温岭市综合行政执法局物业管理服务</w:t>
      </w:r>
      <w:r>
        <w:rPr>
          <w:rFonts w:hint="eastAsia" w:ascii="宋体"/>
          <w:b/>
          <w:kern w:val="0"/>
          <w:sz w:val="52"/>
          <w:szCs w:val="52"/>
        </w:rPr>
        <w:t>采购</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政府采购项目</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kern w:val="0"/>
          <w:sz w:val="52"/>
          <w:szCs w:val="52"/>
        </w:rPr>
      </w:pPr>
    </w:p>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84"/>
          <w:szCs w:val="84"/>
        </w:rPr>
      </w:pPr>
      <w:r>
        <w:rPr>
          <w:rFonts w:hint="eastAsia" w:ascii="宋体"/>
          <w:b/>
          <w:kern w:val="0"/>
          <w:sz w:val="84"/>
          <w:szCs w:val="84"/>
        </w:rPr>
        <w:t>招标文件</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kern w:val="0"/>
          <w:sz w:val="52"/>
          <w:szCs w:val="52"/>
        </w:rPr>
      </w:pPr>
      <w:r>
        <w:rPr>
          <w:rFonts w:hint="eastAsia" w:ascii="宋体"/>
          <w:kern w:val="0"/>
          <w:sz w:val="52"/>
          <w:szCs w:val="52"/>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kern w:val="0"/>
          <w:sz w:val="24"/>
          <w:lang w:eastAsia="zh-CN"/>
        </w:rPr>
      </w:pPr>
      <w:r>
        <w:rPr>
          <w:rFonts w:hint="eastAsia" w:ascii="宋体" w:cs="宋体"/>
          <w:color w:val="000000" w:themeColor="text1"/>
          <w:kern w:val="0"/>
          <w:sz w:val="32"/>
          <w:szCs w:val="32"/>
        </w:rPr>
        <w:t>项目编号：</w:t>
      </w:r>
      <w:r>
        <w:rPr>
          <w:rFonts w:hint="eastAsia" w:ascii="宋体" w:cs="宋体"/>
          <w:color w:val="000000" w:themeColor="text1"/>
          <w:kern w:val="0"/>
          <w:sz w:val="32"/>
          <w:szCs w:val="32"/>
          <w:lang w:eastAsia="zh-CN"/>
        </w:rPr>
        <w:t>WLCG-2024-37-GK</w:t>
      </w:r>
    </w:p>
    <w:p>
      <w:pPr>
        <w:autoSpaceDE w:val="0"/>
        <w:autoSpaceDN w:val="0"/>
        <w:adjustRightInd w:val="0"/>
        <w:spacing w:line="360" w:lineRule="auto"/>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1280" w:firstLineChars="400"/>
        <w:rPr>
          <w:rFonts w:hint="eastAsia" w:ascii="宋体" w:eastAsia="宋体" w:cs="宋体"/>
          <w:kern w:val="0"/>
          <w:sz w:val="32"/>
          <w:szCs w:val="32"/>
          <w:lang w:eastAsia="zh-CN"/>
        </w:rPr>
      </w:pPr>
      <w:r>
        <w:rPr>
          <w:rFonts w:hint="eastAsia" w:ascii="宋体" w:cs="宋体"/>
          <w:kern w:val="0"/>
          <w:sz w:val="32"/>
          <w:szCs w:val="32"/>
        </w:rPr>
        <w:t>采购人（章）：</w:t>
      </w:r>
      <w:r>
        <w:rPr>
          <w:rFonts w:hint="eastAsia" w:ascii="宋体" w:cs="宋体"/>
          <w:kern w:val="0"/>
          <w:sz w:val="32"/>
          <w:szCs w:val="32"/>
          <w:lang w:eastAsia="zh-CN"/>
        </w:rPr>
        <w:t>温岭市综合行政执法局</w:t>
      </w:r>
    </w:p>
    <w:p>
      <w:pPr>
        <w:autoSpaceDE w:val="0"/>
        <w:autoSpaceDN w:val="0"/>
        <w:adjustRightInd w:val="0"/>
        <w:spacing w:line="360" w:lineRule="auto"/>
        <w:jc w:val="center"/>
        <w:rPr>
          <w:rFonts w:ascii="宋体" w:cs="宋体"/>
          <w:kern w:val="0"/>
          <w:sz w:val="32"/>
          <w:szCs w:val="32"/>
        </w:rPr>
      </w:pPr>
      <w:r>
        <w:rPr>
          <w:rFonts w:hint="eastAsia" w:ascii="宋体" w:cs="宋体"/>
          <w:kern w:val="0"/>
          <w:sz w:val="32"/>
          <w:szCs w:val="32"/>
        </w:rPr>
        <w:t xml:space="preserve"> 采购代理机构（章）：温岭市政府采购中心</w:t>
      </w:r>
    </w:p>
    <w:p>
      <w:pPr>
        <w:autoSpaceDE w:val="0"/>
        <w:autoSpaceDN w:val="0"/>
        <w:adjustRightInd w:val="0"/>
        <w:spacing w:line="360" w:lineRule="auto"/>
        <w:jc w:val="center"/>
        <w:rPr>
          <w:rFonts w:ascii="宋体" w:cs="宋体"/>
          <w:b/>
          <w:bCs/>
          <w:kern w:val="0"/>
          <w:sz w:val="32"/>
          <w:szCs w:val="32"/>
        </w:rPr>
      </w:pPr>
      <w:r>
        <w:rPr>
          <w:rFonts w:hint="eastAsia" w:ascii="宋体" w:cs="宋体"/>
          <w:kern w:val="0"/>
          <w:sz w:val="32"/>
          <w:szCs w:val="32"/>
        </w:rPr>
        <w:t>备案单位：温岭市财政局政府采购监管科</w:t>
      </w:r>
    </w:p>
    <w:p>
      <w:pPr>
        <w:jc w:val="center"/>
        <w:rPr>
          <w:rFonts w:ascii="宋体"/>
          <w:kern w:val="0"/>
          <w:sz w:val="32"/>
        </w:rPr>
      </w:pPr>
      <w:r>
        <w:rPr>
          <w:rFonts w:hint="eastAsia" w:ascii="宋体" w:hAnsi="宋体" w:cs="宋体"/>
          <w:sz w:val="30"/>
          <w:szCs w:val="30"/>
        </w:rPr>
        <w:t>2024</w:t>
      </w:r>
      <w:r>
        <w:rPr>
          <w:rFonts w:hint="eastAsia" w:ascii="宋体" w:hAnsi="宋体" w:cs="宋体"/>
          <w:kern w:val="0"/>
          <w:sz w:val="30"/>
          <w:szCs w:val="30"/>
        </w:rPr>
        <w:t>年</w:t>
      </w:r>
      <w:r>
        <w:rPr>
          <w:rFonts w:hint="eastAsia" w:ascii="宋体" w:hAnsi="宋体" w:cs="宋体"/>
          <w:kern w:val="0"/>
          <w:sz w:val="30"/>
          <w:szCs w:val="30"/>
          <w:lang w:val="en-US" w:eastAsia="zh-CN"/>
        </w:rPr>
        <w:t>8</w:t>
      </w:r>
      <w:r>
        <w:rPr>
          <w:rFonts w:hint="eastAsia" w:ascii="宋体" w:hAnsi="宋体" w:cs="宋体"/>
          <w:kern w:val="0"/>
          <w:sz w:val="30"/>
          <w:szCs w:val="30"/>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pStyle w:val="5"/>
        <w:numPr>
          <w:ilvl w:val="0"/>
          <w:numId w:val="0"/>
        </w:numPr>
        <w:ind w:left="425"/>
        <w:jc w:val="both"/>
      </w:pPr>
    </w:p>
    <w:p/>
    <w:p/>
    <w:sdt>
      <w:sdtPr>
        <w:rPr>
          <w:rFonts w:ascii="宋体" w:hAnsi="宋体"/>
          <w:kern w:val="0"/>
          <w:sz w:val="28"/>
          <w:szCs w:val="28"/>
        </w:rPr>
        <w:id w:val="147471336"/>
        <w:docPartObj>
          <w:docPartGallery w:val="Table of Contents"/>
          <w:docPartUnique/>
        </w:docPartObj>
      </w:sdtPr>
      <w:sdtEndPr>
        <w:rPr>
          <w:rFonts w:hint="default" w:ascii="宋体" w:hAnsi="宋体"/>
          <w:color w:val="000000" w:themeColor="text1"/>
          <w:kern w:val="0"/>
          <w:sz w:val="20"/>
          <w:szCs w:val="20"/>
          <w:lang w:val="en-US"/>
        </w:rPr>
      </w:sdtEndPr>
      <w:sdtContent>
        <w:p>
          <w:pPr>
            <w:pStyle w:val="2"/>
          </w:pPr>
          <w:bookmarkStart w:id="0" w:name="_Toc25017_WPSOffice_Type1"/>
        </w:p>
        <w:p>
          <w:pPr>
            <w:spacing w:line="480" w:lineRule="auto"/>
            <w:jc w:val="center"/>
            <w:rPr>
              <w:rFonts w:ascii="宋体" w:hAnsi="宋体"/>
              <w:b/>
              <w:bCs/>
              <w:sz w:val="36"/>
              <w:szCs w:val="36"/>
            </w:rPr>
          </w:pPr>
        </w:p>
        <w:p>
          <w:pPr>
            <w:spacing w:line="480" w:lineRule="auto"/>
            <w:jc w:val="center"/>
            <w:rPr>
              <w:rFonts w:ascii="宋体" w:hAnsi="宋体"/>
              <w:b/>
              <w:bCs/>
              <w:sz w:val="36"/>
              <w:szCs w:val="36"/>
            </w:rPr>
          </w:pPr>
          <w:r>
            <w:rPr>
              <w:rFonts w:hint="eastAsia" w:ascii="宋体" w:hAnsi="宋体"/>
              <w:b/>
              <w:bCs/>
              <w:sz w:val="36"/>
              <w:szCs w:val="36"/>
            </w:rPr>
            <w:t>目  录</w:t>
          </w:r>
        </w:p>
        <w:p>
          <w:pPr>
            <w:pStyle w:val="21"/>
            <w:tabs>
              <w:tab w:val="right" w:leader="dot" w:pos="8620"/>
            </w:tabs>
            <w:rPr>
              <w:rFonts w:eastAsiaTheme="minorEastAsia" w:cstheme="minorBidi"/>
              <w:color w:val="000000" w:themeColor="text1"/>
              <w:sz w:val="28"/>
              <w:szCs w:val="28"/>
            </w:rPr>
          </w:pPr>
          <w:r>
            <w:fldChar w:fldCharType="begin"/>
          </w:r>
          <w:r>
            <w:instrText xml:space="preserve"> HYPERLINK \l "_Toc4350_WPSOffice_Level1" </w:instrText>
          </w:r>
          <w:r>
            <w:fldChar w:fldCharType="separate"/>
          </w:r>
          <w:r>
            <w:rPr>
              <w:rFonts w:hint="eastAsia" w:eastAsiaTheme="minorEastAsia" w:cstheme="minorBidi"/>
              <w:color w:val="000000" w:themeColor="text1"/>
              <w:sz w:val="28"/>
              <w:szCs w:val="28"/>
            </w:rPr>
            <w:t>第一章 投标邀请</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3</w:t>
          </w:r>
          <w:r>
            <w:rPr>
              <w:rFonts w:hint="eastAsia" w:eastAsiaTheme="minorEastAsia" w:cstheme="minorBidi"/>
              <w:color w:val="000000" w:themeColor="text1"/>
              <w:sz w:val="28"/>
              <w:szCs w:val="28"/>
            </w:rPr>
            <w:fldChar w:fldCharType="end"/>
          </w:r>
        </w:p>
        <w:p>
          <w:pPr>
            <w:pStyle w:val="21"/>
            <w:tabs>
              <w:tab w:val="right" w:leader="dot" w:pos="8620"/>
            </w:tabs>
            <w:rPr>
              <w:rFonts w:eastAsiaTheme="minorEastAsia" w:cstheme="minorBidi"/>
              <w:color w:val="000000" w:themeColor="text1"/>
              <w:sz w:val="28"/>
              <w:szCs w:val="28"/>
            </w:rPr>
          </w:pPr>
          <w:r>
            <w:fldChar w:fldCharType="begin"/>
          </w:r>
          <w:r>
            <w:instrText xml:space="preserve"> HYPERLINK \l "_Toc25017_WPSOffice_Level1" </w:instrText>
          </w:r>
          <w:r>
            <w:fldChar w:fldCharType="separate"/>
          </w:r>
          <w:r>
            <w:rPr>
              <w:rFonts w:hint="eastAsia" w:eastAsiaTheme="minorEastAsia" w:cstheme="minorBidi"/>
              <w:color w:val="000000" w:themeColor="text1"/>
              <w:sz w:val="28"/>
              <w:szCs w:val="28"/>
            </w:rPr>
            <w:t>第二章 投标人须知</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6</w:t>
          </w:r>
          <w:r>
            <w:rPr>
              <w:rFonts w:hint="eastAsia" w:eastAsiaTheme="minorEastAsia" w:cstheme="minorBidi"/>
              <w:color w:val="000000" w:themeColor="text1"/>
              <w:sz w:val="28"/>
              <w:szCs w:val="28"/>
            </w:rPr>
            <w:fldChar w:fldCharType="end"/>
          </w:r>
        </w:p>
        <w:p>
          <w:pPr>
            <w:pStyle w:val="21"/>
            <w:tabs>
              <w:tab w:val="right" w:leader="dot" w:pos="8620"/>
            </w:tabs>
            <w:rPr>
              <w:rFonts w:eastAsiaTheme="minorEastAsia" w:cstheme="minorBidi"/>
              <w:color w:val="000000" w:themeColor="text1"/>
              <w:sz w:val="28"/>
              <w:szCs w:val="28"/>
            </w:rPr>
          </w:pPr>
          <w:r>
            <w:fldChar w:fldCharType="begin"/>
          </w:r>
          <w:r>
            <w:instrText xml:space="preserve"> HYPERLINK \l "_Toc13072_WPSOffice_Level1" </w:instrText>
          </w:r>
          <w:r>
            <w:fldChar w:fldCharType="separate"/>
          </w:r>
          <w:r>
            <w:rPr>
              <w:rFonts w:hint="eastAsia" w:eastAsiaTheme="minorEastAsia" w:cstheme="minorBidi"/>
              <w:color w:val="000000" w:themeColor="text1"/>
              <w:sz w:val="28"/>
              <w:szCs w:val="28"/>
            </w:rPr>
            <w:t>第三章 招标需求</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1</w:t>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7</w:t>
          </w:r>
        </w:p>
        <w:p>
          <w:pPr>
            <w:pStyle w:val="21"/>
            <w:tabs>
              <w:tab w:val="right" w:leader="dot" w:pos="8620"/>
            </w:tabs>
            <w:rPr>
              <w:rFonts w:hint="default" w:eastAsiaTheme="minorEastAsia" w:cstheme="minorBidi"/>
              <w:color w:val="000000" w:themeColor="text1"/>
              <w:sz w:val="28"/>
              <w:szCs w:val="28"/>
              <w:lang w:val="en-US" w:eastAsia="zh-CN"/>
            </w:rPr>
          </w:pPr>
          <w:r>
            <w:fldChar w:fldCharType="begin"/>
          </w:r>
          <w:r>
            <w:instrText xml:space="preserve"> HYPERLINK \l "_Toc31173_WPSOffice_Level1" </w:instrText>
          </w:r>
          <w:r>
            <w:fldChar w:fldCharType="separate"/>
          </w:r>
          <w:r>
            <w:rPr>
              <w:rFonts w:hint="eastAsia" w:eastAsiaTheme="minorEastAsia" w:cstheme="minorBidi"/>
              <w:color w:val="000000" w:themeColor="text1"/>
              <w:sz w:val="28"/>
              <w:szCs w:val="28"/>
            </w:rPr>
            <w:t>第四章 评标</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lang w:val="en-US" w:eastAsia="zh-CN"/>
            </w:rPr>
            <w:t>25</w:t>
          </w:r>
        </w:p>
        <w:p>
          <w:pPr>
            <w:pStyle w:val="21"/>
            <w:tabs>
              <w:tab w:val="right" w:leader="dot" w:pos="8620"/>
            </w:tabs>
            <w:rPr>
              <w:rFonts w:hint="default" w:eastAsiaTheme="minorEastAsia" w:cstheme="minorBidi"/>
              <w:color w:val="000000" w:themeColor="text1"/>
              <w:sz w:val="28"/>
              <w:szCs w:val="28"/>
              <w:lang w:val="en-US" w:eastAsia="zh-CN"/>
            </w:rPr>
          </w:pPr>
          <w:r>
            <w:fldChar w:fldCharType="begin"/>
          </w:r>
          <w:r>
            <w:instrText xml:space="preserve"> HYPERLINK \l "_Toc27944_WPSOffice_Level1" </w:instrText>
          </w:r>
          <w:r>
            <w:fldChar w:fldCharType="separate"/>
          </w:r>
          <w:r>
            <w:rPr>
              <w:rFonts w:hint="eastAsia" w:eastAsiaTheme="minorEastAsia" w:cstheme="minorBidi"/>
              <w:color w:val="000000" w:themeColor="text1"/>
              <w:sz w:val="28"/>
              <w:szCs w:val="28"/>
            </w:rPr>
            <w:t>第五章 拟签订的合同文本</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lang w:val="en-US" w:eastAsia="zh-CN"/>
            </w:rPr>
            <w:t>33</w:t>
          </w:r>
        </w:p>
        <w:p>
          <w:pPr>
            <w:pStyle w:val="21"/>
            <w:tabs>
              <w:tab w:val="right" w:leader="dot" w:pos="8620"/>
            </w:tabs>
            <w:rPr>
              <w:color w:val="000000" w:themeColor="text1"/>
            </w:rPr>
          </w:pPr>
          <w:r>
            <w:fldChar w:fldCharType="begin"/>
          </w:r>
          <w:r>
            <w:instrText xml:space="preserve"> HYPERLINK \l "_Toc5481_WPSOffice_Level1" </w:instrText>
          </w:r>
          <w:r>
            <w:fldChar w:fldCharType="separate"/>
          </w:r>
          <w:r>
            <w:rPr>
              <w:rFonts w:hint="eastAsia" w:eastAsiaTheme="minorEastAsia" w:cstheme="minorBidi"/>
              <w:color w:val="000000" w:themeColor="text1"/>
              <w:sz w:val="28"/>
              <w:szCs w:val="28"/>
            </w:rPr>
            <w:t>第六章 投标文件格式</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lang w:val="en-US" w:eastAsia="zh-CN"/>
            </w:rPr>
            <w:t>37</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sectPr>
          <w:footerReference r:id="rId7" w:type="first"/>
          <w:headerReference r:id="rId3" w:type="default"/>
          <w:footerReference r:id="rId5" w:type="default"/>
          <w:headerReference r:id="rId4" w:type="even"/>
          <w:footerReference r:id="rId6" w:type="even"/>
          <w:pgSz w:w="11907" w:h="16840"/>
          <w:pgMar w:top="1440" w:right="1531" w:bottom="1440" w:left="1928" w:header="851" w:footer="1304" w:gutter="0"/>
          <w:pgNumType w:fmt="decimal"/>
          <w:cols w:space="720" w:num="1"/>
          <w:titlePg/>
          <w:docGrid w:type="linesAndChars" w:linePitch="312" w:charSpace="0"/>
        </w:sectPr>
      </w:pPr>
      <w:bookmarkStart w:id="1" w:name="_Toc4350_WPSOffice_Level1"/>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投标邀请</w:t>
      </w:r>
      <w:bookmarkEnd w:id="1"/>
    </w:p>
    <w:p>
      <w:pPr>
        <w:pStyle w:val="6"/>
        <w:ind w:firstLine="480" w:firstLineChars="200"/>
        <w:rPr>
          <w:rFonts w:cs="宋体"/>
          <w:b w:val="0"/>
          <w:sz w:val="24"/>
          <w:szCs w:val="24"/>
        </w:rPr>
      </w:pPr>
      <w:bookmarkStart w:id="2" w:name="_Toc35393621"/>
      <w:bookmarkStart w:id="3" w:name="_Toc28359079"/>
      <w:bookmarkStart w:id="4" w:name="_Toc28359002"/>
      <w:bookmarkStart w:id="5" w:name="_Toc35393790"/>
      <w:bookmarkStart w:id="6" w:name="_Hlk24379207"/>
      <w:r>
        <w:rPr>
          <w:rFonts w:hint="eastAsia" w:cs="宋体"/>
          <w:b w:val="0"/>
          <w:sz w:val="24"/>
          <w:szCs w:val="24"/>
        </w:rPr>
        <w:t>温岭市政府采购中心受</w:t>
      </w:r>
      <w:r>
        <w:rPr>
          <w:rFonts w:hint="eastAsia" w:cs="宋体"/>
          <w:b w:val="0"/>
          <w:sz w:val="24"/>
          <w:szCs w:val="24"/>
          <w:lang w:eastAsia="zh-CN"/>
        </w:rPr>
        <w:t>温岭市综合行政执法局</w:t>
      </w:r>
      <w:r>
        <w:rPr>
          <w:rFonts w:hint="eastAsia" w:cs="宋体"/>
          <w:b w:val="0"/>
          <w:sz w:val="24"/>
          <w:szCs w:val="24"/>
        </w:rPr>
        <w:t>委托，就</w:t>
      </w:r>
      <w:r>
        <w:rPr>
          <w:rFonts w:hint="eastAsia" w:cs="宋体"/>
          <w:b w:val="0"/>
          <w:sz w:val="24"/>
          <w:szCs w:val="24"/>
          <w:lang w:eastAsia="zh-CN"/>
        </w:rPr>
        <w:t>温岭市综合行政执法局物业管理服务</w:t>
      </w:r>
      <w:r>
        <w:rPr>
          <w:rFonts w:hint="eastAsia" w:cs="宋体"/>
          <w:b w:val="0"/>
          <w:sz w:val="24"/>
          <w:szCs w:val="24"/>
        </w:rPr>
        <w:t>采购项目进行公开招标，欢迎符合资格条件的国内投标人参加投标。</w:t>
      </w:r>
    </w:p>
    <w:p>
      <w:pPr>
        <w:pStyle w:val="6"/>
        <w:ind w:firstLine="482" w:firstLineChars="200"/>
        <w:rPr>
          <w:rFonts w:cs="宋体"/>
          <w:bCs/>
          <w:sz w:val="24"/>
          <w:szCs w:val="24"/>
        </w:rPr>
      </w:pPr>
      <w:r>
        <w:rPr>
          <w:rFonts w:hint="eastAsia" w:cs="宋体"/>
          <w:bCs/>
          <w:sz w:val="24"/>
          <w:szCs w:val="24"/>
        </w:rPr>
        <w:t>一、项目基本情况</w:t>
      </w:r>
      <w:bookmarkEnd w:id="2"/>
      <w:bookmarkEnd w:id="3"/>
      <w:bookmarkEnd w:id="4"/>
      <w:bookmarkEnd w:id="5"/>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WLCG-2024-37-GK</w:t>
      </w:r>
    </w:p>
    <w:bookmarkEnd w:id="6"/>
    <w:p>
      <w:pPr>
        <w:spacing w:line="360" w:lineRule="auto"/>
        <w:ind w:firstLine="480" w:firstLineChars="200"/>
        <w:rPr>
          <w:rFonts w:cs="宋体"/>
          <w:sz w:val="24"/>
        </w:rPr>
      </w:pPr>
      <w:r>
        <w:rPr>
          <w:rFonts w:hint="eastAsia" w:ascii="宋体" w:hAnsi="宋体" w:cs="宋体"/>
          <w:sz w:val="24"/>
        </w:rPr>
        <w:t>项目名称：</w:t>
      </w:r>
      <w:r>
        <w:rPr>
          <w:rFonts w:hint="eastAsia" w:cs="宋体"/>
          <w:sz w:val="24"/>
          <w:lang w:eastAsia="zh-CN"/>
        </w:rPr>
        <w:t>温岭市综合行政执法局物业管理服务</w:t>
      </w:r>
      <w:r>
        <w:rPr>
          <w:rFonts w:hint="eastAsia" w:cs="宋体"/>
          <w:sz w:val="24"/>
        </w:rPr>
        <w:t>采购项目</w:t>
      </w:r>
    </w:p>
    <w:tbl>
      <w:tblPr>
        <w:tblStyle w:val="2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219"/>
        <w:gridCol w:w="3622"/>
        <w:gridCol w:w="111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11"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标段</w:t>
            </w:r>
          </w:p>
        </w:tc>
        <w:tc>
          <w:tcPr>
            <w:tcW w:w="2219" w:type="dxa"/>
            <w:vAlign w:val="center"/>
          </w:tcPr>
          <w:p>
            <w:pPr>
              <w:tabs>
                <w:tab w:val="left" w:pos="8280"/>
              </w:tabs>
              <w:autoSpaceDE w:val="0"/>
              <w:autoSpaceDN w:val="0"/>
              <w:adjustRightInd w:val="0"/>
              <w:ind w:right="23" w:firstLine="120" w:firstLineChars="50"/>
              <w:jc w:val="center"/>
              <w:rPr>
                <w:rFonts w:ascii="宋体" w:hAnsi="宋体" w:cs="宋体"/>
                <w:sz w:val="24"/>
              </w:rPr>
            </w:pPr>
            <w:r>
              <w:rPr>
                <w:rFonts w:hint="eastAsia" w:ascii="宋体" w:hAnsi="宋体" w:cs="宋体"/>
                <w:sz w:val="24"/>
              </w:rPr>
              <w:t>项目名称</w:t>
            </w:r>
          </w:p>
        </w:tc>
        <w:tc>
          <w:tcPr>
            <w:tcW w:w="3622"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kern w:val="0"/>
                <w:sz w:val="24"/>
              </w:rPr>
              <w:t>简要技术要求</w:t>
            </w:r>
          </w:p>
        </w:tc>
        <w:tc>
          <w:tcPr>
            <w:tcW w:w="1119"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仿宋"/>
                <w:sz w:val="24"/>
              </w:rPr>
              <w:t>服务期</w:t>
            </w:r>
          </w:p>
        </w:tc>
        <w:tc>
          <w:tcPr>
            <w:tcW w:w="1329"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11" w:type="dxa"/>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宋体" w:hAnsi="宋体" w:cs="宋体"/>
                <w:sz w:val="24"/>
              </w:rPr>
              <w:t>1</w:t>
            </w:r>
          </w:p>
        </w:tc>
        <w:tc>
          <w:tcPr>
            <w:tcW w:w="2219" w:type="dxa"/>
            <w:vAlign w:val="center"/>
          </w:tcPr>
          <w:p>
            <w:pPr>
              <w:widowControl/>
              <w:spacing w:line="440" w:lineRule="exact"/>
              <w:jc w:val="center"/>
              <w:rPr>
                <w:rFonts w:ascii="宋体" w:hAnsi="宋体" w:cs="宋体"/>
                <w:sz w:val="24"/>
              </w:rPr>
            </w:pPr>
            <w:r>
              <w:rPr>
                <w:rFonts w:hint="eastAsia" w:cs="宋体"/>
                <w:sz w:val="24"/>
                <w:lang w:eastAsia="zh-CN"/>
              </w:rPr>
              <w:t>温岭市综合行政执法局物业管理服务</w:t>
            </w:r>
            <w:r>
              <w:rPr>
                <w:rFonts w:hint="eastAsia" w:cs="宋体"/>
                <w:sz w:val="24"/>
              </w:rPr>
              <w:t>采购项目</w:t>
            </w:r>
          </w:p>
        </w:tc>
        <w:tc>
          <w:tcPr>
            <w:tcW w:w="3622" w:type="dxa"/>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Times New Roman" w:hAnsi="Times New Roman" w:cs="宋体"/>
                <w:sz w:val="24"/>
                <w:lang w:eastAsia="zh-CN"/>
              </w:rPr>
              <w:t>要求配备：①保安</w:t>
            </w:r>
            <w:r>
              <w:rPr>
                <w:rFonts w:hint="eastAsia" w:ascii="Times New Roman" w:hAnsi="Times New Roman" w:cs="宋体"/>
                <w:sz w:val="24"/>
                <w:lang w:val="en-US" w:eastAsia="zh-CN"/>
              </w:rPr>
              <w:t>7</w:t>
            </w:r>
            <w:r>
              <w:rPr>
                <w:rFonts w:hint="eastAsia" w:ascii="Times New Roman" w:hAnsi="Times New Roman" w:cs="宋体"/>
                <w:sz w:val="24"/>
                <w:lang w:eastAsia="zh-CN"/>
              </w:rPr>
              <w:t>名、②保洁</w:t>
            </w:r>
            <w:r>
              <w:rPr>
                <w:rFonts w:hint="eastAsia" w:ascii="Times New Roman" w:hAnsi="Times New Roman" w:cs="宋体"/>
                <w:sz w:val="24"/>
                <w:lang w:val="en-US" w:eastAsia="zh-CN"/>
              </w:rPr>
              <w:t>6.5</w:t>
            </w:r>
            <w:r>
              <w:rPr>
                <w:rFonts w:hint="eastAsia" w:ascii="Times New Roman" w:hAnsi="Times New Roman" w:cs="宋体"/>
                <w:sz w:val="24"/>
                <w:lang w:eastAsia="zh-CN"/>
              </w:rPr>
              <w:t>名（</w:t>
            </w:r>
            <w:r>
              <w:rPr>
                <w:rFonts w:hint="eastAsia" w:ascii="Times New Roman" w:hAnsi="Times New Roman" w:cs="宋体"/>
                <w:sz w:val="24"/>
                <w:lang w:val="en-US" w:eastAsia="zh-CN"/>
              </w:rPr>
              <w:t>0.5人是擦玻璃人员</w:t>
            </w:r>
            <w:r>
              <w:rPr>
                <w:rFonts w:hint="eastAsia" w:ascii="Times New Roman" w:hAnsi="Times New Roman" w:cs="宋体"/>
                <w:sz w:val="24"/>
                <w:lang w:eastAsia="zh-CN"/>
              </w:rPr>
              <w:t>）。具体采购项目情况以采购文件为准</w:t>
            </w:r>
            <w:r>
              <w:rPr>
                <w:rFonts w:hint="eastAsia" w:ascii="宋体" w:hAnsi="宋体"/>
                <w:sz w:val="24"/>
              </w:rPr>
              <w:t>。</w:t>
            </w:r>
          </w:p>
        </w:tc>
        <w:tc>
          <w:tcPr>
            <w:tcW w:w="1119" w:type="dxa"/>
            <w:vAlign w:val="center"/>
          </w:tcPr>
          <w:p>
            <w:pPr>
              <w:widowControl/>
              <w:jc w:val="center"/>
              <w:rPr>
                <w:rFonts w:ascii="宋体" w:hAnsi="宋体" w:cs="宋体"/>
                <w:color w:val="000000" w:themeColor="text1"/>
                <w:sz w:val="24"/>
              </w:rPr>
            </w:pPr>
            <w:r>
              <w:rPr>
                <w:rFonts w:hint="eastAsia" w:ascii="宋体" w:hAnsi="宋体" w:cs="宋体"/>
                <w:color w:val="000000" w:themeColor="text1"/>
                <w:sz w:val="24"/>
                <w:highlight w:val="none"/>
                <w:lang w:val="en-US" w:eastAsia="zh-CN"/>
              </w:rPr>
              <w:t>2</w:t>
            </w:r>
            <w:r>
              <w:rPr>
                <w:rFonts w:hint="eastAsia" w:ascii="宋体" w:hAnsi="宋体" w:cs="宋体"/>
                <w:color w:val="000000" w:themeColor="text1"/>
                <w:sz w:val="24"/>
                <w:highlight w:val="none"/>
              </w:rPr>
              <w:t>年</w:t>
            </w:r>
          </w:p>
        </w:tc>
        <w:tc>
          <w:tcPr>
            <w:tcW w:w="1329" w:type="dxa"/>
            <w:vAlign w:val="center"/>
          </w:tcPr>
          <w:p>
            <w:pPr>
              <w:tabs>
                <w:tab w:val="left" w:pos="8280"/>
              </w:tabs>
              <w:autoSpaceDE w:val="0"/>
              <w:autoSpaceDN w:val="0"/>
              <w:adjustRightInd w:val="0"/>
              <w:spacing w:line="440" w:lineRule="exact"/>
              <w:ind w:right="25"/>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144</w:t>
            </w:r>
          </w:p>
        </w:tc>
      </w:tr>
    </w:tbl>
    <w:p/>
    <w:p>
      <w:pPr>
        <w:pStyle w:val="6"/>
        <w:ind w:right="0" w:firstLine="482" w:firstLineChars="200"/>
        <w:rPr>
          <w:rFonts w:cs="宋体"/>
          <w:bCs/>
          <w:sz w:val="24"/>
          <w:szCs w:val="24"/>
        </w:rPr>
      </w:pPr>
      <w:bookmarkStart w:id="7" w:name="_Toc35393622"/>
      <w:bookmarkStart w:id="8" w:name="_Toc28359003"/>
      <w:bookmarkStart w:id="9" w:name="_Toc28359080"/>
      <w:bookmarkStart w:id="10" w:name="_Toc35393791"/>
      <w:r>
        <w:rPr>
          <w:rFonts w:hint="eastAsia" w:cs="宋体"/>
          <w:bCs/>
          <w:sz w:val="24"/>
          <w:szCs w:val="24"/>
        </w:rPr>
        <w:t>二、投标人的资格要求</w:t>
      </w:r>
      <w:bookmarkEnd w:id="7"/>
      <w:bookmarkEnd w:id="8"/>
      <w:bookmarkEnd w:id="9"/>
      <w:bookmarkEnd w:id="10"/>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1" w:name="_Toc28359081"/>
      <w:bookmarkStart w:id="12" w:name="_Toc28359004"/>
      <w:bookmarkStart w:id="13" w:name="_Toc35393792"/>
      <w:bookmarkStart w:id="14" w:name="_Toc35393623"/>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（二）本项目的特定资格要求：无。</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（三）信用记录：未被列入“信用中国”失信被执行人或重大税收违法失信主体；未处于“中国政府采购网”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spacing w:line="360" w:lineRule="auto"/>
        <w:ind w:firstLine="480" w:firstLineChars="200"/>
        <w:rPr>
          <w:color w:val="000000" w:themeColor="text1"/>
        </w:rPr>
      </w:pPr>
      <w:r>
        <w:rPr>
          <w:rFonts w:hint="eastAsia" w:ascii="宋体" w:hAnsi="宋体" w:cs="宋体"/>
          <w:sz w:val="24"/>
        </w:rPr>
        <w:t>（五）落实政府采购政策需满足的资格要求：本项目按照《政府采购促进中小企业发展管理办法》【财库（2020）46号】第七条规定：</w:t>
      </w:r>
      <w:r>
        <w:rPr>
          <w:rFonts w:hint="eastAsia" w:ascii="宋体" w:hAnsi="宋体" w:cs="宋体"/>
          <w:color w:val="000000" w:themeColor="text1"/>
          <w:sz w:val="24"/>
        </w:rPr>
        <w:t>专门面向中小企业采购。</w:t>
      </w:r>
    </w:p>
    <w:p>
      <w:pPr>
        <w:pStyle w:val="6"/>
        <w:ind w:right="0" w:firstLine="482" w:firstLineChars="200"/>
        <w:rPr>
          <w:rFonts w:cs="宋体"/>
          <w:bCs/>
          <w:sz w:val="24"/>
          <w:szCs w:val="24"/>
        </w:rPr>
      </w:pPr>
      <w:r>
        <w:rPr>
          <w:rFonts w:hint="eastAsia" w:cs="宋体"/>
          <w:bCs/>
          <w:sz w:val="24"/>
          <w:szCs w:val="24"/>
        </w:rPr>
        <w:t>三、获取招标文件</w:t>
      </w:r>
      <w:bookmarkEnd w:id="11"/>
      <w:bookmarkEnd w:id="12"/>
      <w:bookmarkEnd w:id="13"/>
      <w:bookmarkEnd w:id="14"/>
    </w:p>
    <w:p>
      <w:pPr>
        <w:spacing w:line="360" w:lineRule="auto"/>
        <w:ind w:firstLine="480" w:firstLineChars="200"/>
        <w:rPr>
          <w:rFonts w:ascii="宋体" w:hAnsi="宋体" w:cs="宋体"/>
          <w:color w:val="FF0000"/>
          <w:sz w:val="24"/>
        </w:rPr>
      </w:pPr>
      <w:r>
        <w:rPr>
          <w:rFonts w:hint="eastAsia" w:ascii="宋体" w:hAnsi="宋体" w:cs="宋体"/>
          <w:sz w:val="24"/>
        </w:rPr>
        <w:t>（一）</w:t>
      </w:r>
      <w:r>
        <w:rPr>
          <w:rFonts w:hint="eastAsia" w:cs="宋体"/>
          <w:bCs/>
          <w:sz w:val="24"/>
        </w:rPr>
        <w:t>获取招标文件截止</w:t>
      </w:r>
      <w:r>
        <w:rPr>
          <w:rFonts w:hint="eastAsia" w:ascii="宋体" w:hAnsi="宋体" w:cs="宋体"/>
          <w:sz w:val="24"/>
        </w:rPr>
        <w:t>时间：</w:t>
      </w:r>
      <w:r>
        <w:rPr>
          <w:rFonts w:hint="eastAsia" w:ascii="宋体" w:hAnsi="宋体" w:cs="宋体"/>
          <w:color w:val="000000" w:themeColor="text1"/>
          <w:sz w:val="24"/>
          <w:u w:val="single"/>
        </w:rPr>
        <w:t>2024年</w:t>
      </w:r>
      <w:r>
        <w:rPr>
          <w:rFonts w:hint="eastAsia" w:ascii="宋体" w:hAnsi="宋体" w:cs="宋体"/>
          <w:color w:val="000000" w:themeColor="text1"/>
          <w:sz w:val="24"/>
          <w:u w:val="single"/>
          <w:lang w:val="en-US" w:eastAsia="zh-CN"/>
        </w:rPr>
        <w:t xml:space="preserve"> 8 </w:t>
      </w:r>
      <w:r>
        <w:rPr>
          <w:rFonts w:hint="eastAsia" w:ascii="宋体" w:hAnsi="宋体" w:cs="宋体"/>
          <w:color w:val="000000" w:themeColor="text1"/>
          <w:sz w:val="24"/>
          <w:u w:val="single"/>
        </w:rPr>
        <w:t xml:space="preserve">月 </w:t>
      </w:r>
      <w:r>
        <w:rPr>
          <w:rFonts w:hint="eastAsia" w:ascii="宋体" w:hAnsi="宋体" w:cs="宋体"/>
          <w:color w:val="000000" w:themeColor="text1"/>
          <w:sz w:val="24"/>
          <w:u w:val="single"/>
          <w:lang w:val="en-US" w:eastAsia="zh-CN"/>
        </w:rPr>
        <w:t xml:space="preserve">30 </w:t>
      </w:r>
      <w:r>
        <w:rPr>
          <w:rFonts w:hint="eastAsia" w:ascii="宋体" w:hAnsi="宋体" w:cs="宋体"/>
          <w:color w:val="000000" w:themeColor="text1"/>
          <w:sz w:val="24"/>
          <w:u w:val="single"/>
        </w:rPr>
        <w:t xml:space="preserve"> 日</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：00止。</w:t>
      </w:r>
    </w:p>
    <w:p>
      <w:pPr>
        <w:pStyle w:val="35"/>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6"/>
        <w:ind w:right="0" w:firstLine="482" w:firstLineChars="200"/>
        <w:rPr>
          <w:rFonts w:cs="宋体"/>
          <w:bCs/>
          <w:sz w:val="24"/>
          <w:szCs w:val="24"/>
        </w:rPr>
      </w:pPr>
      <w:bookmarkStart w:id="15" w:name="_Toc28359082"/>
      <w:bookmarkStart w:id="16" w:name="_Toc35393793"/>
      <w:bookmarkStart w:id="17" w:name="_Toc35393624"/>
      <w:bookmarkStart w:id="18" w:name="_Toc28359005"/>
      <w:r>
        <w:rPr>
          <w:rFonts w:hint="eastAsia" w:cs="宋体"/>
          <w:bCs/>
          <w:sz w:val="24"/>
          <w:szCs w:val="24"/>
        </w:rPr>
        <w:t>四、提交投标文件</w:t>
      </w:r>
      <w:bookmarkEnd w:id="15"/>
      <w:bookmarkEnd w:id="16"/>
      <w:bookmarkEnd w:id="17"/>
      <w:bookmarkEnd w:id="18"/>
    </w:p>
    <w:p>
      <w:pPr>
        <w:spacing w:line="360" w:lineRule="auto"/>
        <w:ind w:firstLine="480" w:firstLineChars="200"/>
        <w:rPr>
          <w:rFonts w:ascii="宋体" w:hAnsi="宋体" w:cs="宋体"/>
          <w:iCs/>
          <w:sz w:val="24"/>
          <w:u w:val="single"/>
        </w:rPr>
      </w:pPr>
      <w:bookmarkStart w:id="19" w:name="_Toc35393794"/>
      <w:bookmarkStart w:id="20" w:name="_Toc28359084"/>
      <w:bookmarkStart w:id="21" w:name="_Toc28359007"/>
      <w:bookmarkStart w:id="22" w:name="_Toc35393625"/>
      <w:r>
        <w:rPr>
          <w:rFonts w:hint="eastAsia" w:ascii="宋体" w:hAnsi="宋体" w:cs="宋体"/>
          <w:sz w:val="24"/>
        </w:rPr>
        <w:t>（一）截止时间（开标时间）：</w:t>
      </w:r>
      <w:r>
        <w:rPr>
          <w:rFonts w:hint="eastAsia" w:ascii="宋体" w:hAnsi="宋体" w:cs="宋体"/>
          <w:color w:val="000000" w:themeColor="text1"/>
          <w:sz w:val="24"/>
          <w:u w:val="single"/>
        </w:rPr>
        <w:t>2024年</w:t>
      </w:r>
      <w:r>
        <w:rPr>
          <w:rFonts w:hint="eastAsia" w:ascii="宋体" w:hAnsi="宋体" w:cs="宋体"/>
          <w:color w:val="000000" w:themeColor="text1"/>
          <w:sz w:val="24"/>
          <w:u w:val="single"/>
          <w:lang w:val="en-US" w:eastAsia="zh-CN"/>
        </w:rPr>
        <w:t xml:space="preserve"> 8 </w:t>
      </w:r>
      <w:bookmarkStart w:id="89" w:name="_GoBack"/>
      <w:bookmarkEnd w:id="89"/>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 xml:space="preserve"> 30</w:t>
      </w:r>
      <w:r>
        <w:rPr>
          <w:rFonts w:hint="eastAsia" w:ascii="宋体" w:hAnsi="宋体" w:cs="宋体"/>
          <w:color w:val="000000" w:themeColor="text1"/>
          <w:sz w:val="24"/>
          <w:u w:val="single"/>
        </w:rPr>
        <w:t xml:space="preserve"> 日</w:t>
      </w:r>
      <w:r>
        <w:rPr>
          <w:rFonts w:hint="eastAsia" w:ascii="宋体" w:hAnsi="宋体" w:cs="宋体"/>
          <w:bCs/>
          <w:color w:val="000000" w:themeColor="text1"/>
          <w:sz w:val="24"/>
          <w:u w:val="single"/>
          <w:lang w:val="en-US" w:eastAsia="zh-CN"/>
        </w:rPr>
        <w:t>9</w:t>
      </w:r>
      <w:r>
        <w:rPr>
          <w:rFonts w:hint="eastAsia" w:ascii="宋体" w:hAnsi="宋体" w:cs="宋体"/>
          <w:bCs/>
          <w:color w:val="000000" w:themeColor="text1"/>
          <w:sz w:val="24"/>
          <w:u w:val="single"/>
        </w:rPr>
        <w:t>：00</w:t>
      </w:r>
      <w:r>
        <w:rPr>
          <w:rFonts w:hint="eastAsia" w:ascii="宋体" w:hAnsi="宋体" w:cs="宋体"/>
          <w:bCs/>
          <w:color w:val="000000" w:themeColor="text1"/>
          <w:sz w:val="24"/>
        </w:rPr>
        <w:t>（</w:t>
      </w:r>
      <w:r>
        <w:rPr>
          <w:rFonts w:hint="eastAsia" w:ascii="宋体" w:hAnsi="宋体" w:cs="宋体"/>
          <w:bCs/>
          <w:sz w:val="24"/>
        </w:rPr>
        <w:t>北京时间）</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19"/>
    <w:bookmarkEnd w:id="20"/>
    <w:bookmarkEnd w:id="21"/>
    <w:bookmarkEnd w:id="22"/>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），温岭市公共资源交易网（http://www.wl.gov.cn/col/col1402172/index.html）。</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ind w:right="0" w:firstLine="482" w:firstLineChars="200"/>
        <w:rPr>
          <w:rFonts w:cs="宋体"/>
          <w:bCs/>
          <w:sz w:val="24"/>
          <w:szCs w:val="24"/>
        </w:rPr>
      </w:pPr>
      <w:bookmarkStart w:id="23" w:name="_Toc35393795"/>
      <w:bookmarkStart w:id="24" w:name="_Toc35393626"/>
      <w:r>
        <w:rPr>
          <w:rFonts w:hint="eastAsia" w:cs="宋体"/>
          <w:bCs/>
          <w:sz w:val="24"/>
          <w:szCs w:val="24"/>
        </w:rPr>
        <w:t>六、</w:t>
      </w:r>
      <w:bookmarkEnd w:id="23"/>
      <w:bookmarkEnd w:id="24"/>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ind w:right="0" w:firstLine="482" w:firstLineChars="200"/>
        <w:rPr>
          <w:rFonts w:cs="宋体"/>
          <w:bCs/>
          <w:sz w:val="24"/>
          <w:szCs w:val="24"/>
        </w:rPr>
      </w:pPr>
      <w:bookmarkStart w:id="25" w:name="_Toc28359008"/>
      <w:bookmarkStart w:id="26" w:name="_Toc28359085"/>
      <w:bookmarkStart w:id="27" w:name="_Toc35393627"/>
      <w:bookmarkStart w:id="28" w:name="_Toc35393796"/>
      <w:r>
        <w:rPr>
          <w:rFonts w:hint="eastAsia" w:cs="宋体"/>
          <w:bCs/>
          <w:sz w:val="24"/>
          <w:szCs w:val="24"/>
        </w:rPr>
        <w:t>七、联系</w:t>
      </w:r>
      <w:bookmarkEnd w:id="25"/>
      <w:bookmarkEnd w:id="26"/>
      <w:bookmarkEnd w:id="27"/>
      <w:bookmarkEnd w:id="28"/>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eastAsia="宋体" w:cs="Times New Roman"/>
          <w:sz w:val="28"/>
          <w:szCs w:val="28"/>
          <w:u w:val="single"/>
          <w:lang w:eastAsia="zh-CN"/>
        </w:rPr>
        <w:t>温岭市综合行政执法局</w:t>
      </w:r>
    </w:p>
    <w:p>
      <w:pPr>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rPr>
        <w:t>地 址：</w:t>
      </w:r>
      <w:r>
        <w:rPr>
          <w:rFonts w:hint="eastAsia" w:ascii="宋体" w:hAnsi="宋体" w:cs="宋体"/>
          <w:sz w:val="24"/>
          <w:u w:val="single"/>
          <w:lang w:eastAsia="zh-CN"/>
        </w:rPr>
        <w:t>温岭市太平街道体育场路518号</w:t>
      </w:r>
    </w:p>
    <w:p>
      <w:pPr>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rPr>
        <w:t>联系人：</w:t>
      </w:r>
      <w:r>
        <w:rPr>
          <w:rFonts w:hint="eastAsia" w:ascii="宋体" w:hAnsi="宋体" w:cs="宋体"/>
          <w:sz w:val="24"/>
          <w:u w:val="single"/>
          <w:lang w:eastAsia="zh-CN"/>
        </w:rPr>
        <w:t xml:space="preserve">  颜先生  </w:t>
      </w:r>
      <w:bookmarkStart w:id="29" w:name="_Toc28359009"/>
      <w:bookmarkStart w:id="30" w:name="_Toc28359086"/>
    </w:p>
    <w:p>
      <w:pPr>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rPr>
        <w:t>联系电话：</w:t>
      </w:r>
      <w:bookmarkEnd w:id="29"/>
      <w:bookmarkEnd w:id="30"/>
      <w:r>
        <w:rPr>
          <w:rFonts w:hint="eastAsia" w:ascii="宋体" w:hAnsi="宋体" w:cs="宋体"/>
          <w:sz w:val="24"/>
          <w:u w:val="single"/>
          <w:lang w:eastAsia="zh-CN"/>
        </w:rPr>
        <w:t>0576-86229912</w:t>
      </w:r>
    </w:p>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温岭市政府采购中心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温岭市九龙大道555号行政服务中心604室 　</w:t>
      </w:r>
    </w:p>
    <w:p>
      <w:pPr>
        <w:spacing w:line="360" w:lineRule="auto"/>
        <w:ind w:firstLine="480" w:firstLineChars="200"/>
        <w:jc w:val="left"/>
        <w:rPr>
          <w:rFonts w:ascii="宋体" w:hAnsi="宋体" w:cs="宋体"/>
          <w:sz w:val="24"/>
          <w:u w:val="single"/>
        </w:rPr>
      </w:pPr>
      <w:r>
        <w:rPr>
          <w:rFonts w:hint="eastAsia" w:ascii="宋体" w:hAnsi="宋体" w:cs="宋体"/>
          <w:sz w:val="24"/>
        </w:rPr>
        <w:t>项目联系人：</w:t>
      </w:r>
      <w:bookmarkStart w:id="31" w:name="_Toc28359087"/>
      <w:bookmarkStart w:id="32" w:name="_Toc28359010"/>
      <w:r>
        <w:rPr>
          <w:rFonts w:hint="eastAsia" w:ascii="宋体" w:hAnsi="宋体" w:cs="宋体"/>
          <w:sz w:val="24"/>
          <w:u w:val="single"/>
        </w:rPr>
        <w:t xml:space="preserve">林女士、李先生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0576-86109763、0576-86107306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李先生（受理注册、中标结果相关质疑及答复）</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0576-86107306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温岭市财政局政府采购监管科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浙江省温岭市太平街道中华路</w:t>
      </w:r>
      <w:r>
        <w:rPr>
          <w:rFonts w:ascii="宋体" w:hAnsi="宋体" w:cs="宋体"/>
          <w:sz w:val="24"/>
          <w:u w:val="single"/>
        </w:rPr>
        <w:t>29</w:t>
      </w:r>
      <w:r>
        <w:rPr>
          <w:rFonts w:hint="eastAsia" w:ascii="宋体" w:hAnsi="宋体" w:cs="宋体"/>
          <w:sz w:val="24"/>
          <w:u w:val="single"/>
        </w:rPr>
        <w:t>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温岭市财政局政府采购监管科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0576-86086511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pPr>
      <w:r>
        <w:rPr>
          <w:rFonts w:hint="eastAsia" w:ascii="宋体" w:hAnsi="宋体" w:cs="宋体"/>
          <w:sz w:val="24"/>
        </w:rPr>
        <w:t>联系电话：</w:t>
      </w:r>
      <w:r>
        <w:rPr>
          <w:rFonts w:hint="eastAsia" w:ascii="宋体" w:hAnsi="宋体" w:cs="宋体"/>
          <w:sz w:val="24"/>
          <w:u w:val="single"/>
        </w:rPr>
        <w:t xml:space="preserve">95763      </w:t>
      </w:r>
    </w:p>
    <w:p>
      <w:pPr>
        <w:pStyle w:val="2"/>
      </w:pPr>
    </w:p>
    <w:p>
      <w:pPr>
        <w:pStyle w:val="2"/>
      </w:pPr>
    </w:p>
    <w:p>
      <w:pPr>
        <w:pStyle w:val="2"/>
      </w:pPr>
    </w:p>
    <w:p>
      <w:pPr>
        <w:pStyle w:val="2"/>
      </w:pPr>
    </w:p>
    <w:p>
      <w:pPr>
        <w:pStyle w:val="2"/>
      </w:pPr>
    </w:p>
    <w:p>
      <w:pPr>
        <w:pStyle w:val="2"/>
      </w:pPr>
    </w:p>
    <w:p>
      <w:pPr>
        <w:pStyle w:val="2"/>
        <w:ind w:left="0" w:leftChars="0" w:firstLine="0"/>
      </w:pPr>
    </w:p>
    <w:p>
      <w:r>
        <w:br w:type="page"/>
      </w:r>
    </w:p>
    <w:p>
      <w:pPr>
        <w:pStyle w:val="2"/>
        <w:ind w:left="0" w:leftChars="0" w:firstLine="0"/>
      </w:pPr>
    </w:p>
    <w:bookmarkEnd w:id="31"/>
    <w:bookmarkEnd w:id="32"/>
    <w:p>
      <w:pPr>
        <w:numPr>
          <w:ilvl w:val="0"/>
          <w:numId w:val="4"/>
        </w:numPr>
        <w:spacing w:line="360" w:lineRule="auto"/>
        <w:jc w:val="center"/>
        <w:rPr>
          <w:rFonts w:asciiTheme="minorEastAsia" w:hAnsiTheme="minorEastAsia" w:eastAsiaTheme="minorEastAsia"/>
          <w:b/>
          <w:sz w:val="36"/>
          <w:szCs w:val="36"/>
        </w:rPr>
      </w:pPr>
      <w:bookmarkStart w:id="33" w:name="_Toc25017_WPSOffice_Level1"/>
      <w:r>
        <w:rPr>
          <w:rFonts w:hint="eastAsia" w:asciiTheme="minorEastAsia" w:hAnsiTheme="minorEastAsia" w:eastAsiaTheme="minorEastAsia"/>
          <w:b/>
          <w:sz w:val="36"/>
          <w:szCs w:val="36"/>
        </w:rPr>
        <w:t>投标人须知</w:t>
      </w:r>
      <w:bookmarkEnd w:id="33"/>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6"/>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sz w:val="24"/>
              </w:rPr>
            </w:pPr>
            <w:r>
              <w:rPr>
                <w:rFonts w:hint="eastAsia"/>
                <w:sz w:val="24"/>
              </w:rPr>
              <w:t>□是 /</w:t>
            </w:r>
            <w:r>
              <w:rPr>
                <w:rFonts w:hint="eastAsia"/>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sz w:val="24"/>
              </w:rPr>
            </w:pPr>
            <w:r>
              <w:rPr>
                <w:rFonts w:hint="eastAsia"/>
                <w:sz w:val="24"/>
              </w:rPr>
              <w:t>□是（但主体部分不得分包，详见招标需求内容）/</w:t>
            </w:r>
            <w:r>
              <w:rPr>
                <w:rFonts w:hint="eastAsia"/>
              </w:rPr>
              <w:t>☑</w:t>
            </w:r>
            <w:r>
              <w:rPr>
                <w:rFonts w:hint="eastAsia"/>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 w:val="24"/>
              </w:rPr>
            </w:pPr>
            <w:r>
              <w:rPr>
                <w:rFonts w:hint="eastAsia" w:ascii="宋体" w:hAnsi="宋体" w:cs="宋体"/>
                <w:color w:val="000000" w:themeColor="text1"/>
                <w:kern w:val="0"/>
                <w:sz w:val="24"/>
              </w:rPr>
              <w:t>答疑会或</w:t>
            </w:r>
          </w:p>
          <w:p>
            <w:pPr>
              <w:spacing w:line="300" w:lineRule="auto"/>
              <w:jc w:val="center"/>
              <w:rPr>
                <w:rFonts w:ascii="宋体" w:hAnsi="宋体" w:cs="宋体"/>
                <w:color w:val="000000" w:themeColor="text1"/>
                <w:kern w:val="0"/>
                <w:sz w:val="24"/>
              </w:rPr>
            </w:pPr>
            <w:r>
              <w:rPr>
                <w:rFonts w:hint="eastAsia" w:ascii="宋体" w:hAnsi="宋体" w:cs="宋体"/>
                <w:color w:val="000000" w:themeColor="text1"/>
                <w:sz w:val="24"/>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jc w:val="left"/>
              <w:rPr>
                <w:rFonts w:ascii="宋体" w:cs="宋体"/>
                <w:color w:val="000000" w:themeColor="text1"/>
                <w:kern w:val="0"/>
                <w:sz w:val="22"/>
                <w:szCs w:val="22"/>
              </w:rPr>
            </w:pPr>
            <w:r>
              <w:rPr>
                <w:rFonts w:hint="eastAsia" w:ascii="宋体" w:cs="宋体"/>
                <w:color w:val="000000" w:themeColor="text1"/>
                <w:kern w:val="0"/>
                <w:sz w:val="22"/>
                <w:szCs w:val="22"/>
              </w:rPr>
              <w:t>□组织（详细内容）</w:t>
            </w:r>
          </w:p>
          <w:p>
            <w:pPr>
              <w:spacing w:line="300" w:lineRule="auto"/>
              <w:rPr>
                <w:rFonts w:ascii="宋体" w:hAnsi="宋体" w:cs="宋体"/>
                <w:color w:val="000000" w:themeColor="text1"/>
                <w:kern w:val="0"/>
                <w:sz w:val="24"/>
              </w:rPr>
            </w:pPr>
            <w:r>
              <w:rPr>
                <w:rFonts w:hint="eastAsia" w:ascii="MS Mincho" w:hAnsi="MS Mincho" w:eastAsia="MS Mincho" w:cs="MS Mincho"/>
                <w:color w:val="000000" w:themeColor="text1"/>
                <w:kern w:val="0"/>
                <w:sz w:val="22"/>
                <w:szCs w:val="22"/>
              </w:rPr>
              <w:t>☑</w:t>
            </w:r>
            <w:r>
              <w:rPr>
                <w:rFonts w:hint="eastAsia" w:ascii="宋体" w:cs="宋体"/>
                <w:color w:val="000000" w:themeColor="text1"/>
                <w:kern w:val="0"/>
                <w:sz w:val="22"/>
                <w:szCs w:val="22"/>
              </w:rPr>
              <w:t>不组织（如有需要，投标人可自行前往）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 w:val="24"/>
              </w:rPr>
            </w:pPr>
            <w:r>
              <w:rPr>
                <w:rFonts w:hint="eastAsia" w:ascii="宋体" w:hAnsi="宋体" w:cs="宋体"/>
                <w:sz w:val="24"/>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宋体" w:hAnsi="宋体" w:cs="宋体"/>
                <w:sz w:val="24"/>
              </w:rPr>
            </w:pPr>
            <w:r>
              <w:rPr>
                <w:rFonts w:hint="eastAsia" w:ascii="宋体" w:hAnsi="宋体" w:cs="宋体"/>
                <w:sz w:val="24"/>
              </w:rPr>
              <w:t>请投标人在投标前仔细阅读“政府采购项目电子交易操作指南”。</w:t>
            </w:r>
          </w:p>
          <w:p>
            <w:pPr>
              <w:spacing w:line="300" w:lineRule="auto"/>
              <w:ind w:firstLine="480" w:firstLineChars="200"/>
              <w:rPr>
                <w:rFonts w:ascii="宋体" w:hAnsi="宋体" w:cs="宋体"/>
                <w:sz w:val="24"/>
              </w:rPr>
            </w:pPr>
            <w:r>
              <w:rPr>
                <w:rFonts w:hint="eastAsia" w:ascii="宋体" w:hAnsi="宋体" w:cs="宋体"/>
                <w:sz w:val="24"/>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spacing w:line="300" w:lineRule="auto"/>
              <w:ind w:firstLine="480" w:firstLineChars="200"/>
              <w:rPr>
                <w:rFonts w:ascii="宋体" w:hAnsi="宋体" w:cs="宋体"/>
                <w:sz w:val="24"/>
              </w:rPr>
            </w:pPr>
            <w:r>
              <w:rPr>
                <w:rFonts w:hint="eastAsia" w:ascii="宋体" w:hAnsi="宋体" w:cs="宋体"/>
                <w:sz w:val="24"/>
              </w:rPr>
              <w:t>2.投标：投标人应当在投标截止时间前（开标当天北京时间</w:t>
            </w:r>
            <w:r>
              <w:rPr>
                <w:rFonts w:hint="eastAsia" w:ascii="宋体" w:hAnsi="宋体" w:cs="宋体"/>
                <w:sz w:val="24"/>
                <w:u w:val="single"/>
              </w:rPr>
              <w:t>9：00</w:t>
            </w:r>
            <w:r>
              <w:rPr>
                <w:rFonts w:hint="eastAsia" w:ascii="宋体" w:hAnsi="宋体" w:cs="宋体"/>
                <w:sz w:val="24"/>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ascii="宋体" w:hAnsi="宋体" w:cs="宋体"/>
                <w:kern w:val="0"/>
                <w:sz w:val="24"/>
              </w:rPr>
            </w:pPr>
            <w:r>
              <w:rPr>
                <w:rFonts w:hint="eastAsia" w:ascii="宋体" w:hAnsi="宋体" w:cs="宋体"/>
                <w:sz w:val="24"/>
              </w:rPr>
              <w:t>3.投标文件解密：</w:t>
            </w:r>
            <w:r>
              <w:rPr>
                <w:rFonts w:hint="eastAsia" w:ascii="宋体" w:hAnsi="宋体" w:cs="宋体"/>
                <w:sz w:val="24"/>
                <w:lang w:val="zh-CN"/>
              </w:rPr>
              <w:t>各投标供应商代表应当在接到解密通知后</w:t>
            </w:r>
            <w:r>
              <w:rPr>
                <w:rFonts w:hint="eastAsia" w:ascii="宋体" w:hAnsi="宋体" w:cs="宋体"/>
                <w:b/>
                <w:bCs/>
                <w:sz w:val="24"/>
                <w:u w:val="single"/>
                <w:lang w:val="zh-CN"/>
              </w:rPr>
              <w:t>30分钟</w:t>
            </w:r>
            <w:r>
              <w:rPr>
                <w:rFonts w:hint="eastAsia" w:ascii="宋体" w:hAnsi="宋体" w:cs="宋体"/>
                <w:sz w:val="24"/>
                <w:lang w:val="zh-CN"/>
              </w:rPr>
              <w:t>内自行完成“电子加密投标文件”的在线解密。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 w:val="24"/>
              </w:rPr>
            </w:pPr>
            <w:r>
              <w:rPr>
                <w:rFonts w:hint="eastAsia" w:ascii="宋体" w:hAnsi="宋体" w:cs="宋体"/>
                <w:sz w:val="24"/>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宋体" w:hAnsi="宋体" w:cs="宋体"/>
                <w:sz w:val="24"/>
              </w:rPr>
            </w:pPr>
            <w:r>
              <w:rPr>
                <w:rFonts w:hint="eastAsia" w:ascii="宋体" w:hAnsi="宋体" w:cs="宋体"/>
                <w:sz w:val="24"/>
              </w:rPr>
              <w:t>备份投标文件是通过政采云电子交易客户端制作投标文件产生的备份文件，请投标人自行妥善保管。</w:t>
            </w:r>
          </w:p>
          <w:p>
            <w:pPr>
              <w:spacing w:line="300" w:lineRule="auto"/>
              <w:ind w:firstLine="480" w:firstLineChars="200"/>
              <w:rPr>
                <w:rFonts w:ascii="宋体" w:hAnsi="宋体" w:cs="宋体"/>
                <w:sz w:val="24"/>
              </w:rPr>
            </w:pPr>
            <w:r>
              <w:rPr>
                <w:rFonts w:hint="eastAsia" w:ascii="宋体" w:hAnsi="宋体" w:cs="宋体"/>
                <w:sz w:val="24"/>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ascii="宋体" w:hAnsi="宋体" w:cs="宋体"/>
                <w:sz w:val="24"/>
              </w:rPr>
            </w:pPr>
            <w:r>
              <w:rPr>
                <w:rFonts w:hint="eastAsia" w:ascii="宋体" w:hAnsi="宋体" w:cs="宋体"/>
                <w:sz w:val="24"/>
              </w:rPr>
              <w:t>2.递交截止时间：开标当天</w:t>
            </w:r>
            <w:r>
              <w:rPr>
                <w:rFonts w:hint="eastAsia" w:ascii="宋体" w:hAnsi="宋体" w:cs="宋体"/>
                <w:sz w:val="24"/>
                <w:u w:val="single"/>
              </w:rPr>
              <w:t>9：00</w:t>
            </w:r>
            <w:r>
              <w:rPr>
                <w:rFonts w:hint="eastAsia" w:ascii="宋体" w:hAnsi="宋体" w:cs="宋体"/>
                <w:sz w:val="24"/>
              </w:rPr>
              <w:t>（北京时间）。</w:t>
            </w:r>
          </w:p>
          <w:p>
            <w:pPr>
              <w:spacing w:line="300" w:lineRule="auto"/>
              <w:ind w:firstLine="480" w:firstLineChars="200"/>
              <w:rPr>
                <w:rFonts w:ascii="宋体" w:hAnsi="宋体" w:cs="宋体"/>
                <w:sz w:val="24"/>
              </w:rPr>
            </w:pPr>
            <w:r>
              <w:rPr>
                <w:rFonts w:hint="eastAsia" w:ascii="宋体" w:hAnsi="宋体" w:cs="宋体"/>
                <w:sz w:val="24"/>
              </w:rPr>
              <w:t>3.投递邮箱：</w:t>
            </w:r>
            <w:r>
              <w:rPr>
                <w:rFonts w:hint="eastAsia" w:ascii="宋体" w:hAnsi="Courier New" w:cstheme="minorBidi"/>
                <w:sz w:val="24"/>
              </w:rPr>
              <w:t>13656899262@163.com</w:t>
            </w:r>
          </w:p>
          <w:p>
            <w:pPr>
              <w:spacing w:line="300" w:lineRule="auto"/>
              <w:ind w:firstLine="480" w:firstLineChars="200"/>
              <w:rPr>
                <w:rFonts w:ascii="宋体" w:hAnsi="宋体" w:cs="宋体"/>
                <w:sz w:val="24"/>
              </w:rPr>
            </w:pPr>
            <w:r>
              <w:rPr>
                <w:rFonts w:hint="eastAsia" w:ascii="宋体" w:hAnsi="宋体" w:cs="宋体"/>
                <w:sz w:val="24"/>
              </w:rPr>
              <w:t>4.未按上述要求递交备份投标文件或所提供的备份投标文件不符合要求的视同放弃投标，仅提交备份投标文件的，投标无效。</w:t>
            </w:r>
          </w:p>
          <w:p>
            <w:pPr>
              <w:spacing w:line="300" w:lineRule="auto"/>
              <w:ind w:firstLine="480" w:firstLineChars="200"/>
              <w:rPr>
                <w:rFonts w:ascii="宋体" w:hAnsi="宋体" w:cs="宋体"/>
                <w:sz w:val="24"/>
              </w:rPr>
            </w:pPr>
            <w:r>
              <w:rPr>
                <w:rFonts w:hint="eastAsia" w:ascii="宋体" w:hAnsi="宋体" w:cs="宋体"/>
                <w:sz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6"/>
              <w:spacing w:line="300" w:lineRule="auto"/>
              <w:ind w:firstLine="480" w:firstLineChars="200"/>
              <w:rPr>
                <w:sz w:val="24"/>
              </w:rPr>
            </w:pPr>
            <w:r>
              <w:rPr>
                <w:rFonts w:hint="eastAsia"/>
                <w:sz w:val="24"/>
              </w:rPr>
              <w:t>1.本项目实行电子投标，投标人自行承担投标一切费用。</w:t>
            </w:r>
          </w:p>
          <w:p>
            <w:pPr>
              <w:pStyle w:val="16"/>
              <w:spacing w:line="300" w:lineRule="auto"/>
              <w:ind w:firstLine="480" w:firstLineChars="200"/>
              <w:rPr>
                <w:sz w:val="24"/>
              </w:rPr>
            </w:pPr>
            <w:r>
              <w:rPr>
                <w:rFonts w:hint="eastAsia"/>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pPr>
              <w:pStyle w:val="17"/>
              <w:ind w:left="0" w:leftChars="0" w:firstLine="480" w:firstLineChars="200"/>
              <w:rPr>
                <w:sz w:val="24"/>
                <w:szCs w:val="24"/>
              </w:rPr>
            </w:pPr>
            <w:r>
              <w:rPr>
                <w:rFonts w:hint="eastAsia" w:ascii="宋体" w:hAnsi="Courier New" w:eastAsia="宋体"/>
                <w:sz w:val="24"/>
                <w:szCs w:val="24"/>
              </w:rPr>
              <w:t>3.</w:t>
            </w:r>
            <w:r>
              <w:rPr>
                <w:rFonts w:hint="eastAsia" w:ascii="宋体" w:hAnsi="Courier New" w:eastAsia="宋体"/>
                <w:sz w:val="24"/>
                <w:szCs w:val="24"/>
                <w:lang w:val="zh-CN"/>
              </w:rPr>
              <w:t>投标文件结束解密后</w:t>
            </w:r>
            <w:r>
              <w:rPr>
                <w:rFonts w:hint="eastAsia" w:ascii="宋体" w:hAnsi="Courier New" w:eastAsia="宋体"/>
                <w:sz w:val="24"/>
                <w:szCs w:val="24"/>
              </w:rPr>
              <w:t>，</w:t>
            </w:r>
            <w:r>
              <w:rPr>
                <w:rFonts w:hint="eastAsia" w:ascii="宋体" w:hAnsi="Courier New" w:eastAsia="宋体"/>
                <w:sz w:val="24"/>
                <w:szCs w:val="24"/>
                <w:lang w:val="zh-CN"/>
              </w:rPr>
              <w:t>供应商应当通过邮件形式</w:t>
            </w:r>
            <w:r>
              <w:rPr>
                <w:rFonts w:hint="eastAsia" w:ascii="宋体" w:hAnsi="Courier New" w:eastAsia="宋体"/>
                <w:sz w:val="24"/>
                <w:szCs w:val="24"/>
              </w:rPr>
              <w:t>，</w:t>
            </w:r>
            <w:r>
              <w:rPr>
                <w:rFonts w:hint="eastAsia" w:ascii="宋体" w:hAnsi="Courier New" w:eastAsia="宋体"/>
                <w:sz w:val="24"/>
                <w:szCs w:val="24"/>
                <w:lang w:val="zh-CN"/>
              </w:rPr>
              <w:t>将经授权代表签署的《政府采购活动现场确认声明书》</w:t>
            </w:r>
            <w:r>
              <w:rPr>
                <w:rFonts w:hint="eastAsia" w:ascii="宋体" w:hAnsi="Courier New" w:eastAsia="宋体"/>
                <w:sz w:val="24"/>
                <w:szCs w:val="24"/>
              </w:rPr>
              <w:t>（</w:t>
            </w:r>
            <w:r>
              <w:rPr>
                <w:rFonts w:hint="eastAsia" w:ascii="宋体" w:hAnsi="Courier New" w:eastAsia="宋体"/>
                <w:sz w:val="24"/>
                <w:szCs w:val="24"/>
                <w:lang w:val="zh-CN"/>
              </w:rPr>
              <w:t>格式见附件最后一页</w:t>
            </w:r>
            <w:r>
              <w:rPr>
                <w:rFonts w:hint="eastAsia" w:ascii="宋体" w:hAnsi="Courier New" w:eastAsia="宋体"/>
                <w:sz w:val="24"/>
                <w:szCs w:val="24"/>
              </w:rPr>
              <w:t>）</w:t>
            </w:r>
            <w:r>
              <w:rPr>
                <w:rFonts w:hint="eastAsia" w:ascii="宋体" w:hAnsi="Courier New" w:eastAsia="宋体"/>
                <w:sz w:val="24"/>
                <w:szCs w:val="24"/>
                <w:lang w:val="zh-CN"/>
              </w:rPr>
              <w:t>扫描件发至代理机构邮箱</w:t>
            </w:r>
            <w:r>
              <w:rPr>
                <w:rFonts w:hint="eastAsia" w:ascii="宋体" w:hAnsi="Courier New" w:eastAsia="宋体"/>
                <w:sz w:val="24"/>
                <w:szCs w:val="24"/>
              </w:rPr>
              <w:t>（13656899262@163.com）,</w:t>
            </w:r>
            <w:r>
              <w:rPr>
                <w:rFonts w:hint="eastAsia" w:ascii="宋体" w:hAnsi="Courier New" w:eastAsia="宋体"/>
                <w:sz w:val="24"/>
                <w:szCs w:val="24"/>
                <w:lang w:val="zh-CN"/>
              </w:rPr>
              <w:t>联系人</w:t>
            </w:r>
            <w:r>
              <w:rPr>
                <w:rFonts w:hint="eastAsia" w:ascii="宋体" w:hAnsi="Courier New" w:eastAsia="宋体"/>
                <w:sz w:val="24"/>
                <w:szCs w:val="24"/>
              </w:rPr>
              <w:t>：林灵芝，</w:t>
            </w:r>
            <w:r>
              <w:rPr>
                <w:rFonts w:hint="eastAsia" w:ascii="宋体" w:hAnsi="Courier New" w:eastAsia="宋体"/>
                <w:sz w:val="24"/>
                <w:szCs w:val="24"/>
                <w:lang w:val="zh-CN"/>
              </w:rPr>
              <w:t>电话</w:t>
            </w:r>
            <w:r>
              <w:rPr>
                <w:rFonts w:hint="eastAsia" w:ascii="宋体" w:hAnsi="Courier New" w:eastAsia="宋体"/>
                <w:sz w:val="24"/>
                <w:szCs w:val="24"/>
              </w:rPr>
              <w:t>：13656899262</w:t>
            </w:r>
            <w:r>
              <w:rPr>
                <w:rFonts w:hint="eastAsia" w:ascii="宋体" w:hAnsi="Courier New" w:eastAsia="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 w:val="24"/>
              </w:rPr>
            </w:pPr>
            <w:r>
              <w:rPr>
                <w:rFonts w:hint="eastAsia" w:cs="Arial" w:asciiTheme="minorEastAsia" w:hAnsiTheme="minorEastAsia" w:eastAsiaTheme="minorEastAsia"/>
                <w:sz w:val="24"/>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 w:val="24"/>
              </w:rPr>
              <w:t>http://www.creditchina.gov.cn</w:t>
            </w:r>
            <w:r>
              <w:rPr>
                <w:rFonts w:cs="Arial" w:asciiTheme="minorEastAsia" w:hAnsiTheme="minorEastAsia" w:eastAsiaTheme="minorEastAsia"/>
                <w:sz w:val="24"/>
              </w:rPr>
              <w:fldChar w:fldCharType="end"/>
            </w:r>
            <w:r>
              <w:rPr>
                <w:rFonts w:hint="eastAsia" w:cs="Arial" w:asciiTheme="minorEastAsia" w:hAnsiTheme="minorEastAsia" w:eastAsiaTheme="minorEastAsia"/>
                <w:sz w:val="24"/>
              </w:rPr>
              <w:t>)</w:t>
            </w:r>
          </w:p>
          <w:p>
            <w:pPr>
              <w:spacing w:line="300" w:lineRule="auto"/>
              <w:rPr>
                <w:rFonts w:ascii="宋体" w:hAnsi="宋体" w:cs="宋体"/>
                <w:sz w:val="24"/>
              </w:rPr>
            </w:pPr>
            <w:r>
              <w:rPr>
                <w:rFonts w:hint="eastAsia" w:cs="Arial" w:asciiTheme="minorEastAsia" w:hAnsiTheme="minorEastAsia" w:eastAsiaTheme="minorEastAsia"/>
                <w:sz w:val="24"/>
              </w:rPr>
              <w:t>中国政府采购网（网址：</w:t>
            </w:r>
            <w:r>
              <w:rPr>
                <w:rFonts w:cs="Arial" w:asciiTheme="minorEastAsia" w:hAnsiTheme="minorEastAsia" w:eastAsiaTheme="minorEastAsia"/>
                <w:sz w:val="24"/>
              </w:rPr>
              <w:t>http://www.ccgp.gov.cn</w:t>
            </w:r>
            <w:r>
              <w:rPr>
                <w:rFonts w:hint="eastAsia" w:cs="Arial"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sz w:val="24"/>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黑体" w:hAnsi="黑体" w:eastAsia="黑体" w:cs="黑体"/>
                <w:color w:val="111F2C"/>
                <w:sz w:val="24"/>
                <w:shd w:val="clear" w:color="auto" w:fill="FFFFFF"/>
              </w:rPr>
            </w:pPr>
            <w:r>
              <w:rPr>
                <w:rFonts w:hint="eastAsia" w:cs="Arial" w:asciiTheme="minorEastAsia" w:hAnsiTheme="minorEastAsia" w:eastAsiaTheme="minorEastAsia"/>
                <w:sz w:val="24"/>
              </w:rPr>
              <w:t>根据《政府采购促进中小企业发展管理办法》财库〔2020〕46号文件的规定，本项目(</w:t>
            </w:r>
            <w:r>
              <w:rPr>
                <w:rFonts w:hint="eastAsia" w:ascii="宋体" w:hAnsi="宋体" w:cs="宋体"/>
                <w:sz w:val="24"/>
              </w:rPr>
              <w:t>☑是 /</w:t>
            </w:r>
            <w:r>
              <w:rPr>
                <w:rFonts w:hint="eastAsia"/>
              </w:rPr>
              <w:t>□</w:t>
            </w:r>
            <w:r>
              <w:rPr>
                <w:rFonts w:hint="eastAsia" w:ascii="宋体" w:hAnsi="宋体" w:cs="宋体"/>
                <w:sz w:val="24"/>
              </w:rPr>
              <w:t xml:space="preserve"> 否</w:t>
            </w:r>
            <w:r>
              <w:rPr>
                <w:rFonts w:hint="eastAsia" w:ascii="黑体" w:hAnsi="黑体" w:eastAsia="黑体" w:cs="黑体"/>
                <w:sz w:val="24"/>
                <w:shd w:val="clear" w:color="auto" w:fill="FFFFFF"/>
              </w:rPr>
              <w:t>)</w:t>
            </w:r>
            <w:r>
              <w:rPr>
                <w:rFonts w:hint="eastAsia" w:cs="Arial" w:asciiTheme="minorEastAsia" w:hAnsiTheme="minorEastAsia" w:eastAsiaTheme="minorEastAsia"/>
                <w:sz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1.项目属性（服务类）</w:t>
            </w:r>
          </w:p>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2.中小企业划分标准所属行业（具体根据《中小企业划型标准规定》执行）。</w:t>
            </w:r>
          </w:p>
          <w:p>
            <w:pPr>
              <w:adjustRightInd w:val="0"/>
              <w:snapToGrid w:val="0"/>
              <w:spacing w:line="312" w:lineRule="auto"/>
              <w:ind w:firstLine="480" w:firstLineChars="200"/>
              <w:rPr>
                <w:rFonts w:ascii="宋体" w:hAnsi="宋体"/>
                <w:b/>
                <w:color w:val="000000" w:themeColor="text1"/>
                <w:sz w:val="24"/>
              </w:rPr>
            </w:pPr>
            <w:r>
              <w:rPr>
                <w:rFonts w:hint="eastAsia" w:cs="Arial" w:asciiTheme="minorEastAsia" w:hAnsiTheme="minorEastAsia" w:eastAsiaTheme="minorEastAsia"/>
                <w:color w:val="000000" w:themeColor="text1"/>
                <w:sz w:val="24"/>
              </w:rPr>
              <w:t>采购标的：</w:t>
            </w:r>
            <w:r>
              <w:rPr>
                <w:rFonts w:hint="eastAsia" w:cs="宋体" w:eastAsiaTheme="minorEastAsia"/>
                <w:sz w:val="24"/>
                <w:u w:val="single"/>
                <w:lang w:eastAsia="zh-CN"/>
              </w:rPr>
              <w:t>温岭市综合行政执法局物业管理服务</w:t>
            </w:r>
            <w:r>
              <w:rPr>
                <w:rFonts w:hint="eastAsia" w:cs="宋体" w:eastAsiaTheme="minorEastAsia"/>
                <w:sz w:val="24"/>
                <w:u w:val="single"/>
              </w:rPr>
              <w:t>采购项目</w:t>
            </w:r>
            <w:r>
              <w:rPr>
                <w:rFonts w:hint="eastAsia" w:cs="Arial" w:asciiTheme="minorEastAsia" w:hAnsiTheme="minorEastAsia" w:eastAsiaTheme="minorEastAsia"/>
                <w:color w:val="000000" w:themeColor="text1"/>
                <w:sz w:val="24"/>
              </w:rPr>
              <w:t>，所属行业：</w:t>
            </w:r>
            <w:r>
              <w:rPr>
                <w:rFonts w:hint="eastAsia" w:cs="宋体" w:eastAsiaTheme="minorEastAsia"/>
                <w:sz w:val="24"/>
                <w:u w:val="single"/>
              </w:rPr>
              <w:t>物业管理</w:t>
            </w:r>
            <w:r>
              <w:rPr>
                <w:rFonts w:hint="eastAsia" w:cs="Arial" w:asciiTheme="minorEastAsia" w:hAnsiTheme="minorEastAsia" w:eastAsiaTheme="minorEastAsia"/>
                <w:color w:val="000000" w:themeColor="text1"/>
                <w:sz w:val="24"/>
                <w:u w:val="single"/>
              </w:rPr>
              <w:t xml:space="preserve">  。</w:t>
            </w:r>
          </w:p>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3.根据财库[2017]141号的相关规定，在政府采购活动中，残疾人福利性单位的视同小型、微型企业。属于享受政府采购支持政策的残疾人福利性单位，应满足财库[2017]141号文件规定，并在投标文件中提供残疾人福利性单位声明函（见附件6）。</w:t>
            </w:r>
          </w:p>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4.根据财库[2014]68号的相关规定，在政府采购活动中，监狱企业的视同小型、微型企业，并在投标文件中提供由省级以上监狱管理局、戒毒管理局（含新疆生产建设兵团）出具的属于监狱企业的证明文件（格式自拟）。</w:t>
            </w:r>
          </w:p>
          <w:p>
            <w:pPr>
              <w:spacing w:line="300" w:lineRule="auto"/>
              <w:rPr>
                <w:rFonts w:ascii="宋体" w:hAnsi="宋体" w:cs="宋体"/>
                <w:dstrike/>
                <w:color w:val="FF0000"/>
                <w:sz w:val="24"/>
              </w:rPr>
            </w:pPr>
            <w:r>
              <w:rPr>
                <w:rFonts w:hint="eastAsia" w:ascii="宋体" w:hAnsi="宋体" w:cs="宋体"/>
                <w:b/>
                <w:bCs/>
                <w:sz w:val="24"/>
                <w:u w:val="single"/>
              </w:rPr>
              <w:t>本项目为专门面向中小企业采购的项目，不再执行价格评审优惠的扶持政策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询问、质疑、投诉渠道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 w:val="24"/>
              </w:rPr>
            </w:pPr>
            <w:r>
              <w:rPr>
                <w:rFonts w:hint="eastAsia" w:ascii="宋体" w:hAnsi="宋体" w:cs="宋体"/>
                <w:color w:val="000000" w:themeColor="text1"/>
                <w:sz w:val="24"/>
              </w:rPr>
              <w:t>询问：政采云-项目采购-询问质疑投诉-询问列表；</w:t>
            </w:r>
          </w:p>
          <w:p>
            <w:pPr>
              <w:spacing w:line="300" w:lineRule="auto"/>
              <w:rPr>
                <w:rFonts w:ascii="宋体" w:hAnsi="宋体" w:cs="宋体"/>
                <w:color w:val="000000" w:themeColor="text1"/>
                <w:sz w:val="24"/>
              </w:rPr>
            </w:pPr>
            <w:r>
              <w:rPr>
                <w:rFonts w:hint="eastAsia" w:ascii="宋体" w:hAnsi="宋体" w:cs="宋体"/>
                <w:color w:val="000000" w:themeColor="text1"/>
                <w:sz w:val="24"/>
              </w:rPr>
              <w:t>质疑：政采云-项目采购-询问 质疑投诉-质疑列表；</w:t>
            </w:r>
          </w:p>
          <w:p>
            <w:pPr>
              <w:spacing w:line="300" w:lineRule="auto"/>
              <w:rPr>
                <w:rFonts w:ascii="宋体" w:hAnsi="宋体" w:cs="宋体"/>
                <w:color w:val="000000" w:themeColor="text1"/>
                <w:sz w:val="24"/>
              </w:rPr>
            </w:pPr>
            <w:r>
              <w:rPr>
                <w:rFonts w:hint="eastAsia" w:ascii="宋体" w:hAnsi="宋体" w:cs="宋体"/>
                <w:color w:val="000000" w:themeColor="text1"/>
                <w:sz w:val="24"/>
              </w:rPr>
              <w:t>投诉：浙江政府服务网-政府采购投诉处理-在线办理；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澄清问题的形式</w:t>
            </w:r>
          </w:p>
          <w:p>
            <w:pPr>
              <w:autoSpaceDE w:val="0"/>
              <w:autoSpaceDN w:val="0"/>
              <w:spacing w:line="300" w:lineRule="auto"/>
              <w:jc w:val="center"/>
              <w:rPr>
                <w:rFonts w:ascii="宋体" w:hAnsi="宋体" w:cs="宋体"/>
                <w:sz w:val="24"/>
                <w:lang w:val="zh-CN"/>
              </w:rPr>
            </w:pP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6"/>
              <w:snapToGrid w:val="0"/>
              <w:spacing w:line="420" w:lineRule="exact"/>
              <w:ind w:firstLine="480" w:firstLineChars="200"/>
              <w:rPr>
                <w:rFonts w:hAnsi="宋体"/>
                <w:b/>
                <w:bCs/>
                <w:u w:val="single"/>
                <w:shd w:val="pct10" w:color="auto" w:fill="FFFFFF"/>
              </w:rPr>
            </w:pPr>
            <w:r>
              <w:rPr>
                <w:rFonts w:hint="eastAsia" w:hAnsi="宋体" w:cs="宋体"/>
                <w:color w:val="000000" w:themeColor="text1"/>
                <w:sz w:val="24"/>
              </w:rPr>
              <w:t>对投标文件中含义不明确、同类问题表述不一致或者有明显文字和计算错误的内容，评标委员会可要求投标人作出必要的</w:t>
            </w:r>
            <w:bookmarkStart w:id="34" w:name="_Hlk59372079"/>
            <w:r>
              <w:rPr>
                <w:rFonts w:hint="eastAsia" w:hAnsi="宋体" w:cs="宋体"/>
                <w:color w:val="000000" w:themeColor="text1"/>
                <w:sz w:val="24"/>
              </w:rPr>
              <w:t>澄清、说明</w:t>
            </w:r>
            <w:bookmarkEnd w:id="34"/>
            <w:r>
              <w:rPr>
                <w:rFonts w:hint="eastAsia" w:hAnsi="宋体" w:cs="宋体"/>
                <w:color w:val="000000" w:themeColor="text1"/>
                <w:sz w:val="24"/>
              </w:rPr>
              <w:t>或者补正。评标委员会的澄清内容及投标人的澄清、说明或者补正均通过</w:t>
            </w:r>
            <w:bookmarkStart w:id="35" w:name="_Hlk59371846"/>
            <w:r>
              <w:rPr>
                <w:rFonts w:hint="eastAsia" w:hAnsi="宋体" w:cs="宋体"/>
                <w:color w:val="000000" w:themeColor="text1"/>
                <w:sz w:val="24"/>
              </w:rPr>
              <w:t>政采云电子交易平台交换数据电文。</w:t>
            </w:r>
            <w:bookmarkEnd w:id="35"/>
            <w:bookmarkStart w:id="36" w:name="_Hlk59700505"/>
            <w:r>
              <w:rPr>
                <w:rFonts w:hint="eastAsia" w:hAnsi="宋体"/>
                <w:b/>
                <w:bCs/>
                <w:sz w:val="22"/>
                <w:szCs w:val="28"/>
              </w:rPr>
              <w:t>同时采购代理机构也将通过</w:t>
            </w:r>
            <w:bookmarkStart w:id="37" w:name="_Hlk59371920"/>
            <w:r>
              <w:rPr>
                <w:rFonts w:hint="eastAsia" w:hAnsi="宋体"/>
                <w:b/>
                <w:bCs/>
                <w:sz w:val="22"/>
                <w:szCs w:val="28"/>
              </w:rPr>
              <w:t>政采云视频询</w:t>
            </w:r>
            <w:r>
              <w:rPr>
                <w:rFonts w:hint="eastAsia" w:hAnsi="宋体"/>
                <w:b/>
                <w:bCs/>
                <w:sz w:val="22"/>
                <w:szCs w:val="28"/>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6"/>
          </w:p>
          <w:bookmarkEnd w:id="37"/>
          <w:p>
            <w:pPr>
              <w:autoSpaceDE w:val="0"/>
              <w:autoSpaceDN w:val="0"/>
              <w:spacing w:line="300" w:lineRule="auto"/>
              <w:rPr>
                <w:rFonts w:ascii="宋体" w:hAnsi="宋体" w:cs="宋体"/>
                <w:kern w:val="0"/>
                <w:sz w:val="24"/>
                <w:lang w:val="zh-CN"/>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cs="宋体"/>
                <w:color w:val="000000" w:themeColor="text1"/>
                <w:sz w:val="24"/>
              </w:rPr>
              <w:t>提交澄清说明或补正，否则视为投标人放弃答复，并自行承担因此而产生的不利后果。澄清、说明或者补正不得超出投标文件的范围或者改变投标文件的实质性内容。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asciiTheme="minorEastAsia" w:hAnsiTheme="minorEastAsia" w:eastAsiaTheme="minorEastAsia"/>
                <w:sz w:val="24"/>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cs="宋体"/>
                <w:sz w:val="24"/>
              </w:rPr>
            </w:pPr>
            <w:r>
              <w:rPr>
                <w:rFonts w:hint="eastAsia" w:ascii="宋体" w:hAnsi="宋体" w:cs="宋体"/>
                <w:sz w:val="24"/>
              </w:rPr>
              <w:t>带“★”的条款是</w:t>
            </w:r>
            <w:r>
              <w:rPr>
                <w:rFonts w:asciiTheme="minorEastAsia" w:hAnsiTheme="minorEastAsia" w:eastAsiaTheme="minorEastAsia"/>
                <w:sz w:val="24"/>
              </w:rPr>
              <w:t>主要性能参数</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sz w:val="24"/>
              </w:rPr>
              <w:t>本招标文件解释权属于采购人和采购组织机构。</w:t>
            </w:r>
          </w:p>
        </w:tc>
      </w:tr>
    </w:tbl>
    <w:p>
      <w:pPr>
        <w:pStyle w:val="16"/>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6"/>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5"/>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8"/>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2" w:firstLineChars="200"/>
        <w:rPr>
          <w:rFonts w:ascii="宋体" w:hAnsi="宋体" w:cs="宋体"/>
          <w:b/>
          <w:bCs/>
          <w:sz w:val="24"/>
        </w:rPr>
      </w:pPr>
      <w:r>
        <w:rPr>
          <w:rFonts w:hint="eastAsia" w:ascii="宋体" w:hAnsi="宋体" w:cs="宋体"/>
          <w:b/>
          <w:bCs/>
          <w:sz w:val="24"/>
        </w:rPr>
        <w:t>（四）语言文字以及度量衡单位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6"/>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（五）现场踏勘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6"/>
        <w:snapToGrid w:val="0"/>
        <w:spacing w:line="360" w:lineRule="auto"/>
        <w:ind w:firstLine="482" w:firstLineChars="200"/>
        <w:rPr>
          <w:rFonts w:hAnsi="宋体" w:cs="宋体"/>
          <w:b/>
          <w:sz w:val="24"/>
        </w:rPr>
      </w:pPr>
      <w:r>
        <w:rPr>
          <w:rFonts w:hint="eastAsia" w:hAnsi="宋体" w:cs="宋体"/>
          <w:b/>
          <w:sz w:val="24"/>
        </w:rPr>
        <w:t>（六）特别说明</w:t>
      </w:r>
    </w:p>
    <w:p>
      <w:pPr>
        <w:pStyle w:val="16"/>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6"/>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6"/>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pStyle w:val="36"/>
        <w:snapToGrid w:val="0"/>
        <w:spacing w:line="360" w:lineRule="auto"/>
        <w:ind w:firstLine="480"/>
        <w:rPr>
          <w:rFonts w:ascii="宋体" w:hAnsi="宋体" w:cs="宋体"/>
          <w:sz w:val="24"/>
          <w:szCs w:val="24"/>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3"/>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tbl>
      <w:tblPr>
        <w:tblStyle w:val="26"/>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序号</w:t>
            </w:r>
          </w:p>
        </w:tc>
        <w:tc>
          <w:tcPr>
            <w:tcW w:w="408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内容</w:t>
            </w:r>
          </w:p>
        </w:tc>
        <w:tc>
          <w:tcPr>
            <w:tcW w:w="4394"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ascii="宋体" w:hAnsi="宋体" w:cs="宋体"/>
                <w:sz w:val="24"/>
              </w:rPr>
              <w:t>1</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投标声明书（若没有重大违法记录，请承诺）</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授权委托书（法定代表人办理投标事宜的，则无需提交）</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如授权委托代理人的则需按照格式提供此项，格式见附件2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法人或者其他组织的营业执照等证明文件，自然人的身份证明</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4</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符合参与政府采购活动的资格条件并且没有税收缴纳、社会保障等方面的失信记录</w:t>
            </w:r>
          </w:p>
        </w:tc>
        <w:tc>
          <w:tcPr>
            <w:tcW w:w="4394" w:type="dxa"/>
            <w:vAlign w:val="center"/>
          </w:tcPr>
          <w:p>
            <w:pPr>
              <w:widowControl/>
              <w:snapToGrid w:val="0"/>
              <w:spacing w:line="340" w:lineRule="exact"/>
              <w:rPr>
                <w:rFonts w:ascii="宋体" w:cs="宋体"/>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5</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具备履行合同所必需的设备和专业技术能力的证明材料</w:t>
            </w:r>
          </w:p>
        </w:tc>
        <w:tc>
          <w:tcPr>
            <w:tcW w:w="4394" w:type="dxa"/>
            <w:vAlign w:val="center"/>
          </w:tcPr>
          <w:p>
            <w:pPr>
              <w:widowControl/>
              <w:snapToGrid w:val="0"/>
              <w:spacing w:line="340" w:lineRule="exact"/>
              <w:rPr>
                <w:rFonts w:ascii="宋体" w:cs="宋体"/>
                <w:kern w:val="0"/>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6</w:t>
            </w:r>
          </w:p>
        </w:tc>
        <w:tc>
          <w:tcPr>
            <w:tcW w:w="4087" w:type="dxa"/>
            <w:vAlign w:val="center"/>
          </w:tcPr>
          <w:p>
            <w:pPr>
              <w:widowControl/>
              <w:snapToGrid w:val="0"/>
              <w:spacing w:line="340" w:lineRule="exact"/>
              <w:rPr>
                <w:rFonts w:ascii="宋体" w:hAnsi="宋体" w:cs="宋体"/>
                <w:b/>
                <w:sz w:val="24"/>
              </w:rPr>
            </w:pPr>
            <w:r>
              <w:rPr>
                <w:rFonts w:hint="eastAsia" w:ascii="宋体" w:hAnsi="宋体" w:cs="宋体"/>
                <w:b/>
                <w:sz w:val="24"/>
              </w:rPr>
              <w:t>▲</w:t>
            </w:r>
            <w:r>
              <w:rPr>
                <w:rFonts w:hint="eastAsia" w:ascii="宋体" w:hAnsi="宋体" w:cs="宋体"/>
                <w:kern w:val="0"/>
                <w:sz w:val="24"/>
              </w:rPr>
              <w:t>投标人的《中小企业声明函》</w:t>
            </w:r>
          </w:p>
        </w:tc>
        <w:tc>
          <w:tcPr>
            <w:tcW w:w="4394" w:type="dxa"/>
            <w:vAlign w:val="center"/>
          </w:tcPr>
          <w:p>
            <w:pPr>
              <w:autoSpaceDE w:val="0"/>
              <w:autoSpaceDN w:val="0"/>
              <w:adjustRightInd w:val="0"/>
              <w:jc w:val="left"/>
              <w:rPr>
                <w:rFonts w:ascii="宋体" w:cs="宋体"/>
                <w:kern w:val="0"/>
                <w:sz w:val="24"/>
              </w:rPr>
            </w:pPr>
            <w:r>
              <w:rPr>
                <w:rFonts w:hint="eastAsia" w:ascii="宋体" w:cs="宋体"/>
                <w:kern w:val="0"/>
                <w:sz w:val="24"/>
              </w:rPr>
              <w:t>投标人的《中小企业声明函》(格式见附件4))等相关证明材料。</w:t>
            </w:r>
          </w:p>
          <w:p>
            <w:pPr>
              <w:autoSpaceDE w:val="0"/>
              <w:autoSpaceDN w:val="0"/>
              <w:adjustRightInd w:val="0"/>
              <w:jc w:val="left"/>
              <w:rPr>
                <w:rFonts w:ascii="宋体" w:cs="宋体"/>
                <w:sz w:val="24"/>
              </w:rPr>
            </w:pPr>
            <w:r>
              <w:rPr>
                <w:rFonts w:hint="eastAsia" w:ascii="宋体" w:cs="宋体"/>
                <w:kern w:val="0"/>
                <w:sz w:val="24"/>
              </w:rPr>
              <w:t>监狱企业、残疾人福利性单位视同中小型企业，若为残疾人福利性单位请提供残疾人福利性单位声明函（格式见附件6）；若为监狱企业，请提供省级以上监狱管理局、戒毒管理局（含新疆生产建设兵团）开具的属于监狱企业的证明文件（格式内容自拟）。</w:t>
            </w:r>
          </w:p>
        </w:tc>
      </w:tr>
    </w:tbl>
    <w:p>
      <w:pPr>
        <w:numPr>
          <w:ilvl w:val="0"/>
          <w:numId w:val="5"/>
        </w:numPr>
        <w:snapToGrid w:val="0"/>
        <w:spacing w:line="360" w:lineRule="auto"/>
        <w:ind w:firstLine="482" w:firstLineChars="200"/>
        <w:rPr>
          <w:rFonts w:ascii="宋体" w:hAnsi="宋体"/>
          <w:b/>
          <w:sz w:val="24"/>
        </w:rPr>
      </w:pPr>
      <w:r>
        <w:rPr>
          <w:rFonts w:hint="eastAsia" w:ascii="宋体" w:hAnsi="宋体"/>
          <w:b/>
          <w:sz w:val="24"/>
        </w:rPr>
        <w:t>商务与技术文件的组成：</w:t>
      </w:r>
      <w:r>
        <w:rPr>
          <w:rFonts w:hint="eastAsia" w:ascii="宋体" w:hAnsi="宋体"/>
          <w:b/>
          <w:sz w:val="24"/>
          <w:lang w:val="en-US" w:eastAsia="zh-CN"/>
        </w:rPr>
        <w:t>(建议总页码控制在450页以内）</w:t>
      </w:r>
    </w:p>
    <w:tbl>
      <w:tblPr>
        <w:tblStyle w:val="2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025"/>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565" w:type="dxa"/>
            <w:noWrap/>
            <w:vAlign w:val="center"/>
          </w:tcPr>
          <w:p>
            <w:pPr>
              <w:widowControl/>
              <w:snapToGrid w:val="0"/>
              <w:spacing w:line="340" w:lineRule="exact"/>
              <w:jc w:val="center"/>
              <w:rPr>
                <w:rFonts w:ascii="宋体" w:cs="宋体"/>
                <w:b/>
                <w:bCs/>
                <w:sz w:val="24"/>
              </w:rPr>
            </w:pPr>
            <w:r>
              <w:rPr>
                <w:rFonts w:hint="eastAsia" w:ascii="宋体" w:hAnsi="宋体" w:cs="宋体"/>
                <w:b/>
                <w:bCs/>
                <w:sz w:val="24"/>
              </w:rPr>
              <w:t>序号</w:t>
            </w:r>
          </w:p>
        </w:tc>
        <w:tc>
          <w:tcPr>
            <w:tcW w:w="5025" w:type="dxa"/>
            <w:noWrap/>
            <w:vAlign w:val="center"/>
          </w:tcPr>
          <w:p>
            <w:pPr>
              <w:widowControl/>
              <w:snapToGrid w:val="0"/>
              <w:spacing w:line="340" w:lineRule="exact"/>
              <w:jc w:val="center"/>
              <w:rPr>
                <w:rFonts w:ascii="宋体" w:cs="宋体"/>
                <w:b/>
                <w:bCs/>
                <w:sz w:val="24"/>
              </w:rPr>
            </w:pPr>
            <w:r>
              <w:rPr>
                <w:rFonts w:hint="eastAsia" w:ascii="宋体" w:hAnsi="宋体" w:cs="宋体"/>
                <w:b/>
                <w:bCs/>
                <w:sz w:val="24"/>
              </w:rPr>
              <w:t>内容</w:t>
            </w:r>
          </w:p>
        </w:tc>
        <w:tc>
          <w:tcPr>
            <w:tcW w:w="3554" w:type="dxa"/>
            <w:noWrap/>
            <w:vAlign w:val="center"/>
          </w:tcPr>
          <w:p>
            <w:pPr>
              <w:widowControl/>
              <w:snapToGrid w:val="0"/>
              <w:spacing w:line="340" w:lineRule="exact"/>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5" w:type="dxa"/>
            <w:noWrap/>
            <w:vAlign w:val="center"/>
          </w:tcPr>
          <w:p>
            <w:pPr>
              <w:widowControl/>
              <w:snapToGrid w:val="0"/>
              <w:spacing w:line="340" w:lineRule="exact"/>
              <w:jc w:val="center"/>
              <w:rPr>
                <w:rFonts w:ascii="宋体" w:hAnsi="宋体" w:cs="宋体"/>
                <w:sz w:val="24"/>
              </w:rPr>
            </w:pPr>
            <w:r>
              <w:rPr>
                <w:rFonts w:hint="eastAsia" w:ascii="宋体" w:hAnsi="宋体" w:cs="宋体"/>
                <w:sz w:val="24"/>
              </w:rPr>
              <w:t>1</w:t>
            </w:r>
          </w:p>
        </w:tc>
        <w:tc>
          <w:tcPr>
            <w:tcW w:w="5025" w:type="dxa"/>
            <w:noWrap/>
            <w:vAlign w:val="center"/>
          </w:tcPr>
          <w:p>
            <w:pPr>
              <w:spacing w:line="360" w:lineRule="auto"/>
              <w:rPr>
                <w:rFonts w:ascii="宋体" w:hAnsi="宋体" w:cs="宋体"/>
                <w:kern w:val="0"/>
                <w:sz w:val="24"/>
              </w:rPr>
            </w:pPr>
            <w:r>
              <w:rPr>
                <w:rFonts w:hint="eastAsia" w:ascii="宋体" w:hAnsi="宋体" w:cs="宋体"/>
                <w:kern w:val="0"/>
                <w:sz w:val="24"/>
              </w:rPr>
              <w:t>投标人自评表</w:t>
            </w:r>
          </w:p>
        </w:tc>
        <w:tc>
          <w:tcPr>
            <w:tcW w:w="3554" w:type="dxa"/>
            <w:noWrap/>
            <w:vAlign w:val="center"/>
          </w:tcPr>
          <w:p>
            <w:pPr>
              <w:widowControl/>
              <w:snapToGrid w:val="0"/>
              <w:spacing w:line="340" w:lineRule="exact"/>
              <w:rPr>
                <w:rFonts w:ascii="宋体" w:cs="宋体"/>
                <w:sz w:val="24"/>
              </w:rPr>
            </w:pPr>
            <w:r>
              <w:rPr>
                <w:rFonts w:hint="eastAsia" w:ascii="宋体" w:hAnsi="宋体" w:cs="宋体"/>
                <w:kern w:val="0"/>
                <w:sz w:val="24"/>
              </w:rPr>
              <w:t>格式附后（附件7）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5" w:type="dxa"/>
            <w:noWrap/>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5025" w:type="dxa"/>
            <w:noWrap/>
            <w:vAlign w:val="center"/>
          </w:tcPr>
          <w:p>
            <w:pPr>
              <w:widowControl/>
              <w:snapToGrid w:val="0"/>
              <w:spacing w:line="340" w:lineRule="exact"/>
              <w:rPr>
                <w:rFonts w:ascii="宋体" w:hAnsi="宋体" w:cs="宋体"/>
                <w:kern w:val="0"/>
                <w:sz w:val="24"/>
              </w:rPr>
            </w:pPr>
            <w:r>
              <w:rPr>
                <w:rFonts w:ascii="宋体" w:hAnsi="宋体" w:cs="宋体"/>
                <w:kern w:val="0"/>
                <w:sz w:val="24"/>
              </w:rPr>
              <w:t>投标人基本情况表</w:t>
            </w:r>
          </w:p>
        </w:tc>
        <w:tc>
          <w:tcPr>
            <w:tcW w:w="3554" w:type="dxa"/>
            <w:noWrap/>
            <w:vAlign w:val="center"/>
          </w:tcPr>
          <w:p>
            <w:pPr>
              <w:widowControl/>
              <w:snapToGrid w:val="0"/>
              <w:spacing w:line="340" w:lineRule="exact"/>
              <w:rPr>
                <w:rFonts w:ascii="宋体" w:cs="宋体"/>
                <w:sz w:val="24"/>
              </w:rPr>
            </w:pPr>
            <w:r>
              <w:rPr>
                <w:rFonts w:hint="eastAsia" w:ascii="宋体" w:hAnsi="宋体" w:cs="宋体"/>
                <w:kern w:val="0"/>
                <w:sz w:val="24"/>
              </w:rPr>
              <w:t>格式附后（附件8）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5" w:type="dxa"/>
            <w:noWrap/>
            <w:vAlign w:val="center"/>
          </w:tcPr>
          <w:p>
            <w:pPr>
              <w:snapToGrid w:val="0"/>
              <w:spacing w:line="340" w:lineRule="exact"/>
              <w:jc w:val="center"/>
              <w:rPr>
                <w:rFonts w:ascii="宋体" w:hAnsi="宋体" w:cs="宋体"/>
                <w:sz w:val="24"/>
              </w:rPr>
            </w:pPr>
            <w:r>
              <w:rPr>
                <w:rFonts w:hint="eastAsia" w:ascii="宋体" w:cs="宋体"/>
                <w:sz w:val="24"/>
              </w:rPr>
              <w:t>3</w:t>
            </w:r>
          </w:p>
        </w:tc>
        <w:tc>
          <w:tcPr>
            <w:tcW w:w="5025"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证书一览表</w:t>
            </w:r>
          </w:p>
        </w:tc>
        <w:tc>
          <w:tcPr>
            <w:tcW w:w="3554" w:type="dxa"/>
            <w:noWrap/>
            <w:vAlign w:val="center"/>
          </w:tcPr>
          <w:p>
            <w:pPr>
              <w:widowControl/>
              <w:snapToGrid w:val="0"/>
              <w:spacing w:line="340" w:lineRule="exact"/>
              <w:rPr>
                <w:rFonts w:ascii="宋体" w:hAnsi="宋体" w:cs="宋体"/>
                <w:sz w:val="24"/>
              </w:rPr>
            </w:pPr>
            <w:r>
              <w:rPr>
                <w:rFonts w:hint="eastAsia" w:ascii="宋体" w:hAnsi="宋体" w:cs="宋体"/>
                <w:kern w:val="0"/>
                <w:sz w:val="24"/>
              </w:rPr>
              <w:t>格式附后（附件9）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5" w:type="dxa"/>
            <w:noWrap/>
            <w:vAlign w:val="center"/>
          </w:tcPr>
          <w:p>
            <w:pPr>
              <w:snapToGrid w:val="0"/>
              <w:spacing w:line="340" w:lineRule="exact"/>
              <w:jc w:val="center"/>
              <w:rPr>
                <w:rFonts w:ascii="宋体" w:cs="宋体"/>
                <w:sz w:val="24"/>
              </w:rPr>
            </w:pPr>
            <w:r>
              <w:rPr>
                <w:rFonts w:hint="eastAsia" w:ascii="宋体" w:cs="宋体"/>
                <w:sz w:val="24"/>
              </w:rPr>
              <w:t>4</w:t>
            </w:r>
          </w:p>
        </w:tc>
        <w:tc>
          <w:tcPr>
            <w:tcW w:w="5025" w:type="dxa"/>
            <w:noWrap/>
            <w:vAlign w:val="center"/>
          </w:tcPr>
          <w:p>
            <w:pPr>
              <w:wordWrap w:val="0"/>
              <w:spacing w:line="400" w:lineRule="exact"/>
              <w:jc w:val="left"/>
              <w:rPr>
                <w:rFonts w:ascii="宋体" w:hAnsi="宋体" w:cs="宋体"/>
                <w:kern w:val="0"/>
                <w:sz w:val="24"/>
              </w:rPr>
            </w:pPr>
            <w:r>
              <w:rPr>
                <w:rFonts w:hint="eastAsia" w:asciiTheme="minorEastAsia" w:hAnsiTheme="minorEastAsia" w:eastAsiaTheme="minorEastAsia"/>
                <w:kern w:val="0"/>
                <w:sz w:val="24"/>
              </w:rPr>
              <w:t>投标人类似项目实施情况一览表</w:t>
            </w:r>
          </w:p>
        </w:tc>
        <w:tc>
          <w:tcPr>
            <w:tcW w:w="3554" w:type="dxa"/>
            <w:noWrap/>
            <w:vAlign w:val="center"/>
          </w:tcPr>
          <w:p>
            <w:pPr>
              <w:widowControl/>
              <w:snapToGrid w:val="0"/>
              <w:spacing w:line="340" w:lineRule="exact"/>
              <w:rPr>
                <w:rFonts w:ascii="宋体" w:hAnsi="宋体" w:cs="宋体"/>
                <w:sz w:val="24"/>
              </w:rPr>
            </w:pPr>
            <w:r>
              <w:rPr>
                <w:rFonts w:hint="eastAsia" w:ascii="宋体" w:hAnsi="宋体" w:cs="宋体"/>
                <w:kern w:val="0"/>
                <w:sz w:val="24"/>
              </w:rPr>
              <w:t>格式附后（附件10）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5" w:type="dxa"/>
            <w:noWrap/>
            <w:vAlign w:val="center"/>
          </w:tcPr>
          <w:p>
            <w:pPr>
              <w:snapToGrid w:val="0"/>
              <w:spacing w:line="340" w:lineRule="exact"/>
              <w:jc w:val="center"/>
              <w:rPr>
                <w:rFonts w:ascii="宋体" w:cs="宋体"/>
                <w:sz w:val="24"/>
              </w:rPr>
            </w:pPr>
            <w:r>
              <w:rPr>
                <w:rFonts w:hint="eastAsia" w:ascii="宋体" w:cs="宋体"/>
                <w:sz w:val="24"/>
              </w:rPr>
              <w:t>5</w:t>
            </w:r>
          </w:p>
        </w:tc>
        <w:tc>
          <w:tcPr>
            <w:tcW w:w="5025"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项目实施人员一览表</w:t>
            </w:r>
          </w:p>
        </w:tc>
        <w:tc>
          <w:tcPr>
            <w:tcW w:w="3554"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格式附后（附件11）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5" w:type="dxa"/>
            <w:noWrap/>
            <w:vAlign w:val="center"/>
          </w:tcPr>
          <w:p>
            <w:pPr>
              <w:snapToGrid w:val="0"/>
              <w:spacing w:line="340" w:lineRule="exact"/>
              <w:jc w:val="center"/>
              <w:rPr>
                <w:rFonts w:ascii="宋体" w:hAnsi="宋体" w:cs="宋体"/>
                <w:sz w:val="24"/>
              </w:rPr>
            </w:pPr>
            <w:r>
              <w:rPr>
                <w:rFonts w:hint="eastAsia" w:ascii="宋体" w:hAnsi="宋体" w:cs="宋体"/>
                <w:sz w:val="24"/>
              </w:rPr>
              <w:t>6</w:t>
            </w:r>
          </w:p>
        </w:tc>
        <w:tc>
          <w:tcPr>
            <w:tcW w:w="5025" w:type="dxa"/>
            <w:noWrap/>
            <w:vAlign w:val="center"/>
          </w:tcPr>
          <w:p>
            <w:pPr>
              <w:wordWrap w:val="0"/>
              <w:spacing w:line="4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日常组织管理</w:t>
            </w:r>
          </w:p>
        </w:tc>
        <w:tc>
          <w:tcPr>
            <w:tcW w:w="3554"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5" w:type="dxa"/>
            <w:noWrap/>
            <w:vAlign w:val="center"/>
          </w:tcPr>
          <w:p>
            <w:pPr>
              <w:snapToGrid w:val="0"/>
              <w:spacing w:line="340" w:lineRule="exact"/>
              <w:jc w:val="center"/>
              <w:rPr>
                <w:rFonts w:ascii="宋体" w:cs="宋体"/>
                <w:sz w:val="24"/>
              </w:rPr>
            </w:pPr>
            <w:r>
              <w:rPr>
                <w:rFonts w:hint="eastAsia" w:ascii="宋体" w:cs="宋体"/>
                <w:sz w:val="24"/>
              </w:rPr>
              <w:t>7</w:t>
            </w:r>
          </w:p>
        </w:tc>
        <w:tc>
          <w:tcPr>
            <w:tcW w:w="5025" w:type="dxa"/>
            <w:noWrap/>
            <w:vAlign w:val="center"/>
          </w:tcPr>
          <w:p>
            <w:pPr>
              <w:wordWrap w:val="0"/>
              <w:spacing w:line="4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4"/>
              </w:rPr>
              <w:t>实施计划及具体措施</w:t>
            </w:r>
          </w:p>
        </w:tc>
        <w:tc>
          <w:tcPr>
            <w:tcW w:w="3554"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5" w:type="dxa"/>
            <w:noWrap/>
            <w:vAlign w:val="center"/>
          </w:tcPr>
          <w:p>
            <w:pPr>
              <w:snapToGrid w:val="0"/>
              <w:spacing w:line="340" w:lineRule="exact"/>
              <w:jc w:val="center"/>
              <w:rPr>
                <w:rFonts w:ascii="宋体" w:hAnsi="宋体" w:cs="宋体"/>
                <w:sz w:val="24"/>
              </w:rPr>
            </w:pPr>
            <w:r>
              <w:rPr>
                <w:rFonts w:hint="eastAsia" w:ascii="宋体" w:cs="宋体"/>
                <w:sz w:val="24"/>
              </w:rPr>
              <w:t>8</w:t>
            </w:r>
          </w:p>
        </w:tc>
        <w:tc>
          <w:tcPr>
            <w:tcW w:w="5025"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作业工具、机械设施设备</w:t>
            </w:r>
          </w:p>
        </w:tc>
        <w:tc>
          <w:tcPr>
            <w:tcW w:w="3554"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运行使用方案格式、内容自拟，附件12《设备、设施配置一览表》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5" w:type="dxa"/>
            <w:noWrap/>
            <w:vAlign w:val="center"/>
          </w:tcPr>
          <w:p>
            <w:pPr>
              <w:snapToGrid w:val="0"/>
              <w:spacing w:line="340" w:lineRule="exact"/>
              <w:jc w:val="center"/>
              <w:rPr>
                <w:rFonts w:ascii="宋体" w:cs="宋体"/>
                <w:sz w:val="24"/>
              </w:rPr>
            </w:pPr>
            <w:r>
              <w:rPr>
                <w:rFonts w:hint="eastAsia" w:ascii="宋体" w:cs="宋体"/>
                <w:sz w:val="24"/>
              </w:rPr>
              <w:t>9</w:t>
            </w:r>
          </w:p>
        </w:tc>
        <w:tc>
          <w:tcPr>
            <w:tcW w:w="5025"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安全、素质教育、培训及措施</w:t>
            </w:r>
          </w:p>
        </w:tc>
        <w:tc>
          <w:tcPr>
            <w:tcW w:w="3554"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5" w:type="dxa"/>
            <w:noWrap/>
            <w:vAlign w:val="center"/>
          </w:tcPr>
          <w:p>
            <w:pPr>
              <w:snapToGrid w:val="0"/>
              <w:spacing w:line="340" w:lineRule="exact"/>
              <w:jc w:val="center"/>
              <w:rPr>
                <w:rFonts w:ascii="宋体" w:cs="宋体"/>
                <w:color w:val="000000" w:themeColor="text1"/>
                <w:sz w:val="24"/>
              </w:rPr>
            </w:pPr>
            <w:r>
              <w:rPr>
                <w:rFonts w:hint="eastAsia" w:ascii="宋体" w:cs="宋体"/>
                <w:color w:val="000000" w:themeColor="text1"/>
                <w:sz w:val="24"/>
              </w:rPr>
              <w:t>10</w:t>
            </w:r>
          </w:p>
        </w:tc>
        <w:tc>
          <w:tcPr>
            <w:tcW w:w="5025" w:type="dxa"/>
            <w:noWrap/>
            <w:vAlign w:val="center"/>
          </w:tcPr>
          <w:p>
            <w:pPr>
              <w:wordWrap w:val="0"/>
              <w:spacing w:line="400" w:lineRule="exact"/>
              <w:jc w:val="left"/>
              <w:rPr>
                <w:rFonts w:ascii="宋体" w:hAnsi="宋体" w:cs="宋体"/>
                <w:color w:val="000000" w:themeColor="text1"/>
                <w:kern w:val="0"/>
                <w:sz w:val="24"/>
              </w:rPr>
            </w:pPr>
            <w:r>
              <w:rPr>
                <w:rFonts w:hint="eastAsia" w:ascii="宋体" w:hAnsi="宋体" w:cs="宋体"/>
                <w:color w:val="000000" w:themeColor="text1"/>
                <w:kern w:val="0"/>
                <w:sz w:val="24"/>
              </w:rPr>
              <w:t>物业管理应急方案</w:t>
            </w:r>
          </w:p>
        </w:tc>
        <w:tc>
          <w:tcPr>
            <w:tcW w:w="3554" w:type="dxa"/>
            <w:noWrap/>
            <w:vAlign w:val="center"/>
          </w:tcPr>
          <w:p>
            <w:pPr>
              <w:widowControl/>
              <w:snapToGrid w:val="0"/>
              <w:spacing w:line="340" w:lineRule="exact"/>
              <w:rPr>
                <w:rFonts w:ascii="宋体" w:cs="宋体"/>
                <w:color w:val="000000" w:themeColor="text1"/>
                <w:sz w:val="24"/>
              </w:rPr>
            </w:pPr>
            <w:r>
              <w:rPr>
                <w:rFonts w:hint="eastAsia" w:ascii="宋体" w:hAnsi="宋体" w:cs="宋体"/>
                <w:color w:val="000000" w:themeColor="text1"/>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5" w:type="dxa"/>
            <w:noWrap/>
            <w:vAlign w:val="center"/>
          </w:tcPr>
          <w:p>
            <w:pPr>
              <w:widowControl/>
              <w:snapToGrid w:val="0"/>
              <w:spacing w:line="340" w:lineRule="exact"/>
              <w:jc w:val="center"/>
              <w:rPr>
                <w:rFonts w:ascii="宋体" w:hAnsi="宋体" w:cs="微软雅黑"/>
                <w:color w:val="000000" w:themeColor="text1"/>
                <w:sz w:val="24"/>
              </w:rPr>
            </w:pPr>
            <w:r>
              <w:rPr>
                <w:rFonts w:hint="eastAsia" w:ascii="宋体" w:hAnsi="宋体" w:cs="微软雅黑"/>
                <w:color w:val="000000" w:themeColor="text1"/>
                <w:sz w:val="24"/>
              </w:rPr>
              <w:t>11</w:t>
            </w:r>
          </w:p>
        </w:tc>
        <w:tc>
          <w:tcPr>
            <w:tcW w:w="5025" w:type="dxa"/>
            <w:noWrap/>
            <w:vAlign w:val="center"/>
          </w:tcPr>
          <w:p>
            <w:pPr>
              <w:wordWrap w:val="0"/>
              <w:spacing w:line="400" w:lineRule="exact"/>
              <w:jc w:val="left"/>
              <w:rPr>
                <w:rFonts w:ascii="宋体" w:hAnsi="宋体" w:cs="宋体"/>
                <w:color w:val="000000" w:themeColor="text1"/>
                <w:kern w:val="0"/>
                <w:sz w:val="24"/>
              </w:rPr>
            </w:pPr>
            <w:r>
              <w:rPr>
                <w:rFonts w:hint="eastAsia" w:ascii="宋体" w:hAnsi="宋体" w:cs="宋体"/>
                <w:color w:val="000000" w:themeColor="text1"/>
                <w:kern w:val="0"/>
                <w:sz w:val="24"/>
              </w:rPr>
              <w:t>整体物业管理了解程度</w:t>
            </w:r>
          </w:p>
        </w:tc>
        <w:tc>
          <w:tcPr>
            <w:tcW w:w="3554" w:type="dxa"/>
            <w:noWrap/>
            <w:vAlign w:val="center"/>
          </w:tcPr>
          <w:p>
            <w:pPr>
              <w:widowControl/>
              <w:snapToGrid w:val="0"/>
              <w:spacing w:line="340" w:lineRule="exact"/>
              <w:rPr>
                <w:rFonts w:ascii="宋体" w:hAnsi="宋体" w:cs="宋体"/>
                <w:color w:val="000000" w:themeColor="text1"/>
                <w:kern w:val="0"/>
                <w:sz w:val="24"/>
              </w:rPr>
            </w:pPr>
            <w:r>
              <w:rPr>
                <w:rFonts w:hint="eastAsia" w:ascii="宋体" w:hAnsi="宋体" w:cs="宋体"/>
                <w:color w:val="000000" w:themeColor="text1"/>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5" w:type="dxa"/>
            <w:noWrap/>
            <w:vAlign w:val="center"/>
          </w:tcPr>
          <w:p>
            <w:pPr>
              <w:widowControl/>
              <w:snapToGrid w:val="0"/>
              <w:spacing w:line="340" w:lineRule="exact"/>
              <w:jc w:val="center"/>
              <w:rPr>
                <w:rFonts w:ascii="宋体" w:hAnsi="宋体" w:cs="微软雅黑"/>
                <w:sz w:val="24"/>
              </w:rPr>
            </w:pPr>
            <w:r>
              <w:rPr>
                <w:rFonts w:hint="eastAsia" w:ascii="宋体" w:hAnsi="宋体" w:cs="微软雅黑"/>
                <w:sz w:val="24"/>
              </w:rPr>
              <w:t>12</w:t>
            </w:r>
          </w:p>
        </w:tc>
        <w:tc>
          <w:tcPr>
            <w:tcW w:w="5025"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商务需求响应表</w:t>
            </w:r>
          </w:p>
        </w:tc>
        <w:tc>
          <w:tcPr>
            <w:tcW w:w="3554"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格式附后（附件13）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5" w:type="dxa"/>
            <w:noWrap/>
            <w:vAlign w:val="center"/>
          </w:tcPr>
          <w:p>
            <w:pPr>
              <w:widowControl/>
              <w:snapToGrid w:val="0"/>
              <w:spacing w:line="340" w:lineRule="exact"/>
              <w:jc w:val="center"/>
              <w:rPr>
                <w:rFonts w:ascii="宋体" w:hAnsi="宋体" w:cs="微软雅黑"/>
                <w:sz w:val="24"/>
              </w:rPr>
            </w:pPr>
            <w:r>
              <w:rPr>
                <w:rFonts w:hint="eastAsia" w:ascii="宋体" w:hAnsi="宋体" w:cs="微软雅黑"/>
                <w:sz w:val="24"/>
              </w:rPr>
              <w:t>13</w:t>
            </w:r>
          </w:p>
        </w:tc>
        <w:tc>
          <w:tcPr>
            <w:tcW w:w="5025" w:type="dxa"/>
            <w:noWrap/>
            <w:vAlign w:val="center"/>
          </w:tcPr>
          <w:p>
            <w:pPr>
              <w:widowControl/>
              <w:snapToGrid w:val="0"/>
              <w:spacing w:line="340" w:lineRule="exact"/>
              <w:rPr>
                <w:rFonts w:ascii="宋体" w:hAnsi="宋体" w:cs="宋体"/>
                <w:kern w:val="0"/>
                <w:sz w:val="24"/>
              </w:rPr>
            </w:pPr>
            <w:r>
              <w:rPr>
                <w:rFonts w:hint="eastAsia"/>
                <w:sz w:val="24"/>
              </w:rPr>
              <w:t>投标人需要说明的其他内容（包括可能影响投标人技术性能评分项的各类证明材料）</w:t>
            </w:r>
          </w:p>
        </w:tc>
        <w:tc>
          <w:tcPr>
            <w:tcW w:w="3554" w:type="dxa"/>
            <w:noWrap/>
            <w:vAlign w:val="center"/>
          </w:tcPr>
          <w:p>
            <w:pPr>
              <w:widowControl/>
              <w:snapToGrid w:val="0"/>
              <w:spacing w:line="340" w:lineRule="exact"/>
              <w:rPr>
                <w:rFonts w:ascii="宋体" w:hAnsi="宋体" w:cs="宋体"/>
                <w:sz w:val="24"/>
              </w:rPr>
            </w:pPr>
            <w:r>
              <w:rPr>
                <w:rFonts w:hint="eastAsia" w:ascii="宋体" w:hAnsi="宋体" w:cs="宋体"/>
                <w:kern w:val="0"/>
                <w:sz w:val="24"/>
              </w:rPr>
              <w:t>格式、内容自拟</w:t>
            </w:r>
          </w:p>
        </w:tc>
      </w:tr>
    </w:tbl>
    <w:p>
      <w:pPr>
        <w:pStyle w:val="34"/>
      </w:pPr>
    </w:p>
    <w:p>
      <w:pPr>
        <w:snapToGrid w:val="0"/>
        <w:spacing w:line="360" w:lineRule="auto"/>
        <w:ind w:firstLine="482" w:firstLineChars="200"/>
        <w:rPr>
          <w:b/>
          <w:bCs/>
          <w:sz w:val="24"/>
        </w:rPr>
      </w:pPr>
      <w:r>
        <w:rPr>
          <w:rFonts w:hint="eastAsia"/>
          <w:b/>
          <w:bCs/>
          <w:sz w:val="24"/>
        </w:rPr>
        <w:t>3.报价文件的组成</w:t>
      </w:r>
    </w:p>
    <w:tbl>
      <w:tblPr>
        <w:tblStyle w:val="26"/>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hint="eastAsia" w:ascii="宋体" w:hAnsi="宋体" w:cs="宋体"/>
                <w:sz w:val="24"/>
              </w:rPr>
              <w:t>序号</w:t>
            </w:r>
          </w:p>
        </w:tc>
        <w:tc>
          <w:tcPr>
            <w:tcW w:w="3724" w:type="dxa"/>
            <w:vAlign w:val="center"/>
          </w:tcPr>
          <w:p>
            <w:pPr>
              <w:widowControl/>
              <w:snapToGrid w:val="0"/>
              <w:spacing w:line="340" w:lineRule="exact"/>
              <w:jc w:val="center"/>
              <w:rPr>
                <w:rFonts w:ascii="宋体" w:cs="宋体"/>
                <w:sz w:val="24"/>
              </w:rPr>
            </w:pPr>
            <w:r>
              <w:rPr>
                <w:rFonts w:hint="eastAsia" w:ascii="宋体" w:hAnsi="宋体" w:cs="宋体"/>
                <w:sz w:val="24"/>
              </w:rPr>
              <w:t>内容</w:t>
            </w:r>
          </w:p>
        </w:tc>
        <w:tc>
          <w:tcPr>
            <w:tcW w:w="4728" w:type="dxa"/>
            <w:vAlign w:val="center"/>
          </w:tcPr>
          <w:p>
            <w:pPr>
              <w:widowControl/>
              <w:snapToGrid w:val="0"/>
              <w:spacing w:line="34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ascii="宋体" w:hAnsi="宋体" w:cs="宋体"/>
                <w:sz w:val="24"/>
              </w:rPr>
              <w:t>1</w:t>
            </w:r>
          </w:p>
        </w:tc>
        <w:tc>
          <w:tcPr>
            <w:tcW w:w="3724" w:type="dxa"/>
            <w:vAlign w:val="center"/>
          </w:tcPr>
          <w:p>
            <w:pPr>
              <w:widowControl/>
              <w:snapToGrid w:val="0"/>
              <w:spacing w:line="340" w:lineRule="exact"/>
              <w:rPr>
                <w:rFonts w:ascii="宋体" w:cs="宋体"/>
                <w:kern w:val="0"/>
                <w:sz w:val="24"/>
              </w:rPr>
            </w:pPr>
            <w:r>
              <w:rPr>
                <w:rFonts w:hint="eastAsia" w:ascii="宋体" w:hAnsi="宋体" w:cs="宋体"/>
                <w:kern w:val="0"/>
                <w:sz w:val="24"/>
              </w:rPr>
              <w:t>开标一览表</w:t>
            </w:r>
          </w:p>
        </w:tc>
        <w:tc>
          <w:tcPr>
            <w:tcW w:w="4728" w:type="dxa"/>
            <w:vAlign w:val="center"/>
          </w:tcPr>
          <w:p>
            <w:pPr>
              <w:widowControl/>
              <w:snapToGrid w:val="0"/>
              <w:spacing w:line="340" w:lineRule="exact"/>
              <w:rPr>
                <w:rFonts w:ascii="宋体" w:cs="宋体"/>
                <w:kern w:val="0"/>
                <w:sz w:val="24"/>
              </w:rPr>
            </w:pPr>
            <w:r>
              <w:rPr>
                <w:rFonts w:hint="eastAsia" w:ascii="宋体" w:hAnsi="宋体" w:cs="宋体"/>
                <w:kern w:val="0"/>
                <w:sz w:val="24"/>
              </w:rPr>
              <w:t>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报价明细表</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附件15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投标人认为需要提供的其它文件和资料</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sz w:val="24"/>
              </w:rPr>
              <w:t>自行提供</w:t>
            </w:r>
          </w:p>
        </w:tc>
      </w:tr>
    </w:tbl>
    <w:p>
      <w:pPr>
        <w:pStyle w:val="13"/>
        <w:spacing w:line="360" w:lineRule="auto"/>
        <w:ind w:firstLine="482" w:firstLineChars="200"/>
        <w:rPr>
          <w:rFonts w:asciiTheme="minorEastAsia" w:hAnsiTheme="minorEastAsia" w:eastAsiaTheme="minorEastAsia"/>
          <w:b/>
          <w:kern w:val="0"/>
          <w:sz w:val="24"/>
        </w:rPr>
      </w:pPr>
    </w:p>
    <w:p>
      <w:pPr>
        <w:pStyle w:val="13"/>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2.投标报价包括本项目采购需求和投入使用的所有费用，包括但不限于人员工资福利、各种社会保险、人员食宿与交通、办公费等。</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3"/>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3"/>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3"/>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3"/>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3"/>
        <w:spacing w:line="360" w:lineRule="auto"/>
        <w:ind w:firstLine="482" w:firstLineChars="200"/>
        <w:rPr>
          <w:b/>
          <w:bCs/>
          <w:sz w:val="24"/>
          <w:szCs w:val="22"/>
        </w:rPr>
      </w:pPr>
      <w:r>
        <w:rPr>
          <w:rFonts w:hint="eastAsia"/>
          <w:b/>
          <w:bCs/>
          <w:sz w:val="24"/>
          <w:szCs w:val="22"/>
        </w:rPr>
        <w:t>（二）开标异议</w:t>
      </w:r>
    </w:p>
    <w:p>
      <w:pPr>
        <w:pStyle w:val="13"/>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3"/>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6"/>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评标委员会根据采购人的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4"/>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3"/>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rPr>
      </w:pPr>
      <w:r>
        <w:t>3.中标人无故拖延、拒签合同的,将取消中标资格。</w:t>
      </w:r>
    </w:p>
    <w:p>
      <w:pPr>
        <w:pStyle w:val="23"/>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23"/>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4"/>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4"/>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4"/>
        <w:spacing w:line="360" w:lineRule="auto"/>
        <w:ind w:firstLine="482" w:firstLineChars="200"/>
        <w:jc w:val="both"/>
        <w:rPr>
          <w:rFonts w:ascii="宋体" w:hAnsi="宋体"/>
          <w:b/>
          <w:bCs/>
          <w:sz w:val="24"/>
        </w:rPr>
      </w:pPr>
      <w:r>
        <w:rPr>
          <w:rFonts w:hint="eastAsia" w:ascii="宋体" w:hAnsi="宋体"/>
          <w:b/>
          <w:bCs/>
          <w:sz w:val="24"/>
        </w:rPr>
        <w:t>（一）询问</w:t>
      </w:r>
    </w:p>
    <w:p>
      <w:pPr>
        <w:pStyle w:val="14"/>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4"/>
        <w:spacing w:line="360" w:lineRule="auto"/>
        <w:ind w:firstLine="482" w:firstLineChars="200"/>
        <w:jc w:val="both"/>
        <w:rPr>
          <w:rFonts w:ascii="宋体" w:hAnsi="宋体"/>
          <w:b/>
          <w:bCs/>
          <w:sz w:val="24"/>
        </w:rPr>
      </w:pPr>
      <w:r>
        <w:rPr>
          <w:rFonts w:hint="eastAsia" w:ascii="宋体" w:hAnsi="宋体"/>
          <w:b/>
          <w:bCs/>
          <w:sz w:val="24"/>
        </w:rPr>
        <w:t>（二）质疑</w:t>
      </w:r>
    </w:p>
    <w:p>
      <w:pPr>
        <w:pStyle w:val="14"/>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4"/>
        <w:spacing w:line="360" w:lineRule="auto"/>
        <w:ind w:firstLine="480" w:firstLineChars="200"/>
        <w:jc w:val="both"/>
        <w:rPr>
          <w:rFonts w:ascii="宋体" w:hAnsi="宋体"/>
          <w:sz w:val="24"/>
        </w:rPr>
      </w:pPr>
      <w:r>
        <w:rPr>
          <w:rFonts w:hint="eastAsia" w:ascii="宋体" w:hAnsi="宋体"/>
          <w:sz w:val="24"/>
        </w:rPr>
        <w:t>（1）</w:t>
      </w:r>
      <w:r>
        <w:rPr>
          <w:rFonts w:hint="eastAsia"/>
          <w:sz w:val="23"/>
          <w:szCs w:val="23"/>
        </w:rPr>
        <w:t>投标人</w:t>
      </w:r>
      <w:r>
        <w:rPr>
          <w:sz w:val="23"/>
          <w:szCs w:val="23"/>
        </w:rPr>
        <w:t>认为招标文件使自己的权益受到损害的，可以自获取采购文件之日或者采购文件公告期限届满之日（公告期限届满后获取采购文件的，以公告期限届满之日为准）起7个工作日内，以书面形式提出质疑。</w:t>
      </w:r>
    </w:p>
    <w:p>
      <w:pPr>
        <w:pStyle w:val="14"/>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4"/>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4"/>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4"/>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4"/>
        <w:spacing w:line="360" w:lineRule="auto"/>
        <w:ind w:firstLine="482" w:firstLineChars="200"/>
        <w:jc w:val="both"/>
        <w:rPr>
          <w:rFonts w:ascii="宋体" w:hAnsi="宋体"/>
          <w:b/>
          <w:bCs/>
          <w:sz w:val="24"/>
        </w:rPr>
      </w:pPr>
      <w:r>
        <w:rPr>
          <w:rFonts w:hint="eastAsia" w:ascii="宋体" w:hAnsi="宋体"/>
          <w:b/>
          <w:bCs/>
          <w:sz w:val="24"/>
        </w:rPr>
        <w:t>（三）投诉</w:t>
      </w:r>
    </w:p>
    <w:p>
      <w:pPr>
        <w:pStyle w:val="14"/>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4"/>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一、招标项目一览表</w:t>
      </w:r>
    </w:p>
    <w:p>
      <w:pPr>
        <w:spacing w:line="340" w:lineRule="atLeast"/>
        <w:ind w:firstLine="221" w:firstLineChars="100"/>
      </w:pPr>
      <w:r>
        <w:rPr>
          <w:rFonts w:hint="eastAsia" w:ascii="宋体" w:hAnsi="宋体"/>
          <w:b/>
          <w:sz w:val="22"/>
        </w:rPr>
        <w:t>项目名称：</w:t>
      </w:r>
      <w:r>
        <w:rPr>
          <w:rFonts w:hint="eastAsia" w:cs="宋体"/>
          <w:sz w:val="24"/>
          <w:lang w:eastAsia="zh-CN"/>
        </w:rPr>
        <w:t>温岭市综合行政执法局物业管理服务</w:t>
      </w:r>
      <w:r>
        <w:rPr>
          <w:rFonts w:hint="eastAsia" w:cs="宋体"/>
          <w:sz w:val="24"/>
        </w:rPr>
        <w:t>采购项目</w:t>
      </w:r>
    </w:p>
    <w:tbl>
      <w:tblPr>
        <w:tblStyle w:val="26"/>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59"/>
        <w:gridCol w:w="3803"/>
        <w:gridCol w:w="765"/>
        <w:gridCol w:w="1065"/>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85" w:type="dxa"/>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标段号</w:t>
            </w:r>
          </w:p>
        </w:tc>
        <w:tc>
          <w:tcPr>
            <w:tcW w:w="1659" w:type="dxa"/>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项目名称</w:t>
            </w:r>
          </w:p>
        </w:tc>
        <w:tc>
          <w:tcPr>
            <w:tcW w:w="3803" w:type="dxa"/>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kern w:val="0"/>
                <w:sz w:val="24"/>
              </w:rPr>
              <w:t>简要技术要求</w:t>
            </w:r>
          </w:p>
        </w:tc>
        <w:tc>
          <w:tcPr>
            <w:tcW w:w="765" w:type="dxa"/>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数量</w:t>
            </w:r>
          </w:p>
        </w:tc>
        <w:tc>
          <w:tcPr>
            <w:tcW w:w="1065" w:type="dxa"/>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单位</w:t>
            </w:r>
          </w:p>
        </w:tc>
        <w:tc>
          <w:tcPr>
            <w:tcW w:w="1151" w:type="dxa"/>
            <w:vAlign w:val="center"/>
          </w:tcPr>
          <w:p>
            <w:pPr>
              <w:tabs>
                <w:tab w:val="left" w:pos="8280"/>
              </w:tabs>
              <w:autoSpaceDE w:val="0"/>
              <w:autoSpaceDN w:val="0"/>
              <w:adjustRightInd w:val="0"/>
              <w:jc w:val="center"/>
              <w:rPr>
                <w:rFonts w:ascii="宋体" w:hAnsi="宋体" w:cs="宋体"/>
                <w:b/>
                <w:bCs/>
                <w:sz w:val="24"/>
              </w:rPr>
            </w:pPr>
            <w:r>
              <w:rPr>
                <w:rFonts w:hint="eastAsia" w:ascii="宋体" w:hAnsi="宋体" w:cs="宋体"/>
                <w:b/>
                <w:bCs/>
                <w:sz w:val="24"/>
              </w:rPr>
              <w:t>预算</w:t>
            </w:r>
          </w:p>
          <w:p>
            <w:pPr>
              <w:tabs>
                <w:tab w:val="left" w:pos="8280"/>
              </w:tabs>
              <w:autoSpaceDE w:val="0"/>
              <w:autoSpaceDN w:val="0"/>
              <w:adjustRightInd w:val="0"/>
              <w:jc w:val="center"/>
              <w:rPr>
                <w:rFonts w:ascii="宋体" w:cs="宋体"/>
                <w:b/>
                <w:bCs/>
                <w:sz w:val="24"/>
              </w:rPr>
            </w:pP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85" w:type="dxa"/>
            <w:vAlign w:val="center"/>
          </w:tcPr>
          <w:p>
            <w:pPr>
              <w:tabs>
                <w:tab w:val="left" w:pos="8280"/>
              </w:tabs>
              <w:autoSpaceDE w:val="0"/>
              <w:autoSpaceDN w:val="0"/>
              <w:adjustRightInd w:val="0"/>
              <w:jc w:val="center"/>
              <w:rPr>
                <w:rFonts w:ascii="宋体" w:cs="宋体"/>
                <w:sz w:val="24"/>
              </w:rPr>
            </w:pPr>
            <w:r>
              <w:rPr>
                <w:rFonts w:hint="eastAsia" w:ascii="宋体" w:cs="宋体"/>
                <w:sz w:val="24"/>
              </w:rPr>
              <w:t>1</w:t>
            </w:r>
          </w:p>
        </w:tc>
        <w:tc>
          <w:tcPr>
            <w:tcW w:w="1659" w:type="dxa"/>
            <w:vAlign w:val="center"/>
          </w:tcPr>
          <w:p>
            <w:pPr>
              <w:widowControl/>
              <w:spacing w:line="440" w:lineRule="exact"/>
              <w:jc w:val="center"/>
              <w:rPr>
                <w:rFonts w:ascii="宋体" w:cs="宋体"/>
                <w:sz w:val="24"/>
              </w:rPr>
            </w:pPr>
            <w:r>
              <w:rPr>
                <w:rFonts w:hint="eastAsia" w:cs="宋体"/>
                <w:sz w:val="24"/>
                <w:lang w:eastAsia="zh-CN"/>
              </w:rPr>
              <w:t>温岭市综合行政执法局物业管理服务</w:t>
            </w:r>
            <w:r>
              <w:rPr>
                <w:rFonts w:hint="eastAsia" w:cs="宋体"/>
                <w:sz w:val="24"/>
              </w:rPr>
              <w:t>采购项目</w:t>
            </w:r>
          </w:p>
        </w:tc>
        <w:tc>
          <w:tcPr>
            <w:tcW w:w="3803" w:type="dxa"/>
            <w:vAlign w:val="center"/>
          </w:tcPr>
          <w:p>
            <w:pPr>
              <w:tabs>
                <w:tab w:val="left" w:pos="8280"/>
              </w:tabs>
              <w:autoSpaceDE w:val="0"/>
              <w:autoSpaceDN w:val="0"/>
              <w:adjustRightInd w:val="0"/>
              <w:spacing w:line="440" w:lineRule="exact"/>
              <w:ind w:right="25" w:rightChars="0"/>
              <w:jc w:val="center"/>
              <w:rPr>
                <w:rFonts w:ascii="宋体" w:hAnsi="宋体" w:cs="宋体"/>
                <w:sz w:val="24"/>
              </w:rPr>
            </w:pPr>
            <w:r>
              <w:rPr>
                <w:rFonts w:hint="eastAsia" w:ascii="Times New Roman" w:hAnsi="Times New Roman" w:cs="宋体"/>
                <w:sz w:val="24"/>
                <w:lang w:eastAsia="zh-CN"/>
              </w:rPr>
              <w:t>要求配备：①保安</w:t>
            </w:r>
            <w:r>
              <w:rPr>
                <w:rFonts w:hint="eastAsia" w:ascii="Times New Roman" w:hAnsi="Times New Roman" w:cs="宋体"/>
                <w:sz w:val="24"/>
                <w:lang w:val="en-US" w:eastAsia="zh-CN"/>
              </w:rPr>
              <w:t>7</w:t>
            </w:r>
            <w:r>
              <w:rPr>
                <w:rFonts w:hint="eastAsia" w:ascii="Times New Roman" w:hAnsi="Times New Roman" w:cs="宋体"/>
                <w:sz w:val="24"/>
                <w:lang w:eastAsia="zh-CN"/>
              </w:rPr>
              <w:t>名、②保洁</w:t>
            </w:r>
            <w:r>
              <w:rPr>
                <w:rFonts w:hint="eastAsia" w:ascii="Times New Roman" w:hAnsi="Times New Roman" w:cs="宋体"/>
                <w:sz w:val="24"/>
                <w:lang w:val="en-US" w:eastAsia="zh-CN"/>
              </w:rPr>
              <w:t>6.5</w:t>
            </w:r>
            <w:r>
              <w:rPr>
                <w:rFonts w:hint="eastAsia" w:ascii="Times New Roman" w:hAnsi="Times New Roman" w:cs="宋体"/>
                <w:sz w:val="24"/>
                <w:lang w:eastAsia="zh-CN"/>
              </w:rPr>
              <w:t>名（</w:t>
            </w:r>
            <w:r>
              <w:rPr>
                <w:rFonts w:hint="eastAsia" w:ascii="Times New Roman" w:hAnsi="Times New Roman" w:cs="宋体"/>
                <w:sz w:val="24"/>
                <w:lang w:val="en-US" w:eastAsia="zh-CN"/>
              </w:rPr>
              <w:t>0.5人是擦玻璃人员</w:t>
            </w:r>
            <w:r>
              <w:rPr>
                <w:rFonts w:hint="eastAsia" w:ascii="Times New Roman" w:hAnsi="Times New Roman" w:cs="宋体"/>
                <w:sz w:val="24"/>
                <w:lang w:eastAsia="zh-CN"/>
              </w:rPr>
              <w:t>）。具体采购项目情况以采购文件为准</w:t>
            </w:r>
            <w:r>
              <w:rPr>
                <w:rFonts w:hint="eastAsia" w:ascii="宋体" w:hAnsi="宋体"/>
                <w:sz w:val="24"/>
              </w:rPr>
              <w:t>。</w:t>
            </w:r>
          </w:p>
        </w:tc>
        <w:tc>
          <w:tcPr>
            <w:tcW w:w="765" w:type="dxa"/>
            <w:vAlign w:val="center"/>
          </w:tcPr>
          <w:p>
            <w:pPr>
              <w:widowControl/>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highlight w:val="none"/>
                <w:lang w:val="en-US" w:eastAsia="zh-CN"/>
              </w:rPr>
              <w:t>2</w:t>
            </w:r>
          </w:p>
        </w:tc>
        <w:tc>
          <w:tcPr>
            <w:tcW w:w="1065" w:type="dxa"/>
            <w:vAlign w:val="center"/>
          </w:tcPr>
          <w:p>
            <w:pPr>
              <w:tabs>
                <w:tab w:val="left" w:pos="8280"/>
              </w:tabs>
              <w:autoSpaceDE w:val="0"/>
              <w:autoSpaceDN w:val="0"/>
              <w:adjustRightInd w:val="0"/>
              <w:spacing w:line="440" w:lineRule="exact"/>
              <w:ind w:right="25" w:rightChars="0"/>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highlight w:val="none"/>
              </w:rPr>
              <w:t>年</w:t>
            </w:r>
          </w:p>
        </w:tc>
        <w:tc>
          <w:tcPr>
            <w:tcW w:w="1151" w:type="dxa"/>
            <w:vAlign w:val="center"/>
          </w:tcPr>
          <w:p>
            <w:pPr>
              <w:widowControl/>
              <w:spacing w:line="440" w:lineRule="exact"/>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144</w:t>
            </w:r>
          </w:p>
        </w:tc>
      </w:tr>
    </w:tbl>
    <w:p>
      <w:pPr>
        <w:numPr>
          <w:ilvl w:val="0"/>
          <w:numId w:val="0"/>
        </w:numPr>
        <w:tabs>
          <w:tab w:val="left" w:pos="8280"/>
        </w:tabs>
        <w:autoSpaceDE w:val="0"/>
        <w:autoSpaceDN w:val="0"/>
        <w:adjustRightInd w:val="0"/>
        <w:spacing w:line="360" w:lineRule="auto"/>
        <w:ind w:right="25" w:rightChars="0"/>
        <w:jc w:val="left"/>
        <w:rPr>
          <w:rFonts w:hint="eastAsia" w:ascii="宋体" w:hAnsi="宋体" w:cs="宋体"/>
          <w:b/>
          <w:sz w:val="24"/>
          <w:szCs w:val="24"/>
          <w:lang w:eastAsia="zh-CN"/>
        </w:rPr>
      </w:pPr>
      <w:bookmarkStart w:id="39" w:name="_Toc31173_WPSOffice_Level1"/>
      <w:r>
        <w:rPr>
          <w:rFonts w:hint="eastAsia" w:ascii="宋体" w:hAnsi="宋体" w:eastAsia="宋体" w:cs="宋体"/>
          <w:b/>
          <w:color w:val="000000" w:themeColor="text1"/>
          <w:sz w:val="24"/>
          <w:szCs w:val="24"/>
          <w:lang w:eastAsia="zh-CN"/>
        </w:rPr>
        <w:t>二</w:t>
      </w:r>
      <w:r>
        <w:rPr>
          <w:rFonts w:hint="eastAsia" w:ascii="宋体" w:hAnsi="宋体" w:eastAsia="宋体" w:cs="宋体"/>
          <w:b/>
          <w:sz w:val="24"/>
          <w:szCs w:val="24"/>
          <w:lang w:eastAsia="zh-CN"/>
        </w:rPr>
        <w:t>、</w:t>
      </w:r>
      <w:r>
        <w:rPr>
          <w:rFonts w:hint="eastAsia" w:ascii="宋体" w:hAnsi="宋体" w:cs="宋体"/>
          <w:b/>
          <w:sz w:val="24"/>
          <w:szCs w:val="24"/>
          <w:lang w:eastAsia="zh-CN"/>
        </w:rPr>
        <w:t>项目情况说明</w:t>
      </w:r>
    </w:p>
    <w:p>
      <w:pPr>
        <w:numPr>
          <w:ilvl w:val="0"/>
          <w:numId w:val="0"/>
        </w:numPr>
        <w:spacing w:line="360" w:lineRule="auto"/>
        <w:ind w:firstLine="480" w:firstLineChars="20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单位概况：温岭市综合行政执法局位于温岭市太平街道体育场路518号，占地面积9610.88平方米，建筑面积6823平方米，共有办公楼4栋，1个</w:t>
      </w:r>
      <w:r>
        <w:rPr>
          <w:rFonts w:hint="eastAsia" w:asciiTheme="minorEastAsia" w:hAnsiTheme="minorEastAsia" w:eastAsiaTheme="minorEastAsia" w:cstheme="minorEastAsia"/>
          <w:color w:val="000000" w:themeColor="text1"/>
          <w:kern w:val="2"/>
          <w:sz w:val="24"/>
          <w:szCs w:val="24"/>
          <w:highlight w:val="none"/>
          <w:lang w:val="en-US" w:eastAsia="zh-CN" w:bidi="ar-SA"/>
        </w:rPr>
        <w:t>体</w:t>
      </w:r>
      <w:r>
        <w:rPr>
          <w:rFonts w:hint="eastAsia" w:asciiTheme="minorEastAsia" w:hAnsiTheme="minorEastAsia" w:eastAsiaTheme="minorEastAsia" w:cstheme="minorEastAsia"/>
          <w:color w:val="000000"/>
          <w:kern w:val="2"/>
          <w:sz w:val="24"/>
          <w:szCs w:val="24"/>
          <w:lang w:val="en-US" w:eastAsia="zh-CN" w:bidi="ar-SA"/>
        </w:rPr>
        <w:t>育场地，局机关办公人数135人。根据目前情况，</w:t>
      </w:r>
      <w:r>
        <w:rPr>
          <w:rFonts w:hint="eastAsia" w:asciiTheme="minorEastAsia" w:hAnsiTheme="minorEastAsia" w:eastAsiaTheme="minorEastAsia" w:cstheme="minorEastAsia"/>
          <w:b/>
          <w:bCs/>
          <w:color w:val="000000"/>
          <w:kern w:val="2"/>
          <w:sz w:val="24"/>
          <w:szCs w:val="24"/>
          <w:lang w:val="en-US" w:eastAsia="zh-CN" w:bidi="ar-SA"/>
        </w:rPr>
        <w:t>局机关需要保洁4.5（0.5人是擦玻璃人员）人，保安3人</w:t>
      </w:r>
      <w:r>
        <w:rPr>
          <w:rFonts w:hint="eastAsia" w:asciiTheme="minorEastAsia" w:hAnsiTheme="minorEastAsia" w:eastAsiaTheme="minorEastAsia" w:cstheme="minorEastAsia"/>
          <w:color w:val="000000"/>
          <w:kern w:val="2"/>
          <w:sz w:val="24"/>
          <w:szCs w:val="24"/>
          <w:lang w:val="en-US" w:eastAsia="zh-CN" w:bidi="ar-SA"/>
        </w:rPr>
        <w:t>。温岭市综合行政执法局太平中队位于太平街道东辉南路93号，总建筑面积1292平方米，办公人数56人。根据目前情况，</w:t>
      </w:r>
      <w:r>
        <w:rPr>
          <w:rFonts w:hint="eastAsia" w:asciiTheme="minorEastAsia" w:hAnsiTheme="minorEastAsia" w:eastAsiaTheme="minorEastAsia" w:cstheme="minorEastAsia"/>
          <w:b/>
          <w:bCs/>
          <w:color w:val="000000"/>
          <w:kern w:val="2"/>
          <w:sz w:val="24"/>
          <w:szCs w:val="24"/>
          <w:lang w:val="en-US" w:eastAsia="zh-CN" w:bidi="ar-SA"/>
        </w:rPr>
        <w:t>太平中队需要保洁人员1人</w:t>
      </w:r>
      <w:r>
        <w:rPr>
          <w:rFonts w:hint="eastAsia" w:asciiTheme="minorEastAsia" w:hAnsiTheme="minorEastAsia" w:eastAsiaTheme="minorEastAsia" w:cstheme="minorEastAsia"/>
          <w:color w:val="000000"/>
          <w:kern w:val="2"/>
          <w:sz w:val="24"/>
          <w:szCs w:val="24"/>
          <w:lang w:val="en-US" w:eastAsia="zh-CN" w:bidi="ar-SA"/>
        </w:rPr>
        <w:t>，</w:t>
      </w:r>
      <w:r>
        <w:rPr>
          <w:rFonts w:hint="eastAsia" w:asciiTheme="minorEastAsia" w:hAnsiTheme="minorEastAsia" w:eastAsiaTheme="minorEastAsia" w:cstheme="minorEastAsia"/>
          <w:b/>
          <w:bCs/>
          <w:color w:val="000000"/>
          <w:kern w:val="2"/>
          <w:sz w:val="24"/>
          <w:szCs w:val="24"/>
          <w:lang w:val="en-US" w:eastAsia="zh-CN" w:bidi="ar-SA"/>
        </w:rPr>
        <w:t>保安人数2人</w:t>
      </w:r>
      <w:r>
        <w:rPr>
          <w:rFonts w:hint="eastAsia" w:asciiTheme="minorEastAsia" w:hAnsiTheme="minorEastAsia" w:eastAsiaTheme="minorEastAsia" w:cstheme="minorEastAsia"/>
          <w:color w:val="000000"/>
          <w:kern w:val="2"/>
          <w:sz w:val="24"/>
          <w:szCs w:val="24"/>
          <w:lang w:val="en-US" w:eastAsia="zh-CN" w:bidi="ar-SA"/>
        </w:rPr>
        <w:t>；温岭市综合行政执法局城东中队位于城东街道商业街F区，总建筑面积1259平方米，办公人数约35人，根据目前情况，</w:t>
      </w:r>
      <w:r>
        <w:rPr>
          <w:rFonts w:hint="eastAsia" w:asciiTheme="minorEastAsia" w:hAnsiTheme="minorEastAsia" w:eastAsiaTheme="minorEastAsia" w:cstheme="minorEastAsia"/>
          <w:b/>
          <w:bCs/>
          <w:color w:val="000000"/>
          <w:kern w:val="2"/>
          <w:sz w:val="24"/>
          <w:szCs w:val="24"/>
          <w:lang w:val="en-US" w:eastAsia="zh-CN" w:bidi="ar-SA"/>
        </w:rPr>
        <w:t>城东中队需要保洁人员1人</w:t>
      </w:r>
      <w:r>
        <w:rPr>
          <w:rFonts w:hint="eastAsia" w:asciiTheme="minorEastAsia" w:hAnsiTheme="minorEastAsia" w:eastAsiaTheme="minorEastAsia" w:cstheme="minorEastAsia"/>
          <w:color w:val="000000"/>
          <w:kern w:val="2"/>
          <w:sz w:val="24"/>
          <w:szCs w:val="24"/>
          <w:lang w:val="en-US" w:eastAsia="zh-CN" w:bidi="ar-SA"/>
        </w:rPr>
        <w:t>，</w:t>
      </w:r>
      <w:r>
        <w:rPr>
          <w:rFonts w:hint="eastAsia" w:asciiTheme="minorEastAsia" w:hAnsiTheme="minorEastAsia" w:eastAsiaTheme="minorEastAsia" w:cstheme="minorEastAsia"/>
          <w:b/>
          <w:bCs/>
          <w:color w:val="000000"/>
          <w:kern w:val="2"/>
          <w:sz w:val="24"/>
          <w:szCs w:val="24"/>
          <w:lang w:val="en-US" w:eastAsia="zh-CN" w:bidi="ar-SA"/>
        </w:rPr>
        <w:t>保安人数2人</w:t>
      </w:r>
      <w:r>
        <w:rPr>
          <w:rFonts w:hint="eastAsia" w:asciiTheme="minorEastAsia" w:hAnsiTheme="minorEastAsia" w:eastAsiaTheme="minorEastAsia" w:cstheme="minorEastAsia"/>
          <w:color w:val="000000"/>
          <w:kern w:val="2"/>
          <w:sz w:val="24"/>
          <w:szCs w:val="24"/>
          <w:lang w:val="en-US" w:eastAsia="zh-CN" w:bidi="ar-SA"/>
        </w:rPr>
        <w:t>。</w:t>
      </w:r>
    </w:p>
    <w:p>
      <w:pPr>
        <w:numPr>
          <w:ilvl w:val="0"/>
          <w:numId w:val="0"/>
        </w:numPr>
        <w:tabs>
          <w:tab w:val="left" w:pos="8280"/>
        </w:tabs>
        <w:autoSpaceDE w:val="0"/>
        <w:autoSpaceDN w:val="0"/>
        <w:adjustRightInd w:val="0"/>
        <w:spacing w:line="360" w:lineRule="auto"/>
        <w:ind w:right="25" w:rightChars="0"/>
        <w:jc w:val="left"/>
        <w:rPr>
          <w:rFonts w:hint="eastAsia" w:ascii="宋体" w:hAnsi="宋体" w:cs="宋体"/>
          <w:b/>
          <w:sz w:val="24"/>
          <w:szCs w:val="24"/>
          <w:lang w:eastAsia="zh-CN"/>
        </w:rPr>
      </w:pPr>
      <w:r>
        <w:rPr>
          <w:rFonts w:hint="eastAsia" w:ascii="宋体" w:hAnsi="宋体" w:eastAsia="宋体" w:cs="宋体"/>
          <w:b/>
          <w:sz w:val="24"/>
          <w:szCs w:val="24"/>
          <w:lang w:eastAsia="zh-CN"/>
        </w:rPr>
        <w:t>三、</w:t>
      </w:r>
      <w:r>
        <w:rPr>
          <w:rFonts w:hint="eastAsia" w:ascii="宋体" w:hAnsi="宋体" w:cs="宋体"/>
          <w:b/>
          <w:sz w:val="24"/>
          <w:szCs w:val="24"/>
          <w:lang w:eastAsia="zh-CN"/>
        </w:rPr>
        <w:t>项目内容</w:t>
      </w:r>
    </w:p>
    <w:p>
      <w:pPr>
        <w:pStyle w:val="2"/>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保安服务、保洁服务等后勤保障服务。</w:t>
      </w:r>
    </w:p>
    <w:p>
      <w:pPr>
        <w:pStyle w:val="4"/>
        <w:numPr>
          <w:ilvl w:val="0"/>
          <w:numId w:val="0"/>
        </w:numPr>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四、</w:t>
      </w:r>
      <w:r>
        <w:rPr>
          <w:rFonts w:hint="eastAsia" w:ascii="宋体" w:hAnsi="宋体" w:eastAsia="宋体" w:cs="宋体"/>
          <w:b/>
          <w:kern w:val="2"/>
          <w:sz w:val="24"/>
          <w:szCs w:val="24"/>
          <w:lang w:val="en-US" w:eastAsia="zh-CN" w:bidi="ar-SA"/>
        </w:rPr>
        <w:t>项目管理服务面积及范围</w:t>
      </w:r>
    </w:p>
    <w:p>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一</w:t>
      </w: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rPr>
        <w:t>概况：</w:t>
      </w:r>
    </w:p>
    <w:p>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负责区域内安全保卫和服务工作，包括门岗、消防、车辆停放秩序的维护、安全巡查、监控；</w:t>
      </w:r>
    </w:p>
    <w:p>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负责区域</w:t>
      </w:r>
      <w:r>
        <w:rPr>
          <w:rFonts w:hint="eastAsia" w:ascii="宋体" w:hAnsi="宋体" w:cs="宋体"/>
          <w:bCs/>
          <w:sz w:val="24"/>
          <w:szCs w:val="24"/>
          <w:lang w:eastAsia="zh-CN"/>
        </w:rPr>
        <w:t>内</w:t>
      </w:r>
      <w:r>
        <w:rPr>
          <w:rFonts w:hint="eastAsia" w:ascii="宋体" w:hAnsi="宋体" w:eastAsia="宋体" w:cs="宋体"/>
          <w:bCs/>
          <w:sz w:val="24"/>
          <w:szCs w:val="24"/>
        </w:rPr>
        <w:t>的卫生保洁和环境管理；</w:t>
      </w:r>
    </w:p>
    <w:p>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szCs w:val="24"/>
          <w:lang w:val="en-US" w:eastAsia="zh-CN"/>
        </w:rPr>
        <w:t>3</w:t>
      </w:r>
      <w:r>
        <w:rPr>
          <w:rFonts w:hint="eastAsia" w:ascii="宋体" w:hAnsi="宋体" w:eastAsia="宋体" w:cs="宋体"/>
          <w:bCs/>
          <w:sz w:val="24"/>
          <w:lang w:val="en-US" w:eastAsia="zh-CN"/>
        </w:rPr>
        <w:t>.</w:t>
      </w:r>
      <w:r>
        <w:rPr>
          <w:rFonts w:hint="eastAsia" w:ascii="宋体" w:hAnsi="宋体" w:eastAsia="宋体" w:cs="宋体"/>
          <w:bCs/>
          <w:sz w:val="24"/>
        </w:rPr>
        <w:t>承担其他后勤保障服务及其它临时性服务。</w:t>
      </w:r>
    </w:p>
    <w:p>
      <w:pPr>
        <w:numPr>
          <w:ilvl w:val="0"/>
          <w:numId w:val="0"/>
        </w:num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五、供应商总体人员配备</w:t>
      </w:r>
    </w:p>
    <w:p>
      <w:pPr>
        <w:pStyle w:val="13"/>
        <w:rPr>
          <w:rFonts w:hint="eastAsia" w:ascii="宋体" w:hAnsi="宋体" w:eastAsia="宋体" w:cs="宋体"/>
          <w:b/>
          <w:kern w:val="2"/>
          <w:sz w:val="24"/>
          <w:szCs w:val="24"/>
          <w:lang w:val="en-US" w:eastAsia="zh-CN" w:bidi="ar-SA"/>
        </w:rPr>
      </w:pPr>
    </w:p>
    <w:p>
      <w:pPr>
        <w:keepNext w:val="0"/>
        <w:keepLines w:val="0"/>
        <w:pageBreakBefore w:val="0"/>
        <w:kinsoku/>
        <w:wordWrap/>
        <w:overflowPunct/>
        <w:topLinePunct w:val="0"/>
        <w:autoSpaceDN/>
        <w:bidi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人员不少于</w:t>
      </w:r>
      <w:r>
        <w:rPr>
          <w:rFonts w:hint="eastAsia" w:ascii="宋体" w:hAnsi="宋体" w:cs="宋体"/>
          <w:b/>
          <w:bCs/>
          <w:sz w:val="24"/>
          <w:szCs w:val="24"/>
          <w:lang w:val="en-US" w:eastAsia="zh-CN"/>
        </w:rPr>
        <w:t>13.5</w:t>
      </w:r>
      <w:r>
        <w:rPr>
          <w:rFonts w:hint="eastAsia" w:ascii="宋体" w:hAnsi="宋体" w:eastAsia="宋体" w:cs="宋体"/>
          <w:b/>
          <w:bCs/>
          <w:sz w:val="24"/>
          <w:szCs w:val="24"/>
        </w:rPr>
        <w:t>人的团队。具体要求如下</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sz w:val="24"/>
          <w:szCs w:val="24"/>
        </w:rPr>
        <w:t>保安</w:t>
      </w:r>
      <w:r>
        <w:rPr>
          <w:rFonts w:hint="eastAsia" w:ascii="宋体" w:hAnsi="宋体" w:cs="宋体"/>
          <w:sz w:val="24"/>
          <w:szCs w:val="24"/>
          <w:lang w:val="en-US" w:eastAsia="zh-CN"/>
        </w:rPr>
        <w:t>7</w:t>
      </w:r>
      <w:r>
        <w:rPr>
          <w:rFonts w:hint="eastAsia" w:ascii="宋体" w:hAnsi="宋体" w:eastAsia="宋体" w:cs="宋体"/>
          <w:sz w:val="24"/>
          <w:szCs w:val="24"/>
        </w:rPr>
        <w:t>名</w:t>
      </w:r>
      <w:r>
        <w:rPr>
          <w:rFonts w:hint="eastAsia" w:ascii="宋体" w:hAnsi="宋体" w:cs="宋体"/>
          <w:sz w:val="24"/>
          <w:szCs w:val="24"/>
          <w:lang w:eastAsia="zh-CN"/>
        </w:rPr>
        <w:t>：</w:t>
      </w:r>
      <w:r>
        <w:rPr>
          <w:rFonts w:hint="eastAsia" w:ascii="宋体" w:hAnsi="宋体" w:cs="宋体"/>
          <w:sz w:val="24"/>
          <w:szCs w:val="24"/>
          <w:lang w:val="en-US" w:eastAsia="zh-CN"/>
        </w:rPr>
        <w:t>其中领班1名，均需</w:t>
      </w:r>
      <w:r>
        <w:rPr>
          <w:rFonts w:hint="eastAsia" w:ascii="宋体" w:hAnsi="宋体" w:cs="宋体"/>
          <w:sz w:val="24"/>
          <w:szCs w:val="24"/>
          <w:lang w:eastAsia="zh-CN"/>
        </w:rPr>
        <w:t>持保安员上岗证</w:t>
      </w:r>
      <w:r>
        <w:rPr>
          <w:rFonts w:hint="eastAsia" w:ascii="宋体" w:hAnsi="宋体" w:cs="宋体"/>
          <w:sz w:val="24"/>
          <w:szCs w:val="24"/>
          <w:lang w:val="en-US" w:eastAsia="zh-CN"/>
        </w:rPr>
        <w:t>，</w:t>
      </w:r>
      <w:r>
        <w:rPr>
          <w:rFonts w:hint="eastAsia" w:ascii="宋体" w:hAnsi="宋体" w:cs="宋体"/>
          <w:sz w:val="24"/>
          <w:szCs w:val="24"/>
          <w:lang w:eastAsia="zh-CN"/>
        </w:rPr>
        <w:t>要求</w:t>
      </w:r>
      <w:r>
        <w:rPr>
          <w:rFonts w:hint="eastAsia" w:ascii="宋体" w:hAnsi="宋体" w:cs="宋体"/>
          <w:color w:val="auto"/>
          <w:sz w:val="24"/>
          <w:szCs w:val="24"/>
          <w:lang w:val="en-US" w:eastAsia="zh-CN"/>
        </w:rPr>
        <w:t>中国公民，男性，年龄18周岁以上，55周岁以下，政治素质高、业务素质好、责任心强、身体健康、品貌端正，无不良记录。复员军人、行业立功人员、管理人员可适当放宽条件；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保洁</w:t>
      </w:r>
      <w:r>
        <w:rPr>
          <w:rFonts w:hint="eastAsia" w:ascii="宋体" w:hAnsi="宋体" w:cs="宋体"/>
          <w:sz w:val="24"/>
          <w:szCs w:val="24"/>
          <w:lang w:val="en-US" w:eastAsia="zh-CN"/>
        </w:rPr>
        <w:t>6.5</w:t>
      </w:r>
      <w:r>
        <w:rPr>
          <w:rFonts w:hint="eastAsia" w:ascii="宋体" w:hAnsi="宋体" w:eastAsia="宋体" w:cs="宋体"/>
          <w:sz w:val="24"/>
          <w:szCs w:val="24"/>
        </w:rPr>
        <w:t>名</w:t>
      </w:r>
      <w:r>
        <w:rPr>
          <w:rFonts w:hint="eastAsia" w:ascii="宋体" w:hAnsi="宋体" w:cs="宋体"/>
          <w:sz w:val="24"/>
          <w:szCs w:val="24"/>
          <w:lang w:eastAsia="zh-CN"/>
        </w:rPr>
        <w:t>：要求年龄在</w:t>
      </w:r>
      <w:r>
        <w:rPr>
          <w:rFonts w:hint="eastAsia" w:ascii="宋体" w:hAnsi="宋体" w:eastAsia="宋体" w:cs="宋体"/>
          <w:sz w:val="24"/>
          <w:szCs w:val="24"/>
        </w:rPr>
        <w:t>5</w:t>
      </w:r>
      <w:r>
        <w:rPr>
          <w:rFonts w:hint="eastAsia" w:ascii="宋体" w:hAnsi="宋体" w:cs="宋体"/>
          <w:sz w:val="24"/>
          <w:szCs w:val="24"/>
          <w:lang w:val="en-US" w:eastAsia="zh-CN"/>
        </w:rPr>
        <w:t>5</w:t>
      </w:r>
      <w:r>
        <w:rPr>
          <w:rFonts w:hint="eastAsia" w:ascii="宋体" w:hAnsi="宋体" w:eastAsia="宋体" w:cs="宋体"/>
          <w:sz w:val="24"/>
          <w:szCs w:val="24"/>
        </w:rPr>
        <w:t xml:space="preserve"> 周岁以下，有从事过保洁工作经验，工作认真负责；</w:t>
      </w:r>
    </w:p>
    <w:p>
      <w:pPr>
        <w:pStyle w:val="61"/>
        <w:keepNext w:val="0"/>
        <w:keepLines w:val="0"/>
        <w:pageBreakBefore w:val="0"/>
        <w:widowControl w:val="0"/>
        <w:kinsoku/>
        <w:wordWrap/>
        <w:overflowPunct/>
        <w:topLinePunct w:val="0"/>
        <w:autoSpaceDE/>
        <w:autoSpaceDN/>
        <w:bidi w:val="0"/>
        <w:snapToGrid/>
        <w:spacing w:line="460" w:lineRule="atLeast"/>
        <w:ind w:firstLine="482" w:firstLineChars="200"/>
        <w:rPr>
          <w:rFonts w:hint="eastAsia" w:ascii="宋体" w:hAnsi="宋体" w:cs="宋体"/>
          <w:b/>
          <w:bCs/>
          <w:color w:val="auto"/>
          <w:sz w:val="24"/>
          <w:szCs w:val="24"/>
          <w:lang w:eastAsia="zh-CN"/>
        </w:rPr>
      </w:pPr>
      <w:r>
        <w:rPr>
          <w:rFonts w:hint="eastAsia" w:ascii="宋体" w:hAnsi="宋体" w:cs="宋体"/>
          <w:b/>
          <w:bCs/>
          <w:sz w:val="24"/>
          <w:szCs w:val="24"/>
          <w:lang w:eastAsia="zh-CN"/>
        </w:rPr>
        <w:t>投标文件里的人员，按要求实名到位，且符合上述要求，</w:t>
      </w:r>
      <w:r>
        <w:rPr>
          <w:rFonts w:hint="eastAsia" w:ascii="宋体" w:hAnsi="宋体" w:cs="宋体"/>
          <w:b/>
          <w:bCs/>
          <w:color w:val="auto"/>
          <w:sz w:val="24"/>
          <w:szCs w:val="24"/>
          <w:lang w:eastAsia="zh-CN"/>
        </w:rPr>
        <w:t>否则采购人有权单方面无条件取消合同。</w:t>
      </w:r>
    </w:p>
    <w:p>
      <w:pPr>
        <w:pStyle w:val="15"/>
        <w:keepNext w:val="0"/>
        <w:keepLines w:val="0"/>
        <w:pageBreakBefore w:val="0"/>
        <w:widowControl w:val="0"/>
        <w:kinsoku/>
        <w:wordWrap/>
        <w:overflowPunct/>
        <w:topLinePunct w:val="0"/>
        <w:autoSpaceDE/>
        <w:autoSpaceDN/>
        <w:bidi w:val="0"/>
        <w:snapToGrid/>
        <w:spacing w:line="460" w:lineRule="atLeast"/>
        <w:rPr>
          <w:rFonts w:hint="eastAsia" w:ascii="宋体" w:hAnsi="宋体" w:eastAsia="宋体" w:cs="宋体"/>
          <w:b/>
          <w:sz w:val="24"/>
        </w:rPr>
      </w:pPr>
      <w:r>
        <w:rPr>
          <w:rFonts w:hint="eastAsia" w:ascii="宋体" w:hAnsi="宋体" w:cs="宋体"/>
          <w:b/>
          <w:bCs/>
          <w:sz w:val="24"/>
          <w:szCs w:val="24"/>
          <w:lang w:eastAsia="zh-CN"/>
        </w:rPr>
        <w:t>六、</w:t>
      </w:r>
      <w:r>
        <w:rPr>
          <w:rFonts w:hint="eastAsia" w:ascii="宋体" w:hAnsi="宋体" w:eastAsia="宋体" w:cs="宋体"/>
          <w:b/>
          <w:sz w:val="24"/>
        </w:rPr>
        <w:t>物业管理内容和要求</w:t>
      </w:r>
    </w:p>
    <w:p>
      <w:pPr>
        <w:keepNext w:val="0"/>
        <w:keepLines w:val="0"/>
        <w:pageBreakBefore w:val="0"/>
        <w:widowControl w:val="0"/>
        <w:kinsoku/>
        <w:wordWrap/>
        <w:overflowPunct/>
        <w:topLinePunct w:val="0"/>
        <w:autoSpaceDE/>
        <w:autoSpaceDN/>
        <w:bidi w:val="0"/>
        <w:snapToGrid/>
        <w:spacing w:line="460" w:lineRule="atLeast"/>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（一）安保要求</w:t>
      </w:r>
    </w:p>
    <w:p>
      <w:pPr>
        <w:keepNext w:val="0"/>
        <w:keepLines w:val="0"/>
        <w:pageBreakBefore w:val="0"/>
        <w:widowControl w:val="0"/>
        <w:kinsoku/>
        <w:wordWrap/>
        <w:overflowPunct/>
        <w:topLinePunct w:val="0"/>
        <w:autoSpaceDE/>
        <w:autoSpaceDN/>
        <w:bidi w:val="0"/>
        <w:snapToGrid/>
        <w:spacing w:line="460" w:lineRule="atLeas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1、总体说明</w:t>
      </w:r>
    </w:p>
    <w:p>
      <w:pPr>
        <w:keepNext w:val="0"/>
        <w:keepLines w:val="0"/>
        <w:pageBreakBefore w:val="0"/>
        <w:widowControl w:val="0"/>
        <w:kinsoku/>
        <w:wordWrap/>
        <w:overflowPunct/>
        <w:topLinePunct w:val="0"/>
        <w:autoSpaceDE/>
        <w:autoSpaceDN/>
        <w:bidi w:val="0"/>
        <w:snapToGrid/>
        <w:spacing w:line="460" w:lineRule="atLeas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24小时确保各项设施及治安的安全，做好出入口管理，各办公楼内安全巡查以及重点部位的安保工作；地面停车场及非机动车停放管理；特殊时期的相关疫情防护、应急抢险救灾、公共安全维护等工作。 </w:t>
      </w:r>
    </w:p>
    <w:p>
      <w:pPr>
        <w:keepNext w:val="0"/>
        <w:keepLines w:val="0"/>
        <w:pageBreakBefore w:val="0"/>
        <w:widowControl w:val="0"/>
        <w:kinsoku/>
        <w:wordWrap/>
        <w:overflowPunct/>
        <w:topLinePunct w:val="0"/>
        <w:autoSpaceDE/>
        <w:autoSpaceDN/>
        <w:bidi w:val="0"/>
        <w:snapToGrid/>
        <w:spacing w:line="460" w:lineRule="atLeas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2、工作时间</w:t>
      </w:r>
    </w:p>
    <w:p>
      <w:pPr>
        <w:keepNext w:val="0"/>
        <w:keepLines w:val="0"/>
        <w:pageBreakBefore w:val="0"/>
        <w:widowControl w:val="0"/>
        <w:kinsoku/>
        <w:wordWrap/>
        <w:overflowPunct/>
        <w:topLinePunct w:val="0"/>
        <w:autoSpaceDE/>
        <w:autoSpaceDN/>
        <w:bidi w:val="0"/>
        <w:snapToGrid/>
        <w:spacing w:line="460" w:lineRule="atLeas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2.1温岭市综合行政执法局(含太平、城东中队)：全天24小时（含周末及法定节假日）。</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3、人员要求</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3.1配备足额的安保人员，必须佩带上岗证。</w:t>
      </w:r>
    </w:p>
    <w:p>
      <w:pPr>
        <w:spacing w:line="46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3.2须具备公安机关核发的《保安从业人员资格证》或保安专业《上岗证》。</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4、岗位分布</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4.1整个办公区内外，大门（门卫室）岗位：负责做好对进出大门人员的询问、登记工作。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4.1.1 统一着装、规范竞岗、礼貌引导、详细登记；</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4.1.2 注重自身仪表，仪容整洁、精神饱满；</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4.1.3 维护大门秩序，保持道路畅通；</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4.1.4 注意可疑人员所携带的物品，仔细询问，发生情况及时汇报。</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4.1.5 做好信件、快递、包裹等的收发、分拣等。</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4.2巡逻安保岗位：负责各楼层安全巡查、办公区外的交通疏导（机动车、非机动车停放等）。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5、巡逻要求</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5.1正课时间每天至少不少于4次的巡查，认真负责，提高警惕，及时发现可疑情况，并制止其违反规定的行为。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5.2发现异常情况或出现意外情况，及时报告，并采取必要措施，以防止各类事故和破坏性行为的发生。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5.3发生偷盗、闹事、斗殴等事件，要坚决果断地采取措施，力争抓获不法分子。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5.4要定时定点查看；对重点部位要勤查看，如：财务室、档案室、库房、重要机房、配电房、车库等，并做好巡更记录；节假日及夜间巡逻时，应增加巡逻次数，确保办公区办公楼治安、消防保卫工作不出问题。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5.5巡逻人员应熟练掌握灭火常识，熟练使用消防器材，对初起火灾能及时扑灭。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6、监控要求</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6.1管理区域内监控系统应24小时开通运行，并实行24小时值班服务，严密监视监控屏的显示情况，通过报警系统全面监视管理区域内的安全动态，发现可疑情况作跟踪监视及定点同步录像，做好监控记录。值班人员应对监控的私密性内容及现场记录严格保密，不得泄露，未经管理处经理许可，不得擅自播放录 像和切换监控录像资料。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6.2监控电脑录像资料保存期为15天。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6.3做好监控室内务卫生工作。</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6.4无关人员不得进入监控室，相关人员进入监控室应做好详细记录。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7、车辆管理要求：对进入院内的车辆应予以引导，并指挥车辆按规定停车。 </w:t>
      </w:r>
    </w:p>
    <w:p>
      <w:pPr>
        <w:spacing w:line="46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 xml:space="preserve">（二）保洁要求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1、总体要求</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1.1确保办公区内外的整洁。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1.2做好建筑物的维护和保养。 </w:t>
      </w:r>
    </w:p>
    <w:p>
      <w:pPr>
        <w:spacing w:line="4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1.3根据要求配备足额保洁人员。</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2、工作时间</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2.1业主上班前30分钟起至下班时间止。</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3、基本要求</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3.1每天清扫擦拭各层办公桌面、玻璃窗、办公室外门和门套、防虫门、走廊灯具、开关、栏杆、标注牌、楼梯扶手、石材墙面、窗台板、地面等。</w:t>
      </w:r>
      <w:r>
        <w:rPr>
          <w:rFonts w:hint="eastAsia" w:asciiTheme="minorEastAsia" w:hAnsiTheme="minorEastAsia" w:eastAsiaTheme="minorEastAsia" w:cstheme="minorEastAsia"/>
          <w:sz w:val="24"/>
          <w:szCs w:val="24"/>
        </w:rPr>
        <w:t>室内保洁应做到不得翻阅资料、报刊、书籍，不得擅自接听电话，不得透露所看到的、听到的有关工作信息，严格做好保密工作。</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3.2大楼的一楼大厅需每日（包括双休日和节假日）做好保洁工作，随时清抹大堂玻璃门、四周墙面、按钮；大堂地面须进行石材晶硬处理，每年不少于2 次。</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3.3及时清洗公共洗手间(卫生间)的墙面、地面、台面及卫生洁具等，确保干净、整洁；及时清倒、清洗垃圾桶，对卫生间卫生耗用情况及时进行更换，并做到无异味、无积水。每天至少2次，上午、下午各1次。</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3.4做好办公区外广场、草坪、地面停车场、运动专用场地的卫生保洁，做好公共场所废弃杂物及时清理。</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3.5负责分期对公共场所进行消毒及除“四害”工作，特殊时期紧密配合采购人做好公共卫生事务的应急应对。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3.6会议室的保洁。每天清理各楼层会议室并备好开水。在会前、会后立即做好检查、打扫、清洁等相关工作(包含节假日)。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3.7办公室保洁：定时打扫，保持地面、墙面、屋顶、门窗、空调、踢脚线等部位的清洁卫生；领导办公室每天打扫两次，垃圾桶每天更换两次，须在早上及下午上班时间前完成；其他办公室每天打扫一次，垃圾桶每天更换一次，须在早上上班时间前完成。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3.8大范围和大规模的保洁工作应安排在休息日或节假日。 </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3.9做好废旧电器、物资的清点、堆放工作。</w:t>
      </w:r>
    </w:p>
    <w:p>
      <w:pPr>
        <w:spacing w:line="4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3.10 局机关擦玻璃人员要求：局机关所有玻璃窗、玻璃雨棚（包括内外）每月1次轮流擦拭干净，无明显灰尘、污渍、蜘蛛网等其他杂物附着。</w:t>
      </w:r>
    </w:p>
    <w:p>
      <w:pPr>
        <w:spacing w:line="4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（三）消防服务要求</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1、组织实施日常消防安全管理；</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2、制定消防安全制度、操作规程；</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3、制定消防安全保障方案；</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4、实施日常防火检查巡查和应急疏散演练；</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5、做好建筑消防设施、灭火器材和消防安全标志的维护保养，确保其完好有效，保持通道和安全出口畅通；</w:t>
      </w:r>
    </w:p>
    <w:p>
      <w:pPr>
        <w:spacing w:line="460" w:lineRule="exact"/>
        <w:ind w:firstLine="480" w:firstLineChars="200"/>
        <w:rPr>
          <w:rFonts w:hint="default"/>
          <w:lang w:val="en-US" w:eastAsia="zh-CN"/>
        </w:rPr>
      </w:pPr>
      <w:r>
        <w:rPr>
          <w:rFonts w:hint="eastAsia" w:ascii="宋体" w:hAnsi="宋体" w:cs="宋体"/>
          <w:color w:val="auto"/>
          <w:sz w:val="24"/>
          <w:szCs w:val="24"/>
          <w:lang w:val="en-US" w:eastAsia="zh-CN"/>
        </w:rPr>
        <w:t>6、其他依法应当履行或者约定履行的消防安全职责。</w:t>
      </w:r>
    </w:p>
    <w:p>
      <w:pPr>
        <w:keepNext w:val="0"/>
        <w:keepLines w:val="0"/>
        <w:pageBreakBefore w:val="0"/>
        <w:widowControl/>
        <w:kinsoku/>
        <w:wordWrap/>
        <w:overflowPunct/>
        <w:topLinePunct w:val="0"/>
        <w:autoSpaceDN/>
        <w:bidi w:val="0"/>
        <w:spacing w:line="360" w:lineRule="auto"/>
        <w:jc w:val="left"/>
        <w:rPr>
          <w:rFonts w:hint="default"/>
          <w:lang w:val="en-US" w:eastAsia="zh-CN"/>
        </w:rPr>
      </w:pPr>
      <w:r>
        <w:rPr>
          <w:rFonts w:hint="eastAsia" w:ascii="宋体" w:hAnsi="宋体" w:eastAsia="宋体" w:cs="宋体"/>
          <w:b/>
          <w:kern w:val="2"/>
          <w:sz w:val="24"/>
          <w:szCs w:val="24"/>
          <w:lang w:val="en-US" w:eastAsia="zh-CN" w:bidi="ar-SA"/>
        </w:rPr>
        <w:t>七、其他说明事项</w:t>
      </w:r>
    </w:p>
    <w:p>
      <w:pPr>
        <w:keepNext w:val="0"/>
        <w:keepLines w:val="0"/>
        <w:pageBreakBefore w:val="0"/>
        <w:widowControl/>
        <w:kinsoku/>
        <w:wordWrap/>
        <w:overflowPunct/>
        <w:topLinePunct w:val="0"/>
        <w:autoSpaceDN/>
        <w:bidi w:val="0"/>
        <w:spacing w:line="360" w:lineRule="auto"/>
        <w:ind w:firstLine="420"/>
        <w:jc w:val="left"/>
        <w:rPr>
          <w:rFonts w:hint="eastAsia" w:ascii="宋体" w:hAnsi="宋体" w:cs="宋体"/>
          <w:sz w:val="24"/>
          <w:highlight w:val="none"/>
          <w:lang w:val="en-US" w:eastAsia="zh-CN"/>
        </w:rPr>
      </w:pPr>
      <w:r>
        <w:rPr>
          <w:rFonts w:hint="eastAsia" w:ascii="宋体" w:hAnsi="宋体" w:eastAsia="宋体" w:cs="宋体"/>
          <w:sz w:val="24"/>
          <w:lang w:eastAsia="zh-CN"/>
        </w:rPr>
        <w:t>（一）</w:t>
      </w:r>
      <w:r>
        <w:rPr>
          <w:rFonts w:hint="eastAsia" w:ascii="宋体" w:hAnsi="宋体" w:eastAsia="宋体" w:cs="宋体"/>
          <w:sz w:val="24"/>
        </w:rPr>
        <w:t>本次</w:t>
      </w:r>
      <w:r>
        <w:rPr>
          <w:rFonts w:hint="eastAsia" w:ascii="宋体" w:hAnsi="宋体" w:cs="宋体"/>
          <w:sz w:val="24"/>
          <w:lang w:val="en-US" w:eastAsia="zh-CN"/>
        </w:rPr>
        <w:t>报价</w:t>
      </w:r>
      <w:r>
        <w:rPr>
          <w:rFonts w:hint="eastAsia" w:ascii="宋体" w:hAnsi="宋体" w:eastAsia="宋体" w:cs="宋体"/>
          <w:sz w:val="24"/>
        </w:rPr>
        <w:t>内容包括：</w:t>
      </w:r>
      <w:r>
        <w:rPr>
          <w:rFonts w:hint="eastAsia" w:ascii="宋体" w:hAnsi="宋体" w:eastAsia="宋体" w:cs="宋体"/>
          <w:sz w:val="24"/>
          <w:lang w:val="en-US" w:eastAsia="zh-CN"/>
        </w:rPr>
        <w:t>1.</w:t>
      </w:r>
      <w:r>
        <w:rPr>
          <w:rFonts w:hint="eastAsia" w:ascii="宋体" w:hAnsi="宋体" w:eastAsia="宋体" w:cs="宋体"/>
          <w:sz w:val="24"/>
        </w:rPr>
        <w:t>各类人员的工资、各种福利补贴、社保（五金）</w:t>
      </w:r>
      <w:r>
        <w:rPr>
          <w:rFonts w:hint="eastAsia" w:ascii="宋体" w:hAnsi="宋体" w:eastAsia="宋体" w:cs="宋体"/>
          <w:sz w:val="24"/>
          <w:lang w:eastAsia="zh-CN"/>
        </w:rPr>
        <w:t>、</w:t>
      </w:r>
      <w:r>
        <w:rPr>
          <w:rFonts w:hint="eastAsia" w:ascii="宋体" w:hAnsi="宋体" w:eastAsia="宋体" w:cs="宋体"/>
          <w:sz w:val="24"/>
        </w:rPr>
        <w:t>工作服</w:t>
      </w:r>
      <w:r>
        <w:rPr>
          <w:rFonts w:hint="eastAsia" w:ascii="宋体" w:hAnsi="宋体" w:eastAsia="宋体" w:cs="宋体"/>
          <w:sz w:val="24"/>
          <w:lang w:eastAsia="zh-CN"/>
        </w:rPr>
        <w:t>、高温费</w:t>
      </w:r>
      <w:r>
        <w:rPr>
          <w:rFonts w:hint="eastAsia" w:ascii="宋体" w:hAnsi="宋体" w:eastAsia="宋体" w:cs="宋体"/>
          <w:sz w:val="24"/>
        </w:rPr>
        <w:t>等；</w:t>
      </w:r>
      <w:r>
        <w:rPr>
          <w:rFonts w:hint="eastAsia" w:ascii="宋体" w:hAnsi="宋体" w:eastAsia="宋体" w:cs="宋体"/>
          <w:sz w:val="24"/>
          <w:lang w:val="en-US" w:eastAsia="zh-CN"/>
        </w:rPr>
        <w:t>2.</w:t>
      </w:r>
      <w:r>
        <w:rPr>
          <w:rFonts w:hint="eastAsia" w:ascii="宋体" w:hAnsi="宋体" w:eastAsia="宋体" w:cs="宋体"/>
          <w:sz w:val="24"/>
        </w:rPr>
        <w:t>管理费用（人员培训费和其他管理费等）；</w:t>
      </w:r>
      <w:r>
        <w:rPr>
          <w:rFonts w:hint="eastAsia" w:ascii="宋体" w:hAnsi="宋体" w:eastAsia="宋体" w:cs="宋体"/>
          <w:sz w:val="24"/>
          <w:lang w:val="en-US" w:eastAsia="zh-CN"/>
        </w:rPr>
        <w:t>3.</w:t>
      </w:r>
      <w:r>
        <w:rPr>
          <w:rFonts w:hint="eastAsia" w:ascii="宋体" w:hAnsi="宋体" w:eastAsia="宋体" w:cs="宋体"/>
          <w:sz w:val="24"/>
        </w:rPr>
        <w:t>税收和其他费用。</w:t>
      </w:r>
      <w:r>
        <w:rPr>
          <w:rFonts w:hint="eastAsia" w:ascii="宋体" w:hAnsi="宋体" w:eastAsia="宋体" w:cs="宋体"/>
          <w:sz w:val="24"/>
          <w:highlight w:val="none"/>
        </w:rPr>
        <w:t>如遇</w:t>
      </w:r>
      <w:r>
        <w:rPr>
          <w:rFonts w:hint="eastAsia" w:ascii="宋体" w:hAnsi="宋体" w:cs="宋体"/>
          <w:sz w:val="24"/>
          <w:highlight w:val="none"/>
          <w:lang w:val="en-US" w:eastAsia="zh-CN"/>
        </w:rPr>
        <w:t>到最低工资上调</w:t>
      </w:r>
      <w:r>
        <w:rPr>
          <w:rFonts w:hint="eastAsia" w:ascii="宋体" w:hAnsi="宋体" w:cs="宋体"/>
          <w:sz w:val="24"/>
          <w:highlight w:val="none"/>
          <w:lang w:eastAsia="zh-CN"/>
        </w:rPr>
        <w:t>、</w:t>
      </w:r>
      <w:r>
        <w:rPr>
          <w:rFonts w:hint="eastAsia" w:ascii="宋体" w:hAnsi="宋体" w:cs="宋体"/>
          <w:sz w:val="24"/>
          <w:highlight w:val="none"/>
          <w:lang w:val="en-US" w:eastAsia="zh-CN"/>
        </w:rPr>
        <w:t>社会保险政策性调整的情况</w:t>
      </w:r>
      <w:r>
        <w:rPr>
          <w:rFonts w:hint="eastAsia" w:ascii="宋体" w:hAnsi="宋体" w:eastAsia="宋体" w:cs="宋体"/>
          <w:sz w:val="24"/>
          <w:highlight w:val="none"/>
        </w:rPr>
        <w:t>，</w:t>
      </w:r>
      <w:r>
        <w:rPr>
          <w:rFonts w:hint="eastAsia" w:ascii="宋体" w:hAnsi="宋体" w:cs="宋体"/>
          <w:sz w:val="24"/>
          <w:highlight w:val="none"/>
          <w:lang w:val="en-US" w:eastAsia="zh-CN"/>
        </w:rPr>
        <w:t>则人员工资及相关费用按比例予以调整，相关费用由采购人承担。</w:t>
      </w:r>
    </w:p>
    <w:p>
      <w:pPr>
        <w:keepNext w:val="0"/>
        <w:keepLines w:val="0"/>
        <w:pageBreakBefore w:val="0"/>
        <w:widowControl/>
        <w:kinsoku/>
        <w:wordWrap/>
        <w:overflowPunct/>
        <w:topLinePunct w:val="0"/>
        <w:autoSpaceDN/>
        <w:bidi w:val="0"/>
        <w:spacing w:line="360" w:lineRule="auto"/>
        <w:ind w:firstLine="420"/>
        <w:jc w:val="left"/>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中标单位必须按照与员工的约定按期支付工资、依法办理各类社会保险，一旦发现</w:t>
      </w:r>
      <w:r>
        <w:rPr>
          <w:rFonts w:hint="eastAsia" w:ascii="宋体" w:hAnsi="宋体" w:cs="宋体"/>
          <w:sz w:val="24"/>
          <w:lang w:eastAsia="zh-CN"/>
        </w:rPr>
        <w:t>中标</w:t>
      </w:r>
      <w:r>
        <w:rPr>
          <w:rFonts w:hint="eastAsia" w:ascii="宋体" w:hAnsi="宋体" w:eastAsia="宋体" w:cs="宋体"/>
          <w:sz w:val="24"/>
        </w:rPr>
        <w:t>单位存在拖欠工资、社保等情况，影响采购人物业服务质量的，采购人将从物业费中扣除相应金额，直接支付给员工。</w:t>
      </w:r>
    </w:p>
    <w:p>
      <w:pPr>
        <w:keepNext w:val="0"/>
        <w:keepLines w:val="0"/>
        <w:pageBreakBefore w:val="0"/>
        <w:widowControl/>
        <w:kinsoku/>
        <w:wordWrap/>
        <w:overflowPunct/>
        <w:topLinePunct w:val="0"/>
        <w:autoSpaceDN/>
        <w:bidi w:val="0"/>
        <w:spacing w:line="360" w:lineRule="auto"/>
        <w:ind w:firstLine="420"/>
        <w:jc w:val="left"/>
        <w:rPr>
          <w:rFonts w:hint="eastAsia"/>
        </w:rPr>
      </w:pPr>
      <w:r>
        <w:rPr>
          <w:rFonts w:hint="eastAsia" w:ascii="宋体" w:hAnsi="宋体" w:eastAsia="宋体" w:cs="宋体"/>
          <w:sz w:val="24"/>
          <w:lang w:val="en-US" w:eastAsia="zh-CN"/>
        </w:rPr>
        <w:t>（三）</w:t>
      </w:r>
      <w:r>
        <w:rPr>
          <w:rFonts w:hint="eastAsia" w:ascii="宋体" w:hAnsi="宋体" w:eastAsia="宋体" w:cs="宋体"/>
          <w:sz w:val="24"/>
        </w:rPr>
        <w:t>中标单位要及时完成采购人各项指令性突击性任务；及时处理整改落实各项</w:t>
      </w:r>
      <w:r>
        <w:rPr>
          <w:rFonts w:hint="eastAsia" w:ascii="宋体" w:hAnsi="宋体" w:cs="宋体"/>
          <w:sz w:val="24"/>
          <w:lang w:eastAsia="zh-CN"/>
        </w:rPr>
        <w:t>投诉</w:t>
      </w:r>
      <w:r>
        <w:rPr>
          <w:rFonts w:hint="eastAsia" w:ascii="宋体" w:hAnsi="宋体" w:eastAsia="宋体" w:cs="宋体"/>
          <w:sz w:val="24"/>
        </w:rPr>
        <w:t>，不能因节假日、休息日而拖延。</w:t>
      </w:r>
    </w:p>
    <w:p>
      <w:pPr>
        <w:keepNext w:val="0"/>
        <w:keepLines w:val="0"/>
        <w:pageBreakBefore w:val="0"/>
        <w:widowControl/>
        <w:kinsoku/>
        <w:wordWrap/>
        <w:overflowPunct/>
        <w:topLinePunct w:val="0"/>
        <w:autoSpaceDN/>
        <w:bidi w:val="0"/>
        <w:spacing w:line="360" w:lineRule="auto"/>
        <w:ind w:firstLine="420"/>
        <w:jc w:val="left"/>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采购人在考核过程中如发现问题，责令中标单位限期整改，中标单位须在规定时间内作出整改并回复，未按规定时间落实的，每次扣发经费</w:t>
      </w:r>
      <w:r>
        <w:rPr>
          <w:rFonts w:hint="eastAsia" w:ascii="宋体" w:hAnsi="宋体" w:cs="宋体"/>
          <w:sz w:val="24"/>
          <w:lang w:val="en-US" w:eastAsia="zh-CN"/>
        </w:rPr>
        <w:t>2</w:t>
      </w:r>
      <w:r>
        <w:rPr>
          <w:rFonts w:hint="eastAsia" w:ascii="宋体" w:hAnsi="宋体" w:eastAsia="宋体" w:cs="宋体"/>
          <w:sz w:val="24"/>
          <w:lang w:val="en-US" w:eastAsia="zh-CN"/>
        </w:rPr>
        <w:t>000</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000元，情节特别严重的，终止合同。</w:t>
      </w:r>
    </w:p>
    <w:p>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（五）</w:t>
      </w:r>
      <w:r>
        <w:rPr>
          <w:rFonts w:hint="eastAsia" w:ascii="宋体" w:hAnsi="宋体" w:eastAsia="宋体" w:cs="宋体"/>
          <w:sz w:val="24"/>
        </w:rPr>
        <w:t>中标单位应对聘用人员进行业务和安全知识系统培训，有资质要求的岗位，该岗位聘用人员应具备相应资质要求，并提供相关资质证明，其聘用人员在工作或上下班途中发生受伤、事故、死亡等情况，由中标单位负责处理并负担一切费用，与</w:t>
      </w:r>
      <w:r>
        <w:rPr>
          <w:rFonts w:hint="eastAsia" w:ascii="宋体" w:hAnsi="宋体" w:eastAsia="宋体" w:cs="宋体"/>
          <w:sz w:val="24"/>
          <w:lang w:eastAsia="zh-CN"/>
        </w:rPr>
        <w:t>采购人</w:t>
      </w:r>
      <w:r>
        <w:rPr>
          <w:rFonts w:hint="eastAsia" w:ascii="宋体" w:hAnsi="宋体" w:eastAsia="宋体" w:cs="宋体"/>
          <w:sz w:val="24"/>
        </w:rPr>
        <w:t>无关。</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每</w:t>
      </w:r>
      <w:r>
        <w:rPr>
          <w:rFonts w:hint="eastAsia" w:ascii="宋体" w:hAnsi="宋体" w:cs="宋体"/>
          <w:sz w:val="24"/>
          <w:highlight w:val="none"/>
          <w:lang w:eastAsia="zh-CN"/>
        </w:rPr>
        <w:t>月</w:t>
      </w:r>
      <w:r>
        <w:rPr>
          <w:rFonts w:hint="eastAsia" w:ascii="宋体" w:hAnsi="宋体" w:eastAsia="宋体" w:cs="宋体"/>
          <w:sz w:val="24"/>
          <w:highlight w:val="none"/>
        </w:rPr>
        <w:t>进行一次考核，考核内容主要分</w:t>
      </w:r>
      <w:r>
        <w:rPr>
          <w:rFonts w:hint="eastAsia" w:ascii="宋体" w:hAnsi="宋体" w:cs="宋体"/>
          <w:sz w:val="24"/>
          <w:highlight w:val="none"/>
          <w:lang w:eastAsia="zh-CN"/>
        </w:rPr>
        <w:t>综合管理</w:t>
      </w:r>
      <w:r>
        <w:rPr>
          <w:rFonts w:hint="eastAsia" w:ascii="宋体" w:hAnsi="宋体" w:eastAsia="宋体" w:cs="宋体"/>
          <w:sz w:val="24"/>
          <w:highlight w:val="none"/>
        </w:rPr>
        <w:t>、</w:t>
      </w:r>
      <w:r>
        <w:rPr>
          <w:rFonts w:hint="eastAsia" w:ascii="宋体" w:hAnsi="宋体" w:cs="宋体"/>
          <w:sz w:val="24"/>
          <w:highlight w:val="none"/>
          <w:lang w:eastAsia="zh-CN"/>
        </w:rPr>
        <w:t>保洁服务</w:t>
      </w:r>
      <w:r>
        <w:rPr>
          <w:rFonts w:hint="eastAsia" w:ascii="宋体" w:hAnsi="宋体" w:eastAsia="宋体" w:cs="宋体"/>
          <w:sz w:val="24"/>
          <w:highlight w:val="none"/>
        </w:rPr>
        <w:t>、</w:t>
      </w:r>
      <w:r>
        <w:rPr>
          <w:rFonts w:hint="eastAsia" w:ascii="宋体" w:hAnsi="宋体" w:cs="宋体"/>
          <w:sz w:val="24"/>
          <w:highlight w:val="none"/>
          <w:lang w:eastAsia="zh-CN"/>
        </w:rPr>
        <w:t>安全保卫</w:t>
      </w:r>
      <w:r>
        <w:rPr>
          <w:rFonts w:hint="eastAsia" w:ascii="宋体" w:hAnsi="宋体" w:eastAsia="宋体" w:cs="宋体"/>
          <w:sz w:val="24"/>
          <w:highlight w:val="none"/>
        </w:rPr>
        <w:t>、</w:t>
      </w:r>
      <w:r>
        <w:rPr>
          <w:rFonts w:hint="eastAsia" w:ascii="宋体" w:hAnsi="宋体" w:cs="宋体"/>
          <w:sz w:val="24"/>
          <w:highlight w:val="none"/>
          <w:lang w:eastAsia="zh-CN"/>
        </w:rPr>
        <w:t>行为规范</w:t>
      </w:r>
      <w:r>
        <w:rPr>
          <w:rFonts w:hint="eastAsia" w:ascii="宋体" w:hAnsi="宋体" w:eastAsia="宋体" w:cs="宋体"/>
          <w:sz w:val="24"/>
          <w:highlight w:val="none"/>
        </w:rPr>
        <w:t>等</w:t>
      </w:r>
      <w:r>
        <w:rPr>
          <w:rFonts w:hint="eastAsia" w:ascii="宋体" w:hAnsi="宋体" w:cs="宋体"/>
          <w:sz w:val="24"/>
          <w:highlight w:val="none"/>
          <w:lang w:val="en-US" w:eastAsia="zh-CN"/>
        </w:rPr>
        <w:t>4</w:t>
      </w:r>
      <w:r>
        <w:rPr>
          <w:rFonts w:hint="eastAsia" w:ascii="宋体" w:hAnsi="宋体" w:eastAsia="宋体" w:cs="宋体"/>
          <w:sz w:val="24"/>
          <w:highlight w:val="none"/>
        </w:rPr>
        <w:t>个方面内容，总共100分，</w:t>
      </w:r>
      <w:r>
        <w:rPr>
          <w:rFonts w:hint="eastAsia" w:ascii="宋体" w:hAnsi="宋体" w:cs="宋体"/>
          <w:sz w:val="24"/>
          <w:highlight w:val="none"/>
          <w:lang w:eastAsia="zh-CN"/>
        </w:rPr>
        <w:t>月</w:t>
      </w:r>
      <w:r>
        <w:rPr>
          <w:rFonts w:hint="eastAsia" w:ascii="宋体" w:hAnsi="宋体" w:eastAsia="宋体" w:cs="宋体"/>
          <w:sz w:val="24"/>
          <w:highlight w:val="none"/>
        </w:rPr>
        <w:t>考核总得分</w:t>
      </w:r>
      <w:r>
        <w:rPr>
          <w:rFonts w:hint="eastAsia" w:ascii="宋体" w:hAnsi="宋体" w:eastAsia="宋体" w:cs="宋体"/>
          <w:sz w:val="24"/>
          <w:highlight w:val="none"/>
          <w:lang w:val="en-US" w:eastAsia="zh-CN"/>
        </w:rPr>
        <w:t>8</w:t>
      </w:r>
      <w:r>
        <w:rPr>
          <w:rFonts w:hint="eastAsia" w:ascii="宋体" w:hAnsi="宋体" w:cs="宋体"/>
          <w:sz w:val="24"/>
          <w:highlight w:val="none"/>
          <w:lang w:val="en-US" w:eastAsia="zh-CN"/>
        </w:rPr>
        <w:t>5</w:t>
      </w:r>
      <w:r>
        <w:rPr>
          <w:rFonts w:hint="eastAsia" w:ascii="宋体" w:hAnsi="宋体" w:eastAsia="宋体" w:cs="宋体"/>
          <w:sz w:val="24"/>
          <w:highlight w:val="none"/>
        </w:rPr>
        <w:t>分以上，采购人付清</w:t>
      </w:r>
      <w:r>
        <w:rPr>
          <w:rFonts w:hint="eastAsia" w:ascii="宋体" w:hAnsi="宋体" w:cs="宋体"/>
          <w:sz w:val="24"/>
          <w:highlight w:val="none"/>
          <w:lang w:eastAsia="zh-CN"/>
        </w:rPr>
        <w:t>当月</w:t>
      </w:r>
      <w:r>
        <w:rPr>
          <w:rFonts w:hint="eastAsia" w:ascii="宋体" w:hAnsi="宋体" w:eastAsia="宋体" w:cs="宋体"/>
          <w:sz w:val="24"/>
          <w:highlight w:val="none"/>
        </w:rPr>
        <w:t>全额服务费；</w:t>
      </w:r>
      <w:r>
        <w:rPr>
          <w:rFonts w:hint="eastAsia" w:ascii="宋体" w:hAnsi="宋体" w:cs="宋体"/>
          <w:sz w:val="24"/>
          <w:highlight w:val="none"/>
          <w:lang w:eastAsia="zh-CN"/>
        </w:rPr>
        <w:t>月</w:t>
      </w:r>
      <w:r>
        <w:rPr>
          <w:rFonts w:hint="eastAsia" w:ascii="宋体" w:hAnsi="宋体" w:eastAsia="宋体" w:cs="宋体"/>
          <w:sz w:val="24"/>
          <w:highlight w:val="none"/>
        </w:rPr>
        <w:t>考核总得分在8</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5</w:t>
      </w:r>
      <w:r>
        <w:rPr>
          <w:rFonts w:hint="eastAsia" w:ascii="宋体" w:hAnsi="宋体" w:eastAsia="宋体" w:cs="宋体"/>
          <w:sz w:val="24"/>
          <w:highlight w:val="none"/>
        </w:rPr>
        <w:t>分之间的，采购人有权暂扣10%的当</w:t>
      </w:r>
      <w:r>
        <w:rPr>
          <w:rFonts w:hint="eastAsia" w:ascii="宋体" w:hAnsi="宋体" w:cs="宋体"/>
          <w:sz w:val="24"/>
          <w:highlight w:val="none"/>
          <w:lang w:eastAsia="zh-CN"/>
        </w:rPr>
        <w:t>月</w:t>
      </w:r>
      <w:r>
        <w:rPr>
          <w:rFonts w:hint="eastAsia" w:ascii="宋体" w:hAnsi="宋体" w:eastAsia="宋体" w:cs="宋体"/>
          <w:sz w:val="24"/>
          <w:highlight w:val="none"/>
        </w:rPr>
        <w:t>服务费，到下一</w:t>
      </w:r>
      <w:r>
        <w:rPr>
          <w:rFonts w:hint="eastAsia" w:ascii="宋体" w:hAnsi="宋体" w:cs="宋体"/>
          <w:sz w:val="24"/>
          <w:highlight w:val="none"/>
          <w:lang w:eastAsia="zh-CN"/>
        </w:rPr>
        <w:t>个月</w:t>
      </w:r>
      <w:r>
        <w:rPr>
          <w:rFonts w:hint="eastAsia" w:ascii="宋体" w:hAnsi="宋体" w:eastAsia="宋体" w:cs="宋体"/>
          <w:sz w:val="24"/>
          <w:highlight w:val="none"/>
        </w:rPr>
        <w:t>考核总得分超过</w:t>
      </w:r>
      <w:r>
        <w:rPr>
          <w:rFonts w:hint="eastAsia" w:ascii="宋体" w:hAnsi="宋体" w:eastAsia="宋体" w:cs="宋体"/>
          <w:sz w:val="24"/>
          <w:highlight w:val="none"/>
          <w:lang w:val="en-US" w:eastAsia="zh-CN"/>
        </w:rPr>
        <w:t>8</w:t>
      </w:r>
      <w:r>
        <w:rPr>
          <w:rFonts w:hint="eastAsia" w:ascii="宋体" w:hAnsi="宋体" w:cs="宋体"/>
          <w:sz w:val="24"/>
          <w:highlight w:val="none"/>
          <w:lang w:val="en-US" w:eastAsia="zh-CN"/>
        </w:rPr>
        <w:t>5</w:t>
      </w:r>
      <w:r>
        <w:rPr>
          <w:rFonts w:hint="eastAsia" w:ascii="宋体" w:hAnsi="宋体" w:eastAsia="宋体" w:cs="宋体"/>
          <w:sz w:val="24"/>
          <w:highlight w:val="none"/>
        </w:rPr>
        <w:t>分时全额返还；</w:t>
      </w:r>
      <w:r>
        <w:rPr>
          <w:rFonts w:hint="eastAsia" w:ascii="宋体" w:hAnsi="宋体" w:cs="宋体"/>
          <w:sz w:val="24"/>
          <w:highlight w:val="none"/>
          <w:lang w:eastAsia="zh-CN"/>
        </w:rPr>
        <w:t>月</w:t>
      </w:r>
      <w:r>
        <w:rPr>
          <w:rFonts w:hint="eastAsia" w:ascii="宋体" w:hAnsi="宋体" w:eastAsia="宋体" w:cs="宋体"/>
          <w:sz w:val="24"/>
          <w:highlight w:val="none"/>
        </w:rPr>
        <w:t>考核总得分在</w:t>
      </w: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5</w:t>
      </w:r>
      <w:r>
        <w:rPr>
          <w:rFonts w:hint="eastAsia" w:ascii="宋体" w:hAnsi="宋体" w:eastAsia="宋体" w:cs="宋体"/>
          <w:sz w:val="24"/>
          <w:highlight w:val="none"/>
        </w:rPr>
        <w:t>分以下为不合格，采购人有权终止合同。</w:t>
      </w:r>
    </w:p>
    <w:p>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sz w:val="24"/>
          <w:lang w:eastAsia="zh-CN"/>
        </w:rPr>
        <w:t>（七）</w:t>
      </w:r>
      <w:r>
        <w:rPr>
          <w:rFonts w:hint="eastAsia" w:ascii="宋体" w:hAnsi="宋体" w:cs="宋体"/>
          <w:color w:val="auto"/>
          <w:sz w:val="24"/>
          <w:szCs w:val="24"/>
          <w:lang w:val="en-US" w:eastAsia="zh-CN"/>
        </w:rPr>
        <w:t>防暴器具及保洁日常维护用品用具（除洗手液、卫生纸外）均由中标人负责承担。</w:t>
      </w:r>
    </w:p>
    <w:p>
      <w:pPr>
        <w:pStyle w:val="73"/>
        <w:spacing w:beforeLines="0" w:afterLines="0" w:line="240" w:lineRule="exact"/>
        <w:ind w:left="0" w:leftChars="0" w:firstLine="0" w:firstLineChars="0"/>
        <w:rPr>
          <w:rFonts w:hint="default" w:ascii="宋体" w:hAnsi="宋体" w:eastAsia="宋体" w:cs="Times New Roman"/>
          <w:kern w:val="2"/>
          <w:sz w:val="24"/>
          <w:szCs w:val="24"/>
          <w:lang w:val="en-US" w:eastAsia="zh-CN" w:bidi="ar-SA"/>
        </w:rPr>
      </w:pP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物业服务量化考核评分表</w:t>
      </w:r>
    </w:p>
    <w:p>
      <w:pPr>
        <w:pStyle w:val="13"/>
        <w:ind w:firstLine="2880" w:firstLineChars="1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p>
    <w:tbl>
      <w:tblPr>
        <w:tblStyle w:val="26"/>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669"/>
        <w:gridCol w:w="5682"/>
        <w:gridCol w:w="73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pacing w:line="360" w:lineRule="auto"/>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考核指标</w:t>
            </w:r>
          </w:p>
        </w:tc>
        <w:tc>
          <w:tcPr>
            <w:tcW w:w="669" w:type="dxa"/>
            <w:vAlign w:val="center"/>
          </w:tcPr>
          <w:p>
            <w:pPr>
              <w:spacing w:line="360" w:lineRule="auto"/>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color w:val="auto"/>
                <w:kern w:val="0"/>
                <w:sz w:val="21"/>
                <w:szCs w:val="21"/>
              </w:rPr>
              <w:t>序号</w:t>
            </w:r>
          </w:p>
        </w:tc>
        <w:tc>
          <w:tcPr>
            <w:tcW w:w="5682" w:type="dxa"/>
            <w:vAlign w:val="center"/>
          </w:tcPr>
          <w:p>
            <w:pPr>
              <w:spacing w:line="360" w:lineRule="auto"/>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考核内容</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分值</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扣减分及原因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restart"/>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综合管理</w:t>
            </w:r>
          </w:p>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rPr>
              <w:t>分）</w:t>
            </w: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建立并完善各种管理制度和工作流程，明确分工职责和工作质量标准，强化工作的计划性、可操作性和实效性（</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分）。每缺少一项扣1分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建立各类应急预案（包括：</w:t>
            </w:r>
            <w:r>
              <w:rPr>
                <w:rFonts w:hint="eastAsia" w:ascii="仿宋_GB2312" w:hAnsi="仿宋_GB2312" w:eastAsia="仿宋_GB2312" w:cs="仿宋_GB2312"/>
                <w:color w:val="auto"/>
                <w:sz w:val="21"/>
                <w:szCs w:val="21"/>
                <w:lang w:eastAsia="zh-CN"/>
              </w:rPr>
              <w:t>消防、</w:t>
            </w:r>
            <w:r>
              <w:rPr>
                <w:rFonts w:hint="eastAsia" w:ascii="仿宋_GB2312" w:hAnsi="仿宋_GB2312" w:eastAsia="仿宋_GB2312" w:cs="仿宋_GB2312"/>
                <w:color w:val="auto"/>
                <w:sz w:val="21"/>
                <w:szCs w:val="21"/>
              </w:rPr>
              <w:t>防疫、防洪、防台等），并培训相关人员达到相关要求（5分）每缺少一项扣1分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按要求配置管理和服务人员，人员调动手续完备；执行力强，能按时保质保量完成各项物业服务保障工作（</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5682" w:type="dxa"/>
            <w:vAlign w:val="center"/>
          </w:tcPr>
          <w:p>
            <w:pPr>
              <w:spacing w:line="360" w:lineRule="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自觉接受考核，并根据考核结果及时调整改进。每被投诉并查实一次扣1分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5分</w:t>
            </w:r>
            <w:r>
              <w:rPr>
                <w:rFonts w:hint="eastAsia" w:ascii="仿宋_GB2312" w:hAnsi="仿宋_GB2312" w:eastAsia="仿宋_GB2312" w:cs="仿宋_GB2312"/>
                <w:color w:val="auto"/>
                <w:sz w:val="21"/>
                <w:szCs w:val="21"/>
                <w:lang w:eastAsia="zh-CN"/>
              </w:rPr>
              <w:t>）；加强人员保密意识，</w:t>
            </w:r>
            <w:r>
              <w:rPr>
                <w:rFonts w:hint="eastAsia" w:ascii="仿宋_GB2312" w:hAnsi="仿宋_GB2312" w:eastAsia="仿宋_GB2312" w:cs="仿宋_GB2312"/>
                <w:sz w:val="21"/>
                <w:szCs w:val="21"/>
              </w:rPr>
              <w:t>做到不得翻阅资料、报刊、书籍，不得擅自接听电话，不得透露所看到的、听到的有关工作信息，严格做好保密工作</w:t>
            </w:r>
            <w:r>
              <w:rPr>
                <w:rFonts w:hint="eastAsia" w:ascii="仿宋_GB2312" w:hAnsi="仿宋_GB2312" w:eastAsia="仿宋_GB2312" w:cs="仿宋_GB2312"/>
                <w:sz w:val="21"/>
                <w:szCs w:val="21"/>
                <w:lang w:eastAsia="zh-CN"/>
              </w:rPr>
              <w:t>，每发现一次扣</w:t>
            </w:r>
            <w:r>
              <w:rPr>
                <w:rFonts w:hint="eastAsia" w:ascii="仿宋_GB2312" w:hAnsi="仿宋_GB2312" w:eastAsia="仿宋_GB2312" w:cs="仿宋_GB2312"/>
                <w:sz w:val="21"/>
                <w:szCs w:val="21"/>
                <w:lang w:val="en-US" w:eastAsia="zh-CN"/>
              </w:rPr>
              <w:t>2.5分（5分）</w:t>
            </w:r>
            <w:r>
              <w:rPr>
                <w:rFonts w:hint="eastAsia" w:ascii="仿宋_GB2312" w:hAnsi="仿宋_GB2312" w:eastAsia="仿宋_GB2312" w:cs="仿宋_GB2312"/>
                <w:sz w:val="21"/>
                <w:szCs w:val="21"/>
              </w:rPr>
              <w:t>。</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物业公司要在规定时间内完成</w:t>
            </w:r>
            <w:r>
              <w:rPr>
                <w:rFonts w:hint="eastAsia" w:ascii="仿宋_GB2312" w:hAnsi="仿宋_GB2312" w:eastAsia="仿宋_GB2312" w:cs="仿宋_GB2312"/>
                <w:sz w:val="21"/>
                <w:szCs w:val="21"/>
                <w:lang w:eastAsia="zh-CN"/>
              </w:rPr>
              <w:t>业主</w:t>
            </w:r>
            <w:r>
              <w:rPr>
                <w:rFonts w:hint="eastAsia" w:ascii="仿宋_GB2312" w:hAnsi="仿宋_GB2312" w:eastAsia="仿宋_GB2312" w:cs="仿宋_GB2312"/>
                <w:sz w:val="21"/>
                <w:szCs w:val="21"/>
              </w:rPr>
              <w:t>交办的事情，并将落实情况及时反馈给</w:t>
            </w:r>
            <w:r>
              <w:rPr>
                <w:rFonts w:hint="eastAsia" w:ascii="仿宋_GB2312" w:hAnsi="仿宋_GB2312" w:eastAsia="仿宋_GB2312" w:cs="仿宋_GB2312"/>
                <w:sz w:val="21"/>
                <w:szCs w:val="21"/>
                <w:lang w:eastAsia="zh-CN"/>
              </w:rPr>
              <w:t>业主</w:t>
            </w:r>
            <w:r>
              <w:rPr>
                <w:rFonts w:hint="eastAsia" w:ascii="仿宋_GB2312" w:hAnsi="仿宋_GB2312" w:eastAsia="仿宋_GB2312" w:cs="仿宋_GB2312"/>
                <w:sz w:val="21"/>
                <w:szCs w:val="21"/>
              </w:rPr>
              <w:t>，不得出现</w:t>
            </w:r>
            <w:r>
              <w:rPr>
                <w:rFonts w:hint="eastAsia" w:ascii="仿宋_GB2312" w:hAnsi="仿宋_GB2312" w:eastAsia="仿宋_GB2312" w:cs="仿宋_GB2312"/>
                <w:sz w:val="21"/>
                <w:szCs w:val="21"/>
                <w:lang w:eastAsia="zh-CN"/>
              </w:rPr>
              <w:t>拖延</w:t>
            </w:r>
            <w:r>
              <w:rPr>
                <w:rFonts w:hint="eastAsia" w:ascii="仿宋_GB2312" w:hAnsi="仿宋_GB2312" w:eastAsia="仿宋_GB2312" w:cs="仿宋_GB2312"/>
                <w:sz w:val="21"/>
                <w:szCs w:val="21"/>
              </w:rPr>
              <w:t>、推诿等情况。</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48" w:type="dxa"/>
            <w:vMerge w:val="restart"/>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保洁服务（</w:t>
            </w:r>
            <w:r>
              <w:rPr>
                <w:rFonts w:hint="eastAsia" w:ascii="仿宋_GB2312" w:hAnsi="仿宋_GB2312" w:eastAsia="仿宋_GB2312" w:cs="仿宋_GB2312"/>
                <w:color w:val="auto"/>
                <w:sz w:val="21"/>
                <w:szCs w:val="21"/>
                <w:lang w:val="en-US" w:eastAsia="zh-CN"/>
              </w:rPr>
              <w:t>28</w:t>
            </w:r>
            <w:r>
              <w:rPr>
                <w:rFonts w:hint="eastAsia" w:ascii="仿宋_GB2312" w:hAnsi="仿宋_GB2312" w:eastAsia="仿宋_GB2312" w:cs="仿宋_GB2312"/>
                <w:color w:val="auto"/>
                <w:sz w:val="21"/>
                <w:szCs w:val="21"/>
              </w:rPr>
              <w:t xml:space="preserve">分） </w:t>
            </w: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保洁区域内保持清洁，无垃圾、无水渍、无灰尘、无烟蒂、无异味（含各建筑内部、公共区域、洗漱间、公共通道、消防楼梯、</w:t>
            </w:r>
            <w:r>
              <w:rPr>
                <w:rFonts w:hint="eastAsia" w:ascii="仿宋_GB2312" w:hAnsi="仿宋_GB2312" w:eastAsia="仿宋_GB2312" w:cs="仿宋_GB2312"/>
                <w:color w:val="auto"/>
                <w:sz w:val="21"/>
                <w:szCs w:val="21"/>
                <w:lang w:eastAsia="zh-CN"/>
              </w:rPr>
              <w:t>车库、运动场</w:t>
            </w:r>
            <w:r>
              <w:rPr>
                <w:rFonts w:hint="eastAsia" w:ascii="仿宋_GB2312" w:hAnsi="仿宋_GB2312" w:eastAsia="仿宋_GB2312" w:cs="仿宋_GB2312"/>
                <w:color w:val="auto"/>
                <w:sz w:val="21"/>
                <w:szCs w:val="21"/>
              </w:rPr>
              <w:t>及天台等），</w:t>
            </w:r>
            <w:r>
              <w:rPr>
                <w:rFonts w:hint="eastAsia" w:ascii="仿宋_GB2312" w:hAnsi="仿宋_GB2312" w:eastAsia="仿宋_GB2312" w:cs="仿宋_GB2312"/>
                <w:color w:val="auto"/>
                <w:sz w:val="21"/>
                <w:szCs w:val="21"/>
                <w:lang w:eastAsia="zh-CN"/>
              </w:rPr>
              <w:t>玻璃窗</w:t>
            </w:r>
            <w:r>
              <w:rPr>
                <w:rFonts w:hint="eastAsia" w:ascii="仿宋_GB2312" w:hAnsi="仿宋_GB2312" w:eastAsia="仿宋_GB2312" w:cs="仿宋_GB2312"/>
                <w:color w:val="auto"/>
                <w:sz w:val="21"/>
                <w:szCs w:val="21"/>
                <w:highlight w:val="none"/>
                <w:lang w:eastAsia="zh-CN"/>
              </w:rPr>
              <w:t>、玻璃雨棚</w:t>
            </w:r>
            <w:r>
              <w:rPr>
                <w:rFonts w:hint="eastAsia" w:ascii="仿宋_GB2312" w:hAnsi="仿宋_GB2312" w:eastAsia="仿宋_GB2312" w:cs="仿宋_GB2312"/>
                <w:color w:val="auto"/>
                <w:sz w:val="21"/>
                <w:szCs w:val="21"/>
              </w:rPr>
              <w:t>定时清洗，无积灰、污渍（</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分）。每发现一起扣0.</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 xml:space="preserve">分，扣完为止。 </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保洁人员要爱护各项设备设施，注意节水节电，保洁区域内设施损坏及时报修，严格落实操作流程。每发现一起扣0.5分，扣完为止。 </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3</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卫生间尿斗、坐便器、蹲坑、面盆定期清洗、除污垢和消毒，达到无积垢、无异味。卷筒纸和卫生纸视情况适量增补，达到无短缺（</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 每发现一起扣0.</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分，扣完为止。</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5682" w:type="dxa"/>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做好垃圾的收集和处理，严格按照</w:t>
            </w:r>
            <w:r>
              <w:rPr>
                <w:rFonts w:hint="eastAsia" w:ascii="仿宋_GB2312" w:hAnsi="仿宋_GB2312" w:eastAsia="仿宋_GB2312" w:cs="仿宋_GB2312"/>
                <w:color w:val="auto"/>
                <w:sz w:val="21"/>
                <w:szCs w:val="21"/>
                <w:lang w:eastAsia="zh-CN"/>
              </w:rPr>
              <w:t>垃圾分类办</w:t>
            </w:r>
            <w:r>
              <w:rPr>
                <w:rFonts w:hint="eastAsia" w:ascii="仿宋_GB2312" w:hAnsi="仿宋_GB2312" w:eastAsia="仿宋_GB2312" w:cs="仿宋_GB2312"/>
                <w:color w:val="auto"/>
                <w:sz w:val="21"/>
                <w:szCs w:val="21"/>
              </w:rPr>
              <w:t>要求的垃圾分类标准执行（</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p>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垃圾每日至少收集2次，做到日清，垃圾桶、果壳箱无溢满现象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000000" w:themeColor="text1"/>
                <w:kern w:val="0"/>
                <w:sz w:val="21"/>
                <w:szCs w:val="21"/>
              </w:rPr>
              <w:t>烟缸内烟头不得超过5个</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垃圾箱、垃圾池定期进行清洗和消杀，有效控制蝇、蚊等害虫滋生，保持洁净（</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5682" w:type="dxa"/>
            <w:vAlign w:val="center"/>
          </w:tcPr>
          <w:p>
            <w:pPr>
              <w:spacing w:line="360" w:lineRule="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rPr>
              <w:t>保洁人员要妥善保管领导及其他办公室钥匙，不得外借。</w:t>
            </w:r>
            <w:r>
              <w:rPr>
                <w:rFonts w:hint="eastAsia" w:ascii="仿宋_GB2312" w:hAnsi="仿宋_GB2312" w:eastAsia="仿宋_GB2312" w:cs="仿宋_GB2312"/>
                <w:sz w:val="21"/>
                <w:szCs w:val="21"/>
                <w:lang w:eastAsia="zh-CN"/>
              </w:rPr>
              <w:t>未经同意不得给其他人员开门。每发现一起扣</w:t>
            </w:r>
            <w:r>
              <w:rPr>
                <w:rFonts w:hint="eastAsia" w:ascii="仿宋_GB2312" w:hAnsi="仿宋_GB2312" w:eastAsia="仿宋_GB2312" w:cs="仿宋_GB2312"/>
                <w:sz w:val="21"/>
                <w:szCs w:val="21"/>
                <w:lang w:val="en-US" w:eastAsia="zh-CN"/>
              </w:rPr>
              <w:t>2.5分</w:t>
            </w:r>
            <w:r>
              <w:rPr>
                <w:rFonts w:hint="eastAsia" w:ascii="仿宋_GB2312" w:hAnsi="仿宋_GB2312" w:eastAsia="仿宋_GB2312" w:cs="仿宋_GB2312"/>
                <w:color w:val="auto"/>
                <w:sz w:val="21"/>
                <w:szCs w:val="21"/>
              </w:rPr>
              <w:t>，扣完为止</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Merge w:val="restart"/>
            <w:vAlign w:val="center"/>
          </w:tcPr>
          <w:p>
            <w:pPr>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安全保卫</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22</w:t>
            </w:r>
            <w:r>
              <w:rPr>
                <w:rFonts w:hint="eastAsia" w:ascii="仿宋_GB2312" w:hAnsi="仿宋_GB2312" w:eastAsia="仿宋_GB2312" w:cs="仿宋_GB2312"/>
                <w:color w:val="auto"/>
                <w:sz w:val="21"/>
                <w:szCs w:val="21"/>
              </w:rPr>
              <w:t xml:space="preserve">分）  </w:t>
            </w: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68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人员出入管理到位，主要出入口全天有专人值守，认真进行核实，发现可疑人员要立即报告，并采取应对措施。</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568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发现火警或接消防报警，迅速赶赴现场参加扑救。发现故障报警，立即消除警铃，使之还原。</w:t>
            </w:r>
            <w:r>
              <w:rPr>
                <w:rFonts w:hint="eastAsia" w:ascii="仿宋_GB2312" w:hAnsi="仿宋_GB2312" w:eastAsia="仿宋_GB2312" w:cs="仿宋_GB2312"/>
                <w:sz w:val="21"/>
                <w:szCs w:val="21"/>
                <w:lang w:eastAsia="zh-CN"/>
              </w:rPr>
              <w:t>确属</w:t>
            </w:r>
            <w:r>
              <w:rPr>
                <w:rFonts w:hint="eastAsia" w:ascii="仿宋_GB2312" w:hAnsi="仿宋_GB2312" w:eastAsia="仿宋_GB2312" w:cs="仿宋_GB2312"/>
                <w:sz w:val="21"/>
                <w:szCs w:val="21"/>
              </w:rPr>
              <w:t>火警，应立即报告，并按应急方案实施。</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568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每月一次对消防器材进行</w:t>
            </w:r>
            <w:r>
              <w:rPr>
                <w:rFonts w:hint="eastAsia" w:ascii="仿宋_GB2312" w:hAnsi="仿宋_GB2312" w:eastAsia="仿宋_GB2312" w:cs="仿宋_GB2312"/>
                <w:sz w:val="21"/>
                <w:szCs w:val="21"/>
                <w:lang w:eastAsia="zh-CN"/>
              </w:rPr>
              <w:t>检查、</w:t>
            </w:r>
            <w:r>
              <w:rPr>
                <w:rFonts w:hint="eastAsia" w:ascii="仿宋_GB2312" w:hAnsi="仿宋_GB2312" w:eastAsia="仿宋_GB2312" w:cs="仿宋_GB2312"/>
                <w:sz w:val="21"/>
                <w:szCs w:val="21"/>
              </w:rPr>
              <w:t>保养。</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568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车辆出入</w:t>
            </w:r>
            <w:r>
              <w:rPr>
                <w:rFonts w:hint="eastAsia" w:ascii="仿宋_GB2312" w:hAnsi="仿宋_GB2312" w:eastAsia="仿宋_GB2312" w:cs="仿宋_GB2312"/>
                <w:sz w:val="21"/>
                <w:szCs w:val="21"/>
                <w:lang w:eastAsia="zh-CN"/>
              </w:rPr>
              <w:t>、停放</w:t>
            </w:r>
            <w:r>
              <w:rPr>
                <w:rFonts w:hint="eastAsia" w:ascii="仿宋_GB2312" w:hAnsi="仿宋_GB2312" w:eastAsia="仿宋_GB2312" w:cs="仿宋_GB2312"/>
                <w:sz w:val="21"/>
                <w:szCs w:val="21"/>
              </w:rPr>
              <w:t>管理到位</w:t>
            </w:r>
            <w:r>
              <w:rPr>
                <w:rFonts w:hint="eastAsia" w:ascii="仿宋_GB2312" w:hAnsi="仿宋_GB2312" w:eastAsia="仿宋_GB2312" w:cs="仿宋_GB2312"/>
                <w:sz w:val="21"/>
                <w:szCs w:val="21"/>
                <w:lang w:eastAsia="zh-CN"/>
              </w:rPr>
              <w:t>，未按指定位置停放的每次扣</w:t>
            </w:r>
            <w:r>
              <w:rPr>
                <w:rFonts w:hint="eastAsia" w:ascii="仿宋_GB2312" w:hAnsi="仿宋_GB2312" w:eastAsia="仿宋_GB2312" w:cs="仿宋_GB2312"/>
                <w:sz w:val="21"/>
                <w:szCs w:val="21"/>
                <w:lang w:val="en-US" w:eastAsia="zh-CN"/>
              </w:rPr>
              <w:t>0.5分</w:t>
            </w:r>
            <w:r>
              <w:rPr>
                <w:rFonts w:hint="eastAsia" w:ascii="仿宋_GB2312" w:hAnsi="仿宋_GB2312" w:eastAsia="仿宋_GB2312" w:cs="仿宋_GB2312"/>
                <w:sz w:val="21"/>
                <w:szCs w:val="21"/>
              </w:rPr>
              <w:t>。</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568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看管公共财产：对服务范围内重点部位，道路进行防范检查和巡逻，做到有计划，有记录，加强公共设施、设备的看管。发生治安案件，刑事案件，交通事故时，及时报警，</w:t>
            </w:r>
            <w:r>
              <w:rPr>
                <w:rFonts w:hint="eastAsia" w:ascii="仿宋_GB2312" w:hAnsi="仿宋_GB2312" w:eastAsia="仿宋_GB2312" w:cs="仿宋_GB2312"/>
                <w:sz w:val="21"/>
                <w:szCs w:val="21"/>
                <w:lang w:eastAsia="zh-CN"/>
              </w:rPr>
              <w:t>报告业主，</w:t>
            </w:r>
            <w:r>
              <w:rPr>
                <w:rFonts w:hint="eastAsia" w:ascii="仿宋_GB2312" w:hAnsi="仿宋_GB2312" w:eastAsia="仿宋_GB2312" w:cs="仿宋_GB2312"/>
                <w:sz w:val="21"/>
                <w:szCs w:val="21"/>
              </w:rPr>
              <w:t>并配合公安部门进行处理</w:t>
            </w:r>
            <w:r>
              <w:rPr>
                <w:rFonts w:hint="eastAsia" w:ascii="仿宋_GB2312" w:hAnsi="仿宋_GB2312" w:eastAsia="仿宋_GB2312" w:cs="仿宋_GB2312"/>
                <w:sz w:val="21"/>
                <w:szCs w:val="21"/>
                <w:lang w:eastAsia="zh-CN"/>
              </w:rPr>
              <w:t>。</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restart"/>
            <w:vAlign w:val="center"/>
          </w:tcPr>
          <w:p>
            <w:pPr>
              <w:spacing w:line="360" w:lineRule="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行为规范（</w:t>
            </w:r>
            <w:r>
              <w:rPr>
                <w:rFonts w:hint="eastAsia" w:ascii="仿宋_GB2312" w:hAnsi="仿宋_GB2312" w:eastAsia="仿宋_GB2312" w:cs="仿宋_GB2312"/>
                <w:color w:val="auto"/>
                <w:sz w:val="21"/>
                <w:szCs w:val="21"/>
                <w:lang w:val="en-US" w:eastAsia="zh-CN"/>
              </w:rPr>
              <w:t>20分</w:t>
            </w:r>
            <w:r>
              <w:rPr>
                <w:rFonts w:hint="eastAsia" w:ascii="仿宋_GB2312" w:hAnsi="仿宋_GB2312" w:eastAsia="仿宋_GB2312" w:cs="仿宋_GB2312"/>
                <w:color w:val="auto"/>
                <w:sz w:val="21"/>
                <w:szCs w:val="21"/>
                <w:lang w:eastAsia="zh-CN"/>
              </w:rPr>
              <w:t>）</w:t>
            </w:r>
          </w:p>
        </w:tc>
        <w:tc>
          <w:tcPr>
            <w:tcW w:w="669" w:type="dxa"/>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5682" w:type="dxa"/>
            <w:vAlign w:val="center"/>
          </w:tcPr>
          <w:p>
            <w:pPr>
              <w:spacing w:line="360" w:lineRule="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人员出勤率100%，如有迟到、早退情况，每发现一次扣0.5分，扣完为止（5分）。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5682" w:type="dxa"/>
            <w:vAlign w:val="top"/>
          </w:tcPr>
          <w:p>
            <w:pPr>
              <w:widowControl/>
              <w:jc w:val="left"/>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color w:val="000000" w:themeColor="text1"/>
                <w:kern w:val="0"/>
                <w:sz w:val="21"/>
                <w:szCs w:val="21"/>
              </w:rPr>
              <w:t>上班期间必须着工装上岗，佩带工牌，保持工装干净、整洁。</w:t>
            </w:r>
            <w:r>
              <w:rPr>
                <w:rFonts w:hint="eastAsia" w:ascii="仿宋_GB2312" w:hAnsi="仿宋_GB2312" w:eastAsia="仿宋_GB2312" w:cs="仿宋_GB2312"/>
                <w:color w:val="auto"/>
                <w:sz w:val="21"/>
                <w:szCs w:val="21"/>
              </w:rPr>
              <w:t>每发现一次扣0.5分，扣完为止（</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5682" w:type="dxa"/>
            <w:vAlign w:val="top"/>
          </w:tcPr>
          <w:p>
            <w:pPr>
              <w:widowControl/>
              <w:jc w:val="left"/>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rPr>
              <w:t>不得在工作时间休息、闲聊，为工作问题双方发生争执吵架、语言不文明及业主禁止的规范行为等。</w:t>
            </w:r>
            <w:r>
              <w:rPr>
                <w:rFonts w:hint="eastAsia" w:ascii="仿宋_GB2312" w:hAnsi="仿宋_GB2312" w:eastAsia="仿宋_GB2312" w:cs="仿宋_GB2312"/>
                <w:color w:val="auto"/>
                <w:sz w:val="21"/>
                <w:szCs w:val="21"/>
              </w:rPr>
              <w:t>每发现一次扣</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分，扣完为止（</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8" w:type="dxa"/>
            <w:vMerge w:val="continue"/>
            <w:vAlign w:val="center"/>
          </w:tcPr>
          <w:p>
            <w:pPr>
              <w:spacing w:line="360" w:lineRule="auto"/>
              <w:rPr>
                <w:rFonts w:hint="eastAsia" w:ascii="仿宋_GB2312" w:hAnsi="仿宋_GB2312" w:eastAsia="仿宋_GB2312" w:cs="仿宋_GB2312"/>
                <w:color w:val="auto"/>
                <w:sz w:val="21"/>
                <w:szCs w:val="21"/>
              </w:rPr>
            </w:pPr>
          </w:p>
        </w:tc>
        <w:tc>
          <w:tcPr>
            <w:tcW w:w="669" w:type="dxa"/>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5682" w:type="dxa"/>
            <w:vAlign w:val="top"/>
          </w:tcPr>
          <w:p>
            <w:pPr>
              <w:widowControl/>
              <w:jc w:val="left"/>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rPr>
              <w:t>对公共财产造成故意损害，照价赔偿</w:t>
            </w:r>
            <w:r>
              <w:rPr>
                <w:rFonts w:hint="eastAsia" w:ascii="仿宋_GB2312" w:hAnsi="仿宋_GB2312" w:eastAsia="仿宋_GB2312" w:cs="仿宋_GB2312"/>
                <w:color w:val="333333"/>
                <w:kern w:val="0"/>
                <w:sz w:val="21"/>
                <w:szCs w:val="21"/>
                <w:lang w:eastAsia="zh-CN"/>
              </w:rPr>
              <w:t>。</w:t>
            </w:r>
            <w:r>
              <w:rPr>
                <w:rFonts w:hint="eastAsia" w:ascii="仿宋_GB2312" w:hAnsi="仿宋_GB2312" w:eastAsia="仿宋_GB2312" w:cs="仿宋_GB2312"/>
                <w:color w:val="auto"/>
                <w:sz w:val="21"/>
                <w:szCs w:val="21"/>
              </w:rPr>
              <w:t>每发现一次扣</w:t>
            </w:r>
            <w:r>
              <w:rPr>
                <w:rFonts w:hint="eastAsia" w:ascii="仿宋_GB2312" w:hAnsi="仿宋_GB2312" w:eastAsia="仿宋_GB2312" w:cs="仿宋_GB2312"/>
                <w:color w:val="auto"/>
                <w:sz w:val="21"/>
                <w:szCs w:val="21"/>
                <w:lang w:val="en-US" w:eastAsia="zh-CN"/>
              </w:rPr>
              <w:t>2.5</w:t>
            </w:r>
            <w:r>
              <w:rPr>
                <w:rFonts w:hint="eastAsia" w:ascii="仿宋_GB2312" w:hAnsi="仿宋_GB2312" w:eastAsia="仿宋_GB2312" w:cs="仿宋_GB2312"/>
                <w:color w:val="auto"/>
                <w:sz w:val="21"/>
                <w:szCs w:val="21"/>
              </w:rPr>
              <w:t>分，扣完为止（</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735" w:type="dxa"/>
            <w:vAlign w:val="center"/>
          </w:tcPr>
          <w:p>
            <w:pPr>
              <w:spacing w:line="360" w:lineRule="auto"/>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1320" w:type="dxa"/>
            <w:vAlign w:val="center"/>
          </w:tcPr>
          <w:p>
            <w:pPr>
              <w:spacing w:line="360" w:lineRule="auto"/>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9" w:type="dxa"/>
            <w:gridSpan w:val="3"/>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考核得分</w:t>
            </w:r>
          </w:p>
        </w:tc>
        <w:tc>
          <w:tcPr>
            <w:tcW w:w="2055" w:type="dxa"/>
            <w:gridSpan w:val="2"/>
            <w:vAlign w:val="center"/>
          </w:tcPr>
          <w:p>
            <w:pPr>
              <w:spacing w:line="360" w:lineRule="auto"/>
              <w:jc w:val="center"/>
              <w:rPr>
                <w:rFonts w:hint="eastAsia" w:ascii="仿宋_GB2312" w:hAnsi="仿宋_GB2312" w:eastAsia="仿宋_GB2312" w:cs="仿宋_GB2312"/>
                <w:kern w:val="0"/>
                <w:sz w:val="21"/>
                <w:szCs w:val="21"/>
              </w:rPr>
            </w:pPr>
          </w:p>
        </w:tc>
      </w:tr>
    </w:tbl>
    <w:p>
      <w:pPr>
        <w:spacing w:line="360" w:lineRule="auto"/>
        <w:rPr>
          <w:rFonts w:hint="eastAsia" w:ascii="仿宋_GB2312" w:hAnsi="仿宋_GB2312" w:eastAsia="仿宋_GB2312" w:cs="仿宋_GB2312"/>
          <w:b/>
          <w:color w:val="FF0000"/>
          <w:sz w:val="21"/>
          <w:szCs w:val="21"/>
        </w:rPr>
      </w:pPr>
      <w:r>
        <w:rPr>
          <w:rFonts w:hint="eastAsia" w:ascii="仿宋_GB2312" w:hAnsi="仿宋_GB2312" w:eastAsia="仿宋_GB2312" w:cs="仿宋_GB2312"/>
          <w:b/>
          <w:sz w:val="21"/>
          <w:szCs w:val="21"/>
        </w:rPr>
        <w:t>备注：评级等级合格为85分（含）以上，不合格为85分以下。</w:t>
      </w:r>
    </w:p>
    <w:p>
      <w:pPr>
        <w:spacing w:line="360" w:lineRule="auto"/>
        <w:rPr>
          <w:rFonts w:hint="eastAsia" w:ascii="宋体" w:hAnsi="宋体" w:eastAsia="宋体" w:cs="宋体"/>
          <w:b/>
          <w:color w:val="000000" w:themeColor="text1"/>
          <w:sz w:val="24"/>
          <w:szCs w:val="24"/>
          <w:lang w:eastAsia="zh-CN"/>
        </w:rPr>
      </w:pPr>
      <w:r>
        <w:rPr>
          <w:rFonts w:hint="eastAsia" w:ascii="仿宋_GB2312" w:hAnsi="仿宋_GB2312" w:eastAsia="仿宋_GB2312" w:cs="仿宋_GB2312"/>
          <w:bCs/>
          <w:sz w:val="21"/>
          <w:szCs w:val="21"/>
        </w:rPr>
        <w:t>考核办法:</w:t>
      </w:r>
      <w:r>
        <w:rPr>
          <w:rFonts w:hint="eastAsia" w:ascii="仿宋_GB2312" w:hAnsi="仿宋_GB2312" w:eastAsia="仿宋_GB2312" w:cs="仿宋_GB2312"/>
          <w:sz w:val="21"/>
          <w:szCs w:val="21"/>
        </w:rPr>
        <w:t>年度考核得分按照月考核的平均分，年度评分在85分（含）以上的为合格，8</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分以下的扣罚本项目服务费总额的5%，如评分在7</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分以下，</w:t>
      </w:r>
      <w:r>
        <w:rPr>
          <w:rFonts w:hint="eastAsia" w:ascii="仿宋_GB2312" w:hAnsi="仿宋_GB2312" w:eastAsia="仿宋_GB2312" w:cs="仿宋_GB2312"/>
          <w:sz w:val="21"/>
          <w:szCs w:val="21"/>
          <w:lang w:eastAsia="zh-CN"/>
        </w:rPr>
        <w:t>采购人</w:t>
      </w:r>
      <w:r>
        <w:rPr>
          <w:rFonts w:hint="eastAsia" w:ascii="仿宋_GB2312" w:hAnsi="仿宋_GB2312" w:eastAsia="仿宋_GB2312" w:cs="仿宋_GB2312"/>
          <w:sz w:val="21"/>
          <w:szCs w:val="21"/>
        </w:rPr>
        <w:t>有权直接终止服务合同并没收</w:t>
      </w:r>
      <w:r>
        <w:rPr>
          <w:rFonts w:hint="eastAsia" w:ascii="仿宋_GB2312" w:hAnsi="仿宋_GB2312" w:eastAsia="仿宋_GB2312" w:cs="仿宋_GB2312"/>
          <w:sz w:val="21"/>
          <w:szCs w:val="21"/>
          <w:lang w:eastAsia="zh-CN"/>
        </w:rPr>
        <w:t>中标人</w:t>
      </w:r>
      <w:r>
        <w:rPr>
          <w:rFonts w:hint="eastAsia" w:ascii="仿宋_GB2312" w:hAnsi="仿宋_GB2312" w:eastAsia="仿宋_GB2312" w:cs="仿宋_GB2312"/>
          <w:sz w:val="21"/>
          <w:szCs w:val="21"/>
        </w:rPr>
        <w:t>的全部履约保证金。</w:t>
      </w:r>
    </w:p>
    <w:p>
      <w:pPr>
        <w:keepNext w:val="0"/>
        <w:keepLines w:val="0"/>
        <w:pageBreakBefore w:val="0"/>
        <w:widowControl w:val="0"/>
        <w:kinsoku/>
        <w:wordWrap/>
        <w:overflowPunct/>
        <w:topLinePunct w:val="0"/>
        <w:autoSpaceDE/>
        <w:autoSpaceDN/>
        <w:bidi w:val="0"/>
        <w:adjustRightInd/>
        <w:spacing w:line="460" w:lineRule="atLeast"/>
        <w:textAlignment w:val="auto"/>
        <w:rPr>
          <w:rFonts w:hint="eastAsia" w:ascii="宋体" w:hAnsi="宋体" w:eastAsia="宋体" w:cs="宋体"/>
          <w:b/>
          <w:color w:val="000000" w:themeColor="text1"/>
          <w:sz w:val="24"/>
          <w:szCs w:val="24"/>
        </w:rPr>
      </w:pPr>
      <w:r>
        <w:rPr>
          <w:rFonts w:hint="eastAsia" w:ascii="宋体" w:hAnsi="宋体" w:cs="宋体"/>
          <w:b/>
          <w:color w:val="000000" w:themeColor="text1"/>
          <w:sz w:val="24"/>
          <w:szCs w:val="24"/>
          <w:lang w:eastAsia="zh-CN"/>
        </w:rPr>
        <w:t>八</w:t>
      </w:r>
      <w:r>
        <w:rPr>
          <w:rFonts w:hint="eastAsia" w:ascii="宋体" w:hAnsi="宋体" w:eastAsia="宋体" w:cs="宋体"/>
          <w:b/>
          <w:color w:val="000000" w:themeColor="text1"/>
          <w:sz w:val="24"/>
          <w:szCs w:val="24"/>
        </w:rPr>
        <w:t>、商务需求</w:t>
      </w:r>
    </w:p>
    <w:p>
      <w:pPr>
        <w:pStyle w:val="16"/>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outlineLvl w:val="0"/>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rPr>
        <w:t>（一）服务期：</w:t>
      </w:r>
      <w:r>
        <w:rPr>
          <w:rFonts w:hint="eastAsia" w:hAnsi="宋体" w:cs="宋体"/>
          <w:b w:val="0"/>
          <w:bCs w:val="0"/>
          <w:sz w:val="24"/>
          <w:szCs w:val="24"/>
          <w:lang w:val="en-US" w:eastAsia="zh-CN"/>
        </w:rPr>
        <w:t>2</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rPr>
        <w:t>（</w:t>
      </w:r>
      <w:r>
        <w:rPr>
          <w:rFonts w:hint="eastAsia" w:hAnsi="宋体" w:cs="宋体"/>
          <w:color w:val="000000" w:themeColor="text1"/>
          <w:sz w:val="24"/>
          <w:szCs w:val="24"/>
          <w:lang w:val="en-US" w:eastAsia="zh-CN"/>
        </w:rPr>
        <w:t>2024年10月1日－2026年9月30日</w:t>
      </w:r>
      <w:r>
        <w:rPr>
          <w:rFonts w:hint="eastAsia" w:ascii="宋体" w:hAnsi="宋体" w:eastAsia="宋体" w:cs="宋体"/>
          <w:b w:val="0"/>
          <w:bCs w:val="0"/>
          <w:sz w:val="24"/>
          <w:szCs w:val="24"/>
        </w:rPr>
        <w:t>）</w:t>
      </w:r>
      <w:r>
        <w:rPr>
          <w:rFonts w:hint="eastAsia" w:ascii="宋体" w:hAnsi="宋体" w:eastAsia="宋体" w:cs="宋体"/>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outlineLvl w:val="0"/>
        <w:rPr>
          <w:rFonts w:hint="eastAsia" w:ascii="宋体" w:hAnsi="宋体" w:eastAsia="宋体" w:cs="宋体"/>
          <w:b w:val="0"/>
          <w:bCs/>
          <w:i w:val="0"/>
          <w:caps w:val="0"/>
          <w:color w:val="333333"/>
          <w:spacing w:val="0"/>
          <w:sz w:val="24"/>
          <w:szCs w:val="24"/>
          <w:shd w:val="clear" w:color="auto" w:fill="FFFFFF"/>
          <w:lang w:val="en-US" w:eastAsia="zh-CN"/>
        </w:rPr>
      </w:pPr>
      <w:r>
        <w:rPr>
          <w:rFonts w:hint="eastAsia" w:ascii="宋体" w:hAnsi="宋体" w:eastAsia="宋体" w:cs="宋体"/>
          <w:b/>
          <w:color w:val="000000" w:themeColor="text1"/>
          <w:kern w:val="0"/>
          <w:sz w:val="24"/>
          <w:szCs w:val="24"/>
        </w:rPr>
        <w:t>（二）服务地点：</w:t>
      </w:r>
      <w:r>
        <w:rPr>
          <w:rFonts w:hint="eastAsia" w:hAnsi="宋体" w:cs="宋体"/>
          <w:b w:val="0"/>
          <w:bCs/>
          <w:i w:val="0"/>
          <w:caps w:val="0"/>
          <w:color w:val="333333"/>
          <w:spacing w:val="0"/>
          <w:sz w:val="24"/>
          <w:szCs w:val="24"/>
          <w:shd w:val="clear" w:color="auto" w:fill="FFFFFF"/>
          <w:lang w:val="en-US" w:eastAsia="zh-CN"/>
        </w:rPr>
        <w:t>温岭市综合行政执法局、温岭市综合行政执法局太平中队、温岭市综合行政执法局城</w:t>
      </w:r>
      <w:r>
        <w:rPr>
          <w:rFonts w:hint="eastAsia" w:hAnsi="宋体" w:cs="宋体"/>
          <w:b w:val="0"/>
          <w:bCs/>
          <w:i w:val="0"/>
          <w:caps w:val="0"/>
          <w:color w:val="333333"/>
          <w:spacing w:val="0"/>
          <w:sz w:val="24"/>
          <w:szCs w:val="24"/>
          <w:highlight w:val="none"/>
          <w:shd w:val="clear" w:color="auto" w:fill="FFFFFF"/>
          <w:lang w:val="en-US" w:eastAsia="zh-CN"/>
        </w:rPr>
        <w:t>东</w:t>
      </w:r>
      <w:r>
        <w:rPr>
          <w:rFonts w:hint="eastAsia" w:hAnsi="宋体" w:cs="宋体"/>
          <w:b w:val="0"/>
          <w:bCs/>
          <w:i w:val="0"/>
          <w:caps w:val="0"/>
          <w:color w:val="333333"/>
          <w:spacing w:val="0"/>
          <w:sz w:val="24"/>
          <w:szCs w:val="24"/>
          <w:shd w:val="clear" w:color="auto" w:fill="FFFFFF"/>
          <w:lang w:val="en-US" w:eastAsia="zh-CN"/>
        </w:rPr>
        <w:t>中队</w:t>
      </w:r>
      <w:r>
        <w:rPr>
          <w:rFonts w:hint="eastAsia" w:ascii="宋体" w:hAnsi="宋体" w:eastAsia="宋体" w:cs="宋体"/>
          <w:b w:val="0"/>
          <w:bCs/>
          <w:i w:val="0"/>
          <w:caps w:val="0"/>
          <w:color w:val="333333"/>
          <w:spacing w:val="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line="460" w:lineRule="atLeast"/>
        <w:ind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（三）付款方式：</w:t>
      </w:r>
      <w:r>
        <w:rPr>
          <w:rFonts w:hint="eastAsia" w:ascii="宋体" w:hAnsi="宋体" w:eastAsia="宋体" w:cs="宋体"/>
          <w:color w:val="000000" w:themeColor="text1"/>
          <w:kern w:val="2"/>
          <w:sz w:val="24"/>
          <w:szCs w:val="24"/>
          <w:highlight w:val="none"/>
          <w:lang w:val="en-US" w:eastAsia="zh-CN" w:bidi="ar-SA"/>
        </w:rPr>
        <w:t>本项目服务费每</w:t>
      </w:r>
      <w:r>
        <w:rPr>
          <w:rFonts w:hint="eastAsia" w:ascii="宋体" w:hAnsi="宋体" w:cs="宋体"/>
          <w:strike w:val="0"/>
          <w:dstrike w:val="0"/>
          <w:color w:val="000000" w:themeColor="text1"/>
          <w:kern w:val="2"/>
          <w:sz w:val="24"/>
          <w:szCs w:val="24"/>
          <w:highlight w:val="none"/>
          <w:lang w:val="en-US" w:eastAsia="zh-CN" w:bidi="ar-SA"/>
        </w:rPr>
        <w:t>月</w:t>
      </w:r>
      <w:r>
        <w:rPr>
          <w:rFonts w:hint="eastAsia" w:ascii="宋体" w:hAnsi="宋体" w:eastAsia="宋体" w:cs="宋体"/>
          <w:color w:val="000000" w:themeColor="text1"/>
          <w:kern w:val="2"/>
          <w:sz w:val="24"/>
          <w:szCs w:val="24"/>
          <w:highlight w:val="none"/>
          <w:lang w:val="en-US" w:eastAsia="zh-CN" w:bidi="ar-SA"/>
        </w:rPr>
        <w:t>支付一次，采购人在每</w:t>
      </w:r>
      <w:r>
        <w:rPr>
          <w:rFonts w:hint="eastAsia" w:ascii="宋体" w:hAnsi="宋体" w:cs="宋体"/>
          <w:strike w:val="0"/>
          <w:dstrike w:val="0"/>
          <w:color w:val="000000" w:themeColor="text1"/>
          <w:kern w:val="2"/>
          <w:sz w:val="24"/>
          <w:szCs w:val="24"/>
          <w:highlight w:val="none"/>
          <w:lang w:val="en-US" w:eastAsia="zh-CN" w:bidi="ar-SA"/>
        </w:rPr>
        <w:t>月</w:t>
      </w:r>
      <w:r>
        <w:rPr>
          <w:rFonts w:hint="eastAsia" w:ascii="宋体" w:hAnsi="宋体" w:eastAsia="宋体" w:cs="宋体"/>
          <w:color w:val="000000" w:themeColor="text1"/>
          <w:kern w:val="2"/>
          <w:sz w:val="24"/>
          <w:szCs w:val="24"/>
          <w:highlight w:val="none"/>
          <w:lang w:val="en-US" w:eastAsia="zh-CN" w:bidi="ar-SA"/>
        </w:rPr>
        <w:t>的服务期结束后10个工作日内支付当</w:t>
      </w:r>
      <w:r>
        <w:rPr>
          <w:rFonts w:hint="eastAsia" w:ascii="宋体" w:hAnsi="宋体" w:cs="宋体"/>
          <w:strike w:val="0"/>
          <w:dstrike w:val="0"/>
          <w:color w:val="000000" w:themeColor="text1"/>
          <w:kern w:val="2"/>
          <w:sz w:val="24"/>
          <w:szCs w:val="24"/>
          <w:highlight w:val="none"/>
          <w:lang w:val="en-US" w:eastAsia="zh-CN" w:bidi="ar-SA"/>
        </w:rPr>
        <w:t>月</w:t>
      </w:r>
      <w:r>
        <w:rPr>
          <w:rFonts w:hint="eastAsia" w:ascii="宋体" w:hAnsi="宋体" w:eastAsia="宋体" w:cs="宋体"/>
          <w:color w:val="000000" w:themeColor="text1"/>
          <w:kern w:val="2"/>
          <w:sz w:val="24"/>
          <w:szCs w:val="24"/>
          <w:highlight w:val="none"/>
          <w:lang w:val="en-US" w:eastAsia="zh-CN" w:bidi="ar-SA"/>
        </w:rPr>
        <w:t>的服务费</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60" w:lineRule="atLeast"/>
        <w:ind w:firstLine="482" w:firstLineChars="200"/>
        <w:textAlignment w:val="auto"/>
        <w:rPr>
          <w:rFonts w:hint="eastAsia" w:ascii="宋体" w:hAnsi="宋体" w:eastAsia="宋体" w:cs="宋体"/>
          <w:sz w:val="24"/>
          <w:szCs w:val="24"/>
        </w:rPr>
      </w:pPr>
      <w:r>
        <w:rPr>
          <w:rFonts w:hint="eastAsia"/>
          <w:b/>
          <w:bCs/>
          <w:sz w:val="24"/>
          <w:szCs w:val="24"/>
          <w:lang w:val="en-US" w:eastAsia="zh-CN"/>
        </w:rPr>
        <w:t>（四）</w:t>
      </w:r>
      <w:r>
        <w:rPr>
          <w:rFonts w:hint="eastAsia"/>
          <w:b/>
          <w:bCs/>
          <w:sz w:val="24"/>
          <w:szCs w:val="24"/>
        </w:rPr>
        <w:t>履约保证金</w:t>
      </w:r>
      <w:r>
        <w:rPr>
          <w:rFonts w:hint="eastAsia"/>
          <w:sz w:val="24"/>
          <w:szCs w:val="24"/>
        </w:rPr>
        <w:t>：</w:t>
      </w:r>
      <w:r>
        <w:rPr>
          <w:rFonts w:hint="eastAsia" w:ascii="宋体" w:hAnsi="宋体" w:eastAsia="宋体" w:cs="宋体"/>
          <w:sz w:val="24"/>
          <w:szCs w:val="24"/>
        </w:rPr>
        <w:t>合同签订前，中标人应先缴纳合同总金额 1%的履约保证金，履约保证金在服务期结束后及时返还。（供应商可以电汇、转帐、或者金融机构、担保机构出具的保函等形式提交履约保证金，注明用途为“履约保证金”。）</w:t>
      </w:r>
    </w:p>
    <w:p>
      <w:pPr>
        <w:keepNext w:val="0"/>
        <w:keepLines w:val="0"/>
        <w:pageBreakBefore w:val="0"/>
        <w:widowControl w:val="0"/>
        <w:kinsoku/>
        <w:wordWrap/>
        <w:overflowPunct/>
        <w:topLinePunct w:val="0"/>
        <w:autoSpaceDE/>
        <w:autoSpaceDN/>
        <w:bidi w:val="0"/>
        <w:adjustRightInd/>
        <w:spacing w:line="460" w:lineRule="atLeast"/>
        <w:textAlignment w:val="auto"/>
        <w:rPr>
          <w:rFonts w:hint="eastAsia" w:ascii="宋体" w:hAnsi="宋体" w:eastAsia="宋体" w:cs="宋体"/>
          <w:sz w:val="24"/>
          <w:szCs w:val="24"/>
        </w:rPr>
      </w:pPr>
    </w:p>
    <w:p>
      <w:pPr>
        <w:rPr>
          <w:rFonts w:hint="eastAsia" w:ascii="宋体" w:hAnsi="宋体" w:eastAsia="宋体" w:cs="Times New Roman"/>
          <w:kern w:val="2"/>
          <w:sz w:val="24"/>
          <w:szCs w:val="24"/>
          <w:lang w:val="en-US" w:eastAsia="zh-CN" w:bidi="ar-SA"/>
        </w:rPr>
      </w:pPr>
    </w:p>
    <w:p/>
    <w:p/>
    <w:p/>
    <w:p/>
    <w:p/>
    <w:p/>
    <w:p/>
    <w:p/>
    <w:p/>
    <w:p/>
    <w:p/>
    <w:p/>
    <w:p/>
    <w:p/>
    <w:p/>
    <w:p/>
    <w:p/>
    <w:p/>
    <w:p/>
    <w:p/>
    <w:p/>
    <w:p/>
    <w:p/>
    <w:p/>
    <w:p/>
    <w:p/>
    <w:p/>
    <w:p/>
    <w:p/>
    <w:p/>
    <w:p/>
    <w:p>
      <w:pPr>
        <w:pStyle w:val="16"/>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3"/>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4"/>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spacing w:line="360" w:lineRule="auto"/>
        <w:ind w:firstLine="480" w:firstLineChars="200"/>
        <w:rPr>
          <w:rFonts w:asciiTheme="minorEastAsia" w:hAnsiTheme="minorEastAsia" w:eastAsiaTheme="minorEastAsia"/>
          <w:kern w:val="0"/>
          <w:sz w:val="24"/>
          <w:u w:val="single"/>
        </w:rPr>
      </w:pPr>
      <w:r>
        <w:rPr>
          <w:rFonts w:hint="eastAsia" w:asciiTheme="minorEastAsia" w:hAnsiTheme="minorEastAsia" w:eastAsiaTheme="minorEastAsia"/>
          <w:kern w:val="0"/>
          <w:sz w:val="24"/>
        </w:rPr>
        <w:t>（五）</w:t>
      </w:r>
      <w:r>
        <w:rPr>
          <w:rFonts w:hint="eastAsia" w:asciiTheme="minorEastAsia" w:hAnsiTheme="minorEastAsia" w:eastAsiaTheme="minorEastAsia"/>
          <w:kern w:val="0"/>
          <w:sz w:val="24"/>
          <w:u w:val="single"/>
        </w:rPr>
        <w:t>供应商报价低于项目预算</w:t>
      </w:r>
      <w:r>
        <w:rPr>
          <w:rFonts w:asciiTheme="minorEastAsia" w:hAnsiTheme="minorEastAsia" w:eastAsiaTheme="minorEastAsia"/>
          <w:kern w:val="0"/>
          <w:sz w:val="24"/>
          <w:u w:val="single"/>
        </w:rPr>
        <w:t>50%</w:t>
      </w:r>
      <w:r>
        <w:rPr>
          <w:rFonts w:hint="eastAsia" w:asciiTheme="minorEastAsia" w:hAnsiTheme="minorEastAsia" w:eastAsiaTheme="minorEastAsia"/>
          <w:kern w:val="0"/>
          <w:sz w:val="24"/>
          <w:u w:val="single"/>
        </w:rPr>
        <w:t>的，应当在报价文件中详细阐述不影响产品质量或者诚信履约的具体原因，否则为无效投标。</w:t>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（六）报价超过招标文件中规定的预算金额/最高限价或未填写投标报价的；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3"/>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3"/>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13"/>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3"/>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6"/>
        <w:snapToGrid w:val="0"/>
        <w:spacing w:line="360" w:lineRule="auto"/>
        <w:ind w:firstLine="482" w:firstLineChars="200"/>
        <w:rPr>
          <w:rFonts w:hAnsi="宋体" w:cs="宋体"/>
          <w:b/>
          <w:sz w:val="24"/>
        </w:rPr>
      </w:pPr>
      <w:r>
        <w:rPr>
          <w:rFonts w:hint="eastAsia" w:hAnsi="宋体" w:cs="宋体"/>
          <w:b/>
          <w:sz w:val="24"/>
        </w:rPr>
        <w:t>六、评标过程的监控</w:t>
      </w:r>
    </w:p>
    <w:p>
      <w:pPr>
        <w:pStyle w:val="23"/>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6"/>
        <w:snapToGrid w:val="0"/>
        <w:spacing w:line="360" w:lineRule="auto"/>
        <w:ind w:firstLine="482" w:firstLineChars="200"/>
        <w:rPr>
          <w:b/>
          <w:bCs/>
          <w:dstrike/>
          <w:color w:val="FF0000"/>
          <w:sz w:val="24"/>
          <w:lang w:val="zh-CN"/>
        </w:rPr>
      </w:pPr>
      <w:r>
        <w:rPr>
          <w:rFonts w:hint="eastAsia" w:hAnsi="宋体" w:cs="宋体"/>
          <w:b/>
          <w:bCs/>
          <w:sz w:val="24"/>
        </w:rPr>
        <w:t>七、政府采购政策落实</w:t>
      </w:r>
    </w:p>
    <w:p>
      <w:pPr>
        <w:pStyle w:val="23"/>
        <w:spacing w:before="0" w:beforeAutospacing="0" w:after="0" w:afterAutospacing="0" w:line="360" w:lineRule="auto"/>
        <w:ind w:firstLine="480" w:firstLineChars="200"/>
        <w:jc w:val="both"/>
        <w:rPr>
          <w:rFonts w:hint="default" w:cs="宋体"/>
          <w:color w:val="000000" w:themeColor="text1"/>
        </w:rPr>
      </w:pPr>
      <w:r>
        <w:rPr>
          <w:rFonts w:cs="宋体"/>
          <w:color w:val="000000" w:themeColor="text1"/>
        </w:rPr>
        <w:t>1、关于中型、小型、微型企业（简称中小企业）投标：中小企业是指在中华人民共和国境内依法设立，依据国务院批准的中小企业划分标准确定的中型企业、小型企业和微型企业（但与大企业的负责人为同一人，或者与大企业存在直接控股、管理关系的除外）的投标人。符合下述情形，按中小微企业认定。</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w:t>
      </w:r>
      <w:r>
        <w:rPr>
          <w:rFonts w:hint="eastAsia" w:ascii="宋体"/>
          <w:sz w:val="24"/>
        </w:rPr>
        <w:t>格式内容自拟</w:t>
      </w:r>
      <w:r>
        <w:rPr>
          <w:rFonts w:hint="eastAsia" w:ascii="宋体"/>
          <w:sz w:val="24"/>
          <w:lang w:val="zh-CN"/>
        </w:rPr>
        <w:t>），视同小型、微型企业；</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w:t>
      </w:r>
      <w:r>
        <w:rPr>
          <w:rFonts w:hint="eastAsia" w:ascii="宋体"/>
          <w:color w:val="000000" w:themeColor="text1"/>
          <w:sz w:val="24"/>
          <w:lang w:val="zh-CN"/>
        </w:rPr>
        <w:t>《残疾人福利性单位声明函》</w:t>
      </w:r>
      <w:r>
        <w:rPr>
          <w:rFonts w:hint="eastAsia" w:ascii="宋体"/>
          <w:sz w:val="24"/>
          <w:lang w:val="zh-CN"/>
        </w:rPr>
        <w:t>（见附件</w:t>
      </w:r>
      <w:r>
        <w:rPr>
          <w:rFonts w:hint="eastAsia" w:ascii="宋体"/>
          <w:sz w:val="24"/>
        </w:rPr>
        <w:t>6</w:t>
      </w:r>
      <w:r>
        <w:rPr>
          <w:rFonts w:hint="eastAsia" w:ascii="宋体"/>
          <w:sz w:val="24"/>
          <w:lang w:val="zh-CN"/>
        </w:rPr>
        <w:t>），视同小型、微型企业；</w:t>
      </w:r>
    </w:p>
    <w:p>
      <w:pPr>
        <w:pStyle w:val="16"/>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4"/>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w:t>
      </w:r>
    </w:p>
    <w:tbl>
      <w:tblPr>
        <w:tblStyle w:val="26"/>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具有独立承担民事责任的能力</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在中华人民共和国境内注册的法人或其他组织或自然人，投标时提交有效的营业执照</w:t>
            </w:r>
            <w:r>
              <w:rPr>
                <w:rFonts w:hint="eastAsia"/>
                <w:color w:val="000000" w:themeColor="text1"/>
                <w:sz w:val="24"/>
              </w:rPr>
              <w:t>（或事业法人登记证或身份证等相关证明）扫描件。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2235" w:type="dxa"/>
            <w:shd w:val="clear" w:color="auto" w:fill="auto"/>
            <w:tcMar>
              <w:top w:w="57" w:type="dxa"/>
              <w:left w:w="108" w:type="dxa"/>
              <w:bottom w:w="0" w:type="dxa"/>
              <w:right w:w="108" w:type="dxa"/>
            </w:tcMar>
            <w:vAlign w:val="center"/>
          </w:tcPr>
          <w:p>
            <w:pPr>
              <w:pStyle w:val="55"/>
              <w:ind w:right="146" w:rightChars="0"/>
              <w:jc w:val="left"/>
              <w:rPr>
                <w:rFonts w:hint="eastAsia"/>
                <w:sz w:val="24"/>
              </w:rPr>
            </w:pPr>
            <w:r>
              <w:rPr>
                <w:rFonts w:hint="eastAsia"/>
                <w:color w:val="000000"/>
                <w:sz w:val="24"/>
              </w:rPr>
              <w:t>法定代表人/负责人授权委托书</w:t>
            </w:r>
          </w:p>
        </w:tc>
        <w:tc>
          <w:tcPr>
            <w:tcW w:w="6954" w:type="dxa"/>
            <w:shd w:val="clear" w:color="auto" w:fill="auto"/>
            <w:tcMar>
              <w:top w:w="57" w:type="dxa"/>
              <w:left w:w="108" w:type="dxa"/>
              <w:bottom w:w="0" w:type="dxa"/>
              <w:right w:w="108" w:type="dxa"/>
            </w:tcMar>
            <w:vAlign w:val="center"/>
          </w:tcPr>
          <w:p>
            <w:pPr>
              <w:pStyle w:val="55"/>
              <w:rPr>
                <w:rFonts w:hint="eastAsia"/>
                <w:sz w:val="24"/>
              </w:rPr>
            </w:pPr>
            <w:r>
              <w:rPr>
                <w:rFonts w:hint="eastAsia"/>
                <w:color w:val="000000"/>
                <w:sz w:val="24"/>
              </w:rPr>
              <w:t>法定代表人/负责人授权委托书，按对应格式文件签署、盖章。</w:t>
            </w:r>
            <w:r>
              <w:rPr>
                <w:rFonts w:hint="eastAsia"/>
                <w:sz w:val="24"/>
              </w:rPr>
              <w:t>（</w:t>
            </w:r>
            <w:r>
              <w:rPr>
                <w:rFonts w:hint="eastAsia"/>
                <w:kern w:val="0"/>
                <w:sz w:val="24"/>
              </w:rPr>
              <w:t>格式见附件2</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ascii="宋体" w:cs="宋体"/>
                <w:sz w:val="24"/>
              </w:rPr>
              <w:t>承诺书</w:t>
            </w:r>
          </w:p>
        </w:tc>
        <w:tc>
          <w:tcPr>
            <w:tcW w:w="6954"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供应商书面承诺符合参与政府采购活动资格条件的，不需要再提供财务状况报告、依法缴纳税收和社会保障资金记录、无重大违法记录、信用记录、履行合同所必需的设备和专业技术能力等证明材料</w:t>
            </w:r>
            <w:r>
              <w:rPr>
                <w:rFonts w:hint="eastAsia" w:ascii="宋体" w:cs="宋体"/>
                <w:sz w:val="24"/>
              </w:rPr>
              <w:t>（</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参加采购活动前3年内，在经营活动中没有重大违法记录</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参照《投标声明书》相关承诺内容。重大违法记录，是指投标人因违法经营受到刑事处罚或者责令停产停业、吊销许可证或者执照、较大数额罚款等行政处罚。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必须符合法律、行政法规规定的其他条件</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1.单位负责人为同一人或者存在直接控股、管理关系的不同供应商，不得同时参加本项目投标。</w:t>
            </w:r>
          </w:p>
          <w:p>
            <w:pPr>
              <w:spacing w:line="300" w:lineRule="auto"/>
              <w:ind w:firstLine="480" w:firstLineChars="200"/>
              <w:rPr>
                <w:sz w:val="24"/>
              </w:rPr>
            </w:pPr>
            <w:r>
              <w:rPr>
                <w:rFonts w:hint="eastAsia"/>
                <w:sz w:val="24"/>
              </w:rPr>
              <w:t>2.为本项目提供整体设计、规范编制或者项目管理、监理、检测等服务的供应商，不得再参与本项目投标。</w:t>
            </w:r>
          </w:p>
          <w:p>
            <w:pPr>
              <w:spacing w:line="300" w:lineRule="auto"/>
              <w:ind w:firstLine="480" w:firstLineChars="200"/>
              <w:rPr>
                <w:sz w:val="24"/>
              </w:rPr>
            </w:pPr>
            <w:r>
              <w:rPr>
                <w:rFonts w:hint="eastAsia"/>
                <w:sz w:val="24"/>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35" w:type="dxa"/>
            <w:shd w:val="clear" w:color="auto" w:fill="auto"/>
            <w:tcMar>
              <w:top w:w="57" w:type="dxa"/>
              <w:left w:w="108" w:type="dxa"/>
              <w:bottom w:w="0" w:type="dxa"/>
              <w:right w:w="108" w:type="dxa"/>
            </w:tcMar>
            <w:vAlign w:val="center"/>
          </w:tcPr>
          <w:p>
            <w:pPr>
              <w:widowControl/>
              <w:snapToGrid w:val="0"/>
              <w:spacing w:line="340" w:lineRule="exact"/>
              <w:rPr>
                <w:rFonts w:ascii="宋体" w:hAnsi="宋体" w:cs="宋体"/>
                <w:b/>
                <w:sz w:val="24"/>
              </w:rPr>
            </w:pPr>
            <w:r>
              <w:rPr>
                <w:rFonts w:hint="eastAsia" w:ascii="宋体" w:hAnsi="宋体" w:cs="宋体"/>
                <w:color w:val="000000" w:themeColor="text1"/>
                <w:kern w:val="0"/>
                <w:sz w:val="24"/>
              </w:rPr>
              <w:t>投标人的《中小企业声明函》</w:t>
            </w:r>
          </w:p>
        </w:tc>
        <w:tc>
          <w:tcPr>
            <w:tcW w:w="6954" w:type="dxa"/>
            <w:shd w:val="clear" w:color="auto" w:fill="auto"/>
            <w:tcMar>
              <w:top w:w="57" w:type="dxa"/>
              <w:left w:w="108" w:type="dxa"/>
              <w:bottom w:w="0" w:type="dxa"/>
              <w:right w:w="108" w:type="dxa"/>
            </w:tcMar>
            <w:vAlign w:val="center"/>
          </w:tcPr>
          <w:p>
            <w:pPr>
              <w:autoSpaceDE w:val="0"/>
              <w:autoSpaceDN w:val="0"/>
              <w:adjustRightInd w:val="0"/>
              <w:jc w:val="left"/>
              <w:rPr>
                <w:rFonts w:ascii="宋体" w:cs="宋体"/>
                <w:kern w:val="0"/>
                <w:sz w:val="24"/>
              </w:rPr>
            </w:pPr>
            <w:r>
              <w:rPr>
                <w:rFonts w:hint="eastAsia" w:ascii="宋体" w:cs="宋体"/>
                <w:kern w:val="0"/>
                <w:sz w:val="24"/>
              </w:rPr>
              <w:t>投标人的《中小企业声明函》(格式见附件4)等相关证明材料。</w:t>
            </w:r>
          </w:p>
          <w:p>
            <w:pPr>
              <w:autoSpaceDE w:val="0"/>
              <w:autoSpaceDN w:val="0"/>
              <w:adjustRightInd w:val="0"/>
              <w:jc w:val="left"/>
            </w:pPr>
            <w:r>
              <w:rPr>
                <w:rFonts w:hint="eastAsia" w:ascii="宋体" w:cs="宋体"/>
                <w:kern w:val="0"/>
                <w:sz w:val="24"/>
              </w:rPr>
              <w:t>监狱企业、残疾人福利性单位视同中小型企业，若为残疾人福利性单位请提供残疾人福利性单位声明函（格式见附件6）；若为监狱企业，请提供省级以上监狱管理局、戒毒管理局（含新疆生产建设兵团）开具的属于监狱企业的证明文件（格式内容自拟）</w:t>
            </w:r>
            <w:r>
              <w:rPr>
                <w:rFonts w:hint="eastAsia" w:ascii="宋体" w:cs="宋体"/>
                <w:color w:val="000000" w:themeColor="text1"/>
                <w:kern w:val="0"/>
                <w:sz w:val="24"/>
              </w:rPr>
              <w:t>。</w:t>
            </w:r>
          </w:p>
        </w:tc>
      </w:tr>
    </w:tbl>
    <w:p>
      <w:pPr>
        <w:pStyle w:val="14"/>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4"/>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p>
    <w:tbl>
      <w:tblPr>
        <w:tblStyle w:val="26"/>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35" w:type="dxa"/>
            <w:shd w:val="clear" w:color="auto" w:fill="auto"/>
            <w:tcMar>
              <w:top w:w="57" w:type="dxa"/>
              <w:left w:w="108" w:type="dxa"/>
              <w:bottom w:w="0" w:type="dxa"/>
              <w:right w:w="108" w:type="dxa"/>
            </w:tcMar>
            <w:vAlign w:val="center"/>
          </w:tcPr>
          <w:p>
            <w:pPr>
              <w:pStyle w:val="55"/>
              <w:spacing w:line="300" w:lineRule="auto"/>
              <w:ind w:right="146" w:rightChars="0"/>
              <w:jc w:val="center"/>
              <w:rPr>
                <w:color w:val="000000" w:themeColor="text1"/>
                <w:sz w:val="24"/>
              </w:rPr>
            </w:pPr>
            <w:r>
              <w:rPr>
                <w:rFonts w:hint="eastAsia"/>
                <w:sz w:val="24"/>
              </w:rPr>
              <w:t>投标文件</w:t>
            </w:r>
          </w:p>
        </w:tc>
        <w:tc>
          <w:tcPr>
            <w:tcW w:w="6943" w:type="dxa"/>
            <w:shd w:val="clear" w:color="auto" w:fill="auto"/>
            <w:tcMar>
              <w:top w:w="57" w:type="dxa"/>
              <w:left w:w="108" w:type="dxa"/>
              <w:bottom w:w="0" w:type="dxa"/>
              <w:right w:w="108" w:type="dxa"/>
            </w:tcMar>
            <w:vAlign w:val="center"/>
          </w:tcPr>
          <w:p>
            <w:pPr>
              <w:pStyle w:val="55"/>
              <w:spacing w:before="48" w:line="300" w:lineRule="auto"/>
              <w:ind w:firstLine="480" w:firstLineChars="200"/>
              <w:rPr>
                <w:rFonts w:ascii="宋体" w:hAnsi="宋体" w:cs="宋体"/>
                <w:color w:val="000000" w:themeColor="text1"/>
                <w:sz w:val="24"/>
              </w:rPr>
            </w:pPr>
            <w:r>
              <w:rPr>
                <w:rFonts w:hint="eastAsia"/>
                <w:sz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5"/>
              <w:spacing w:line="300" w:lineRule="auto"/>
              <w:ind w:right="146"/>
              <w:jc w:val="center"/>
              <w:rPr>
                <w:sz w:val="24"/>
              </w:rPr>
            </w:pPr>
            <w:r>
              <w:rPr>
                <w:rFonts w:hint="eastAsia"/>
                <w:sz w:val="24"/>
              </w:rPr>
              <w:t>“▲”实质性条款</w:t>
            </w:r>
          </w:p>
        </w:tc>
        <w:tc>
          <w:tcPr>
            <w:tcW w:w="6943" w:type="dxa"/>
            <w:shd w:val="clear" w:color="auto" w:fill="auto"/>
            <w:tcMar>
              <w:top w:w="57" w:type="dxa"/>
              <w:left w:w="108" w:type="dxa"/>
              <w:bottom w:w="0" w:type="dxa"/>
              <w:right w:w="108" w:type="dxa"/>
            </w:tcMar>
            <w:vAlign w:val="center"/>
          </w:tcPr>
          <w:p>
            <w:pPr>
              <w:pStyle w:val="55"/>
              <w:spacing w:before="48" w:line="300" w:lineRule="auto"/>
              <w:ind w:firstLine="480" w:firstLineChars="200"/>
              <w:rPr>
                <w:sz w:val="24"/>
              </w:rPr>
            </w:pPr>
            <w:r>
              <w:rPr>
                <w:rFonts w:hint="eastAsia"/>
                <w:sz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5"/>
              <w:spacing w:line="300" w:lineRule="auto"/>
              <w:ind w:right="146"/>
              <w:jc w:val="center"/>
              <w:rPr>
                <w:sz w:val="24"/>
              </w:rPr>
            </w:pPr>
            <w:r>
              <w:rPr>
                <w:rFonts w:hint="eastAsia"/>
                <w:sz w:val="24"/>
              </w:rPr>
              <w:t>串通投标</w:t>
            </w:r>
          </w:p>
        </w:tc>
        <w:tc>
          <w:tcPr>
            <w:tcW w:w="6943" w:type="dxa"/>
            <w:shd w:val="clear" w:color="auto" w:fill="auto"/>
            <w:tcMar>
              <w:top w:w="57" w:type="dxa"/>
              <w:left w:w="108" w:type="dxa"/>
              <w:bottom w:w="0" w:type="dxa"/>
              <w:right w:w="108" w:type="dxa"/>
            </w:tcMar>
            <w:vAlign w:val="center"/>
          </w:tcPr>
          <w:p>
            <w:pPr>
              <w:pStyle w:val="55"/>
              <w:spacing w:before="48" w:line="300" w:lineRule="auto"/>
              <w:ind w:firstLine="480" w:firstLineChars="200"/>
              <w:rPr>
                <w:sz w:val="24"/>
              </w:rPr>
            </w:pPr>
            <w:r>
              <w:rPr>
                <w:rFonts w:hint="eastAsia"/>
                <w:sz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5"/>
              <w:spacing w:line="300" w:lineRule="auto"/>
              <w:ind w:right="146"/>
              <w:jc w:val="center"/>
              <w:rPr>
                <w:sz w:val="24"/>
              </w:rPr>
            </w:pPr>
            <w:r>
              <w:rPr>
                <w:rFonts w:hint="eastAsia"/>
                <w:sz w:val="24"/>
              </w:rPr>
              <w:t>附加条件</w:t>
            </w:r>
          </w:p>
        </w:tc>
        <w:tc>
          <w:tcPr>
            <w:tcW w:w="6943" w:type="dxa"/>
            <w:shd w:val="clear" w:color="auto" w:fill="auto"/>
            <w:tcMar>
              <w:top w:w="57" w:type="dxa"/>
              <w:left w:w="108" w:type="dxa"/>
              <w:bottom w:w="0" w:type="dxa"/>
              <w:right w:w="108" w:type="dxa"/>
            </w:tcMar>
            <w:vAlign w:val="center"/>
          </w:tcPr>
          <w:p>
            <w:pPr>
              <w:pStyle w:val="55"/>
              <w:spacing w:before="48" w:line="300" w:lineRule="auto"/>
              <w:ind w:firstLine="480" w:firstLineChars="200"/>
              <w:rPr>
                <w:sz w:val="24"/>
              </w:rPr>
            </w:pPr>
            <w:r>
              <w:rPr>
                <w:rFonts w:hint="eastAsia"/>
                <w:sz w:val="24"/>
              </w:rPr>
              <w:t>投标文件未含有采购人不可接受的附加条件。</w:t>
            </w:r>
          </w:p>
        </w:tc>
      </w:tr>
    </w:tbl>
    <w:p>
      <w:pPr>
        <w:pStyle w:val="14"/>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（三）商务技术及价格评审</w:t>
      </w:r>
    </w:p>
    <w:p>
      <w:pPr>
        <w:autoSpaceDE w:val="0"/>
        <w:autoSpaceDN w:val="0"/>
        <w:spacing w:line="360" w:lineRule="auto"/>
        <w:ind w:firstLine="480" w:firstLineChars="200"/>
      </w:pPr>
      <w:r>
        <w:rPr>
          <w:rFonts w:hint="eastAsia" w:ascii="宋体" w:hAnsi="宋体" w:cs="宋体"/>
          <w:sz w:val="24"/>
        </w:rPr>
        <w:t>1.</w:t>
      </w:r>
      <w:r>
        <w:rPr>
          <w:rFonts w:hint="eastAsia" w:asciiTheme="minorEastAsia" w:hAnsiTheme="minorEastAsia" w:eastAsiaTheme="minorEastAsia"/>
          <w:kern w:val="0"/>
          <w:sz w:val="24"/>
        </w:rPr>
        <w:t>标项项目评标方法为综合评分法，总计100分，评标按以下标准及要求进行：</w:t>
      </w:r>
    </w:p>
    <w:p>
      <w:pPr>
        <w:pStyle w:val="34"/>
      </w:pPr>
    </w:p>
    <w:tbl>
      <w:tblPr>
        <w:tblStyle w:val="26"/>
        <w:tblW w:w="9779"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691"/>
        <w:gridCol w:w="6541"/>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91" w:type="dxa"/>
          </w:tcPr>
          <w:p>
            <w:pPr>
              <w:spacing w:before="75" w:line="265" w:lineRule="auto"/>
              <w:ind w:right="248"/>
              <w:jc w:val="center"/>
              <w:rPr>
                <w:rFonts w:ascii="宋体" w:hAnsi="宋体" w:cs="宋体"/>
                <w:spacing w:val="7"/>
                <w:sz w:val="24"/>
              </w:rPr>
            </w:pPr>
            <w:r>
              <w:rPr>
                <w:rFonts w:hint="eastAsia" w:ascii="宋体" w:hAnsi="宋体" w:cs="宋体"/>
                <w:spacing w:val="7"/>
                <w:sz w:val="24"/>
              </w:rPr>
              <w:t>序号</w:t>
            </w:r>
          </w:p>
        </w:tc>
        <w:tc>
          <w:tcPr>
            <w:tcW w:w="1691" w:type="dxa"/>
          </w:tcPr>
          <w:p>
            <w:pPr>
              <w:spacing w:before="75" w:line="265" w:lineRule="auto"/>
              <w:ind w:right="248"/>
              <w:jc w:val="center"/>
              <w:rPr>
                <w:rFonts w:ascii="宋体" w:hAnsi="宋体" w:cs="宋体"/>
                <w:spacing w:val="7"/>
                <w:sz w:val="24"/>
              </w:rPr>
            </w:pPr>
            <w:r>
              <w:rPr>
                <w:rFonts w:hint="eastAsia" w:ascii="宋体" w:hAnsi="宋体" w:cs="宋体"/>
                <w:spacing w:val="7"/>
                <w:sz w:val="24"/>
              </w:rPr>
              <w:t>评分内容</w:t>
            </w:r>
          </w:p>
        </w:tc>
        <w:tc>
          <w:tcPr>
            <w:tcW w:w="6541" w:type="dxa"/>
            <w:tcBorders>
              <w:right w:val="single" w:color="auto" w:sz="4" w:space="0"/>
            </w:tcBorders>
          </w:tcPr>
          <w:p>
            <w:pPr>
              <w:spacing w:before="75" w:line="265" w:lineRule="auto"/>
              <w:ind w:right="248"/>
              <w:jc w:val="center"/>
              <w:rPr>
                <w:rFonts w:ascii="宋体" w:hAnsi="宋体" w:cs="宋体"/>
                <w:spacing w:val="7"/>
                <w:sz w:val="24"/>
              </w:rPr>
            </w:pPr>
            <w:r>
              <w:rPr>
                <w:rFonts w:hint="eastAsia" w:ascii="宋体" w:hAnsi="宋体" w:cs="宋体"/>
                <w:spacing w:val="7"/>
                <w:sz w:val="24"/>
              </w:rPr>
              <w:t>评分标准</w:t>
            </w:r>
            <w:r>
              <w:rPr>
                <w:rFonts w:ascii="宋体" w:hAnsi="宋体" w:cs="宋体"/>
                <w:spacing w:val="7"/>
                <w:sz w:val="24"/>
              </w:rPr>
              <w:t xml:space="preserve"> (</w:t>
            </w:r>
            <w:r>
              <w:rPr>
                <w:rFonts w:hint="eastAsia" w:ascii="宋体" w:hAnsi="宋体" w:cs="宋体"/>
                <w:spacing w:val="7"/>
                <w:sz w:val="24"/>
              </w:rPr>
              <w:t>细则</w:t>
            </w:r>
            <w:r>
              <w:rPr>
                <w:rFonts w:ascii="宋体" w:hAnsi="宋体" w:cs="宋体"/>
                <w:spacing w:val="7"/>
                <w:sz w:val="24"/>
              </w:rPr>
              <w:t>)</w:t>
            </w:r>
          </w:p>
        </w:tc>
        <w:tc>
          <w:tcPr>
            <w:tcW w:w="856" w:type="dxa"/>
            <w:tcBorders>
              <w:left w:val="single" w:color="auto" w:sz="4" w:space="0"/>
            </w:tcBorders>
          </w:tcPr>
          <w:p>
            <w:pPr>
              <w:spacing w:before="75" w:line="265" w:lineRule="auto"/>
              <w:ind w:right="248"/>
              <w:jc w:val="center"/>
              <w:rPr>
                <w:rFonts w:ascii="宋体" w:hAnsi="宋体" w:cs="宋体"/>
                <w:spacing w:val="7"/>
                <w:sz w:val="24"/>
              </w:rPr>
            </w:pPr>
            <w:r>
              <w:rPr>
                <w:rFonts w:hint="eastAsia" w:ascii="宋体" w:hAnsi="宋体" w:cs="宋体"/>
                <w:spacing w:val="7"/>
                <w:sz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691" w:type="dxa"/>
            <w:vAlign w:val="center"/>
          </w:tcPr>
          <w:p>
            <w:pPr>
              <w:spacing w:before="65" w:line="193" w:lineRule="auto"/>
              <w:jc w:val="center"/>
              <w:rPr>
                <w:rFonts w:ascii="宋体" w:hAnsi="宋体" w:cs="宋体"/>
                <w:sz w:val="24"/>
              </w:rPr>
            </w:pPr>
            <w:r>
              <w:rPr>
                <w:rFonts w:ascii="宋体" w:hAnsi="宋体" w:cs="宋体"/>
                <w:sz w:val="24"/>
              </w:rPr>
              <w:t>1</w:t>
            </w:r>
          </w:p>
        </w:tc>
        <w:tc>
          <w:tcPr>
            <w:tcW w:w="1691" w:type="dxa"/>
          </w:tcPr>
          <w:p>
            <w:pPr>
              <w:spacing w:before="75" w:line="265" w:lineRule="auto"/>
              <w:ind w:right="248"/>
              <w:jc w:val="center"/>
              <w:rPr>
                <w:rFonts w:ascii="宋体" w:hAnsi="宋体" w:cs="宋体"/>
                <w:sz w:val="24"/>
              </w:rPr>
            </w:pPr>
            <w:r>
              <w:rPr>
                <w:rFonts w:hint="eastAsia" w:ascii="宋体" w:hAnsi="宋体" w:cs="宋体"/>
                <w:spacing w:val="11"/>
                <w:sz w:val="24"/>
              </w:rPr>
              <w:t>企</w:t>
            </w:r>
            <w:r>
              <w:rPr>
                <w:rFonts w:hint="eastAsia" w:ascii="宋体" w:hAnsi="宋体" w:cs="宋体"/>
                <w:spacing w:val="7"/>
                <w:sz w:val="24"/>
              </w:rPr>
              <w:t>业证书拥有</w:t>
            </w:r>
            <w:r>
              <w:rPr>
                <w:rFonts w:hint="eastAsia" w:ascii="宋体" w:hAnsi="宋体" w:cs="宋体"/>
                <w:spacing w:val="5"/>
                <w:sz w:val="24"/>
              </w:rPr>
              <w:t>情况</w:t>
            </w:r>
            <w:r>
              <w:rPr>
                <w:rFonts w:ascii="宋体" w:hAnsi="宋体" w:cs="宋体"/>
                <w:spacing w:val="5"/>
                <w:sz w:val="24"/>
              </w:rPr>
              <w:t xml:space="preserve">(3 </w:t>
            </w:r>
            <w:r>
              <w:rPr>
                <w:rFonts w:hint="eastAsia" w:ascii="宋体" w:hAnsi="宋体" w:cs="宋体"/>
                <w:spacing w:val="5"/>
                <w:sz w:val="24"/>
              </w:rPr>
              <w:t>分</w:t>
            </w:r>
            <w:r>
              <w:rPr>
                <w:rFonts w:ascii="宋体" w:hAnsi="宋体" w:cs="宋体"/>
                <w:spacing w:val="5"/>
                <w:sz w:val="24"/>
              </w:rPr>
              <w:t>)</w:t>
            </w:r>
          </w:p>
        </w:tc>
        <w:tc>
          <w:tcPr>
            <w:tcW w:w="6541" w:type="dxa"/>
            <w:tcBorders>
              <w:right w:val="single" w:color="auto" w:sz="4" w:space="0"/>
            </w:tcBorders>
          </w:tcPr>
          <w:p>
            <w:pPr>
              <w:spacing w:before="84" w:line="320" w:lineRule="exact"/>
              <w:ind w:left="57" w:right="92" w:firstLine="8"/>
              <w:rPr>
                <w:rFonts w:ascii="宋体" w:hAnsi="宋体" w:cs="宋体"/>
                <w:spacing w:val="5"/>
                <w:sz w:val="24"/>
              </w:rPr>
            </w:pPr>
            <w:r>
              <w:rPr>
                <w:rFonts w:hint="eastAsia" w:ascii="宋体" w:hAnsi="宋体" w:cs="宋体"/>
                <w:spacing w:val="12"/>
                <w:sz w:val="24"/>
              </w:rPr>
              <w:t>投</w:t>
            </w:r>
            <w:r>
              <w:rPr>
                <w:rFonts w:hint="eastAsia" w:ascii="宋体" w:hAnsi="宋体" w:cs="宋体"/>
                <w:spacing w:val="7"/>
                <w:sz w:val="24"/>
              </w:rPr>
              <w:t>标</w:t>
            </w:r>
            <w:r>
              <w:rPr>
                <w:rFonts w:hint="eastAsia" w:ascii="宋体" w:hAnsi="宋体" w:cs="宋体"/>
                <w:spacing w:val="6"/>
                <w:sz w:val="24"/>
              </w:rPr>
              <w:t>人具有有效的质量管理体系认证、环境管理体系认证、职业健</w:t>
            </w:r>
            <w:r>
              <w:rPr>
                <w:rFonts w:hint="eastAsia" w:ascii="宋体" w:hAnsi="宋体" w:cs="宋体"/>
                <w:spacing w:val="8"/>
                <w:sz w:val="24"/>
              </w:rPr>
              <w:t>康安</w:t>
            </w:r>
            <w:r>
              <w:rPr>
                <w:rFonts w:hint="eastAsia" w:ascii="宋体" w:hAnsi="宋体" w:cs="宋体"/>
                <w:spacing w:val="4"/>
                <w:sz w:val="24"/>
              </w:rPr>
              <w:t>全体系认证。每提供一个得</w:t>
            </w:r>
            <w:r>
              <w:rPr>
                <w:rFonts w:ascii="宋体" w:hAnsi="宋体" w:cs="宋体"/>
                <w:spacing w:val="4"/>
                <w:sz w:val="24"/>
              </w:rPr>
              <w:t>1</w:t>
            </w:r>
            <w:r>
              <w:rPr>
                <w:rFonts w:hint="eastAsia" w:ascii="宋体" w:hAnsi="宋体" w:cs="宋体"/>
                <w:spacing w:val="4"/>
                <w:sz w:val="24"/>
              </w:rPr>
              <w:t>分，最多得</w:t>
            </w:r>
            <w:r>
              <w:rPr>
                <w:rFonts w:ascii="宋体" w:hAnsi="宋体" w:cs="宋体"/>
                <w:spacing w:val="5"/>
                <w:sz w:val="24"/>
              </w:rPr>
              <w:t>3</w:t>
            </w:r>
            <w:r>
              <w:rPr>
                <w:rFonts w:hint="eastAsia" w:ascii="宋体" w:hAnsi="宋体" w:cs="宋体"/>
                <w:spacing w:val="5"/>
                <w:sz w:val="24"/>
              </w:rPr>
              <w:t>分。</w:t>
            </w:r>
          </w:p>
          <w:p>
            <w:pPr>
              <w:spacing w:before="84" w:line="320" w:lineRule="exact"/>
              <w:ind w:left="57" w:right="92" w:firstLine="8"/>
              <w:rPr>
                <w:rFonts w:ascii="宋体" w:hAnsi="宋体" w:cs="宋体"/>
                <w:sz w:val="24"/>
              </w:rPr>
            </w:pPr>
            <w:r>
              <w:rPr>
                <w:rFonts w:ascii="宋体" w:hAnsi="宋体" w:cs="宋体"/>
                <w:spacing w:val="16"/>
                <w:sz w:val="24"/>
              </w:rPr>
              <w:t>(</w:t>
            </w:r>
            <w:r>
              <w:rPr>
                <w:rFonts w:hint="eastAsia" w:ascii="宋体" w:hAnsi="宋体" w:cs="宋体"/>
                <w:spacing w:val="16"/>
                <w:sz w:val="24"/>
              </w:rPr>
              <w:t>商务技术文件中提供有效证书或相关证明材料</w:t>
            </w:r>
            <w:r>
              <w:rPr>
                <w:rFonts w:hint="eastAsia" w:ascii="宋体" w:hAnsi="宋体" w:cs="宋体"/>
                <w:b/>
                <w:bCs/>
                <w:spacing w:val="12"/>
                <w:sz w:val="24"/>
              </w:rPr>
              <w:t>，否则不得分。</w:t>
            </w:r>
            <w:r>
              <w:rPr>
                <w:rFonts w:ascii="宋体" w:hAnsi="宋体" w:cs="宋体"/>
                <w:b/>
                <w:bCs/>
                <w:spacing w:val="12"/>
                <w:sz w:val="24"/>
              </w:rPr>
              <w:t>)</w:t>
            </w:r>
          </w:p>
        </w:tc>
        <w:tc>
          <w:tcPr>
            <w:tcW w:w="856" w:type="dxa"/>
            <w:tcBorders>
              <w:left w:val="single" w:color="auto" w:sz="4" w:space="0"/>
            </w:tcBorders>
            <w:vAlign w:val="center"/>
          </w:tcPr>
          <w:p>
            <w:pPr>
              <w:spacing w:before="84" w:line="320" w:lineRule="exact"/>
              <w:ind w:left="57" w:right="92" w:firstLine="8"/>
              <w:jc w:val="center"/>
              <w:rPr>
                <w:rFonts w:ascii="宋体" w:hAnsi="宋体" w:cs="宋体"/>
                <w:sz w:val="24"/>
              </w:rPr>
            </w:pPr>
            <w:r>
              <w:rPr>
                <w:rFonts w:hint="eastAsia" w:ascii="宋体" w:hAnsi="宋体" w:cs="宋体"/>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 w:hRule="atLeast"/>
        </w:trPr>
        <w:tc>
          <w:tcPr>
            <w:tcW w:w="691" w:type="dxa"/>
            <w:vAlign w:val="center"/>
          </w:tcPr>
          <w:p>
            <w:pPr>
              <w:spacing w:before="65" w:line="192" w:lineRule="auto"/>
              <w:jc w:val="center"/>
              <w:rPr>
                <w:rFonts w:ascii="宋体" w:hAnsi="宋体" w:cs="宋体"/>
                <w:sz w:val="24"/>
              </w:rPr>
            </w:pPr>
            <w:r>
              <w:rPr>
                <w:rFonts w:hint="eastAsia" w:ascii="宋体" w:hAnsi="宋体" w:cs="宋体"/>
                <w:sz w:val="24"/>
              </w:rPr>
              <w:t>2</w:t>
            </w:r>
          </w:p>
        </w:tc>
        <w:tc>
          <w:tcPr>
            <w:tcW w:w="1691" w:type="dxa"/>
          </w:tcPr>
          <w:p>
            <w:pPr>
              <w:spacing w:before="75" w:line="265" w:lineRule="auto"/>
              <w:ind w:right="128"/>
              <w:jc w:val="center"/>
              <w:rPr>
                <w:rFonts w:ascii="宋体" w:hAnsi="宋体" w:cs="宋体"/>
                <w:sz w:val="24"/>
              </w:rPr>
            </w:pPr>
            <w:r>
              <w:rPr>
                <w:rFonts w:hint="eastAsia" w:ascii="宋体" w:hAnsi="宋体" w:cs="宋体"/>
                <w:spacing w:val="12"/>
                <w:sz w:val="24"/>
              </w:rPr>
              <w:t>类</w:t>
            </w:r>
            <w:r>
              <w:rPr>
                <w:rFonts w:hint="eastAsia" w:ascii="宋体" w:hAnsi="宋体" w:cs="宋体"/>
                <w:spacing w:val="8"/>
                <w:sz w:val="24"/>
              </w:rPr>
              <w:t>似项目业绩情</w:t>
            </w:r>
            <w:r>
              <w:rPr>
                <w:rFonts w:hint="eastAsia" w:ascii="宋体" w:hAnsi="宋体" w:cs="宋体"/>
                <w:spacing w:val="6"/>
                <w:sz w:val="24"/>
              </w:rPr>
              <w:t>况</w:t>
            </w:r>
            <w:r>
              <w:rPr>
                <w:rFonts w:ascii="宋体" w:hAnsi="宋体" w:cs="宋体"/>
                <w:spacing w:val="3"/>
                <w:sz w:val="24"/>
              </w:rPr>
              <w:t>(</w:t>
            </w:r>
            <w:r>
              <w:rPr>
                <w:rFonts w:hint="eastAsia" w:ascii="宋体" w:hAnsi="宋体" w:cs="宋体"/>
                <w:spacing w:val="3"/>
                <w:sz w:val="24"/>
                <w:lang w:val="en-US" w:eastAsia="zh-CN"/>
              </w:rPr>
              <w:t>3</w:t>
            </w:r>
            <w:r>
              <w:rPr>
                <w:rFonts w:hint="eastAsia" w:ascii="宋体" w:hAnsi="宋体" w:cs="宋体"/>
                <w:spacing w:val="3"/>
                <w:sz w:val="24"/>
              </w:rPr>
              <w:t>分</w:t>
            </w:r>
            <w:r>
              <w:rPr>
                <w:rFonts w:ascii="宋体" w:hAnsi="宋体" w:cs="宋体"/>
                <w:spacing w:val="3"/>
                <w:sz w:val="24"/>
              </w:rPr>
              <w:t>)</w:t>
            </w:r>
          </w:p>
        </w:tc>
        <w:tc>
          <w:tcPr>
            <w:tcW w:w="6541" w:type="dxa"/>
            <w:tcBorders>
              <w:right w:val="single" w:color="auto" w:sz="4" w:space="0"/>
            </w:tcBorders>
          </w:tcPr>
          <w:p>
            <w:pPr>
              <w:spacing w:before="128" w:line="320" w:lineRule="exact"/>
              <w:ind w:left="61" w:right="92" w:firstLine="3"/>
              <w:rPr>
                <w:rFonts w:hint="eastAsia" w:ascii="宋体" w:hAnsi="宋体" w:cs="宋体"/>
                <w:spacing w:val="-1"/>
                <w:sz w:val="24"/>
              </w:rPr>
            </w:pPr>
            <w:r>
              <w:rPr>
                <w:rFonts w:hint="eastAsia" w:ascii="宋体" w:hAnsi="宋体" w:cs="宋体"/>
                <w:spacing w:val="6"/>
                <w:sz w:val="24"/>
              </w:rPr>
              <w:t>投标人</w:t>
            </w:r>
            <w:r>
              <w:rPr>
                <w:rFonts w:ascii="宋体" w:hAnsi="宋体" w:cs="宋体"/>
                <w:spacing w:val="4"/>
                <w:sz w:val="24"/>
              </w:rPr>
              <w:t>2</w:t>
            </w:r>
            <w:r>
              <w:rPr>
                <w:rFonts w:ascii="宋体" w:hAnsi="宋体" w:cs="宋体"/>
                <w:spacing w:val="3"/>
                <w:sz w:val="24"/>
              </w:rPr>
              <w:t>020</w:t>
            </w:r>
            <w:r>
              <w:rPr>
                <w:rFonts w:hint="eastAsia" w:ascii="宋体" w:hAnsi="宋体" w:cs="宋体"/>
                <w:spacing w:val="3"/>
                <w:sz w:val="24"/>
              </w:rPr>
              <w:t>年</w:t>
            </w:r>
            <w:r>
              <w:rPr>
                <w:rFonts w:ascii="宋体" w:hAnsi="宋体" w:cs="宋体"/>
                <w:spacing w:val="3"/>
                <w:sz w:val="24"/>
              </w:rPr>
              <w:t>1</w:t>
            </w:r>
            <w:r>
              <w:rPr>
                <w:rFonts w:hint="eastAsia" w:ascii="宋体" w:hAnsi="宋体" w:cs="宋体"/>
                <w:spacing w:val="3"/>
                <w:sz w:val="24"/>
              </w:rPr>
              <w:t>月</w:t>
            </w:r>
            <w:r>
              <w:rPr>
                <w:rFonts w:ascii="宋体" w:hAnsi="宋体" w:cs="宋体"/>
                <w:spacing w:val="3"/>
                <w:sz w:val="24"/>
              </w:rPr>
              <w:t>1</w:t>
            </w:r>
            <w:r>
              <w:rPr>
                <w:rFonts w:hint="eastAsia" w:ascii="宋体" w:hAnsi="宋体" w:cs="宋体"/>
                <w:spacing w:val="3"/>
                <w:sz w:val="24"/>
              </w:rPr>
              <w:t>日以来政府机关的类似物业管理项</w:t>
            </w:r>
            <w:r>
              <w:rPr>
                <w:rFonts w:hint="eastAsia" w:ascii="宋体" w:hAnsi="宋体" w:cs="宋体"/>
                <w:spacing w:val="-2"/>
                <w:sz w:val="24"/>
              </w:rPr>
              <w:t>目合同业绩，</w:t>
            </w:r>
            <w:r>
              <w:rPr>
                <w:rFonts w:hint="eastAsia" w:ascii="宋体" w:hAnsi="宋体" w:cs="宋体"/>
                <w:spacing w:val="-1"/>
                <w:sz w:val="24"/>
              </w:rPr>
              <w:t>每提供一份得1分，最高得3分。</w:t>
            </w:r>
          </w:p>
          <w:p>
            <w:pPr>
              <w:spacing w:before="128" w:line="320" w:lineRule="exact"/>
              <w:ind w:left="61" w:right="92" w:firstLine="3"/>
              <w:rPr>
                <w:rFonts w:ascii="宋体" w:hAnsi="宋体" w:cs="宋体"/>
                <w:sz w:val="24"/>
              </w:rPr>
            </w:pPr>
            <w:r>
              <w:rPr>
                <w:rFonts w:hint="eastAsia" w:ascii="宋体" w:hAnsi="宋体" w:cs="宋体"/>
                <w:spacing w:val="16"/>
                <w:sz w:val="24"/>
              </w:rPr>
              <w:t>（商务技术文件中提供</w:t>
            </w:r>
            <w:r>
              <w:rPr>
                <w:rFonts w:hint="eastAsia" w:ascii="宋体" w:hAnsi="宋体" w:cs="宋体"/>
                <w:spacing w:val="-1"/>
                <w:sz w:val="24"/>
              </w:rPr>
              <w:t>合同复印件</w:t>
            </w:r>
            <w:r>
              <w:rPr>
                <w:rFonts w:hint="eastAsia" w:ascii="宋体" w:hAnsi="宋体" w:cs="宋体"/>
                <w:spacing w:val="24"/>
                <w:sz w:val="24"/>
              </w:rPr>
              <w:t>编</w:t>
            </w:r>
            <w:r>
              <w:rPr>
                <w:rFonts w:hint="eastAsia" w:ascii="宋体" w:hAnsi="宋体" w:cs="宋体"/>
                <w:spacing w:val="21"/>
                <w:sz w:val="24"/>
              </w:rPr>
              <w:t>入</w:t>
            </w:r>
            <w:r>
              <w:rPr>
                <w:rFonts w:hint="eastAsia" w:ascii="宋体" w:hAnsi="宋体" w:cs="宋体"/>
                <w:spacing w:val="12"/>
                <w:sz w:val="24"/>
              </w:rPr>
              <w:t>投标文件，若投标人提供</w:t>
            </w:r>
            <w:r>
              <w:rPr>
                <w:rFonts w:ascii="宋体" w:hAnsi="宋体" w:cs="宋体"/>
                <w:b/>
                <w:bCs/>
                <w:spacing w:val="12"/>
                <w:sz w:val="24"/>
              </w:rPr>
              <w:t>2</w:t>
            </w:r>
            <w:r>
              <w:rPr>
                <w:rFonts w:hint="eastAsia" w:ascii="宋体" w:hAnsi="宋体" w:cs="宋体"/>
                <w:spacing w:val="12"/>
                <w:sz w:val="24"/>
              </w:rPr>
              <w:t>份及以上合同，合同甲方为同一</w:t>
            </w:r>
            <w:r>
              <w:rPr>
                <w:rFonts w:hint="eastAsia" w:ascii="宋体" w:hAnsi="宋体" w:cs="宋体"/>
                <w:spacing w:val="30"/>
                <w:sz w:val="24"/>
              </w:rPr>
              <w:t>个</w:t>
            </w:r>
            <w:r>
              <w:rPr>
                <w:rFonts w:hint="eastAsia" w:ascii="宋体" w:hAnsi="宋体" w:cs="宋体"/>
                <w:spacing w:val="19"/>
                <w:sz w:val="24"/>
              </w:rPr>
              <w:t>业</w:t>
            </w:r>
            <w:r>
              <w:rPr>
                <w:rFonts w:hint="eastAsia" w:ascii="宋体" w:hAnsi="宋体" w:cs="宋体"/>
                <w:spacing w:val="15"/>
                <w:sz w:val="24"/>
              </w:rPr>
              <w:t>主且合同为同一个项目名称又分多个年份签订的按一个</w:t>
            </w:r>
            <w:r>
              <w:rPr>
                <w:rFonts w:hint="eastAsia" w:ascii="宋体" w:hAnsi="宋体" w:cs="宋体"/>
                <w:spacing w:val="4"/>
                <w:sz w:val="24"/>
              </w:rPr>
              <w:t>业绩计</w:t>
            </w:r>
            <w:r>
              <w:rPr>
                <w:rFonts w:ascii="宋体" w:hAnsi="宋体" w:cs="宋体"/>
                <w:b/>
                <w:bCs/>
                <w:spacing w:val="3"/>
                <w:sz w:val="24"/>
              </w:rPr>
              <w:t>)</w:t>
            </w:r>
          </w:p>
        </w:tc>
        <w:tc>
          <w:tcPr>
            <w:tcW w:w="856" w:type="dxa"/>
            <w:tcBorders>
              <w:left w:val="single" w:color="auto" w:sz="4" w:space="0"/>
            </w:tcBorders>
            <w:vAlign w:val="center"/>
          </w:tcPr>
          <w:p>
            <w:pPr>
              <w:spacing w:before="128" w:line="320" w:lineRule="exact"/>
              <w:ind w:left="61" w:right="92" w:firstLine="3"/>
              <w:jc w:val="center"/>
              <w:rPr>
                <w:rFonts w:hint="eastAsia" w:ascii="宋体" w:hAnsi="宋体" w:cs="宋体"/>
                <w:sz w:val="24"/>
              </w:rPr>
            </w:pPr>
            <w:r>
              <w:rPr>
                <w:rFonts w:hint="eastAsia" w:ascii="宋体" w:hAnsi="宋体" w:cs="宋体"/>
                <w:sz w:val="24"/>
              </w:rPr>
              <w:t>3</w:t>
            </w:r>
          </w:p>
          <w:p>
            <w:pPr>
              <w:spacing w:before="128" w:line="320" w:lineRule="exact"/>
              <w:ind w:left="61" w:right="92" w:firstLine="3"/>
              <w:jc w:val="center"/>
              <w:rPr>
                <w:rFonts w:hint="default" w:ascii="宋体" w:hAnsi="宋体" w:eastAsia="宋体" w:cs="宋体"/>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691" w:type="dxa"/>
            <w:tcBorders>
              <w:top w:val="single" w:color="auto" w:sz="4" w:space="0"/>
              <w:bottom w:val="single" w:color="auto" w:sz="4" w:space="0"/>
            </w:tcBorders>
            <w:vAlign w:val="center"/>
          </w:tcPr>
          <w:p>
            <w:pPr>
              <w:spacing w:before="84" w:line="320" w:lineRule="exact"/>
              <w:ind w:left="57" w:right="92" w:firstLine="8"/>
              <w:rPr>
                <w:rFonts w:ascii="宋体" w:hAnsi="宋体" w:cs="宋体"/>
                <w:spacing w:val="12"/>
                <w:sz w:val="24"/>
              </w:rPr>
            </w:pPr>
            <w:r>
              <w:rPr>
                <w:rFonts w:hint="eastAsia" w:ascii="宋体" w:hAnsi="宋体" w:cs="宋体"/>
                <w:spacing w:val="12"/>
                <w:sz w:val="24"/>
              </w:rPr>
              <w:t>3</w:t>
            </w:r>
          </w:p>
        </w:tc>
        <w:tc>
          <w:tcPr>
            <w:tcW w:w="1691" w:type="dxa"/>
            <w:tcBorders>
              <w:top w:val="single" w:color="auto" w:sz="4" w:space="0"/>
              <w:bottom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日常组织管理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(8分)</w:t>
            </w:r>
          </w:p>
        </w:tc>
        <w:tc>
          <w:tcPr>
            <w:tcW w:w="6541" w:type="dxa"/>
            <w:tcBorders>
              <w:right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根据投标人是否有完善的组织管理架构(附组织机构图)，有合理的运作流程(附运作流程图)、激励机制、监督机制、自我约束机制、信息反馈渠道及处置机制等酌情评分。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1、提出的日常组织管理方案合理，针对性强，切合项目实际，得6-8分；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2、提出的日常组织管理方案不够合理，内容完整不足，且针对性一般，得3-5.9分；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3、提出的日常组织管理方案内容欠缺，方案针对性不强，得0-2.9分。</w:t>
            </w:r>
          </w:p>
        </w:tc>
        <w:tc>
          <w:tcPr>
            <w:tcW w:w="856" w:type="dxa"/>
            <w:tcBorders>
              <w:left w:val="single" w:color="auto" w:sz="4" w:space="0"/>
            </w:tcBorders>
            <w:vAlign w:val="center"/>
          </w:tcPr>
          <w:p>
            <w:pPr>
              <w:spacing w:before="84" w:line="320" w:lineRule="exact"/>
              <w:ind w:left="57" w:right="92" w:firstLine="271" w:firstLineChars="103"/>
              <w:rPr>
                <w:rFonts w:ascii="宋体" w:hAnsi="宋体" w:cs="宋体"/>
                <w:spacing w:val="12"/>
                <w:sz w:val="24"/>
              </w:rPr>
            </w:pPr>
            <w:r>
              <w:rPr>
                <w:rFonts w:hint="eastAsia" w:ascii="宋体" w:hAnsi="宋体" w:cs="宋体"/>
                <w:spacing w:val="12"/>
                <w:sz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691" w:type="dxa"/>
            <w:tcBorders>
              <w:top w:val="single" w:color="auto" w:sz="4" w:space="0"/>
              <w:bottom w:val="single" w:color="auto" w:sz="4" w:space="0"/>
            </w:tcBorders>
            <w:vAlign w:val="center"/>
          </w:tcPr>
          <w:p>
            <w:pPr>
              <w:spacing w:before="84" w:line="320" w:lineRule="exact"/>
              <w:ind w:left="57" w:right="92" w:firstLine="8"/>
              <w:rPr>
                <w:rFonts w:ascii="宋体" w:hAnsi="宋体" w:cs="宋体"/>
                <w:spacing w:val="12"/>
                <w:sz w:val="24"/>
              </w:rPr>
            </w:pPr>
            <w:r>
              <w:rPr>
                <w:rFonts w:hint="eastAsia" w:ascii="宋体" w:hAnsi="宋体" w:cs="宋体"/>
                <w:spacing w:val="12"/>
                <w:sz w:val="24"/>
              </w:rPr>
              <w:t>4</w:t>
            </w:r>
          </w:p>
        </w:tc>
        <w:tc>
          <w:tcPr>
            <w:tcW w:w="1691" w:type="dxa"/>
            <w:tcBorders>
              <w:top w:val="single" w:color="auto" w:sz="4" w:space="0"/>
              <w:bottom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人员配备情况</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(8分)</w:t>
            </w:r>
          </w:p>
        </w:tc>
        <w:tc>
          <w:tcPr>
            <w:tcW w:w="6541" w:type="dxa"/>
            <w:tcBorders>
              <w:right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根据拟投入本项目人员的组成、专业配置、类似项目经验、年龄结构是否合理等进行打分。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1、人员架构合理，专业配备要求能完全满足采购需求要求，从业人员类似物业服务经验丰富的，得6-8分；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2、人员架构较合理，专业配备基本能满足采购需求要求，从业人员类似物业服务经验一般的，得3-5.9分；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3、人员架构合理性欠佳，专业配备欠合理的，得0-2.9分。</w:t>
            </w:r>
          </w:p>
        </w:tc>
        <w:tc>
          <w:tcPr>
            <w:tcW w:w="856" w:type="dxa"/>
            <w:tcBorders>
              <w:left w:val="single" w:color="auto" w:sz="4" w:space="0"/>
            </w:tcBorders>
            <w:vAlign w:val="center"/>
          </w:tcPr>
          <w:p>
            <w:pPr>
              <w:spacing w:before="84" w:line="320" w:lineRule="exact"/>
              <w:ind w:left="57" w:right="92" w:firstLine="271" w:firstLineChars="103"/>
              <w:rPr>
                <w:rFonts w:ascii="宋体" w:hAnsi="宋体" w:cs="宋体"/>
                <w:spacing w:val="12"/>
                <w:sz w:val="24"/>
              </w:rPr>
            </w:pPr>
            <w:r>
              <w:rPr>
                <w:rFonts w:hint="eastAsia" w:ascii="宋体" w:hAnsi="宋体" w:cs="宋体"/>
                <w:spacing w:val="12"/>
                <w:sz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691" w:type="dxa"/>
            <w:tcBorders>
              <w:top w:val="single" w:color="auto" w:sz="4" w:space="0"/>
              <w:bottom w:val="single" w:color="auto" w:sz="4" w:space="0"/>
            </w:tcBorders>
            <w:vAlign w:val="center"/>
          </w:tcPr>
          <w:p>
            <w:pPr>
              <w:spacing w:before="84" w:line="320" w:lineRule="exact"/>
              <w:ind w:left="57" w:right="92" w:firstLine="8"/>
              <w:rPr>
                <w:rFonts w:ascii="宋体" w:hAnsi="宋体" w:cs="宋体"/>
                <w:spacing w:val="12"/>
                <w:sz w:val="24"/>
              </w:rPr>
            </w:pPr>
            <w:r>
              <w:rPr>
                <w:rFonts w:hint="eastAsia" w:ascii="宋体" w:hAnsi="宋体" w:cs="宋体"/>
                <w:spacing w:val="12"/>
                <w:sz w:val="24"/>
              </w:rPr>
              <w:t>5</w:t>
            </w:r>
          </w:p>
        </w:tc>
        <w:tc>
          <w:tcPr>
            <w:tcW w:w="1691" w:type="dxa"/>
            <w:tcBorders>
              <w:top w:val="single" w:color="auto" w:sz="4" w:space="0"/>
              <w:bottom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作业工具、机械设施设备(8分)</w:t>
            </w:r>
          </w:p>
        </w:tc>
        <w:tc>
          <w:tcPr>
            <w:tcW w:w="6541" w:type="dxa"/>
            <w:tcBorders>
              <w:right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评委根据投标人提供的(保洁、安保等)拟投入的作业工具、机械设施、易耗品配备及运行管理使用方案进行打分。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1、拟投入的作业工具、机械设施、易耗品配备完善，运行管理使用方案切实可行，操作性强，得6-8分；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 xml:space="preserve">2、拟投入的作业工具、机械设施、易耗品配备较为完善，运行管理使用方案操作性较强，得3-5.9分；                           </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3、拟投入的作业工具、机械设施、易耗品配备不够完善，运行管理使用方案操作性一般，得0-2.9分。</w:t>
            </w:r>
          </w:p>
        </w:tc>
        <w:tc>
          <w:tcPr>
            <w:tcW w:w="856" w:type="dxa"/>
            <w:tcBorders>
              <w:left w:val="single" w:color="auto" w:sz="4" w:space="0"/>
            </w:tcBorders>
            <w:vAlign w:val="center"/>
          </w:tcPr>
          <w:p>
            <w:pPr>
              <w:spacing w:before="84" w:line="320" w:lineRule="exact"/>
              <w:ind w:left="57" w:right="92" w:firstLine="271" w:firstLineChars="103"/>
              <w:rPr>
                <w:rFonts w:ascii="宋体" w:hAnsi="宋体" w:cs="宋体"/>
                <w:spacing w:val="12"/>
                <w:sz w:val="24"/>
              </w:rPr>
            </w:pPr>
            <w:r>
              <w:rPr>
                <w:rFonts w:hint="eastAsia" w:ascii="宋体" w:hAnsi="宋体" w:cs="宋体"/>
                <w:spacing w:val="12"/>
                <w:sz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6" w:hRule="atLeast"/>
        </w:trPr>
        <w:tc>
          <w:tcPr>
            <w:tcW w:w="691" w:type="dxa"/>
            <w:tcBorders>
              <w:top w:val="single" w:color="auto" w:sz="4" w:space="0"/>
              <w:bottom w:val="single" w:color="auto" w:sz="4" w:space="0"/>
            </w:tcBorders>
            <w:vAlign w:val="center"/>
          </w:tcPr>
          <w:p>
            <w:pPr>
              <w:spacing w:before="84" w:line="320" w:lineRule="exact"/>
              <w:ind w:left="57" w:right="92" w:firstLine="8"/>
              <w:rPr>
                <w:rFonts w:ascii="宋体" w:hAnsi="宋体" w:cs="宋体"/>
                <w:spacing w:val="12"/>
                <w:sz w:val="24"/>
              </w:rPr>
            </w:pPr>
            <w:r>
              <w:rPr>
                <w:rFonts w:hint="eastAsia" w:ascii="宋体" w:hAnsi="宋体" w:cs="宋体"/>
                <w:spacing w:val="12"/>
                <w:sz w:val="24"/>
              </w:rPr>
              <w:t>6</w:t>
            </w:r>
          </w:p>
        </w:tc>
        <w:tc>
          <w:tcPr>
            <w:tcW w:w="1691" w:type="dxa"/>
            <w:tcBorders>
              <w:top w:val="single" w:color="auto" w:sz="4" w:space="0"/>
              <w:bottom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实施计划及具体措施(15分)</w:t>
            </w:r>
          </w:p>
        </w:tc>
        <w:tc>
          <w:tcPr>
            <w:tcW w:w="6541" w:type="dxa"/>
            <w:tcBorders>
              <w:right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根据投标人结合本项目采购需求，就如何完成本项目的各项任务(安保、保洁、业主方交代的其他事项)的具体实施方案、工作方法的可行性、可操作性等进行评分，实施方案应结合项目的采购需求的服务要求。</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 xml:space="preserve">1、提出的实施方案能很好的结合项目实际，就本项目的各项任务均有具体的方案描述，且内容完整详实，工作方法可行性强，可操作性强的，得10-15分；                        </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2、提出的实施方案较能结合项目实际，就本项目的各项任务有方案描述内容，工作方法可行性、可操作性一般的，得5-9.9分；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3、提出的实施措施和方案不能结合项目实际，就本项目的各项任务方案描述简略，工作方法可行性不够，不利于项目实施，得0-4.9分。</w:t>
            </w:r>
          </w:p>
        </w:tc>
        <w:tc>
          <w:tcPr>
            <w:tcW w:w="856" w:type="dxa"/>
            <w:tcBorders>
              <w:left w:val="single" w:color="auto" w:sz="4" w:space="0"/>
            </w:tcBorders>
            <w:vAlign w:val="center"/>
          </w:tcPr>
          <w:p>
            <w:pPr>
              <w:spacing w:before="84" w:line="320" w:lineRule="exact"/>
              <w:ind w:left="57" w:right="92" w:firstLine="271" w:firstLineChars="103"/>
              <w:rPr>
                <w:rFonts w:ascii="宋体" w:hAnsi="宋体" w:cs="宋体"/>
                <w:spacing w:val="12"/>
                <w:sz w:val="24"/>
              </w:rPr>
            </w:pPr>
            <w:r>
              <w:rPr>
                <w:rFonts w:hint="eastAsia" w:ascii="宋体" w:hAnsi="宋体" w:cs="宋体"/>
                <w:spacing w:val="12"/>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691" w:type="dxa"/>
            <w:tcBorders>
              <w:top w:val="single" w:color="auto" w:sz="4" w:space="0"/>
              <w:bottom w:val="single" w:color="auto" w:sz="4" w:space="0"/>
            </w:tcBorders>
            <w:vAlign w:val="center"/>
          </w:tcPr>
          <w:p>
            <w:pPr>
              <w:spacing w:before="84" w:line="320" w:lineRule="exact"/>
              <w:ind w:left="57" w:right="92" w:firstLine="8"/>
              <w:rPr>
                <w:rFonts w:ascii="宋体" w:hAnsi="宋体" w:cs="宋体"/>
                <w:spacing w:val="12"/>
                <w:sz w:val="24"/>
              </w:rPr>
            </w:pPr>
            <w:r>
              <w:rPr>
                <w:rFonts w:hint="eastAsia" w:ascii="宋体" w:hAnsi="宋体" w:cs="宋体"/>
                <w:spacing w:val="12"/>
                <w:sz w:val="24"/>
              </w:rPr>
              <w:t>7</w:t>
            </w:r>
          </w:p>
        </w:tc>
        <w:tc>
          <w:tcPr>
            <w:tcW w:w="1691" w:type="dxa"/>
            <w:tcBorders>
              <w:top w:val="single" w:color="auto" w:sz="4" w:space="0"/>
              <w:bottom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教育培训及应急方案(10分)</w:t>
            </w:r>
          </w:p>
        </w:tc>
        <w:tc>
          <w:tcPr>
            <w:tcW w:w="6541" w:type="dxa"/>
            <w:tcBorders>
              <w:right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 xml:space="preserve">根据投标人制定对本项目的安全素质教育、培训，及针对安全事故、防汛抗台、雨雪冰冻的应急方案措施等进行评分。                                           </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1、对本次采购的物业管理在人员安全教育、人员培训，以及应急方案能很好的结合项目实际，且方案完整详实、有针对性得7-10分；</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 xml:space="preserve">2、对本次采购的物业管理在人员安全教育、人员培训，以及应急方案在结合项目实际方面一般，方案内容完整部分缺失，针对性一般的，得3-6.9分；     </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3、对本次采购的物业管理在人员安全教育、人员培训，以及应急方案在结合项目实际方面内容欠缺，方案针对性不强，得0- 2.9分。</w:t>
            </w:r>
          </w:p>
        </w:tc>
        <w:tc>
          <w:tcPr>
            <w:tcW w:w="856" w:type="dxa"/>
            <w:tcBorders>
              <w:left w:val="single" w:color="auto" w:sz="4" w:space="0"/>
            </w:tcBorders>
            <w:vAlign w:val="center"/>
          </w:tcPr>
          <w:p>
            <w:pPr>
              <w:spacing w:before="84" w:line="320" w:lineRule="exact"/>
              <w:ind w:left="57" w:right="92" w:firstLine="271" w:firstLineChars="103"/>
              <w:rPr>
                <w:rFonts w:ascii="宋体" w:hAnsi="宋体" w:cs="宋体"/>
                <w:spacing w:val="12"/>
                <w:sz w:val="24"/>
              </w:rPr>
            </w:pPr>
            <w:r>
              <w:rPr>
                <w:rFonts w:hint="eastAsia" w:ascii="宋体" w:hAnsi="宋体" w:cs="宋体"/>
                <w:spacing w:val="12"/>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691" w:type="dxa"/>
            <w:tcBorders>
              <w:top w:val="single" w:color="auto" w:sz="4" w:space="0"/>
              <w:bottom w:val="single" w:color="auto" w:sz="4" w:space="0"/>
            </w:tcBorders>
            <w:vAlign w:val="center"/>
          </w:tcPr>
          <w:p>
            <w:pPr>
              <w:spacing w:before="84" w:line="320" w:lineRule="exact"/>
              <w:ind w:left="57" w:right="92" w:firstLine="8"/>
              <w:rPr>
                <w:rFonts w:ascii="宋体" w:hAnsi="宋体" w:cs="宋体"/>
                <w:spacing w:val="12"/>
                <w:sz w:val="24"/>
              </w:rPr>
            </w:pPr>
            <w:r>
              <w:rPr>
                <w:rFonts w:hint="eastAsia" w:ascii="宋体" w:hAnsi="宋体" w:cs="宋体"/>
                <w:spacing w:val="12"/>
                <w:sz w:val="24"/>
              </w:rPr>
              <w:t>8</w:t>
            </w:r>
          </w:p>
        </w:tc>
        <w:tc>
          <w:tcPr>
            <w:tcW w:w="1691" w:type="dxa"/>
            <w:tcBorders>
              <w:top w:val="single" w:color="auto" w:sz="4" w:space="0"/>
              <w:bottom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整体物业管理了解程度    (15分)</w:t>
            </w:r>
          </w:p>
        </w:tc>
        <w:tc>
          <w:tcPr>
            <w:tcW w:w="6541" w:type="dxa"/>
            <w:tcBorders>
              <w:right w:val="single" w:color="auto" w:sz="4" w:space="0"/>
            </w:tcBorders>
          </w:tcPr>
          <w:p>
            <w:pPr>
              <w:spacing w:before="84" w:line="320" w:lineRule="exact"/>
              <w:ind w:left="57" w:right="92" w:firstLine="8"/>
              <w:rPr>
                <w:rFonts w:ascii="宋体" w:hAnsi="宋体" w:cs="宋体"/>
                <w:spacing w:val="12"/>
                <w:sz w:val="24"/>
              </w:rPr>
            </w:pPr>
            <w:r>
              <w:rPr>
                <w:rFonts w:hint="eastAsia" w:ascii="宋体" w:hAnsi="宋体" w:cs="宋体"/>
                <w:spacing w:val="12"/>
                <w:sz w:val="24"/>
              </w:rPr>
              <w:t xml:space="preserve">对本物业管理项目的了解程度：包括对本项目所涉及到的所有物业管理范围现场实际情况的了解和调研、本次物业管理的关键点和难点以及针对上述关键点、难点和其他可预见问题所提出的合理化建议和相应的解决措施。评委会根据各投标人对本项目的理解程度进行打分：                    </w:t>
            </w:r>
          </w:p>
          <w:p>
            <w:pPr>
              <w:spacing w:before="84" w:line="320" w:lineRule="exact"/>
              <w:ind w:left="57" w:right="92" w:firstLine="8"/>
              <w:rPr>
                <w:rFonts w:ascii="宋体" w:hAnsi="宋体" w:cs="宋体"/>
                <w:spacing w:val="12"/>
                <w:sz w:val="24"/>
              </w:rPr>
            </w:pPr>
            <w:r>
              <w:rPr>
                <w:rFonts w:hint="eastAsia" w:ascii="宋体" w:hAnsi="宋体" w:cs="宋体"/>
                <w:spacing w:val="12"/>
                <w:sz w:val="24"/>
                <w:lang w:val="en-US" w:eastAsia="zh-CN"/>
              </w:rPr>
              <w:t>1、</w:t>
            </w:r>
            <w:r>
              <w:rPr>
                <w:rFonts w:hint="eastAsia" w:ascii="宋体" w:hAnsi="宋体" w:cs="宋体"/>
                <w:spacing w:val="12"/>
                <w:sz w:val="24"/>
              </w:rPr>
              <w:t xml:space="preserve">对本项目所涉及到的所有物业管理范围现场实际情况的非常了解；对本次物业管理的关键点和难点，以及针对上述关键点、难点和其他可预见问题所提出的建议实际可行，相应的解决措施定位准确，且可操作性较强的，得10-15分；                        </w:t>
            </w:r>
          </w:p>
          <w:p>
            <w:pPr>
              <w:spacing w:before="84" w:line="320" w:lineRule="exact"/>
              <w:ind w:left="57" w:right="92" w:firstLine="8"/>
              <w:rPr>
                <w:rFonts w:ascii="宋体" w:hAnsi="宋体" w:cs="宋体"/>
                <w:spacing w:val="12"/>
                <w:sz w:val="24"/>
              </w:rPr>
            </w:pPr>
            <w:r>
              <w:rPr>
                <w:rFonts w:hint="eastAsia" w:ascii="宋体" w:hAnsi="宋体" w:cs="宋体"/>
                <w:spacing w:val="12"/>
                <w:sz w:val="24"/>
                <w:lang w:val="en-US" w:eastAsia="zh-CN"/>
              </w:rPr>
              <w:t>2、</w:t>
            </w:r>
            <w:r>
              <w:rPr>
                <w:rFonts w:hint="eastAsia" w:ascii="宋体" w:hAnsi="宋体" w:cs="宋体"/>
                <w:spacing w:val="12"/>
                <w:sz w:val="24"/>
              </w:rPr>
              <w:t>对本项目所涉及到的所有物业管理范围现场实际情况的基本了解；对本次物业管理的关键点和难点，以及针对上述关键点、难点和其他可预见问题所提出的建议一般，相应的解决措施操作性欠具体的，得5-</w:t>
            </w:r>
            <w:r>
              <w:rPr>
                <w:rFonts w:hint="eastAsia" w:ascii="宋体" w:hAnsi="宋体" w:cs="宋体"/>
                <w:spacing w:val="12"/>
                <w:sz w:val="24"/>
                <w:lang w:val="en-US" w:eastAsia="zh-CN"/>
              </w:rPr>
              <w:t>9.9</w:t>
            </w:r>
            <w:r>
              <w:rPr>
                <w:rFonts w:hint="eastAsia" w:ascii="宋体" w:hAnsi="宋体" w:cs="宋体"/>
                <w:spacing w:val="12"/>
                <w:sz w:val="24"/>
              </w:rPr>
              <w:t xml:space="preserve">分；                                    </w:t>
            </w:r>
          </w:p>
          <w:p>
            <w:pPr>
              <w:spacing w:before="84" w:line="320" w:lineRule="exact"/>
              <w:ind w:left="57" w:right="92" w:firstLine="8"/>
              <w:rPr>
                <w:rFonts w:ascii="宋体" w:hAnsi="宋体" w:cs="宋体"/>
                <w:spacing w:val="12"/>
                <w:sz w:val="24"/>
              </w:rPr>
            </w:pPr>
            <w:r>
              <w:rPr>
                <w:rFonts w:hint="eastAsia" w:ascii="宋体" w:hAnsi="宋体" w:cs="宋体"/>
                <w:spacing w:val="12"/>
                <w:sz w:val="24"/>
              </w:rPr>
              <w:t>3、对本项目所涉及到的所有物业管理范围现场实际情况的有所了解；对本次物业管理的关键点和难点，以及针对上述关键点、难点和其他可预见问题所提出的建议较为宽泛，相应的解决措施可操作性不具体的，得0-4.9分。</w:t>
            </w:r>
          </w:p>
        </w:tc>
        <w:tc>
          <w:tcPr>
            <w:tcW w:w="856" w:type="dxa"/>
            <w:tcBorders>
              <w:left w:val="single" w:color="auto" w:sz="4" w:space="0"/>
            </w:tcBorders>
            <w:vAlign w:val="center"/>
          </w:tcPr>
          <w:p>
            <w:pPr>
              <w:spacing w:before="84" w:line="320" w:lineRule="exact"/>
              <w:ind w:left="57" w:right="92" w:firstLine="271" w:firstLineChars="103"/>
              <w:rPr>
                <w:rFonts w:ascii="宋体" w:hAnsi="宋体" w:cs="宋体"/>
                <w:spacing w:val="12"/>
                <w:sz w:val="24"/>
              </w:rPr>
            </w:pPr>
            <w:r>
              <w:rPr>
                <w:rFonts w:hint="eastAsia" w:ascii="宋体" w:hAnsi="宋体" w:cs="宋体"/>
                <w:spacing w:val="12"/>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 w:hRule="atLeast"/>
        </w:trPr>
        <w:tc>
          <w:tcPr>
            <w:tcW w:w="691" w:type="dxa"/>
            <w:tcBorders>
              <w:top w:val="single" w:color="auto" w:sz="4" w:space="0"/>
              <w:bottom w:val="single" w:color="auto" w:sz="4" w:space="0"/>
            </w:tcBorders>
            <w:vAlign w:val="center"/>
          </w:tcPr>
          <w:p>
            <w:pPr>
              <w:adjustRightInd w:val="0"/>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价格30分</w:t>
            </w:r>
          </w:p>
        </w:tc>
        <w:tc>
          <w:tcPr>
            <w:tcW w:w="8232" w:type="dxa"/>
            <w:gridSpan w:val="2"/>
            <w:tcBorders>
              <w:top w:val="single" w:color="auto" w:sz="4" w:space="0"/>
              <w:bottom w:val="single" w:color="auto" w:sz="4" w:space="0"/>
              <w:right w:val="single" w:color="auto" w:sz="4" w:space="0"/>
            </w:tcBorders>
            <w:vAlign w:val="center"/>
          </w:tcPr>
          <w:p>
            <w:pPr>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以合格投标人/供应商有效总报价中的最低价为基准价，基准价为</w:t>
            </w:r>
            <w:r>
              <w:rPr>
                <w:rFonts w:hint="eastAsia" w:asciiTheme="minorEastAsia" w:hAnsiTheme="minorEastAsia" w:eastAsiaTheme="minorEastAsia" w:cstheme="minorEastAsia"/>
                <w:sz w:val="24"/>
                <w:u w:val="single"/>
              </w:rPr>
              <w:t xml:space="preserve"> 30 </w:t>
            </w:r>
            <w:r>
              <w:rPr>
                <w:rFonts w:hint="eastAsia" w:asciiTheme="minorEastAsia" w:hAnsiTheme="minorEastAsia" w:eastAsiaTheme="minorEastAsia" w:cstheme="minorEastAsia"/>
                <w:sz w:val="24"/>
              </w:rPr>
              <w:t>分。报价得分＝（评标基准价/最终报价）</w:t>
            </w:r>
            <w:r>
              <w:rPr>
                <w:rFonts w:hint="eastAsia" w:asciiTheme="minorEastAsia" w:hAnsiTheme="minorEastAsia" w:eastAsiaTheme="minorEastAsia" w:cstheme="minorEastAsia"/>
                <w:bCs/>
                <w:sz w:val="24"/>
              </w:rPr>
              <w:t>×30</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kern w:val="0"/>
                <w:sz w:val="24"/>
              </w:rPr>
              <w:t>100</w:t>
            </w:r>
            <w:r>
              <w:rPr>
                <w:rFonts w:hint="eastAsia" w:asciiTheme="minorEastAsia" w:hAnsiTheme="minorEastAsia" w:eastAsiaTheme="minorEastAsia" w:cstheme="minorEastAsia"/>
                <w:sz w:val="24"/>
              </w:rPr>
              <w:t>（小数点后保留2位小数）。</w:t>
            </w:r>
          </w:p>
        </w:tc>
        <w:tc>
          <w:tcPr>
            <w:tcW w:w="856" w:type="dxa"/>
            <w:tcBorders>
              <w:left w:val="single" w:color="auto" w:sz="4" w:space="0"/>
            </w:tcBorders>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 w:hRule="atLeast"/>
        </w:trPr>
        <w:tc>
          <w:tcPr>
            <w:tcW w:w="691" w:type="dxa"/>
            <w:tcBorders>
              <w:top w:val="single" w:color="auto" w:sz="4" w:space="0"/>
              <w:bottom w:val="single" w:color="auto" w:sz="4" w:space="0"/>
            </w:tcBorders>
            <w:vAlign w:val="center"/>
          </w:tcPr>
          <w:p>
            <w:pPr>
              <w:adjustRightInd w:val="0"/>
              <w:snapToGrid w:val="0"/>
              <w:spacing w:line="300" w:lineRule="auto"/>
              <w:jc w:val="center"/>
              <w:rPr>
                <w:rFonts w:asciiTheme="minorEastAsia" w:hAnsiTheme="minorEastAsia" w:eastAsiaTheme="minorEastAsia" w:cstheme="minorEastAsia"/>
                <w:b/>
                <w:bCs/>
                <w:sz w:val="24"/>
              </w:rPr>
            </w:pPr>
          </w:p>
        </w:tc>
        <w:tc>
          <w:tcPr>
            <w:tcW w:w="8232" w:type="dxa"/>
            <w:gridSpan w:val="2"/>
            <w:tcBorders>
              <w:top w:val="single" w:color="auto" w:sz="4" w:space="0"/>
              <w:bottom w:val="single" w:color="auto" w:sz="4" w:space="0"/>
              <w:right w:val="single" w:color="auto" w:sz="4" w:space="0"/>
            </w:tcBorders>
            <w:vAlign w:val="center"/>
          </w:tcPr>
          <w:p>
            <w:pPr>
              <w:spacing w:line="30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856" w:type="dxa"/>
            <w:tcBorders>
              <w:left w:val="single" w:color="auto" w:sz="4" w:space="0"/>
            </w:tcBorders>
          </w:tcPr>
          <w:p>
            <w:pPr>
              <w:spacing w:before="86" w:line="300" w:lineRule="exact"/>
              <w:ind w:left="142" w:right="113" w:hanging="28"/>
              <w:rPr>
                <w:rFonts w:ascii="宋体" w:hAnsi="宋体" w:cs="宋体"/>
                <w:spacing w:val="13"/>
                <w:sz w:val="24"/>
              </w:rPr>
            </w:pPr>
            <w:r>
              <w:rPr>
                <w:rFonts w:hint="eastAsia" w:asciiTheme="minorEastAsia" w:hAnsiTheme="minorEastAsia" w:eastAsiaTheme="minorEastAsia" w:cstheme="minorEastAsia"/>
                <w:sz w:val="24"/>
              </w:rPr>
              <w:t>100</w:t>
            </w:r>
          </w:p>
        </w:tc>
      </w:tr>
    </w:tbl>
    <w:p>
      <w:pPr>
        <w:pStyle w:val="34"/>
      </w:pPr>
    </w:p>
    <w:p>
      <w:pPr>
        <w:autoSpaceDE w:val="0"/>
        <w:autoSpaceDN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widowControl/>
        <w:ind w:firstLine="360" w:firstLineChars="150"/>
        <w:jc w:val="left"/>
        <w:rPr>
          <w:rFonts w:ascii="宋体" w:hAnsi="宋体" w:cs="宋体"/>
          <w:sz w:val="24"/>
        </w:rPr>
      </w:pPr>
      <w:r>
        <w:rPr>
          <w:rFonts w:hint="eastAsia" w:ascii="宋体" w:hAnsi="宋体" w:cs="宋体"/>
          <w:sz w:val="24"/>
        </w:rPr>
        <w:t>评标委员会根据全体评标成员签字的原始评标记录和评标结果编写评标报告。</w:t>
      </w:r>
      <w:bookmarkStart w:id="40" w:name="_Toc27944_WPSOffice_Level1"/>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color w:val="44546A" w:themeColor="text2"/>
          <w:sz w:val="36"/>
          <w:szCs w:val="36"/>
        </w:rPr>
      </w:pPr>
      <w:r>
        <w:rPr>
          <w:rFonts w:hint="eastAsia" w:asciiTheme="minorEastAsia" w:hAnsiTheme="minorEastAsia" w:eastAsiaTheme="minorEastAsia"/>
          <w:b/>
          <w:color w:val="44546A" w:themeColor="text2"/>
          <w:sz w:val="36"/>
          <w:szCs w:val="36"/>
        </w:rPr>
        <w:t xml:space="preserve">第五章 </w:t>
      </w:r>
      <w:bookmarkEnd w:id="40"/>
      <w:r>
        <w:rPr>
          <w:rFonts w:hint="eastAsia" w:asciiTheme="minorEastAsia" w:hAnsiTheme="minorEastAsia" w:eastAsiaTheme="minorEastAsia"/>
          <w:b/>
          <w:color w:val="44546A" w:themeColor="text2"/>
          <w:sz w:val="36"/>
          <w:szCs w:val="36"/>
        </w:rPr>
        <w:t>拟签订的合同文本</w:t>
      </w:r>
    </w:p>
    <w:p>
      <w:pPr>
        <w:spacing w:line="360" w:lineRule="auto"/>
        <w:ind w:firstLine="480" w:firstLineChars="200"/>
        <w:rPr>
          <w:rFonts w:ascii="宋体" w:hAnsi="宋体" w:cs="宋体"/>
          <w:sz w:val="24"/>
        </w:rPr>
      </w:pPr>
      <w:r>
        <w:rPr>
          <w:rFonts w:hint="eastAsia" w:ascii="宋体" w:hAnsi="宋体" w:cs="宋体"/>
          <w:sz w:val="24"/>
        </w:rPr>
        <w:t>以下为成交后签订本项目合同的通用条款，中标人不得提出实质性的修改，关于专用条款将由采购人与中标人结合本项目具体情况协商后签订。</w:t>
      </w:r>
    </w:p>
    <w:p>
      <w:pPr>
        <w:spacing w:line="360" w:lineRule="auto"/>
        <w:ind w:firstLine="480" w:firstLineChars="200"/>
        <w:rPr>
          <w:rFonts w:ascii="宋体" w:hAnsi="宋体" w:cs="宋体"/>
          <w:sz w:val="24"/>
        </w:rPr>
      </w:pPr>
    </w:p>
    <w:p>
      <w:pPr>
        <w:spacing w:line="460" w:lineRule="exact"/>
        <w:ind w:firstLine="480" w:firstLineChars="200"/>
        <w:rPr>
          <w:sz w:val="24"/>
        </w:rPr>
      </w:pPr>
      <w:r>
        <w:rPr>
          <w:rFonts w:hint="eastAsia"/>
          <w:sz w:val="24"/>
        </w:rPr>
        <w:t>项目名称：                                   项目编号：</w:t>
      </w:r>
    </w:p>
    <w:p>
      <w:pPr>
        <w:spacing w:line="460" w:lineRule="exact"/>
        <w:ind w:firstLine="480" w:firstLineChars="200"/>
        <w:rPr>
          <w:sz w:val="24"/>
        </w:rPr>
      </w:pPr>
      <w:r>
        <w:rPr>
          <w:rFonts w:hint="eastAsia"/>
          <w:sz w:val="24"/>
        </w:rPr>
        <w:t xml:space="preserve">甲方：（采购单位）                            所在地：                              </w:t>
      </w:r>
    </w:p>
    <w:p>
      <w:pPr>
        <w:spacing w:line="460" w:lineRule="exact"/>
        <w:ind w:firstLine="480" w:firstLineChars="200"/>
        <w:rPr>
          <w:sz w:val="24"/>
        </w:rPr>
      </w:pPr>
      <w:r>
        <w:rPr>
          <w:rFonts w:hint="eastAsia"/>
          <w:sz w:val="24"/>
        </w:rPr>
        <w:t>乙方：（中标供应商）                          所在地：</w:t>
      </w:r>
    </w:p>
    <w:p>
      <w:pPr>
        <w:spacing w:line="460" w:lineRule="exact"/>
        <w:ind w:firstLine="480" w:firstLineChars="200"/>
        <w:rPr>
          <w:sz w:val="24"/>
        </w:rPr>
      </w:pPr>
      <w:r>
        <w:rPr>
          <w:rFonts w:hint="eastAsia"/>
          <w:sz w:val="24"/>
        </w:rPr>
        <w:t>甲、乙双方根据</w:t>
      </w:r>
      <w:r>
        <w:rPr>
          <w:rFonts w:hint="eastAsia"/>
          <w:color w:val="000000" w:themeColor="text1"/>
          <w:sz w:val="24"/>
          <w:u w:val="single"/>
        </w:rPr>
        <w:t>温岭市政府采购中心</w:t>
      </w:r>
      <w:r>
        <w:rPr>
          <w:rFonts w:hint="eastAsia"/>
          <w:sz w:val="24"/>
        </w:rPr>
        <w:t>关于</w:t>
      </w:r>
      <w:r>
        <w:rPr>
          <w:rFonts w:hint="eastAsia" w:cs="宋体"/>
          <w:sz w:val="24"/>
          <w:lang w:eastAsia="zh-CN"/>
        </w:rPr>
        <w:t>温岭市综合行政执法局物业管理服务</w:t>
      </w:r>
      <w:r>
        <w:rPr>
          <w:rFonts w:hint="eastAsia" w:cs="宋体"/>
          <w:sz w:val="24"/>
        </w:rPr>
        <w:t>采购项目</w:t>
      </w:r>
      <w:r>
        <w:rPr>
          <w:rFonts w:hint="eastAsia"/>
          <w:sz w:val="24"/>
        </w:rPr>
        <w:t>公开招标的结果，签署本合同。</w:t>
      </w:r>
    </w:p>
    <w:p>
      <w:pPr>
        <w:spacing w:line="460" w:lineRule="exact"/>
        <w:ind w:firstLine="480" w:firstLineChars="200"/>
        <w:rPr>
          <w:sz w:val="24"/>
        </w:rPr>
      </w:pPr>
      <w:r>
        <w:rPr>
          <w:rFonts w:hint="eastAsia"/>
          <w:sz w:val="24"/>
        </w:rPr>
        <w:t xml:space="preserve">一、合同文件： </w:t>
      </w:r>
    </w:p>
    <w:p>
      <w:pPr>
        <w:spacing w:line="460" w:lineRule="exact"/>
        <w:ind w:firstLine="480" w:firstLineChars="200"/>
        <w:rPr>
          <w:sz w:val="24"/>
        </w:rPr>
      </w:pPr>
      <w:r>
        <w:rPr>
          <w:rFonts w:hint="eastAsia"/>
          <w:sz w:val="24"/>
        </w:rPr>
        <w:t>1.合同条款。</w:t>
      </w:r>
    </w:p>
    <w:p>
      <w:pPr>
        <w:spacing w:line="460" w:lineRule="exact"/>
        <w:ind w:firstLine="480" w:firstLineChars="200"/>
        <w:rPr>
          <w:sz w:val="24"/>
        </w:rPr>
      </w:pPr>
      <w:r>
        <w:rPr>
          <w:rFonts w:hint="eastAsia"/>
          <w:sz w:val="24"/>
        </w:rPr>
        <w:t>2.中标通知书。</w:t>
      </w:r>
    </w:p>
    <w:p>
      <w:pPr>
        <w:spacing w:line="460" w:lineRule="exact"/>
        <w:ind w:firstLine="480" w:firstLineChars="200"/>
        <w:rPr>
          <w:sz w:val="24"/>
        </w:rPr>
      </w:pPr>
      <w:r>
        <w:rPr>
          <w:rFonts w:hint="eastAsia"/>
          <w:sz w:val="24"/>
        </w:rPr>
        <w:t>3.更正补充文件。</w:t>
      </w:r>
    </w:p>
    <w:p>
      <w:pPr>
        <w:spacing w:line="460" w:lineRule="exact"/>
        <w:ind w:firstLine="480" w:firstLineChars="200"/>
        <w:rPr>
          <w:sz w:val="24"/>
        </w:rPr>
      </w:pPr>
      <w:r>
        <w:rPr>
          <w:rFonts w:hint="eastAsia"/>
          <w:sz w:val="24"/>
        </w:rPr>
        <w:t>4.招标文件。</w:t>
      </w:r>
    </w:p>
    <w:p>
      <w:pPr>
        <w:spacing w:line="460" w:lineRule="exact"/>
        <w:ind w:firstLine="480" w:firstLineChars="200"/>
        <w:rPr>
          <w:sz w:val="24"/>
        </w:rPr>
      </w:pPr>
      <w:r>
        <w:rPr>
          <w:rFonts w:hint="eastAsia"/>
          <w:sz w:val="24"/>
        </w:rPr>
        <w:t>5.中标供应商投标文件。</w:t>
      </w:r>
    </w:p>
    <w:p>
      <w:pPr>
        <w:spacing w:line="460" w:lineRule="exact"/>
        <w:ind w:firstLine="480" w:firstLineChars="200"/>
        <w:rPr>
          <w:sz w:val="24"/>
        </w:rPr>
      </w:pPr>
      <w:r>
        <w:rPr>
          <w:rFonts w:hint="eastAsia"/>
          <w:sz w:val="24"/>
        </w:rPr>
        <w:t>6.其他。</w:t>
      </w:r>
    </w:p>
    <w:p>
      <w:pPr>
        <w:spacing w:line="460" w:lineRule="exact"/>
        <w:ind w:firstLine="480" w:firstLineChars="200"/>
        <w:rPr>
          <w:sz w:val="24"/>
        </w:rPr>
      </w:pPr>
      <w:r>
        <w:rPr>
          <w:rFonts w:hint="eastAsia"/>
          <w:sz w:val="24"/>
        </w:rPr>
        <w:t>上述所指合同文件应认为是互相补充和解释的，但是有模棱两可或互相矛盾之处，以其所列内容顺序为准。</w:t>
      </w:r>
    </w:p>
    <w:p>
      <w:pPr>
        <w:numPr>
          <w:ilvl w:val="0"/>
          <w:numId w:val="6"/>
        </w:numPr>
        <w:spacing w:line="460" w:lineRule="exact"/>
        <w:ind w:firstLine="480" w:firstLineChars="200"/>
        <w:rPr>
          <w:sz w:val="24"/>
        </w:rPr>
      </w:pPr>
      <w:r>
        <w:rPr>
          <w:rFonts w:hint="eastAsia"/>
          <w:sz w:val="24"/>
        </w:rPr>
        <w:t>合同内容及服务标准</w:t>
      </w:r>
    </w:p>
    <w:p>
      <w:pPr>
        <w:pStyle w:val="25"/>
        <w:ind w:firstLine="480"/>
        <w:rPr>
          <w:color w:val="FF0000"/>
        </w:rPr>
      </w:pPr>
      <w:r>
        <w:rPr>
          <w:rFonts w:hint="eastAsia"/>
        </w:rPr>
        <w:t>详见招标文件</w:t>
      </w:r>
    </w:p>
    <w:p>
      <w:pPr>
        <w:spacing w:line="460" w:lineRule="exact"/>
        <w:ind w:firstLine="480" w:firstLineChars="200"/>
        <w:rPr>
          <w:sz w:val="24"/>
        </w:rPr>
      </w:pPr>
      <w:r>
        <w:rPr>
          <w:rFonts w:hint="eastAsia"/>
          <w:sz w:val="24"/>
        </w:rPr>
        <w:t>三、合同金额</w:t>
      </w:r>
    </w:p>
    <w:p>
      <w:pPr>
        <w:spacing w:line="460" w:lineRule="exact"/>
        <w:ind w:firstLine="480" w:firstLineChars="200"/>
        <w:rPr>
          <w:sz w:val="24"/>
        </w:rPr>
      </w:pPr>
      <w:r>
        <w:rPr>
          <w:rFonts w:hint="eastAsia"/>
          <w:sz w:val="24"/>
        </w:rPr>
        <w:t>本合同金额为（大写）：____________________________________元（￥_______________元）人民币。</w:t>
      </w:r>
    </w:p>
    <w:p>
      <w:pPr>
        <w:spacing w:line="460" w:lineRule="exact"/>
        <w:ind w:firstLine="480" w:firstLineChars="200"/>
        <w:rPr>
          <w:sz w:val="24"/>
        </w:rPr>
      </w:pPr>
      <w:r>
        <w:rPr>
          <w:rFonts w:hint="eastAsia"/>
          <w:sz w:val="24"/>
        </w:rPr>
        <w:t>四、甲乙双方责任</w:t>
      </w:r>
    </w:p>
    <w:p>
      <w:pPr>
        <w:spacing w:line="460" w:lineRule="exact"/>
        <w:ind w:firstLine="480" w:firstLineChars="200"/>
        <w:rPr>
          <w:sz w:val="24"/>
        </w:rPr>
      </w:pPr>
      <w:r>
        <w:rPr>
          <w:rFonts w:hint="eastAsia"/>
          <w:sz w:val="24"/>
        </w:rPr>
        <w:t>（一）甲方责任</w:t>
      </w:r>
    </w:p>
    <w:p>
      <w:pPr>
        <w:pStyle w:val="23"/>
        <w:shd w:val="clear" w:color="auto" w:fill="FFFFFF"/>
        <w:spacing w:before="0" w:beforeAutospacing="0" w:after="0" w:afterAutospacing="0" w:line="360" w:lineRule="auto"/>
        <w:ind w:firstLine="480" w:firstLineChars="200"/>
        <w:jc w:val="both"/>
        <w:rPr>
          <w:rFonts w:hint="default"/>
        </w:rPr>
      </w:pPr>
      <w:r>
        <w:rPr>
          <w:rFonts w:cs="Arial"/>
        </w:rPr>
        <w:t>（根据招标结果确定）</w:t>
      </w:r>
    </w:p>
    <w:p>
      <w:pPr>
        <w:numPr>
          <w:ilvl w:val="0"/>
          <w:numId w:val="7"/>
        </w:numPr>
        <w:spacing w:line="460" w:lineRule="exact"/>
        <w:ind w:firstLine="480" w:firstLineChars="200"/>
        <w:rPr>
          <w:sz w:val="24"/>
        </w:rPr>
      </w:pPr>
      <w:r>
        <w:rPr>
          <w:rFonts w:hint="eastAsia"/>
          <w:sz w:val="24"/>
        </w:rPr>
        <w:t>乙方责任</w:t>
      </w:r>
    </w:p>
    <w:p>
      <w:pPr>
        <w:pStyle w:val="23"/>
        <w:shd w:val="clear" w:color="auto" w:fill="FFFFFF"/>
        <w:spacing w:before="0" w:beforeAutospacing="0" w:after="0" w:afterAutospacing="0" w:line="360" w:lineRule="auto"/>
        <w:ind w:firstLine="480" w:firstLineChars="200"/>
        <w:jc w:val="both"/>
        <w:rPr>
          <w:rFonts w:hint="default"/>
        </w:rPr>
      </w:pPr>
      <w:r>
        <w:rPr>
          <w:rFonts w:cs="Arial"/>
        </w:rPr>
        <w:t>（根据招标结果确定）</w:t>
      </w:r>
    </w:p>
    <w:p>
      <w:pPr>
        <w:spacing w:line="460" w:lineRule="exact"/>
        <w:ind w:firstLine="480" w:firstLineChars="200"/>
        <w:rPr>
          <w:sz w:val="24"/>
        </w:rPr>
      </w:pPr>
      <w:r>
        <w:rPr>
          <w:rFonts w:hint="eastAsia"/>
          <w:sz w:val="24"/>
        </w:rPr>
        <w:t>五、技术资料</w:t>
      </w:r>
    </w:p>
    <w:p>
      <w:pPr>
        <w:spacing w:line="460" w:lineRule="exact"/>
        <w:ind w:firstLine="480" w:firstLineChars="200"/>
        <w:rPr>
          <w:sz w:val="24"/>
        </w:rPr>
      </w:pPr>
      <w:r>
        <w:rPr>
          <w:rFonts w:hint="eastAsia"/>
          <w:sz w:val="24"/>
        </w:rPr>
        <w:t>1. 乙方应按招标文件规定的时间向甲方提供有关技术资料。</w:t>
      </w:r>
    </w:p>
    <w:p>
      <w:pPr>
        <w:spacing w:line="460" w:lineRule="exact"/>
        <w:ind w:firstLine="480" w:firstLineChars="200"/>
        <w:rPr>
          <w:sz w:val="24"/>
        </w:rPr>
      </w:pPr>
      <w:r>
        <w:rPr>
          <w:rFonts w:hint="eastAsia"/>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60" w:lineRule="exact"/>
        <w:ind w:firstLine="480" w:firstLineChars="200"/>
        <w:rPr>
          <w:sz w:val="24"/>
        </w:rPr>
      </w:pPr>
      <w:r>
        <w:rPr>
          <w:rFonts w:hint="eastAsia"/>
          <w:sz w:val="24"/>
        </w:rPr>
        <w:t>六、知识产权</w:t>
      </w:r>
    </w:p>
    <w:p>
      <w:pPr>
        <w:spacing w:line="460" w:lineRule="exact"/>
        <w:ind w:firstLine="480" w:firstLineChars="200"/>
        <w:rPr>
          <w:sz w:val="24"/>
        </w:rPr>
      </w:pPr>
      <w:r>
        <w:rPr>
          <w:rFonts w:hint="eastAsia"/>
          <w:sz w:val="24"/>
        </w:rPr>
        <w:t>乙方应保证提供服务过程中不会侵犯任何第三方的知识产权。</w:t>
      </w:r>
    </w:p>
    <w:p>
      <w:pPr>
        <w:numPr>
          <w:ilvl w:val="0"/>
          <w:numId w:val="8"/>
        </w:numPr>
        <w:spacing w:line="460" w:lineRule="exact"/>
        <w:ind w:firstLine="480" w:firstLineChars="200"/>
        <w:rPr>
          <w:color w:val="000000" w:themeColor="text1"/>
          <w:sz w:val="24"/>
        </w:rPr>
      </w:pPr>
      <w:r>
        <w:rPr>
          <w:rFonts w:hint="eastAsia"/>
          <w:color w:val="000000" w:themeColor="text1"/>
          <w:sz w:val="24"/>
        </w:rPr>
        <w:t>履约保证金</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合同签订前中标人应先缴纳合同总金额 1%的履约保证金，履约保证金在服务期结束后及时返还。（供应商可以电汇、转帐、或者金融机构、担保机构出具的保函等形式提交履约保证金，注明用途为“履约保证金”。）</w:t>
      </w:r>
    </w:p>
    <w:p>
      <w:pPr>
        <w:spacing w:line="460" w:lineRule="exact"/>
        <w:ind w:firstLine="480" w:firstLineChars="200"/>
        <w:rPr>
          <w:sz w:val="24"/>
        </w:rPr>
      </w:pPr>
      <w:r>
        <w:rPr>
          <w:rFonts w:hint="eastAsia"/>
          <w:sz w:val="24"/>
        </w:rPr>
        <w:t>八、转包或分包</w:t>
      </w:r>
    </w:p>
    <w:p>
      <w:pPr>
        <w:spacing w:line="460" w:lineRule="exact"/>
        <w:ind w:firstLine="480" w:firstLineChars="200"/>
        <w:rPr>
          <w:sz w:val="24"/>
        </w:rPr>
      </w:pPr>
      <w:r>
        <w:rPr>
          <w:rFonts w:hint="eastAsia"/>
          <w:sz w:val="24"/>
        </w:rPr>
        <w:t>1. 本合同范围的服务，应由乙方直接供应，不得转让他人供应；</w:t>
      </w:r>
    </w:p>
    <w:p>
      <w:pPr>
        <w:spacing w:line="460" w:lineRule="exact"/>
        <w:ind w:firstLine="480" w:firstLineChars="200"/>
        <w:rPr>
          <w:sz w:val="24"/>
        </w:rPr>
      </w:pPr>
      <w:r>
        <w:rPr>
          <w:rFonts w:hint="eastAsia"/>
          <w:sz w:val="24"/>
        </w:rPr>
        <w:t>2. 除非得到甲方的书面同意，乙方不得将本合同范围的服务全部或部分分包给他人供应；</w:t>
      </w:r>
    </w:p>
    <w:p>
      <w:pPr>
        <w:spacing w:line="460" w:lineRule="exact"/>
        <w:ind w:firstLine="480" w:firstLineChars="200"/>
        <w:rPr>
          <w:sz w:val="24"/>
        </w:rPr>
      </w:pPr>
      <w:r>
        <w:rPr>
          <w:rFonts w:hint="eastAsia"/>
          <w:sz w:val="24"/>
        </w:rPr>
        <w:t>3.如有转让和未经甲方同意的分包行为，甲方有权解除合同，没收履约保证金追究乙方的违约责任。</w:t>
      </w:r>
    </w:p>
    <w:p>
      <w:pPr>
        <w:spacing w:line="460" w:lineRule="exact"/>
        <w:ind w:firstLine="482" w:firstLineChars="200"/>
        <w:rPr>
          <w:b/>
          <w:bCs/>
          <w:color w:val="44546A" w:themeColor="text2"/>
          <w:sz w:val="24"/>
        </w:rPr>
      </w:pPr>
      <w:r>
        <w:rPr>
          <w:rFonts w:hint="eastAsia"/>
          <w:b/>
          <w:bCs/>
          <w:color w:val="44546A" w:themeColor="text2"/>
          <w:sz w:val="24"/>
        </w:rPr>
        <w:t xml:space="preserve">九、服务期 </w:t>
      </w:r>
    </w:p>
    <w:p>
      <w:pPr>
        <w:spacing w:line="460" w:lineRule="exact"/>
        <w:ind w:firstLine="480" w:firstLineChars="200"/>
        <w:rPr>
          <w:rFonts w:hint="eastAsia" w:eastAsia="宋体"/>
          <w:sz w:val="24"/>
          <w:lang w:eastAsia="zh-CN"/>
        </w:rPr>
      </w:pPr>
      <w:r>
        <w:rPr>
          <w:rFonts w:hint="eastAsia"/>
          <w:sz w:val="24"/>
        </w:rPr>
        <w:t>（一）</w:t>
      </w:r>
      <w:r>
        <w:rPr>
          <w:rFonts w:hint="eastAsia"/>
          <w:color w:val="000000" w:themeColor="text1"/>
          <w:sz w:val="24"/>
        </w:rPr>
        <w:t>本合同服务期限：</w:t>
      </w:r>
      <w:r>
        <w:rPr>
          <w:rFonts w:hint="eastAsia" w:hAnsi="宋体" w:cs="宋体"/>
          <w:b w:val="0"/>
          <w:bCs w:val="0"/>
          <w:sz w:val="24"/>
          <w:szCs w:val="24"/>
          <w:lang w:val="en-US" w:eastAsia="zh-CN"/>
        </w:rPr>
        <w:t>2</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rPr>
        <w:t>（</w:t>
      </w:r>
      <w:r>
        <w:rPr>
          <w:rFonts w:hint="eastAsia" w:hAnsi="宋体" w:cs="宋体"/>
          <w:color w:val="000000" w:themeColor="text1"/>
          <w:sz w:val="24"/>
          <w:szCs w:val="24"/>
          <w:lang w:val="en-US" w:eastAsia="zh-CN"/>
        </w:rPr>
        <w:t>2024年10月1日－2026年9月30日</w:t>
      </w:r>
      <w:r>
        <w:rPr>
          <w:rFonts w:hint="eastAsia" w:ascii="宋体" w:hAnsi="宋体" w:eastAsia="宋体" w:cs="宋体"/>
          <w:b w:val="0"/>
          <w:bCs w:val="0"/>
          <w:sz w:val="24"/>
          <w:szCs w:val="24"/>
        </w:rPr>
        <w:t>）</w:t>
      </w:r>
      <w:r>
        <w:rPr>
          <w:rFonts w:hint="eastAsia" w:ascii="宋体" w:hAnsi="宋体"/>
          <w:sz w:val="24"/>
        </w:rPr>
        <w:t>。</w:t>
      </w:r>
    </w:p>
    <w:p>
      <w:pPr>
        <w:spacing w:line="460" w:lineRule="exact"/>
        <w:ind w:firstLine="480" w:firstLineChars="200"/>
        <w:rPr>
          <w:rFonts w:hint="eastAsia"/>
          <w:sz w:val="24"/>
        </w:rPr>
      </w:pPr>
      <w:r>
        <w:rPr>
          <w:rFonts w:hint="eastAsia"/>
          <w:sz w:val="24"/>
        </w:rPr>
        <w:t>十、合同履行时间、履行方式及履行地点</w:t>
      </w:r>
    </w:p>
    <w:p>
      <w:pPr>
        <w:spacing w:line="460" w:lineRule="exact"/>
        <w:ind w:firstLine="480" w:firstLineChars="200"/>
        <w:rPr>
          <w:sz w:val="24"/>
        </w:rPr>
      </w:pPr>
      <w:r>
        <w:rPr>
          <w:rFonts w:hint="eastAsia"/>
          <w:sz w:val="24"/>
        </w:rPr>
        <w:t>1. 履行时间：</w:t>
      </w:r>
    </w:p>
    <w:p>
      <w:pPr>
        <w:spacing w:line="460" w:lineRule="exact"/>
        <w:ind w:firstLine="480" w:firstLineChars="200"/>
        <w:rPr>
          <w:sz w:val="24"/>
        </w:rPr>
      </w:pPr>
      <w:r>
        <w:rPr>
          <w:rFonts w:hint="eastAsia"/>
          <w:sz w:val="24"/>
        </w:rPr>
        <w:t>2. 履行方式：</w:t>
      </w:r>
    </w:p>
    <w:p>
      <w:pPr>
        <w:spacing w:line="460" w:lineRule="exact"/>
        <w:ind w:firstLine="480" w:firstLineChars="200"/>
        <w:rPr>
          <w:sz w:val="24"/>
        </w:rPr>
      </w:pPr>
      <w:r>
        <w:rPr>
          <w:rFonts w:hint="eastAsia"/>
          <w:sz w:val="24"/>
        </w:rPr>
        <w:t>3. 履行地点：</w:t>
      </w:r>
    </w:p>
    <w:p>
      <w:pPr>
        <w:spacing w:line="460" w:lineRule="exact"/>
        <w:ind w:firstLine="480" w:firstLineChars="200"/>
        <w:rPr>
          <w:rFonts w:hint="eastAsia"/>
          <w:sz w:val="24"/>
          <w:lang w:val="en-US" w:eastAsia="zh-CN"/>
        </w:rPr>
      </w:pPr>
      <w:r>
        <w:rPr>
          <w:rFonts w:hint="eastAsia"/>
          <w:sz w:val="24"/>
          <w:lang w:val="en-US" w:eastAsia="zh-CN"/>
        </w:rPr>
        <w:t>十一、结算及付款方式</w:t>
      </w:r>
    </w:p>
    <w:p>
      <w:pPr>
        <w:spacing w:line="460" w:lineRule="exact"/>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highlight w:val="none"/>
          <w:u w:val="single"/>
          <w:lang w:val="en-US" w:eastAsia="zh-CN" w:bidi="ar-SA"/>
        </w:rPr>
        <w:t>本项目服务费每</w:t>
      </w:r>
      <w:r>
        <w:rPr>
          <w:rFonts w:hint="eastAsia" w:ascii="宋体" w:hAnsi="宋体" w:cs="宋体"/>
          <w:strike w:val="0"/>
          <w:dstrike w:val="0"/>
          <w:color w:val="auto"/>
          <w:kern w:val="2"/>
          <w:sz w:val="24"/>
          <w:szCs w:val="24"/>
          <w:highlight w:val="none"/>
          <w:u w:val="single"/>
          <w:lang w:val="en-US" w:eastAsia="zh-CN" w:bidi="ar-SA"/>
        </w:rPr>
        <w:t>月</w:t>
      </w:r>
      <w:r>
        <w:rPr>
          <w:rFonts w:hint="eastAsia" w:ascii="宋体" w:hAnsi="宋体" w:eastAsia="宋体" w:cs="宋体"/>
          <w:color w:val="auto"/>
          <w:kern w:val="2"/>
          <w:sz w:val="24"/>
          <w:szCs w:val="24"/>
          <w:highlight w:val="none"/>
          <w:u w:val="single"/>
          <w:lang w:val="en-US" w:eastAsia="zh-CN" w:bidi="ar-SA"/>
        </w:rPr>
        <w:t>支付一次，采购人在每</w:t>
      </w:r>
      <w:r>
        <w:rPr>
          <w:rFonts w:hint="eastAsia" w:ascii="宋体" w:hAnsi="宋体" w:cs="宋体"/>
          <w:strike w:val="0"/>
          <w:dstrike w:val="0"/>
          <w:color w:val="auto"/>
          <w:kern w:val="2"/>
          <w:sz w:val="24"/>
          <w:szCs w:val="24"/>
          <w:highlight w:val="none"/>
          <w:u w:val="single"/>
          <w:lang w:val="en-US" w:eastAsia="zh-CN" w:bidi="ar-SA"/>
        </w:rPr>
        <w:t>月</w:t>
      </w:r>
      <w:r>
        <w:rPr>
          <w:rFonts w:hint="eastAsia" w:ascii="宋体" w:hAnsi="宋体" w:eastAsia="宋体" w:cs="宋体"/>
          <w:color w:val="auto"/>
          <w:kern w:val="2"/>
          <w:sz w:val="24"/>
          <w:szCs w:val="24"/>
          <w:highlight w:val="none"/>
          <w:u w:val="single"/>
          <w:lang w:val="en-US" w:eastAsia="zh-CN" w:bidi="ar-SA"/>
        </w:rPr>
        <w:t>的服务期结束后10个工作日内支付当</w:t>
      </w:r>
      <w:r>
        <w:rPr>
          <w:rFonts w:hint="eastAsia" w:ascii="宋体" w:hAnsi="宋体" w:cs="宋体"/>
          <w:strike w:val="0"/>
          <w:dstrike w:val="0"/>
          <w:color w:val="auto"/>
          <w:kern w:val="2"/>
          <w:sz w:val="24"/>
          <w:szCs w:val="24"/>
          <w:highlight w:val="none"/>
          <w:u w:val="single"/>
          <w:lang w:val="en-US" w:eastAsia="zh-CN" w:bidi="ar-SA"/>
        </w:rPr>
        <w:t>月</w:t>
      </w:r>
      <w:r>
        <w:rPr>
          <w:rFonts w:hint="eastAsia" w:ascii="宋体" w:hAnsi="宋体" w:eastAsia="宋体" w:cs="宋体"/>
          <w:color w:val="auto"/>
          <w:kern w:val="2"/>
          <w:sz w:val="24"/>
          <w:szCs w:val="24"/>
          <w:highlight w:val="none"/>
          <w:u w:val="single"/>
          <w:lang w:val="en-US" w:eastAsia="zh-CN" w:bidi="ar-SA"/>
        </w:rPr>
        <w:t>的服务费。</w:t>
      </w:r>
    </w:p>
    <w:p>
      <w:pPr>
        <w:spacing w:line="460" w:lineRule="exact"/>
        <w:ind w:firstLine="480" w:firstLineChars="200"/>
        <w:rPr>
          <w:sz w:val="24"/>
        </w:rPr>
      </w:pPr>
      <w:r>
        <w:rPr>
          <w:rFonts w:hint="eastAsia"/>
          <w:sz w:val="24"/>
        </w:rPr>
        <w:t>十二、税费</w:t>
      </w:r>
    </w:p>
    <w:p>
      <w:pPr>
        <w:spacing w:line="460" w:lineRule="exact"/>
        <w:ind w:firstLine="480" w:firstLineChars="200"/>
        <w:rPr>
          <w:sz w:val="24"/>
        </w:rPr>
      </w:pPr>
      <w:r>
        <w:rPr>
          <w:rFonts w:hint="eastAsia"/>
          <w:sz w:val="24"/>
        </w:rPr>
        <w:t>本合同执行中相关的一切税费均由乙方负担。</w:t>
      </w:r>
    </w:p>
    <w:p>
      <w:pPr>
        <w:spacing w:line="460" w:lineRule="exact"/>
        <w:ind w:firstLine="480" w:firstLineChars="200"/>
        <w:rPr>
          <w:sz w:val="24"/>
        </w:rPr>
      </w:pPr>
      <w:r>
        <w:rPr>
          <w:rFonts w:hint="eastAsia"/>
          <w:sz w:val="24"/>
        </w:rPr>
        <w:t>十三、质量保证及后续服务</w:t>
      </w:r>
    </w:p>
    <w:p>
      <w:pPr>
        <w:spacing w:line="460" w:lineRule="exact"/>
        <w:ind w:firstLine="480" w:firstLineChars="200"/>
        <w:rPr>
          <w:sz w:val="24"/>
        </w:rPr>
      </w:pPr>
      <w:r>
        <w:rPr>
          <w:rFonts w:hint="eastAsia"/>
          <w:sz w:val="24"/>
        </w:rPr>
        <w:t>1． 乙方应按招标文件规定向甲方提供服务。</w:t>
      </w:r>
    </w:p>
    <w:p>
      <w:pPr>
        <w:spacing w:line="460" w:lineRule="exact"/>
        <w:ind w:firstLine="480" w:firstLineChars="200"/>
        <w:rPr>
          <w:sz w:val="24"/>
        </w:rPr>
      </w:pPr>
      <w:r>
        <w:rPr>
          <w:rFonts w:hint="eastAsia"/>
          <w:sz w:val="24"/>
        </w:rPr>
        <w:t>2． 乙方提供的服务成果在服务质量保证期内发生故障，乙方应负责免费提供后续服务。对达不到要求者，根据实际情况，经双方协商，可按以下办法处理：</w:t>
      </w:r>
    </w:p>
    <w:p>
      <w:pPr>
        <w:spacing w:line="460" w:lineRule="exact"/>
        <w:ind w:firstLine="480" w:firstLineChars="200"/>
        <w:rPr>
          <w:sz w:val="24"/>
        </w:rPr>
      </w:pPr>
      <w:r>
        <w:rPr>
          <w:rFonts w:hint="eastAsia"/>
          <w:sz w:val="24"/>
        </w:rPr>
        <w:t>⑴重做：由乙方承担所发生的全部费用。</w:t>
      </w:r>
    </w:p>
    <w:p>
      <w:pPr>
        <w:spacing w:line="460" w:lineRule="exact"/>
        <w:ind w:firstLine="480" w:firstLineChars="200"/>
        <w:rPr>
          <w:sz w:val="24"/>
        </w:rPr>
      </w:pPr>
      <w:r>
        <w:rPr>
          <w:rFonts w:hint="eastAsia"/>
          <w:sz w:val="24"/>
        </w:rPr>
        <w:t>⑵贬值处理：由甲乙双方合议定价。</w:t>
      </w:r>
    </w:p>
    <w:p>
      <w:pPr>
        <w:spacing w:line="460" w:lineRule="exact"/>
        <w:ind w:firstLine="480" w:firstLineChars="200"/>
        <w:rPr>
          <w:sz w:val="24"/>
        </w:rPr>
      </w:pPr>
      <w:r>
        <w:rPr>
          <w:rFonts w:hint="eastAsia"/>
          <w:sz w:val="24"/>
        </w:rPr>
        <w:t>⑶解除合同。</w:t>
      </w:r>
    </w:p>
    <w:p>
      <w:pPr>
        <w:spacing w:line="460" w:lineRule="exact"/>
        <w:ind w:firstLine="480" w:firstLineChars="200"/>
        <w:rPr>
          <w:sz w:val="24"/>
        </w:rPr>
      </w:pPr>
      <w:r>
        <w:rPr>
          <w:rFonts w:hint="eastAsia"/>
          <w:sz w:val="24"/>
        </w:rPr>
        <w:t>3．如在使用过程中发生问题，乙方在接到甲方通知后在</w:t>
      </w:r>
      <w:r>
        <w:rPr>
          <w:rFonts w:hint="eastAsia"/>
          <w:sz w:val="24"/>
          <w:u w:val="single"/>
        </w:rPr>
        <w:t xml:space="preserve">   </w:t>
      </w:r>
      <w:r>
        <w:rPr>
          <w:rFonts w:hint="eastAsia"/>
          <w:sz w:val="24"/>
        </w:rPr>
        <w:t>小时内到达甲方现场。</w:t>
      </w:r>
    </w:p>
    <w:p>
      <w:pPr>
        <w:spacing w:line="460" w:lineRule="exact"/>
        <w:ind w:firstLine="480" w:firstLineChars="200"/>
        <w:rPr>
          <w:rFonts w:hint="eastAsia"/>
          <w:sz w:val="24"/>
        </w:rPr>
      </w:pPr>
      <w:r>
        <w:rPr>
          <w:rFonts w:hint="eastAsia"/>
          <w:sz w:val="24"/>
        </w:rPr>
        <w:t>4．在服务质量保证期内，乙方应对出现的质量及安全问题负责处理解决并承担一切费用。</w:t>
      </w:r>
    </w:p>
    <w:p>
      <w:pPr>
        <w:spacing w:line="460" w:lineRule="exact"/>
        <w:ind w:firstLine="480" w:firstLineChars="200"/>
        <w:rPr>
          <w:sz w:val="24"/>
        </w:rPr>
      </w:pPr>
      <w:r>
        <w:rPr>
          <w:rFonts w:hint="eastAsia"/>
          <w:sz w:val="24"/>
        </w:rPr>
        <w:t>十四、违约责任</w:t>
      </w:r>
    </w:p>
    <w:p>
      <w:pPr>
        <w:spacing w:line="460" w:lineRule="exact"/>
        <w:ind w:firstLine="480" w:firstLineChars="200"/>
        <w:rPr>
          <w:sz w:val="24"/>
        </w:rPr>
      </w:pPr>
      <w:r>
        <w:rPr>
          <w:rFonts w:hint="eastAsia"/>
          <w:sz w:val="24"/>
        </w:rPr>
        <w:t>1．甲方无正当理由拒收接受服务的，甲方向乙方偿付合同款项百分之五作为违约金。</w:t>
      </w:r>
    </w:p>
    <w:p>
      <w:pPr>
        <w:spacing w:line="460" w:lineRule="exact"/>
        <w:ind w:firstLine="480" w:firstLineChars="200"/>
        <w:rPr>
          <w:sz w:val="24"/>
        </w:rPr>
      </w:pPr>
      <w:r>
        <w:rPr>
          <w:rFonts w:hint="eastAsia"/>
          <w:sz w:val="24"/>
        </w:rPr>
        <w:t>2．甲方无故逾期验收和办理款项支付手续的,甲方应按逾期付款总额每日万分之五向乙方支付违约金。</w:t>
      </w:r>
    </w:p>
    <w:p>
      <w:pPr>
        <w:spacing w:line="460" w:lineRule="exact"/>
        <w:ind w:firstLine="480" w:firstLineChars="200"/>
        <w:rPr>
          <w:rFonts w:hint="eastAsia"/>
          <w:sz w:val="24"/>
        </w:rPr>
      </w:pPr>
      <w:r>
        <w:rPr>
          <w:rFonts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460" w:lineRule="exact"/>
        <w:ind w:firstLine="480" w:firstLineChars="200"/>
        <w:rPr>
          <w:strike/>
          <w:dstrike w:val="0"/>
          <w:sz w:val="24"/>
        </w:rPr>
      </w:pPr>
      <w:r>
        <w:rPr>
          <w:rFonts w:hint="eastAsia"/>
          <w:sz w:val="24"/>
        </w:rPr>
        <w:t>十五、不可抗力事件处理</w:t>
      </w:r>
    </w:p>
    <w:p>
      <w:pPr>
        <w:spacing w:line="460" w:lineRule="exact"/>
        <w:ind w:firstLine="480" w:firstLineChars="200"/>
        <w:rPr>
          <w:sz w:val="24"/>
        </w:rPr>
      </w:pPr>
      <w:r>
        <w:rPr>
          <w:rFonts w:hint="eastAsia"/>
          <w:sz w:val="24"/>
        </w:rPr>
        <w:t>1．在合同有效期内，任何一方因不可抗力事件导致不能履行合同，则合同履行期可延长，其延长期与不可抗力影响期相同。</w:t>
      </w:r>
    </w:p>
    <w:p>
      <w:pPr>
        <w:spacing w:line="460" w:lineRule="exact"/>
        <w:ind w:firstLine="480" w:firstLineChars="200"/>
        <w:rPr>
          <w:sz w:val="24"/>
        </w:rPr>
      </w:pPr>
      <w:r>
        <w:rPr>
          <w:rFonts w:hint="eastAsia"/>
          <w:sz w:val="24"/>
        </w:rPr>
        <w:t>2．不可抗力事件发生后，应立即通知对方，并寄送有关权威机构出具的证明。</w:t>
      </w:r>
    </w:p>
    <w:p>
      <w:pPr>
        <w:spacing w:line="460" w:lineRule="exact"/>
        <w:ind w:firstLine="480" w:firstLineChars="200"/>
        <w:rPr>
          <w:sz w:val="24"/>
        </w:rPr>
      </w:pPr>
      <w:r>
        <w:rPr>
          <w:rFonts w:hint="eastAsia"/>
          <w:sz w:val="24"/>
        </w:rPr>
        <w:t>3．不可抗力事件延续120天以上，双方应通过友好协商，确定是否继续履行合同。</w:t>
      </w:r>
    </w:p>
    <w:p>
      <w:pPr>
        <w:spacing w:line="460" w:lineRule="exact"/>
        <w:ind w:firstLine="480" w:firstLineChars="200"/>
        <w:rPr>
          <w:sz w:val="24"/>
        </w:rPr>
      </w:pPr>
      <w:r>
        <w:rPr>
          <w:rFonts w:hint="eastAsia"/>
          <w:sz w:val="24"/>
        </w:rPr>
        <w:t>十六、解决争议的方法</w:t>
      </w:r>
    </w:p>
    <w:p>
      <w:pPr>
        <w:spacing w:line="460" w:lineRule="exact"/>
        <w:ind w:firstLine="480" w:firstLineChars="200"/>
        <w:rPr>
          <w:sz w:val="24"/>
        </w:rPr>
      </w:pPr>
      <w:r>
        <w:rPr>
          <w:rFonts w:hint="eastAsia"/>
          <w:sz w:val="24"/>
        </w:rPr>
        <w:t>1. 如双方在履行合同时发生纠纷，应协商解决；协商不成时，可提请政府采购管理部门调解；调解不成的依法向甲方所在地人民法院提起诉讼。</w:t>
      </w:r>
    </w:p>
    <w:p>
      <w:pPr>
        <w:spacing w:line="460" w:lineRule="exact"/>
        <w:ind w:firstLine="480" w:firstLineChars="200"/>
        <w:rPr>
          <w:sz w:val="24"/>
        </w:rPr>
      </w:pPr>
      <w:r>
        <w:rPr>
          <w:rFonts w:hint="eastAsia"/>
          <w:sz w:val="24"/>
        </w:rPr>
        <w:t>十七、合同生效及其它</w:t>
      </w:r>
    </w:p>
    <w:p>
      <w:pPr>
        <w:spacing w:line="460" w:lineRule="exact"/>
        <w:ind w:firstLine="480" w:firstLineChars="200"/>
        <w:rPr>
          <w:rFonts w:hint="eastAsia"/>
          <w:sz w:val="24"/>
        </w:rPr>
      </w:pPr>
      <w:r>
        <w:rPr>
          <w:rFonts w:hint="eastAsia"/>
          <w:sz w:val="24"/>
        </w:rPr>
        <w:t>1. 合同经双方法定代表人或授权代表签字并加盖单位公章后生效。</w:t>
      </w:r>
    </w:p>
    <w:p>
      <w:pPr>
        <w:spacing w:line="460" w:lineRule="exact"/>
        <w:ind w:firstLine="480" w:firstLineChars="200"/>
        <w:rPr>
          <w:sz w:val="24"/>
        </w:rPr>
      </w:pPr>
      <w:r>
        <w:rPr>
          <w:rFonts w:hint="eastAsia"/>
          <w:sz w:val="24"/>
        </w:rPr>
        <w:t>2. 本合同未尽事宜，遵照《中华人民共和国民法典》有关条文执行。</w:t>
      </w:r>
    </w:p>
    <w:p>
      <w:pPr>
        <w:spacing w:line="460" w:lineRule="exact"/>
        <w:ind w:firstLine="480" w:firstLineChars="200"/>
        <w:rPr>
          <w:sz w:val="24"/>
        </w:rPr>
      </w:pPr>
      <w:r>
        <w:rPr>
          <w:rFonts w:hint="eastAsia"/>
          <w:sz w:val="24"/>
        </w:rPr>
        <w:t>3. 本合同一式陆份。甲、乙双方各执贰份，采购组织机构及同级人民政府财政部门各执一份。本项目未尽事宜以招标文件、投标文件及澄清文件等为准。</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甲方（公章）</w:t>
      </w:r>
      <w:r>
        <w:rPr>
          <w:rFonts w:ascii="宋体" w:hAnsi="宋体" w:cs="宋体"/>
          <w:sz w:val="24"/>
        </w:rPr>
        <w:t xml:space="preserve">                               </w:t>
      </w:r>
      <w:r>
        <w:rPr>
          <w:rFonts w:hint="eastAsia" w:ascii="宋体" w:hAnsi="宋体" w:cs="宋体"/>
          <w:sz w:val="24"/>
        </w:rPr>
        <w:t>乙方（公章）</w:t>
      </w:r>
    </w:p>
    <w:p>
      <w:pPr>
        <w:spacing w:line="360" w:lineRule="auto"/>
        <w:ind w:firstLine="480" w:firstLineChars="200"/>
        <w:rPr>
          <w:rFonts w:ascii="宋体" w:hAnsi="宋体" w:cs="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法定代表人：</w:t>
      </w:r>
    </w:p>
    <w:p>
      <w:pPr>
        <w:spacing w:line="360" w:lineRule="auto"/>
        <w:ind w:firstLine="480" w:firstLineChars="200"/>
        <w:rPr>
          <w:rFonts w:ascii="宋体" w:hAnsi="宋体" w:cs="宋体"/>
          <w:sz w:val="24"/>
        </w:rPr>
      </w:pPr>
      <w:r>
        <w:rPr>
          <w:rFonts w:hint="eastAsia" w:ascii="宋体" w:hAnsi="宋体" w:cs="宋体"/>
          <w:sz w:val="24"/>
        </w:rPr>
        <w:t>委托代理人：</w:t>
      </w:r>
      <w:r>
        <w:rPr>
          <w:rFonts w:ascii="宋体" w:hAnsi="宋体" w:cs="宋体"/>
          <w:sz w:val="24"/>
        </w:rPr>
        <w:t xml:space="preserve">                               </w:t>
      </w:r>
      <w:r>
        <w:rPr>
          <w:rFonts w:hint="eastAsia" w:ascii="宋体" w:hAnsi="宋体" w:cs="宋体"/>
          <w:sz w:val="24"/>
        </w:rPr>
        <w:t>委托代理人：</w:t>
      </w:r>
    </w:p>
    <w:p>
      <w:pPr>
        <w:spacing w:line="360" w:lineRule="auto"/>
        <w:ind w:firstLine="480" w:firstLineChars="200"/>
        <w:rPr>
          <w:rFonts w:ascii="宋体" w:hAnsi="宋体" w:cs="宋体"/>
          <w:sz w:val="24"/>
        </w:rPr>
      </w:pPr>
      <w:r>
        <w:rPr>
          <w:rFonts w:hint="eastAsia" w:ascii="宋体" w:hAnsi="宋体" w:cs="宋体"/>
          <w:sz w:val="24"/>
        </w:rPr>
        <w:t>联系电话：</w:t>
      </w:r>
      <w:r>
        <w:rPr>
          <w:rFonts w:ascii="宋体" w:hAnsi="宋体" w:cs="宋体"/>
          <w:sz w:val="24"/>
        </w:rPr>
        <w:t xml:space="preserve">                                 </w:t>
      </w:r>
      <w:r>
        <w:rPr>
          <w:rFonts w:hint="eastAsia" w:ascii="宋体" w:hAnsi="宋体" w:cs="宋体"/>
          <w:sz w:val="24"/>
        </w:rPr>
        <w:t>联系电话：</w:t>
      </w:r>
    </w:p>
    <w:p>
      <w:pPr>
        <w:spacing w:line="360" w:lineRule="auto"/>
        <w:ind w:firstLine="480" w:firstLineChars="200"/>
        <w:rPr>
          <w:rFonts w:ascii="宋体" w:hAnsi="宋体" w:cs="宋体"/>
          <w:sz w:val="24"/>
        </w:rPr>
      </w:pPr>
      <w:r>
        <w:rPr>
          <w:rFonts w:hint="eastAsia" w:ascii="宋体" w:hAnsi="宋体" w:cs="宋体"/>
          <w:sz w:val="24"/>
        </w:rPr>
        <w:t>开户银行：</w:t>
      </w:r>
      <w:r>
        <w:rPr>
          <w:rFonts w:ascii="宋体" w:hAnsi="宋体" w:cs="宋体"/>
          <w:sz w:val="24"/>
        </w:rPr>
        <w:t xml:space="preserve">                                 </w:t>
      </w:r>
      <w:r>
        <w:rPr>
          <w:rFonts w:hint="eastAsia" w:ascii="宋体" w:hAnsi="宋体" w:cs="宋体"/>
          <w:sz w:val="24"/>
        </w:rPr>
        <w:t>开户银行：</w:t>
      </w:r>
    </w:p>
    <w:p>
      <w:pPr>
        <w:spacing w:line="360" w:lineRule="auto"/>
        <w:ind w:firstLine="480" w:firstLineChars="200"/>
        <w:rPr>
          <w:rFonts w:ascii="宋体" w:hAnsi="宋体" w:cs="宋体"/>
          <w:sz w:val="24"/>
        </w:rPr>
      </w:pPr>
      <w:r>
        <w:rPr>
          <w:rFonts w:hint="eastAsia" w:ascii="宋体" w:hAnsi="宋体" w:cs="宋体"/>
          <w:sz w:val="24"/>
        </w:rPr>
        <w:t>账号：</w:t>
      </w:r>
      <w:r>
        <w:rPr>
          <w:rFonts w:ascii="宋体" w:hAnsi="宋体" w:cs="宋体"/>
          <w:sz w:val="24"/>
        </w:rPr>
        <w:t xml:space="preserve">                                     </w:t>
      </w:r>
      <w:r>
        <w:rPr>
          <w:rFonts w:hint="eastAsia" w:ascii="宋体" w:hAnsi="宋体" w:cs="宋体"/>
          <w:sz w:val="24"/>
        </w:rPr>
        <w:t>账号：</w:t>
      </w:r>
    </w:p>
    <w:p>
      <w:pPr>
        <w:spacing w:line="360" w:lineRule="auto"/>
        <w:ind w:firstLine="480" w:firstLineChars="200"/>
        <w:rPr>
          <w:rFonts w:ascii="宋体" w:hAnsi="宋体" w:cs="宋体"/>
          <w:sz w:val="24"/>
        </w:rPr>
      </w:pPr>
      <w:r>
        <w:rPr>
          <w:rFonts w:hint="eastAsia" w:ascii="宋体" w:hAnsi="宋体" w:cs="宋体"/>
          <w:sz w:val="24"/>
        </w:rPr>
        <w:t>地址及邮编：</w:t>
      </w:r>
      <w:r>
        <w:rPr>
          <w:rFonts w:ascii="宋体" w:hAnsi="宋体" w:cs="宋体"/>
          <w:sz w:val="24"/>
        </w:rPr>
        <w:t xml:space="preserve">                               </w:t>
      </w:r>
      <w:r>
        <w:rPr>
          <w:rFonts w:hint="eastAsia" w:ascii="宋体" w:hAnsi="宋体" w:cs="宋体"/>
          <w:sz w:val="24"/>
        </w:rPr>
        <w:t>地址及邮编：</w:t>
      </w:r>
    </w:p>
    <w:p>
      <w:pPr>
        <w:spacing w:line="360" w:lineRule="auto"/>
        <w:ind w:firstLine="480" w:firstLineChars="200"/>
        <w:rPr>
          <w:rFonts w:ascii="宋体" w:hAnsi="宋体" w:cs="宋体"/>
          <w:sz w:val="24"/>
        </w:rPr>
      </w:pPr>
    </w:p>
    <w:p>
      <w:pPr>
        <w:spacing w:line="360" w:lineRule="auto"/>
        <w:ind w:firstLine="480" w:firstLineChars="200"/>
        <w:rPr>
          <w:rFonts w:ascii="宋体" w:hAnsi="宋体"/>
          <w:b/>
          <w:kern w:val="0"/>
          <w:sz w:val="30"/>
        </w:rPr>
      </w:pPr>
      <w:r>
        <w:rPr>
          <w:rFonts w:hint="eastAsia" w:ascii="宋体" w:hAnsi="宋体" w:cs="宋体"/>
          <w:sz w:val="24"/>
        </w:rPr>
        <w:t>签订时间：</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rPr>
          <w:rFonts w:asciiTheme="minorEastAsia" w:hAnsiTheme="minorEastAsia" w:eastAsiaTheme="minorEastAsia"/>
          <w:color w:val="44546A" w:themeColor="text2"/>
          <w:sz w:val="24"/>
        </w:rPr>
      </w:pPr>
    </w:p>
    <w:p>
      <w:pPr>
        <w:spacing w:line="360" w:lineRule="auto"/>
        <w:jc w:val="center"/>
        <w:rPr>
          <w:rFonts w:asciiTheme="majorEastAsia" w:hAnsiTheme="majorEastAsia" w:eastAsiaTheme="majorEastAsia"/>
          <w:b/>
          <w:color w:val="44546A" w:themeColor="text2"/>
          <w:sz w:val="32"/>
          <w:szCs w:val="32"/>
        </w:rPr>
      </w:pPr>
      <w:r>
        <w:rPr>
          <w:rFonts w:hint="eastAsia" w:asciiTheme="majorEastAsia" w:hAnsiTheme="majorEastAsia" w:eastAsiaTheme="majorEastAsia"/>
          <w:b/>
          <w:color w:val="44546A" w:themeColor="text2"/>
          <w:sz w:val="32"/>
          <w:szCs w:val="32"/>
        </w:rPr>
        <w:t>专用条款</w:t>
      </w:r>
    </w:p>
    <w:p>
      <w:pPr>
        <w:spacing w:line="360" w:lineRule="auto"/>
        <w:ind w:firstLine="560" w:firstLineChars="200"/>
        <w:rPr>
          <w:rFonts w:asciiTheme="minorEastAsia" w:hAnsiTheme="minorEastAsia" w:eastAsiaTheme="minorEastAsia"/>
          <w:b/>
          <w:sz w:val="36"/>
          <w:szCs w:val="36"/>
        </w:rPr>
      </w:pPr>
      <w:r>
        <w:rPr>
          <w:rFonts w:hint="eastAsia" w:asciiTheme="majorEastAsia" w:hAnsiTheme="majorEastAsia" w:eastAsiaTheme="majorEastAsia"/>
          <w:color w:val="44546A" w:themeColor="text2"/>
          <w:sz w:val="28"/>
          <w:szCs w:val="28"/>
        </w:rPr>
        <w:t>（如果项目性质特殊，采购人认为需要制定专用条款的，须在提交项目采购需求时一并提供，但条款内容应合法、合理，并符合项目实际需求，且不得与通用条款冲突）</w:t>
      </w:r>
      <w:bookmarkStart w:id="41" w:name="_Toc5481_WPSOffice_Level1"/>
    </w:p>
    <w:p>
      <w:pPr>
        <w:spacing w:line="560" w:lineRule="exact"/>
        <w:sectPr>
          <w:footerReference r:id="rId8" w:type="default"/>
          <w:type w:val="continuous"/>
          <w:pgSz w:w="11900" w:h="16840"/>
          <w:pgMar w:top="1984" w:right="1587" w:bottom="1984" w:left="1587" w:header="850" w:footer="1701" w:gutter="0"/>
          <w:pgNumType w:fmt="decimal"/>
          <w:cols w:space="720" w:num="1"/>
        </w:sectPr>
      </w:pP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1"/>
    </w:p>
    <w:p>
      <w:pPr>
        <w:rPr>
          <w:rFonts w:ascii="宋体" w:hAnsi="宋体"/>
          <w:b/>
          <w:kern w:val="0"/>
          <w:sz w:val="28"/>
          <w:szCs w:val="28"/>
        </w:rPr>
      </w:pPr>
    </w:p>
    <w:p>
      <w:pPr>
        <w:rPr>
          <w:rFonts w:ascii="宋体" w:hAnsi="宋体"/>
          <w:b/>
          <w:kern w:val="0"/>
          <w:sz w:val="28"/>
          <w:szCs w:val="28"/>
        </w:rPr>
      </w:pPr>
      <w:r>
        <w:rPr>
          <w:rFonts w:hint="eastAsia" w:ascii="宋体" w:hAnsi="宋体"/>
          <w:sz w:val="30"/>
          <w:szCs w:val="30"/>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32372_WPSOffice_Level1"/>
      <w:bookmarkStart w:id="43" w:name="_Toc19093_WPSOffice_Level1"/>
      <w:bookmarkStart w:id="44" w:name="_Toc4956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
      <w:pPr>
        <w:rPr>
          <w:b/>
          <w:bCs/>
          <w:sz w:val="36"/>
          <w:szCs w:val="36"/>
        </w:rPr>
      </w:pPr>
      <w:r>
        <w:rPr>
          <w:rFonts w:hint="eastAsia"/>
          <w:b/>
          <w:bCs/>
          <w:sz w:val="36"/>
          <w:szCs w:val="36"/>
        </w:rPr>
        <w:br w:type="page"/>
      </w:r>
    </w:p>
    <w:p>
      <w:pPr>
        <w:spacing w:line="360" w:lineRule="auto"/>
        <w:jc w:val="center"/>
        <w:rPr>
          <w:b/>
          <w:bCs/>
          <w:sz w:val="36"/>
          <w:szCs w:val="36"/>
        </w:rPr>
      </w:pPr>
      <w:r>
        <w:rPr>
          <w:rFonts w:hint="eastAsia"/>
          <w:b/>
          <w:bCs/>
          <w:sz w:val="36"/>
          <w:szCs w:val="36"/>
        </w:rPr>
        <w:t>资格证明文件目录</w:t>
      </w:r>
    </w:p>
    <w:p>
      <w:pPr>
        <w:spacing w:line="360" w:lineRule="auto"/>
        <w:jc w:val="center"/>
      </w:pPr>
    </w:p>
    <w:tbl>
      <w:tblPr>
        <w:tblStyle w:val="26"/>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序号</w:t>
            </w:r>
          </w:p>
        </w:tc>
        <w:tc>
          <w:tcPr>
            <w:tcW w:w="408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内容</w:t>
            </w:r>
          </w:p>
        </w:tc>
        <w:tc>
          <w:tcPr>
            <w:tcW w:w="4394"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ascii="宋体" w:hAnsi="宋体" w:cs="宋体"/>
                <w:sz w:val="24"/>
              </w:rPr>
              <w:t>1</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投标声明书（若没有重大违法记录，请承诺）</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授权委托书（法定代表人办理投标事宜的，则无需提交）</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如授权委托代理人的则需按照格式提供此项，格式见附件2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法人或者其他组织的营业执照等证明文件，自然人的身份证明</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4</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符合参与政府采购活动的资格条件并且没有税收缴纳、社会保障等方面的失信记录</w:t>
            </w:r>
          </w:p>
        </w:tc>
        <w:tc>
          <w:tcPr>
            <w:tcW w:w="4394" w:type="dxa"/>
            <w:vAlign w:val="center"/>
          </w:tcPr>
          <w:p>
            <w:pPr>
              <w:widowControl/>
              <w:snapToGrid w:val="0"/>
              <w:spacing w:line="340" w:lineRule="exact"/>
              <w:rPr>
                <w:rFonts w:ascii="宋体" w:cs="宋体"/>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5</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具备履行合同所必需的设备和专业技术能力的证明材料</w:t>
            </w:r>
          </w:p>
        </w:tc>
        <w:tc>
          <w:tcPr>
            <w:tcW w:w="4394" w:type="dxa"/>
            <w:vAlign w:val="center"/>
          </w:tcPr>
          <w:p>
            <w:pPr>
              <w:widowControl/>
              <w:snapToGrid w:val="0"/>
              <w:spacing w:line="340" w:lineRule="exact"/>
              <w:rPr>
                <w:rFonts w:ascii="宋体" w:cs="宋体"/>
                <w:kern w:val="0"/>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6</w:t>
            </w:r>
          </w:p>
        </w:tc>
        <w:tc>
          <w:tcPr>
            <w:tcW w:w="4087" w:type="dxa"/>
            <w:vAlign w:val="center"/>
          </w:tcPr>
          <w:p>
            <w:pPr>
              <w:widowControl/>
              <w:snapToGrid w:val="0"/>
              <w:spacing w:line="340" w:lineRule="exact"/>
              <w:rPr>
                <w:rFonts w:ascii="宋体" w:hAnsi="宋体" w:cs="宋体"/>
                <w:b/>
                <w:sz w:val="24"/>
              </w:rPr>
            </w:pPr>
            <w:r>
              <w:rPr>
                <w:rFonts w:hint="eastAsia" w:ascii="宋体" w:hAnsi="宋体" w:cs="宋体"/>
                <w:b/>
                <w:sz w:val="24"/>
              </w:rPr>
              <w:t>▲</w:t>
            </w:r>
            <w:r>
              <w:rPr>
                <w:rFonts w:hint="eastAsia" w:ascii="宋体" w:hAnsi="宋体" w:cs="宋体"/>
                <w:kern w:val="0"/>
                <w:sz w:val="24"/>
              </w:rPr>
              <w:t>投标人的《中小企业声明函》</w:t>
            </w:r>
          </w:p>
        </w:tc>
        <w:tc>
          <w:tcPr>
            <w:tcW w:w="4394" w:type="dxa"/>
            <w:vAlign w:val="center"/>
          </w:tcPr>
          <w:p>
            <w:pPr>
              <w:autoSpaceDE w:val="0"/>
              <w:autoSpaceDN w:val="0"/>
              <w:adjustRightInd w:val="0"/>
              <w:jc w:val="left"/>
              <w:rPr>
                <w:rFonts w:ascii="宋体" w:cs="宋体"/>
                <w:kern w:val="0"/>
                <w:sz w:val="24"/>
              </w:rPr>
            </w:pPr>
            <w:r>
              <w:rPr>
                <w:rFonts w:hint="eastAsia" w:ascii="宋体" w:cs="宋体"/>
                <w:kern w:val="0"/>
                <w:sz w:val="24"/>
              </w:rPr>
              <w:t>投标人的《中小企业声明函》(格式见附件4))等相关证明材料。</w:t>
            </w:r>
          </w:p>
          <w:p>
            <w:pPr>
              <w:autoSpaceDE w:val="0"/>
              <w:autoSpaceDN w:val="0"/>
              <w:adjustRightInd w:val="0"/>
              <w:jc w:val="left"/>
              <w:rPr>
                <w:rFonts w:ascii="宋体" w:cs="宋体"/>
                <w:sz w:val="24"/>
              </w:rPr>
            </w:pPr>
            <w:r>
              <w:rPr>
                <w:rFonts w:hint="eastAsia" w:ascii="宋体" w:cs="宋体"/>
                <w:kern w:val="0"/>
                <w:sz w:val="24"/>
              </w:rPr>
              <w:t>监狱企业、残疾人福利性单位视同中小型企业，若为残疾人福利性单位请提供残疾人福利性单位声明函（格式见附件6）；若为监狱企业，请提供省级以上监狱管理局、戒毒管理局（含新疆生产建设兵团）开具的属于监狱企业的证明文件（格式内容自拟）。</w:t>
            </w:r>
          </w:p>
        </w:tc>
      </w:tr>
    </w:tbl>
    <w:p>
      <w:pPr>
        <w:pStyle w:val="5"/>
        <w:numPr>
          <w:ilvl w:val="0"/>
          <w:numId w:val="0"/>
        </w:numPr>
        <w:ind w:left="425"/>
        <w:jc w:val="both"/>
      </w:pPr>
    </w:p>
    <w:p>
      <w:pPr>
        <w:pStyle w:val="13"/>
      </w:pPr>
    </w:p>
    <w:p/>
    <w:p>
      <w:pPr>
        <w:spacing w:line="360" w:lineRule="auto"/>
        <w:rPr>
          <w:rFonts w:ascii="宋体" w:hAnsi="宋体"/>
          <w:b/>
          <w:sz w:val="24"/>
        </w:rPr>
      </w:pPr>
    </w:p>
    <w:p>
      <w:pPr>
        <w:spacing w:line="360" w:lineRule="auto"/>
        <w:ind w:left="420"/>
        <w:rPr>
          <w:rFonts w:ascii="宋体" w:hAnsi="宋体"/>
          <w:b/>
          <w:sz w:val="28"/>
        </w:rPr>
      </w:pPr>
    </w:p>
    <w:p>
      <w:pPr>
        <w:pStyle w:val="35"/>
        <w:rPr>
          <w:rFonts w:ascii="宋体" w:hAnsi="宋体"/>
          <w:b/>
          <w:sz w:val="28"/>
        </w:rPr>
      </w:pPr>
    </w:p>
    <w:p>
      <w:pPr>
        <w:widowControl/>
        <w:jc w:val="left"/>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5" w:name="_Toc30723_WPSOffice_Level1"/>
      <w:bookmarkStart w:id="46" w:name="_Toc31708_WPSOffice_Level1"/>
      <w:r>
        <w:rPr>
          <w:rFonts w:hint="eastAsia" w:ascii="宋体" w:hAnsi="宋体"/>
          <w:b/>
          <w:kern w:val="0"/>
          <w:sz w:val="32"/>
          <w:szCs w:val="32"/>
          <w:lang w:val="zh-CN"/>
        </w:rPr>
        <w:t>投标声明书</w:t>
      </w:r>
      <w:bookmarkEnd w:id="45"/>
      <w:bookmarkEnd w:id="46"/>
    </w:p>
    <w:p>
      <w:pPr>
        <w:spacing w:line="360" w:lineRule="auto"/>
        <w:ind w:firstLine="240" w:firstLineChars="100"/>
        <w:rPr>
          <w:rFonts w:ascii="宋体" w:hAnsi="宋体" w:cstheme="minorBidi"/>
          <w:sz w:val="24"/>
          <w:u w:val="single"/>
        </w:rPr>
      </w:pPr>
      <w:r>
        <w:rPr>
          <w:rFonts w:hint="eastAsia" w:ascii="宋体" w:hAnsi="宋体" w:cstheme="minorBidi"/>
          <w:sz w:val="24"/>
          <w:u w:val="single"/>
        </w:rPr>
        <w:t>温岭市政府采购中心：</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    系</w:t>
      </w:r>
      <w:r>
        <w:rPr>
          <w:rFonts w:hint="eastAsia" w:ascii="宋体" w:hAnsi="宋体" w:cs="宋体"/>
          <w:kern w:val="0"/>
          <w:sz w:val="24"/>
        </w:rPr>
        <w:t>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 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法定代表人或授权委托人（签字或盖章）：</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7" w:name="_Toc24373_WPSOffice_Level1"/>
      <w:bookmarkStart w:id="48" w:name="_Toc6870_WPSOffice_Level1"/>
      <w:r>
        <w:rPr>
          <w:b/>
          <w:sz w:val="32"/>
          <w:szCs w:val="32"/>
        </w:rPr>
        <w:t>授权</w:t>
      </w:r>
      <w:r>
        <w:rPr>
          <w:rFonts w:hint="eastAsia"/>
          <w:b/>
          <w:sz w:val="32"/>
          <w:szCs w:val="32"/>
        </w:rPr>
        <w:t>委托</w:t>
      </w:r>
      <w:r>
        <w:rPr>
          <w:b/>
          <w:sz w:val="32"/>
          <w:szCs w:val="32"/>
        </w:rPr>
        <w:t>书</w:t>
      </w:r>
      <w:bookmarkEnd w:id="47"/>
      <w:bookmarkEnd w:id="48"/>
    </w:p>
    <w:p>
      <w:pPr>
        <w:spacing w:line="360" w:lineRule="auto"/>
        <w:ind w:firstLine="240" w:firstLineChars="100"/>
        <w:rPr>
          <w:rFonts w:ascii="宋体" w:hAnsi="宋体" w:cs="宋体"/>
          <w:kern w:val="0"/>
          <w:sz w:val="24"/>
        </w:rPr>
      </w:pPr>
      <w:r>
        <w:rPr>
          <w:rFonts w:hint="eastAsia" w:ascii="宋体" w:hAnsi="宋体" w:cstheme="minorBidi"/>
          <w:sz w:val="24"/>
          <w:u w:val="single"/>
        </w:rPr>
        <w:t>温岭市政府采购中心：</w:t>
      </w:r>
    </w:p>
    <w:p>
      <w:pPr>
        <w:pStyle w:val="16"/>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sz w:val="52"/>
          <w:szCs w:val="52"/>
        </w:rPr>
      </w:pPr>
      <w:r>
        <w:rPr>
          <w:rFonts w:hint="eastAsia" w:ascii="宋体" w:hAnsi="宋体"/>
          <w:b/>
          <w:sz w:val="28"/>
        </w:rPr>
        <w:br w:type="page"/>
      </w:r>
      <w:bookmarkStart w:id="49" w:name="_Toc16825_WPSOffice_Level1"/>
      <w:bookmarkStart w:id="50" w:name="_Toc12331_WPSOffice_Level1"/>
      <w:bookmarkStart w:id="51" w:name="_Toc26389_WPSOffice_Level1"/>
    </w:p>
    <w:p>
      <w:pPr>
        <w:adjustRightInd w:val="0"/>
        <w:snapToGrid w:val="0"/>
        <w:spacing w:line="360" w:lineRule="auto"/>
        <w:ind w:right="480"/>
        <w:rPr>
          <w:rFonts w:ascii="宋体" w:hAnsi="宋体"/>
          <w:b/>
          <w:sz w:val="28"/>
        </w:rPr>
      </w:pPr>
      <w:r>
        <w:rPr>
          <w:rFonts w:hint="eastAsia" w:ascii="宋体" w:hAnsi="宋体"/>
          <w:b/>
          <w:sz w:val="28"/>
        </w:rPr>
        <w:t>附件3</w:t>
      </w:r>
    </w:p>
    <w:p>
      <w:pPr>
        <w:spacing w:line="360" w:lineRule="auto"/>
        <w:ind w:firstLine="321" w:firstLineChars="100"/>
        <w:jc w:val="center"/>
        <w:rPr>
          <w:b/>
          <w:sz w:val="32"/>
          <w:szCs w:val="32"/>
        </w:rPr>
      </w:pPr>
    </w:p>
    <w:p>
      <w:pPr>
        <w:spacing w:line="360" w:lineRule="auto"/>
        <w:ind w:firstLine="321" w:firstLineChars="100"/>
        <w:jc w:val="center"/>
        <w:rPr>
          <w:b/>
          <w:sz w:val="32"/>
          <w:szCs w:val="32"/>
        </w:rPr>
      </w:pPr>
      <w:r>
        <w:rPr>
          <w:rFonts w:hint="eastAsia"/>
          <w:b/>
          <w:sz w:val="32"/>
          <w:szCs w:val="32"/>
        </w:rPr>
        <w:t>承诺书</w:t>
      </w:r>
    </w:p>
    <w:p>
      <w:pPr>
        <w:spacing w:line="360" w:lineRule="auto"/>
        <w:ind w:firstLine="240" w:firstLineChars="100"/>
        <w:rPr>
          <w:rFonts w:ascii="宋体" w:hAnsi="宋体" w:cstheme="minorBidi"/>
          <w:sz w:val="24"/>
          <w:u w:val="single"/>
        </w:rPr>
      </w:pPr>
    </w:p>
    <w:p>
      <w:pPr>
        <w:spacing w:line="360" w:lineRule="auto"/>
        <w:ind w:firstLine="240" w:firstLineChars="100"/>
        <w:rPr>
          <w:rFonts w:ascii="宋体" w:hAnsi="宋体" w:cstheme="minorBidi"/>
          <w:sz w:val="24"/>
          <w:u w:val="single"/>
        </w:rPr>
      </w:pPr>
      <w:r>
        <w:rPr>
          <w:rFonts w:hint="eastAsia" w:ascii="宋体" w:hAnsi="宋体" w:cstheme="minorBidi"/>
          <w:sz w:val="24"/>
          <w:u w:val="single"/>
        </w:rPr>
        <w:t>温岭市政府采购中心：</w:t>
      </w:r>
    </w:p>
    <w:p>
      <w:pPr>
        <w:rPr>
          <w:color w:val="FF0000"/>
        </w:rPr>
      </w:pP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（投标人名称）      </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    ） 的投标，为此，我公司就本次投标有关事项承诺如下：</w:t>
      </w:r>
    </w:p>
    <w:p>
      <w:pPr>
        <w:pStyle w:val="36"/>
        <w:numPr>
          <w:ilvl w:val="0"/>
          <w:numId w:val="10"/>
        </w:numPr>
        <w:snapToGrid w:val="0"/>
        <w:spacing w:line="360" w:lineRule="auto"/>
        <w:ind w:firstLineChars="0"/>
        <w:rPr>
          <w:rFonts w:ascii="宋体" w:hAnsi="宋体"/>
          <w:sz w:val="24"/>
        </w:rPr>
      </w:pPr>
      <w:r>
        <w:rPr>
          <w:rFonts w:hint="eastAsia" w:ascii="宋体" w:hAnsi="宋体" w:cs="宋体"/>
          <w:kern w:val="0"/>
          <w:sz w:val="24"/>
        </w:rPr>
        <w:t>我公司</w:t>
      </w:r>
      <w:r>
        <w:rPr>
          <w:rFonts w:ascii="宋体" w:hAnsi="宋体" w:cs="宋体"/>
          <w:kern w:val="0"/>
          <w:sz w:val="24"/>
        </w:rPr>
        <w:t>承诺符合参与政府采购活动资格条件</w:t>
      </w:r>
      <w:r>
        <w:rPr>
          <w:rFonts w:hint="eastAsia" w:ascii="宋体" w:hAnsi="宋体" w:cs="宋体"/>
          <w:kern w:val="0"/>
          <w:sz w:val="24"/>
        </w:rPr>
        <w:t>。即符合参与政府采购活动的资格条件并且没有税收缴纳、社会保障等方面的失信记录</w:t>
      </w:r>
      <w:r>
        <w:rPr>
          <w:rFonts w:ascii="宋体" w:hAnsi="宋体" w:cs="宋体"/>
          <w:kern w:val="0"/>
          <w:sz w:val="24"/>
        </w:rPr>
        <w:t>。</w:t>
      </w:r>
    </w:p>
    <w:p>
      <w:pPr>
        <w:pStyle w:val="36"/>
        <w:numPr>
          <w:ilvl w:val="0"/>
          <w:numId w:val="10"/>
        </w:numPr>
        <w:snapToGrid w:val="0"/>
        <w:spacing w:line="360" w:lineRule="auto"/>
        <w:ind w:firstLineChars="0"/>
        <w:rPr>
          <w:rFonts w:ascii="宋体" w:hAnsi="宋体"/>
          <w:sz w:val="24"/>
        </w:rPr>
      </w:pPr>
      <w:r>
        <w:rPr>
          <w:rFonts w:hint="eastAsia" w:ascii="宋体" w:hAnsi="宋体" w:cs="宋体"/>
          <w:kern w:val="0"/>
          <w:sz w:val="24"/>
        </w:rPr>
        <w:t>我公司承诺具备履行合同所必需的设备和专业技术能力。</w:t>
      </w:r>
    </w:p>
    <w:p>
      <w:pPr>
        <w:pStyle w:val="36"/>
        <w:numPr>
          <w:ilvl w:val="0"/>
          <w:numId w:val="10"/>
        </w:numPr>
        <w:snapToGrid w:val="0"/>
        <w:spacing w:line="360" w:lineRule="auto"/>
        <w:ind w:firstLineChars="0"/>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napToGrid w:val="0"/>
        <w:spacing w:line="360" w:lineRule="auto"/>
        <w:rPr>
          <w:rFonts w:ascii="宋体" w:hAnsi="宋体"/>
          <w:sz w:val="24"/>
        </w:rPr>
      </w:pPr>
    </w:p>
    <w:p>
      <w:pPr>
        <w:pStyle w:val="24"/>
      </w:pPr>
    </w:p>
    <w:p>
      <w:pPr>
        <w:adjustRightInd w:val="0"/>
        <w:snapToGrid w:val="0"/>
        <w:spacing w:line="360" w:lineRule="auto"/>
        <w:rPr>
          <w:rFonts w:ascii="宋体" w:hAnsi="宋体" w:cs="仿宋_GB2312"/>
          <w:kern w:val="0"/>
          <w:sz w:val="24"/>
          <w:lang w:val="zh-CN"/>
        </w:rPr>
      </w:pP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法定代表人或授权委托人（签字或盖章）：</w:t>
      </w:r>
    </w:p>
    <w:p>
      <w:pPr>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日</w:t>
      </w:r>
    </w:p>
    <w:p>
      <w:pPr>
        <w:pStyle w:val="24"/>
      </w:pPr>
    </w:p>
    <w:p>
      <w:pPr>
        <w:jc w:val="center"/>
        <w:rPr>
          <w:sz w:val="52"/>
          <w:szCs w:val="52"/>
        </w:rPr>
      </w:pPr>
    </w:p>
    <w:p>
      <w:pPr>
        <w:jc w:val="center"/>
        <w:rPr>
          <w:sz w:val="52"/>
          <w:szCs w:val="52"/>
        </w:rPr>
      </w:pPr>
    </w:p>
    <w:p>
      <w:pPr>
        <w:jc w:val="center"/>
        <w:rPr>
          <w:sz w:val="52"/>
          <w:szCs w:val="52"/>
        </w:rPr>
      </w:pPr>
    </w:p>
    <w:p>
      <w:pPr>
        <w:jc w:val="center"/>
        <w:rPr>
          <w:sz w:val="52"/>
          <w:szCs w:val="52"/>
        </w:rPr>
      </w:pPr>
    </w:p>
    <w:p>
      <w:pPr>
        <w:rPr>
          <w:sz w:val="52"/>
          <w:szCs w:val="52"/>
        </w:rPr>
      </w:pPr>
      <w:r>
        <w:rPr>
          <w:sz w:val="52"/>
          <w:szCs w:val="52"/>
        </w:rPr>
        <w:br w:type="page"/>
      </w:r>
    </w:p>
    <w:p>
      <w:pPr>
        <w:snapToGrid w:val="0"/>
        <w:spacing w:beforeLines="50" w:after="50" w:line="360" w:lineRule="auto"/>
        <w:rPr>
          <w:rFonts w:ascii="宋体" w:hAnsi="宋体"/>
          <w:b/>
          <w:sz w:val="28"/>
          <w:szCs w:val="28"/>
        </w:rPr>
      </w:pPr>
      <w:r>
        <w:rPr>
          <w:rFonts w:hint="eastAsia" w:ascii="宋体" w:hAnsi="宋体"/>
          <w:b/>
          <w:sz w:val="28"/>
        </w:rPr>
        <w:t>附件4</w:t>
      </w:r>
    </w:p>
    <w:p>
      <w:pPr>
        <w:pStyle w:val="49"/>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9"/>
        <w:spacing w:line="360" w:lineRule="auto"/>
        <w:jc w:val="center"/>
        <w:rPr>
          <w:rFonts w:ascii="宋体" w:hAnsi="宋体"/>
          <w:b/>
          <w:sz w:val="24"/>
          <w:lang w:val="en-GB"/>
        </w:rPr>
      </w:pPr>
    </w:p>
    <w:p>
      <w:pPr>
        <w:pStyle w:val="49"/>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9"/>
        <w:numPr>
          <w:ilvl w:val="0"/>
          <w:numId w:val="11"/>
        </w:numPr>
        <w:spacing w:line="360" w:lineRule="auto"/>
        <w:ind w:firstLine="480" w:firstLineChars="200"/>
        <w:rPr>
          <w:rFonts w:ascii="宋体" w:hAnsi="宋体"/>
          <w:sz w:val="24"/>
        </w:rPr>
      </w:pPr>
      <w:r>
        <w:rPr>
          <w:rFonts w:hint="eastAsia" w:cs="宋体"/>
          <w:sz w:val="24"/>
          <w:u w:val="single"/>
          <w:lang w:eastAsia="zh-CN"/>
        </w:rPr>
        <w:t>温岭市综合行政执法局物业管理服务</w:t>
      </w:r>
      <w:r>
        <w:rPr>
          <w:rFonts w:hint="eastAsia" w:cs="宋体"/>
          <w:sz w:val="24"/>
          <w:u w:val="single"/>
        </w:rPr>
        <w:t>采购项目</w:t>
      </w:r>
      <w:r>
        <w:rPr>
          <w:rFonts w:hint="eastAsia" w:ascii="宋体" w:hAnsi="宋体"/>
          <w:sz w:val="24"/>
        </w:rPr>
        <w:t>，属于</w:t>
      </w:r>
      <w:r>
        <w:rPr>
          <w:rFonts w:hint="eastAsia" w:ascii="宋体" w:hAnsi="宋体"/>
          <w:sz w:val="24"/>
          <w:u w:val="single"/>
        </w:rPr>
        <w:t>物业管理</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9"/>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，从业人员人，营业收入为万元，资产总额为万元，属于（中型企业、小型企业、微型企业）；</w:t>
      </w:r>
    </w:p>
    <w:p>
      <w:pPr>
        <w:pStyle w:val="49"/>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9"/>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9"/>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9"/>
        <w:spacing w:line="360" w:lineRule="auto"/>
        <w:ind w:firstLine="480" w:firstLineChars="200"/>
        <w:rPr>
          <w:rFonts w:ascii="宋体" w:hAnsi="宋体" w:cs="Arial"/>
          <w:bCs/>
          <w:sz w:val="24"/>
        </w:rPr>
      </w:pPr>
    </w:p>
    <w:p>
      <w:pPr>
        <w:pStyle w:val="49"/>
        <w:spacing w:line="360" w:lineRule="auto"/>
        <w:rPr>
          <w:rFonts w:ascii="宋体" w:hAnsi="宋体"/>
          <w:sz w:val="24"/>
        </w:rPr>
      </w:pPr>
    </w:p>
    <w:p>
      <w:pPr>
        <w:pStyle w:val="49"/>
        <w:spacing w:line="360" w:lineRule="auto"/>
        <w:ind w:firstLine="4800" w:firstLineChars="2000"/>
        <w:rPr>
          <w:rFonts w:ascii="宋体" w:hAnsi="宋体"/>
          <w:sz w:val="24"/>
        </w:rPr>
      </w:pPr>
      <w:r>
        <w:rPr>
          <w:rFonts w:hint="eastAsia" w:ascii="宋体" w:hAnsi="宋体"/>
          <w:sz w:val="24"/>
        </w:rPr>
        <w:t xml:space="preserve">企业名称（盖章）：              </w:t>
      </w:r>
    </w:p>
    <w:p>
      <w:pPr>
        <w:pStyle w:val="49"/>
        <w:spacing w:line="360" w:lineRule="auto"/>
        <w:ind w:firstLine="4800" w:firstLineChars="2000"/>
        <w:rPr>
          <w:rFonts w:ascii="宋体" w:hAnsi="宋体"/>
          <w:sz w:val="24"/>
        </w:rPr>
      </w:pPr>
      <w:r>
        <w:rPr>
          <w:rFonts w:hint="eastAsia" w:ascii="宋体" w:hAnsi="宋体"/>
          <w:sz w:val="24"/>
        </w:rPr>
        <w:t>日 期：</w:t>
      </w:r>
    </w:p>
    <w:p>
      <w:pPr>
        <w:wordWrap w:val="0"/>
        <w:spacing w:line="360" w:lineRule="auto"/>
        <w:ind w:firstLine="480" w:firstLineChars="200"/>
        <w:jc w:val="center"/>
        <w:rPr>
          <w:rFonts w:ascii="宋体" w:hAnsi="宋体" w:cs="宋体"/>
          <w:sz w:val="24"/>
        </w:rPr>
      </w:pPr>
    </w:p>
    <w:p>
      <w:pPr>
        <w:pStyle w:val="2"/>
      </w:pPr>
    </w:p>
    <w:p>
      <w:pPr>
        <w:wordWrap w:val="0"/>
        <w:spacing w:line="360" w:lineRule="auto"/>
        <w:ind w:firstLine="480" w:firstLineChars="200"/>
        <w:jc w:val="center"/>
        <w:rPr>
          <w:rFonts w:ascii="宋体" w:hAnsi="宋体" w:cs="宋体"/>
          <w:sz w:val="24"/>
        </w:rPr>
      </w:pPr>
    </w:p>
    <w:p>
      <w:pPr>
        <w:spacing w:line="360" w:lineRule="auto"/>
      </w:pPr>
      <w:r>
        <w:rPr>
          <w:rFonts w:ascii="宋体" w:hAnsi="宋体" w:cs="宋体"/>
          <w:sz w:val="24"/>
        </w:rPr>
        <w:pict>
          <v:line id="_x0000_s2050" o:spid="_x0000_s2050" o:spt="20" style="position:absolute;left:0pt;margin-left:0.4pt;margin-top:16.5pt;height:0pt;width:235pt;z-index:251659264;mso-width-relative:page;mso-height-relative:page;"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path arrowok="t"/>
            <v:fill focussize="0,0"/>
            <v:stroke weight="1.25pt" joinstyle="miter"/>
            <v:imagedata o:title=""/>
            <o:lock v:ext="edit"/>
          </v:line>
        </w:pict>
      </w:r>
    </w:p>
    <w:p>
      <w:pPr>
        <w:widowControl/>
        <w:jc w:val="left"/>
      </w:pPr>
      <w:r>
        <w:rPr>
          <w:rFonts w:hint="eastAsia"/>
        </w:rPr>
        <w:t>注：1、</w:t>
      </w:r>
      <w:r>
        <w:t>从业人员、营业收入、资产总额填报上一年度数据，无上一年度数据的新成立企业可不填报。</w:t>
      </w:r>
    </w:p>
    <w:p>
      <w:pPr>
        <w:widowControl/>
        <w:numPr>
          <w:ilvl w:val="0"/>
          <w:numId w:val="12"/>
        </w:numPr>
        <w:jc w:val="left"/>
      </w:pPr>
      <w:r>
        <w:rPr>
          <w:rFonts w:hint="eastAsia"/>
        </w:rPr>
        <w:t>本项目专门面向中小企业，本声明函将随中标结果同时公告，接受社会监督。</w:t>
      </w:r>
    </w:p>
    <w:p>
      <w:pPr>
        <w:rPr>
          <w:rFonts w:ascii="宋体" w:hAnsi="宋体"/>
          <w:b/>
          <w:sz w:val="28"/>
        </w:rPr>
      </w:pPr>
      <w:r>
        <w:rPr>
          <w:rFonts w:hint="eastAsia" w:ascii="宋体" w:hAnsi="宋体"/>
          <w:b/>
          <w:sz w:val="28"/>
        </w:rPr>
        <w:br w:type="page"/>
      </w:r>
    </w:p>
    <w:p>
      <w:pPr>
        <w:snapToGrid w:val="0"/>
        <w:spacing w:beforeLines="50" w:after="50" w:line="360" w:lineRule="auto"/>
        <w:outlineLvl w:val="0"/>
      </w:pPr>
      <w:r>
        <w:rPr>
          <w:rFonts w:hint="eastAsia" w:ascii="宋体" w:hAnsi="宋体"/>
          <w:b/>
          <w:sz w:val="28"/>
        </w:rPr>
        <w:t>附件5</w:t>
      </w:r>
    </w:p>
    <w:tbl>
      <w:tblPr>
        <w:tblStyle w:val="26"/>
        <w:tblW w:w="10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869"/>
        <w:gridCol w:w="477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pPr>
              <w:pStyle w:val="55"/>
              <w:spacing w:before="26"/>
              <w:ind w:left="3868" w:right="386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中小企业划型标准规定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pPr>
              <w:pStyle w:val="55"/>
              <w:spacing w:before="52"/>
              <w:ind w:left="3869" w:right="386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工信部联企业【2011】300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pStyle w:val="55"/>
              <w:spacing w:before="54"/>
              <w:ind w:left="5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59" w:type="dxa"/>
            <w:tcBorders>
              <w:top w:val="single" w:color="auto" w:sz="4" w:space="0"/>
              <w:left w:val="single" w:color="auto" w:sz="4" w:space="0"/>
              <w:bottom w:val="single" w:color="auto" w:sz="4" w:space="0"/>
              <w:right w:val="single" w:color="auto" w:sz="4" w:space="0"/>
            </w:tcBorders>
            <w:vAlign w:val="center"/>
          </w:tcPr>
          <w:p>
            <w:pPr>
              <w:pStyle w:val="55"/>
              <w:spacing w:before="54"/>
              <w:ind w:left="22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行业</w:t>
            </w:r>
          </w:p>
        </w:tc>
        <w:tc>
          <w:tcPr>
            <w:tcW w:w="2163" w:type="dxa"/>
            <w:tcBorders>
              <w:top w:val="single" w:color="auto" w:sz="4" w:space="0"/>
              <w:left w:val="single" w:color="auto" w:sz="4" w:space="0"/>
              <w:bottom w:val="single" w:color="auto" w:sz="4" w:space="0"/>
              <w:right w:val="single" w:color="auto" w:sz="4" w:space="0"/>
            </w:tcBorders>
            <w:vAlign w:val="center"/>
          </w:tcPr>
          <w:p>
            <w:pPr>
              <w:pStyle w:val="55"/>
              <w:spacing w:before="54"/>
              <w:ind w:left="859" w:right="85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原则</w:t>
            </w:r>
          </w:p>
        </w:tc>
        <w:tc>
          <w:tcPr>
            <w:tcW w:w="5644" w:type="dxa"/>
            <w:gridSpan w:val="2"/>
            <w:tcBorders>
              <w:top w:val="single" w:color="auto" w:sz="4" w:space="0"/>
              <w:left w:val="single" w:color="auto" w:sz="4" w:space="0"/>
              <w:bottom w:val="single" w:color="auto" w:sz="4" w:space="0"/>
              <w:right w:val="single" w:color="auto" w:sz="4" w:space="0"/>
            </w:tcBorders>
            <w:vAlign w:val="center"/>
          </w:tcPr>
          <w:p>
            <w:pPr>
              <w:pStyle w:val="55"/>
              <w:spacing w:before="54"/>
              <w:ind w:left="33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具体规定</w:t>
            </w:r>
          </w:p>
        </w:tc>
        <w:tc>
          <w:tcPr>
            <w:tcW w:w="1193" w:type="dxa"/>
            <w:tcBorders>
              <w:top w:val="single" w:color="auto" w:sz="4" w:space="0"/>
              <w:left w:val="single" w:color="auto" w:sz="4" w:space="0"/>
              <w:bottom w:val="single" w:color="auto" w:sz="4" w:space="0"/>
              <w:right w:val="single" w:color="auto" w:sz="4" w:space="0"/>
            </w:tcBorders>
            <w:vAlign w:val="center"/>
          </w:tcPr>
          <w:p>
            <w:pPr>
              <w:pStyle w:val="55"/>
              <w:spacing w:before="54"/>
              <w:ind w:left="5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59" w:type="dxa"/>
            <w:vMerge w:val="restart"/>
            <w:tcBorders>
              <w:top w:val="single" w:color="auto" w:sz="4" w:space="0"/>
              <w:left w:val="single" w:color="auto" w:sz="4" w:space="0"/>
              <w:right w:val="single" w:color="auto" w:sz="4" w:space="0"/>
            </w:tcBorders>
            <w:vAlign w:val="center"/>
          </w:tcPr>
          <w:p>
            <w:pPr>
              <w:pStyle w:val="55"/>
              <w:spacing w:line="242" w:lineRule="auto"/>
              <w:ind w:right="-29"/>
              <w:jc w:val="center"/>
              <w:rPr>
                <w:rFonts w:asciiTheme="minorEastAsia" w:hAnsiTheme="minorEastAsia" w:eastAsiaTheme="minorEastAsia" w:cstheme="minorEastAsia"/>
                <w:szCs w:val="21"/>
              </w:rPr>
            </w:pPr>
            <w:r>
              <w:rPr>
                <w:spacing w:val="16"/>
                <w:sz w:val="20"/>
              </w:rPr>
              <w:t>农、林、</w:t>
            </w:r>
            <w:r>
              <w:rPr>
                <w:sz w:val="20"/>
              </w:rPr>
              <w:t>牧、渔业</w:t>
            </w:r>
          </w:p>
        </w:tc>
        <w:tc>
          <w:tcPr>
            <w:tcW w:w="2163" w:type="dxa"/>
            <w:vMerge w:val="restart"/>
            <w:tcBorders>
              <w:top w:val="single" w:color="auto" w:sz="4" w:space="0"/>
              <w:left w:val="single" w:color="auto" w:sz="4" w:space="0"/>
              <w:right w:val="single" w:color="auto" w:sz="4" w:space="0"/>
            </w:tcBorders>
            <w:vAlign w:val="center"/>
          </w:tcPr>
          <w:p>
            <w:pPr>
              <w:pStyle w:val="55"/>
              <w:spacing w:before="52"/>
              <w:jc w:val="left"/>
              <w:rPr>
                <w:sz w:val="20"/>
              </w:rPr>
            </w:pPr>
            <w:r>
              <w:rPr>
                <w:sz w:val="20"/>
              </w:rPr>
              <w:t>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500</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4"/>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4"/>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w:t>
            </w:r>
            <w:r>
              <w:rPr>
                <w:rFonts w:hint="eastAsia" w:asciiTheme="minorEastAsia" w:hAnsiTheme="minorEastAsia" w:eastAsiaTheme="minorEastAsia" w:cstheme="minorEastAsia"/>
                <w:sz w:val="20"/>
              </w:rPr>
              <w:t>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bottom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w:t>
            </w:r>
            <w:r>
              <w:rPr>
                <w:rFonts w:hint="eastAsia" w:asciiTheme="minorEastAsia" w:hAnsiTheme="minorEastAsia" w:eastAsiaTheme="minorEastAsia" w:cstheme="minorEastAsia"/>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59" w:type="dxa"/>
            <w:vMerge w:val="restart"/>
            <w:tcBorders>
              <w:top w:val="single" w:color="auto" w:sz="4" w:space="0"/>
              <w:left w:val="single" w:color="auto" w:sz="4" w:space="0"/>
              <w:right w:val="single" w:color="auto" w:sz="4" w:space="0"/>
            </w:tcBorders>
            <w:vAlign w:val="center"/>
          </w:tcPr>
          <w:p>
            <w:pPr>
              <w:pStyle w:val="55"/>
              <w:spacing w:before="1"/>
              <w:jc w:val="center"/>
              <w:rPr>
                <w:rFonts w:asciiTheme="minorEastAsia" w:hAnsiTheme="minorEastAsia" w:eastAsiaTheme="minorEastAsia" w:cstheme="minorEastAsia"/>
                <w:szCs w:val="21"/>
              </w:rPr>
            </w:pPr>
            <w:r>
              <w:rPr>
                <w:sz w:val="20"/>
              </w:rPr>
              <w:t>工业</w:t>
            </w:r>
          </w:p>
        </w:tc>
        <w:tc>
          <w:tcPr>
            <w:tcW w:w="2163" w:type="dxa"/>
            <w:vMerge w:val="restart"/>
            <w:tcBorders>
              <w:top w:val="single" w:color="auto" w:sz="4" w:space="0"/>
              <w:left w:val="single" w:color="auto" w:sz="4" w:space="0"/>
              <w:right w:val="single" w:color="auto" w:sz="4" w:space="0"/>
            </w:tcBorders>
            <w:vAlign w:val="center"/>
          </w:tcPr>
          <w:p>
            <w:pPr>
              <w:pStyle w:val="55"/>
              <w:spacing w:before="52"/>
              <w:jc w:val="left"/>
              <w:rPr>
                <w:color w:val="FF0000"/>
                <w:sz w:val="20"/>
              </w:rPr>
            </w:pPr>
            <w:r>
              <w:rPr>
                <w:color w:val="000000" w:themeColor="text1"/>
                <w:sz w:val="20"/>
              </w:rPr>
              <w:t>从业人员1000人以下或营业收入40000万元以下的为中小微型企业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从业人员20人及以上且营业收入300万元及以上的</w:t>
            </w:r>
          </w:p>
        </w:tc>
        <w:tc>
          <w:tcPr>
            <w:tcW w:w="1193" w:type="dxa"/>
            <w:vMerge w:val="continue"/>
            <w:tcBorders>
              <w:left w:val="single" w:color="auto" w:sz="4" w:space="0"/>
              <w:right w:val="single" w:color="auto" w:sz="4" w:space="0"/>
            </w:tcBorders>
            <w:vAlign w:val="center"/>
          </w:tcPr>
          <w:p>
            <w:pPr>
              <w:pStyle w:val="55"/>
              <w:spacing w:before="52"/>
              <w:ind w:left="11"/>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从业人员20人以下或营业收入300万元以下的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建筑业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营业收入80000万元以下或资产总额80000万元以下的为中小微型企业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营业收入6</w:t>
            </w:r>
            <w:r>
              <w:rPr>
                <w:rFonts w:hint="eastAsia"/>
                <w:sz w:val="20"/>
              </w:rPr>
              <w:t>千</w:t>
            </w:r>
            <w:r>
              <w:rPr>
                <w:rFonts w:hint="eastAsia" w:asciiTheme="minorEastAsia" w:hAnsiTheme="minorEastAsia" w:eastAsiaTheme="minorEastAsia" w:cstheme="minorEastAsia"/>
                <w:sz w:val="20"/>
              </w:rPr>
              <w:t>万元及以上且资产总额5</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营业收入</w:t>
            </w:r>
          </w:p>
          <w:p>
            <w:pPr>
              <w:pStyle w:val="55"/>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营业收入300万元及以上且资产总额300万元及以上的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批发业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从业人员200人以下或营业收入40000万元以下的为中小微型企业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从业人员20人及以上，且营业收入5</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从业人员5人以下或营业收入1</w:t>
            </w:r>
            <w:r>
              <w:rPr>
                <w:rFonts w:hint="eastAsia"/>
                <w:sz w:val="20"/>
              </w:rPr>
              <w:t>千</w:t>
            </w:r>
            <w:r>
              <w:rPr>
                <w:rFonts w:hint="eastAsia" w:asciiTheme="minorEastAsia" w:hAnsiTheme="minorEastAsia" w:eastAsiaTheme="minorEastAsia" w:cstheme="minorEastAsia"/>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零售业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从业人员300人以下或营业收入20000万元以下的为中小微型企业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59" w:type="dxa"/>
            <w:vMerge w:val="restart"/>
            <w:tcBorders>
              <w:left w:val="single" w:color="auto" w:sz="4" w:space="0"/>
              <w:right w:val="single" w:color="auto" w:sz="4" w:space="0"/>
            </w:tcBorders>
            <w:vAlign w:val="center"/>
          </w:tcPr>
          <w:p>
            <w:pPr>
              <w:pStyle w:val="55"/>
              <w:spacing w:line="242" w:lineRule="auto"/>
              <w:ind w:right="-29"/>
              <w:jc w:val="center"/>
              <w:rPr>
                <w:rFonts w:asciiTheme="minorEastAsia" w:hAnsiTheme="minorEastAsia" w:eastAsiaTheme="minorEastAsia" w:cstheme="minorEastAsia"/>
                <w:szCs w:val="21"/>
              </w:rPr>
            </w:pPr>
            <w:r>
              <w:rPr>
                <w:spacing w:val="16"/>
                <w:sz w:val="20"/>
              </w:rPr>
              <w:t>交通运输</w:t>
            </w:r>
            <w:r>
              <w:rPr>
                <w:sz w:val="20"/>
              </w:rPr>
              <w:t>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 3</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从业人员20人及以上且营业收入200万元及以上的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从业人员20人以下或营业收入200万元以下的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仓储业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从业人员200人以下或营业收入30000万元以下的为中小微型企业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20 人及以上且营业收入100万元及以上的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邮政业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住宿业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859" w:type="dxa"/>
            <w:vMerge w:val="restart"/>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餐饮业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人及以上且营业收入100万元及以上的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59" w:type="dxa"/>
            <w:vMerge w:val="restart"/>
            <w:tcBorders>
              <w:left w:val="single" w:color="auto" w:sz="4" w:space="0"/>
              <w:right w:val="single" w:color="auto" w:sz="4" w:space="0"/>
            </w:tcBorders>
            <w:vAlign w:val="center"/>
          </w:tcPr>
          <w:p>
            <w:pPr>
              <w:pStyle w:val="55"/>
              <w:spacing w:line="242" w:lineRule="auto"/>
              <w:ind w:right="-29"/>
              <w:jc w:val="center"/>
              <w:rPr>
                <w:rFonts w:asciiTheme="minorEastAsia" w:hAnsiTheme="minorEastAsia" w:eastAsiaTheme="minorEastAsia" w:cstheme="minorEastAsia"/>
                <w:szCs w:val="21"/>
              </w:rPr>
            </w:pPr>
            <w:r>
              <w:rPr>
                <w:spacing w:val="16"/>
                <w:sz w:val="20"/>
              </w:rPr>
              <w:t>信息传输</w:t>
            </w:r>
            <w:r>
              <w:rPr>
                <w:sz w:val="20"/>
              </w:rPr>
              <w:t>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从业人员2000人以下或营业收入100000万元以下的为中小微型企业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859" w:type="dxa"/>
            <w:vMerge w:val="restart"/>
            <w:tcBorders>
              <w:left w:val="single" w:color="auto" w:sz="4" w:space="0"/>
              <w:right w:val="single" w:color="auto" w:sz="4" w:space="0"/>
            </w:tcBorders>
            <w:vAlign w:val="center"/>
          </w:tcPr>
          <w:p>
            <w:pPr>
              <w:pStyle w:val="55"/>
              <w:spacing w:before="52"/>
              <w:jc w:val="center"/>
              <w:rPr>
                <w:sz w:val="20"/>
              </w:rPr>
            </w:pPr>
            <w:r>
              <w:rPr>
                <w:sz w:val="20"/>
              </w:rPr>
              <w:t>软件和信息技术服务业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w:t>
            </w:r>
            <w:r>
              <w:rPr>
                <w:rFonts w:hint="eastAsia"/>
                <w:sz w:val="20"/>
              </w:rPr>
              <w:t>3</w:t>
            </w:r>
            <w:r>
              <w:rPr>
                <w:sz w:val="20"/>
              </w:rPr>
              <w:t>00人以下或</w:t>
            </w:r>
          </w:p>
          <w:p>
            <w:pPr>
              <w:pStyle w:val="55"/>
              <w:spacing w:before="52"/>
              <w:jc w:val="left"/>
              <w:rPr>
                <w:sz w:val="20"/>
              </w:rPr>
            </w:pPr>
            <w:r>
              <w:rPr>
                <w:sz w:val="20"/>
              </w:rPr>
              <w:t>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人及以上且营业收入50万元及以上的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859" w:type="dxa"/>
            <w:vMerge w:val="restart"/>
            <w:tcBorders>
              <w:left w:val="single" w:color="auto" w:sz="4" w:space="0"/>
              <w:right w:val="single" w:color="auto" w:sz="4" w:space="0"/>
            </w:tcBorders>
            <w:vAlign w:val="center"/>
          </w:tcPr>
          <w:p>
            <w:pPr>
              <w:pStyle w:val="55"/>
              <w:spacing w:before="52"/>
              <w:jc w:val="center"/>
              <w:rPr>
                <w:sz w:val="20"/>
              </w:rPr>
            </w:pPr>
            <w:r>
              <w:rPr>
                <w:sz w:val="20"/>
              </w:rPr>
              <w:t>房地产开发经营</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营业收入200000万元以下或资产总额10000万元以下的为中小微型企业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营业收入1</w:t>
            </w:r>
            <w:r>
              <w:rPr>
                <w:rFonts w:hint="eastAsia"/>
                <w:sz w:val="20"/>
              </w:rPr>
              <w:t>千</w:t>
            </w:r>
            <w:r>
              <w:rPr>
                <w:sz w:val="20"/>
              </w:rPr>
              <w:t>万元及以上且资产总额</w:t>
            </w:r>
            <w:r>
              <w:rPr>
                <w:rFonts w:hint="eastAsia"/>
                <w:sz w:val="20"/>
              </w:rPr>
              <w:t>5千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营业收入</w:t>
            </w:r>
          </w:p>
          <w:p>
            <w:pPr>
              <w:pStyle w:val="55"/>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营业收入100万元及以上且资产总额2</w:t>
            </w:r>
            <w:r>
              <w:rPr>
                <w:rFonts w:hint="eastAsia"/>
                <w:sz w:val="20"/>
              </w:rPr>
              <w:t>千</w:t>
            </w:r>
            <w:r>
              <w:rPr>
                <w:sz w:val="20"/>
              </w:rPr>
              <w:t>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营业收入100万元以下或资产总额 2</w:t>
            </w:r>
            <w:r>
              <w:rPr>
                <w:rFonts w:hint="eastAsia"/>
                <w:sz w:val="20"/>
              </w:rPr>
              <w:t>千</w:t>
            </w:r>
            <w:r>
              <w:rPr>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859" w:type="dxa"/>
            <w:vMerge w:val="restart"/>
            <w:tcBorders>
              <w:left w:val="single" w:color="auto" w:sz="4" w:space="0"/>
              <w:right w:val="single" w:color="auto" w:sz="4" w:space="0"/>
            </w:tcBorders>
            <w:vAlign w:val="center"/>
          </w:tcPr>
          <w:p>
            <w:pPr>
              <w:pStyle w:val="55"/>
              <w:spacing w:before="52"/>
              <w:jc w:val="center"/>
              <w:rPr>
                <w:sz w:val="20"/>
              </w:rPr>
            </w:pPr>
            <w:r>
              <w:rPr>
                <w:sz w:val="20"/>
              </w:rPr>
              <w:t>物业管理</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从业人员1000人以下或营业收入5000万元以下的为中小微型企业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从业人员30</w:t>
            </w:r>
            <w:r>
              <w:rPr>
                <w:rFonts w:hint="eastAsia"/>
                <w:sz w:val="20"/>
              </w:rPr>
              <w:t>0</w:t>
            </w:r>
            <w:r>
              <w:rPr>
                <w:sz w:val="20"/>
              </w:rPr>
              <w:t>人及以上且营业收入1</w:t>
            </w:r>
            <w:r>
              <w:rPr>
                <w:rFonts w:hint="eastAsia"/>
                <w:sz w:val="20"/>
              </w:rPr>
              <w:t>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从业人员100人及以上且营业收入 500万元及以上的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859" w:type="dxa"/>
            <w:vMerge w:val="restart"/>
            <w:tcBorders>
              <w:left w:val="single" w:color="auto" w:sz="4" w:space="0"/>
              <w:right w:val="single" w:color="auto" w:sz="4" w:space="0"/>
            </w:tcBorders>
            <w:vAlign w:val="center"/>
          </w:tcPr>
          <w:p>
            <w:pPr>
              <w:pStyle w:val="55"/>
              <w:spacing w:before="52"/>
              <w:jc w:val="center"/>
              <w:rPr>
                <w:sz w:val="20"/>
              </w:rPr>
            </w:pPr>
            <w:r>
              <w:rPr>
                <w:sz w:val="20"/>
              </w:rPr>
              <w:t>租赁和商务服务业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从业人员300人以下或</w:t>
            </w:r>
          </w:p>
          <w:p>
            <w:pPr>
              <w:pStyle w:val="55"/>
              <w:spacing w:before="52"/>
              <w:jc w:val="left"/>
              <w:rPr>
                <w:sz w:val="20"/>
              </w:rPr>
            </w:pPr>
            <w:r>
              <w:rPr>
                <w:sz w:val="20"/>
              </w:rPr>
              <w:t>资产总额120000万元以下的为中小微型企业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从业人员100人及以上且资产总额8</w:t>
            </w:r>
            <w:r>
              <w:rPr>
                <w:rFonts w:hint="eastAsia"/>
                <w:sz w:val="20"/>
              </w:rPr>
              <w:t>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sz w:val="20"/>
              </w:rPr>
            </w:pPr>
            <w:r>
              <w:rPr>
                <w:sz w:val="20"/>
              </w:rPr>
              <w:t>从业人员</w:t>
            </w:r>
          </w:p>
          <w:p>
            <w:pPr>
              <w:pStyle w:val="55"/>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 10人及以上且资产总额 100万元及以上的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center"/>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59" w:type="dxa"/>
            <w:vMerge w:val="restart"/>
            <w:tcBorders>
              <w:left w:val="single" w:color="auto" w:sz="4" w:space="0"/>
              <w:right w:val="single" w:color="auto" w:sz="4" w:space="0"/>
            </w:tcBorders>
            <w:vAlign w:val="center"/>
          </w:tcPr>
          <w:p>
            <w:pPr>
              <w:pStyle w:val="55"/>
              <w:spacing w:before="52"/>
              <w:jc w:val="center"/>
              <w:rPr>
                <w:sz w:val="20"/>
              </w:rPr>
            </w:pPr>
            <w:r>
              <w:rPr>
                <w:sz w:val="20"/>
              </w:rPr>
              <w:t>其他未列明行业</w:t>
            </w:r>
          </w:p>
        </w:tc>
        <w:tc>
          <w:tcPr>
            <w:tcW w:w="2163" w:type="dxa"/>
            <w:vMerge w:val="restart"/>
            <w:tcBorders>
              <w:left w:val="single" w:color="auto" w:sz="4" w:space="0"/>
              <w:right w:val="single" w:color="auto" w:sz="4" w:space="0"/>
            </w:tcBorders>
            <w:vAlign w:val="center"/>
          </w:tcPr>
          <w:p>
            <w:pPr>
              <w:pStyle w:val="55"/>
              <w:spacing w:before="52"/>
              <w:jc w:val="left"/>
              <w:rPr>
                <w:sz w:val="20"/>
              </w:rPr>
            </w:pPr>
            <w:r>
              <w:rPr>
                <w:sz w:val="20"/>
              </w:rPr>
              <w:t>从业人员300人以下的为中小微型企业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 100 人及以上的</w:t>
            </w:r>
          </w:p>
        </w:tc>
        <w:tc>
          <w:tcPr>
            <w:tcW w:w="1193" w:type="dxa"/>
            <w:vMerge w:val="restart"/>
            <w:tcBorders>
              <w:top w:val="single" w:color="auto" w:sz="4" w:space="0"/>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r>
              <w:rPr>
                <w:sz w:val="20"/>
              </w:rPr>
              <w:t>从业人员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left"/>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 10 人及以上的</w:t>
            </w:r>
          </w:p>
        </w:tc>
        <w:tc>
          <w:tcPr>
            <w:tcW w:w="1193" w:type="dxa"/>
            <w:vMerge w:val="continue"/>
            <w:tcBorders>
              <w:left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5"/>
              <w:spacing w:before="52"/>
              <w:jc w:val="left"/>
              <w:rPr>
                <w:sz w:val="20"/>
              </w:rPr>
            </w:pPr>
          </w:p>
        </w:tc>
        <w:tc>
          <w:tcPr>
            <w:tcW w:w="2163" w:type="dxa"/>
            <w:vMerge w:val="continue"/>
            <w:tcBorders>
              <w:left w:val="single" w:color="auto" w:sz="4" w:space="0"/>
              <w:right w:val="single" w:color="auto" w:sz="4" w:space="0"/>
            </w:tcBorders>
            <w:vAlign w:val="center"/>
          </w:tcPr>
          <w:p>
            <w:pPr>
              <w:pStyle w:val="55"/>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5"/>
              <w:spacing w:before="52"/>
              <w:jc w:val="left"/>
              <w:rPr>
                <w:sz w:val="20"/>
              </w:rPr>
            </w:pPr>
            <w:r>
              <w:rPr>
                <w:sz w:val="20"/>
              </w:rPr>
              <w:t>从业人员 10 人以下的为微型企业</w:t>
            </w:r>
          </w:p>
        </w:tc>
        <w:tc>
          <w:tcPr>
            <w:tcW w:w="1193" w:type="dxa"/>
            <w:vMerge w:val="continue"/>
            <w:tcBorders>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cstheme="minorEastAsia"/>
                <w:szCs w:val="21"/>
              </w:rPr>
            </w:pPr>
          </w:p>
        </w:tc>
      </w:tr>
    </w:tbl>
    <w:p>
      <w:pPr>
        <w:spacing w:line="374" w:lineRule="exact"/>
        <w:jc w:val="left"/>
        <w:rPr>
          <w:rFonts w:ascii="宋体" w:hAnsi="宋体" w:cs="宋体"/>
          <w:sz w:val="20"/>
        </w:rPr>
      </w:pPr>
      <w:r>
        <w:rPr>
          <w:rFonts w:hint="eastAsia" w:ascii="宋体" w:hAnsi="宋体" w:cs="宋体"/>
          <w:sz w:val="20"/>
        </w:rPr>
        <w:t>该附件可供投标人参考。</w:t>
      </w:r>
    </w:p>
    <w:p>
      <w:pPr>
        <w:spacing w:line="374" w:lineRule="exact"/>
        <w:jc w:val="left"/>
        <w:rPr>
          <w:rFonts w:ascii="宋体" w:hAnsi="宋体" w:cs="宋体"/>
          <w:sz w:val="20"/>
        </w:rPr>
      </w:pPr>
      <w:r>
        <w:rPr>
          <w:rFonts w:hint="eastAsia" w:ascii="宋体" w:hAnsi="宋体" w:cs="宋体"/>
          <w:sz w:val="20"/>
        </w:rPr>
        <w:t>中小企业声明函填写说明：</w:t>
      </w:r>
    </w:p>
    <w:p>
      <w:pPr>
        <w:spacing w:line="374" w:lineRule="exact"/>
        <w:jc w:val="left"/>
        <w:rPr>
          <w:rFonts w:ascii="宋体" w:hAnsi="宋体" w:cs="宋体"/>
          <w:sz w:val="20"/>
        </w:rPr>
      </w:pPr>
      <w:r>
        <w:rPr>
          <w:rFonts w:hint="eastAsia" w:ascii="宋体" w:hAnsi="宋体" w:cs="宋体"/>
          <w:sz w:val="20"/>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r>
        <w:rPr>
          <w:rFonts w:hint="eastAsia" w:ascii="宋体" w:hAnsi="宋体"/>
          <w:b/>
          <w:sz w:val="28"/>
        </w:rPr>
        <w:t>附件6</w:t>
      </w:r>
    </w:p>
    <w:p>
      <w:pPr>
        <w:pStyle w:val="16"/>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p>
    <w:p>
      <w:pPr>
        <w:pStyle w:val="49"/>
        <w:spacing w:line="360" w:lineRule="auto"/>
        <w:ind w:left="4788" w:leftChars="2280"/>
        <w:rPr>
          <w:rFonts w:ascii="宋体" w:hAnsi="宋体"/>
          <w:sz w:val="24"/>
        </w:rPr>
      </w:pPr>
      <w:r>
        <w:rPr>
          <w:rFonts w:hint="eastAsia" w:ascii="宋体" w:hAnsi="宋体"/>
          <w:sz w:val="24"/>
        </w:rPr>
        <w:t>单位名称（盖章）：</w:t>
      </w:r>
    </w:p>
    <w:p>
      <w:pPr>
        <w:pStyle w:val="49"/>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9"/>
        <w:spacing w:line="360" w:lineRule="auto"/>
      </w:pPr>
    </w:p>
    <w:p/>
    <w:p>
      <w:pPr>
        <w:pStyle w:val="5"/>
        <w:numPr>
          <w:ilvl w:val="0"/>
          <w:numId w:val="0"/>
        </w:numPr>
        <w:ind w:left="425"/>
        <w:jc w:val="both"/>
      </w:pPr>
    </w:p>
    <w:p/>
    <w:p>
      <w:pPr>
        <w:pStyle w:val="5"/>
        <w:numPr>
          <w:ilvl w:val="0"/>
          <w:numId w:val="0"/>
        </w:numPr>
        <w:ind w:left="425"/>
        <w:jc w:val="both"/>
      </w:pPr>
    </w:p>
    <w:p/>
    <w:p>
      <w:pPr>
        <w:pStyle w:val="5"/>
        <w:numPr>
          <w:ilvl w:val="0"/>
          <w:numId w:val="0"/>
        </w:numPr>
        <w:ind w:left="425"/>
        <w:jc w:val="both"/>
      </w:pPr>
    </w:p>
    <w:p/>
    <w:p>
      <w:pPr>
        <w:pStyle w:val="5"/>
        <w:numPr>
          <w:ilvl w:val="0"/>
          <w:numId w:val="0"/>
        </w:numPr>
        <w:ind w:left="425"/>
        <w:jc w:val="both"/>
      </w:pPr>
    </w:p>
    <w:p/>
    <w:p>
      <w:pPr>
        <w:rPr>
          <w:rFonts w:ascii="宋体" w:hAnsi="宋体"/>
          <w:b/>
          <w:sz w:val="28"/>
        </w:rPr>
      </w:pPr>
      <w:r>
        <w:rPr>
          <w:rFonts w:hint="eastAsia" w:ascii="宋体" w:hAnsi="宋体"/>
          <w:b/>
          <w:sz w:val="28"/>
        </w:rPr>
        <w:br w:type="page"/>
      </w:r>
    </w:p>
    <w:p/>
    <w:p/>
    <w:p>
      <w:pPr>
        <w:jc w:val="center"/>
        <w:rPr>
          <w:sz w:val="52"/>
          <w:szCs w:val="52"/>
        </w:rPr>
      </w:pPr>
      <w:r>
        <w:rPr>
          <w:rFonts w:hint="eastAsia"/>
          <w:sz w:val="52"/>
          <w:szCs w:val="52"/>
        </w:rPr>
        <w:t>项目名称</w:t>
      </w:r>
      <w:bookmarkEnd w:id="49"/>
      <w:bookmarkEnd w:id="50"/>
      <w:bookmarkEnd w:id="5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b/>
          <w:bCs/>
          <w:sz w:val="36"/>
          <w:szCs w:val="36"/>
          <w:lang w:val="zh-CN"/>
        </w:rPr>
      </w:pPr>
      <w:bookmarkStart w:id="52" w:name="_Toc11308_WPSOffice_Level1"/>
      <w:bookmarkStart w:id="53" w:name="_Toc5889_WPSOffice_Level1"/>
      <w:r>
        <w:rPr>
          <w:rFonts w:hint="eastAsia"/>
          <w:b/>
          <w:bCs/>
          <w:sz w:val="36"/>
          <w:szCs w:val="36"/>
          <w:lang w:val="zh-CN"/>
        </w:rPr>
        <w:t>商务与技术文件目录</w:t>
      </w:r>
      <w:bookmarkEnd w:id="52"/>
      <w:bookmarkEnd w:id="53"/>
    </w:p>
    <w:p>
      <w:pPr>
        <w:pStyle w:val="34"/>
        <w:rPr>
          <w:b/>
          <w:bCs/>
          <w:sz w:val="36"/>
          <w:szCs w:val="36"/>
          <w:lang w:val="zh-CN"/>
        </w:rPr>
      </w:pP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898"/>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470" w:type="dxa"/>
            <w:noWrap/>
            <w:vAlign w:val="center"/>
          </w:tcPr>
          <w:p>
            <w:pPr>
              <w:widowControl/>
              <w:snapToGrid w:val="0"/>
              <w:spacing w:line="340" w:lineRule="exact"/>
              <w:jc w:val="center"/>
              <w:rPr>
                <w:rFonts w:ascii="宋体" w:cs="宋体"/>
                <w:b/>
                <w:bCs/>
                <w:sz w:val="24"/>
              </w:rPr>
            </w:pPr>
            <w:r>
              <w:rPr>
                <w:rFonts w:hint="eastAsia" w:ascii="宋体" w:hAnsi="宋体" w:cs="宋体"/>
                <w:b/>
                <w:bCs/>
                <w:sz w:val="24"/>
              </w:rPr>
              <w:t>序号</w:t>
            </w:r>
          </w:p>
        </w:tc>
        <w:tc>
          <w:tcPr>
            <w:tcW w:w="4898" w:type="dxa"/>
            <w:noWrap/>
            <w:vAlign w:val="center"/>
          </w:tcPr>
          <w:p>
            <w:pPr>
              <w:widowControl/>
              <w:snapToGrid w:val="0"/>
              <w:spacing w:line="340" w:lineRule="exact"/>
              <w:jc w:val="center"/>
              <w:rPr>
                <w:rFonts w:ascii="宋体" w:cs="宋体"/>
                <w:b/>
                <w:bCs/>
                <w:sz w:val="24"/>
              </w:rPr>
            </w:pPr>
            <w:r>
              <w:rPr>
                <w:rFonts w:hint="eastAsia" w:ascii="宋体" w:hAnsi="宋体" w:cs="宋体"/>
                <w:b/>
                <w:bCs/>
                <w:sz w:val="24"/>
              </w:rPr>
              <w:t>内容</w:t>
            </w:r>
          </w:p>
        </w:tc>
        <w:tc>
          <w:tcPr>
            <w:tcW w:w="3918" w:type="dxa"/>
            <w:noWrap/>
            <w:vAlign w:val="center"/>
          </w:tcPr>
          <w:p>
            <w:pPr>
              <w:widowControl/>
              <w:snapToGrid w:val="0"/>
              <w:spacing w:line="340" w:lineRule="exact"/>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0" w:type="dxa"/>
            <w:noWrap/>
            <w:vAlign w:val="center"/>
          </w:tcPr>
          <w:p>
            <w:pPr>
              <w:widowControl/>
              <w:snapToGrid w:val="0"/>
              <w:spacing w:line="340" w:lineRule="exact"/>
              <w:jc w:val="center"/>
              <w:rPr>
                <w:rFonts w:ascii="宋体" w:hAnsi="宋体" w:cs="宋体"/>
                <w:sz w:val="24"/>
              </w:rPr>
            </w:pPr>
            <w:r>
              <w:rPr>
                <w:rFonts w:hint="eastAsia" w:ascii="宋体" w:hAnsi="宋体" w:cs="宋体"/>
                <w:sz w:val="24"/>
              </w:rPr>
              <w:t>1</w:t>
            </w:r>
          </w:p>
        </w:tc>
        <w:tc>
          <w:tcPr>
            <w:tcW w:w="4898" w:type="dxa"/>
            <w:noWrap/>
            <w:vAlign w:val="center"/>
          </w:tcPr>
          <w:p>
            <w:pPr>
              <w:spacing w:line="360" w:lineRule="auto"/>
              <w:rPr>
                <w:rFonts w:ascii="宋体" w:hAnsi="宋体" w:cs="宋体"/>
                <w:kern w:val="0"/>
                <w:sz w:val="24"/>
              </w:rPr>
            </w:pPr>
            <w:r>
              <w:rPr>
                <w:rFonts w:hint="eastAsia" w:ascii="宋体" w:hAnsi="宋体" w:cs="宋体"/>
                <w:kern w:val="0"/>
                <w:sz w:val="24"/>
              </w:rPr>
              <w:t>投标人自评表</w:t>
            </w:r>
          </w:p>
        </w:tc>
        <w:tc>
          <w:tcPr>
            <w:tcW w:w="3918" w:type="dxa"/>
            <w:noWrap/>
            <w:vAlign w:val="center"/>
          </w:tcPr>
          <w:p>
            <w:pPr>
              <w:widowControl/>
              <w:snapToGrid w:val="0"/>
              <w:spacing w:line="340" w:lineRule="exact"/>
              <w:rPr>
                <w:rFonts w:ascii="宋体" w:cs="宋体"/>
                <w:sz w:val="24"/>
              </w:rPr>
            </w:pPr>
            <w:r>
              <w:rPr>
                <w:rFonts w:hint="eastAsia" w:ascii="宋体" w:hAnsi="宋体" w:cs="宋体"/>
                <w:kern w:val="0"/>
                <w:sz w:val="24"/>
              </w:rPr>
              <w:t>格式附后（附件7）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0" w:type="dxa"/>
            <w:noWrap/>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4898" w:type="dxa"/>
            <w:noWrap/>
            <w:vAlign w:val="center"/>
          </w:tcPr>
          <w:p>
            <w:pPr>
              <w:widowControl/>
              <w:snapToGrid w:val="0"/>
              <w:spacing w:line="340" w:lineRule="exact"/>
              <w:rPr>
                <w:rFonts w:ascii="宋体" w:hAnsi="宋体" w:cs="宋体"/>
                <w:kern w:val="0"/>
                <w:sz w:val="24"/>
              </w:rPr>
            </w:pPr>
            <w:r>
              <w:rPr>
                <w:rFonts w:ascii="宋体" w:hAnsi="宋体" w:cs="宋体"/>
                <w:kern w:val="0"/>
                <w:sz w:val="24"/>
              </w:rPr>
              <w:t>投标人基本情况表</w:t>
            </w:r>
          </w:p>
        </w:tc>
        <w:tc>
          <w:tcPr>
            <w:tcW w:w="3918" w:type="dxa"/>
            <w:noWrap/>
            <w:vAlign w:val="center"/>
          </w:tcPr>
          <w:p>
            <w:pPr>
              <w:widowControl/>
              <w:snapToGrid w:val="0"/>
              <w:spacing w:line="340" w:lineRule="exact"/>
              <w:rPr>
                <w:rFonts w:ascii="宋体" w:cs="宋体"/>
                <w:sz w:val="24"/>
              </w:rPr>
            </w:pPr>
            <w:r>
              <w:rPr>
                <w:rFonts w:hint="eastAsia" w:ascii="宋体" w:hAnsi="宋体" w:cs="宋体"/>
                <w:kern w:val="0"/>
                <w:sz w:val="24"/>
              </w:rPr>
              <w:t>格式附后（附件8）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0" w:type="dxa"/>
            <w:noWrap/>
            <w:vAlign w:val="center"/>
          </w:tcPr>
          <w:p>
            <w:pPr>
              <w:snapToGrid w:val="0"/>
              <w:spacing w:line="340" w:lineRule="exact"/>
              <w:jc w:val="center"/>
              <w:rPr>
                <w:rFonts w:ascii="宋体" w:hAnsi="宋体" w:cs="宋体"/>
                <w:sz w:val="24"/>
              </w:rPr>
            </w:pPr>
            <w:r>
              <w:rPr>
                <w:rFonts w:hint="eastAsia" w:ascii="宋体" w:cs="宋体"/>
                <w:sz w:val="24"/>
              </w:rPr>
              <w:t>3</w:t>
            </w:r>
          </w:p>
        </w:tc>
        <w:tc>
          <w:tcPr>
            <w:tcW w:w="4898"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证书一览表</w:t>
            </w:r>
          </w:p>
        </w:tc>
        <w:tc>
          <w:tcPr>
            <w:tcW w:w="3918" w:type="dxa"/>
            <w:noWrap/>
            <w:vAlign w:val="center"/>
          </w:tcPr>
          <w:p>
            <w:pPr>
              <w:widowControl/>
              <w:snapToGrid w:val="0"/>
              <w:spacing w:line="340" w:lineRule="exact"/>
              <w:rPr>
                <w:rFonts w:ascii="宋体" w:hAnsi="宋体" w:cs="宋体"/>
                <w:sz w:val="24"/>
              </w:rPr>
            </w:pPr>
            <w:r>
              <w:rPr>
                <w:rFonts w:hint="eastAsia" w:ascii="宋体" w:hAnsi="宋体" w:cs="宋体"/>
                <w:kern w:val="0"/>
                <w:sz w:val="24"/>
              </w:rPr>
              <w:t>格式附后（附件9）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0" w:type="dxa"/>
            <w:noWrap/>
            <w:vAlign w:val="center"/>
          </w:tcPr>
          <w:p>
            <w:pPr>
              <w:snapToGrid w:val="0"/>
              <w:spacing w:line="340" w:lineRule="exact"/>
              <w:jc w:val="center"/>
              <w:rPr>
                <w:rFonts w:ascii="宋体" w:cs="宋体"/>
                <w:sz w:val="24"/>
              </w:rPr>
            </w:pPr>
            <w:r>
              <w:rPr>
                <w:rFonts w:hint="eastAsia" w:ascii="宋体" w:cs="宋体"/>
                <w:sz w:val="24"/>
              </w:rPr>
              <w:t>4</w:t>
            </w:r>
          </w:p>
        </w:tc>
        <w:tc>
          <w:tcPr>
            <w:tcW w:w="4898" w:type="dxa"/>
            <w:noWrap/>
            <w:vAlign w:val="center"/>
          </w:tcPr>
          <w:p>
            <w:pPr>
              <w:wordWrap w:val="0"/>
              <w:spacing w:line="400" w:lineRule="exact"/>
              <w:jc w:val="left"/>
              <w:rPr>
                <w:rFonts w:ascii="宋体" w:hAnsi="宋体" w:cs="宋体"/>
                <w:kern w:val="0"/>
                <w:sz w:val="24"/>
              </w:rPr>
            </w:pPr>
            <w:r>
              <w:rPr>
                <w:rFonts w:hint="eastAsia" w:asciiTheme="minorEastAsia" w:hAnsiTheme="minorEastAsia" w:eastAsiaTheme="minorEastAsia"/>
                <w:color w:val="000000" w:themeColor="text1"/>
                <w:kern w:val="0"/>
                <w:sz w:val="24"/>
              </w:rPr>
              <w:t>投标人类似项目实施情况一览表</w:t>
            </w:r>
          </w:p>
        </w:tc>
        <w:tc>
          <w:tcPr>
            <w:tcW w:w="3918" w:type="dxa"/>
            <w:noWrap/>
            <w:vAlign w:val="center"/>
          </w:tcPr>
          <w:p>
            <w:pPr>
              <w:widowControl/>
              <w:snapToGrid w:val="0"/>
              <w:spacing w:line="340" w:lineRule="exact"/>
              <w:rPr>
                <w:rFonts w:ascii="宋体" w:hAnsi="宋体" w:cs="宋体"/>
                <w:sz w:val="24"/>
              </w:rPr>
            </w:pPr>
            <w:r>
              <w:rPr>
                <w:rFonts w:hint="eastAsia" w:ascii="宋体" w:hAnsi="宋体" w:cs="宋体"/>
                <w:kern w:val="0"/>
                <w:sz w:val="24"/>
              </w:rPr>
              <w:t>格式附后（附件10）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0" w:type="dxa"/>
            <w:noWrap/>
            <w:vAlign w:val="center"/>
          </w:tcPr>
          <w:p>
            <w:pPr>
              <w:snapToGrid w:val="0"/>
              <w:spacing w:line="340" w:lineRule="exact"/>
              <w:jc w:val="center"/>
              <w:rPr>
                <w:rFonts w:ascii="宋体" w:cs="宋体"/>
                <w:sz w:val="24"/>
              </w:rPr>
            </w:pPr>
            <w:r>
              <w:rPr>
                <w:rFonts w:hint="eastAsia" w:ascii="宋体" w:cs="宋体"/>
                <w:sz w:val="24"/>
              </w:rPr>
              <w:t>5</w:t>
            </w:r>
          </w:p>
        </w:tc>
        <w:tc>
          <w:tcPr>
            <w:tcW w:w="4898"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项目实施人员一览表</w:t>
            </w:r>
          </w:p>
        </w:tc>
        <w:tc>
          <w:tcPr>
            <w:tcW w:w="3918"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格式附后（附件11）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0" w:type="dxa"/>
            <w:noWrap/>
            <w:vAlign w:val="center"/>
          </w:tcPr>
          <w:p>
            <w:pPr>
              <w:snapToGrid w:val="0"/>
              <w:spacing w:line="340" w:lineRule="exact"/>
              <w:jc w:val="center"/>
              <w:rPr>
                <w:rFonts w:ascii="宋体" w:hAnsi="宋体" w:cs="宋体"/>
                <w:sz w:val="24"/>
              </w:rPr>
            </w:pPr>
            <w:r>
              <w:rPr>
                <w:rFonts w:hint="eastAsia" w:ascii="宋体" w:hAnsi="宋体" w:cs="宋体"/>
                <w:sz w:val="24"/>
              </w:rPr>
              <w:t>6</w:t>
            </w:r>
          </w:p>
        </w:tc>
        <w:tc>
          <w:tcPr>
            <w:tcW w:w="4898" w:type="dxa"/>
            <w:noWrap/>
            <w:vAlign w:val="center"/>
          </w:tcPr>
          <w:p>
            <w:pPr>
              <w:spacing w:before="74" w:line="228" w:lineRule="auto"/>
              <w:rPr>
                <w:rFonts w:ascii="宋体" w:hAnsi="宋体" w:cs="宋体"/>
                <w:sz w:val="24"/>
              </w:rPr>
            </w:pPr>
            <w:r>
              <w:rPr>
                <w:rFonts w:hint="eastAsia" w:ascii="宋体" w:hAnsi="宋体" w:cs="宋体"/>
                <w:spacing w:val="2"/>
                <w:sz w:val="22"/>
                <w:szCs w:val="22"/>
              </w:rPr>
              <w:t>日常组</w:t>
            </w:r>
            <w:r>
              <w:rPr>
                <w:rFonts w:hint="eastAsia" w:ascii="宋体" w:hAnsi="宋体" w:cs="宋体"/>
                <w:spacing w:val="1"/>
                <w:sz w:val="22"/>
                <w:szCs w:val="22"/>
              </w:rPr>
              <w:t>织管理</w:t>
            </w:r>
          </w:p>
        </w:tc>
        <w:tc>
          <w:tcPr>
            <w:tcW w:w="3918"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0" w:type="dxa"/>
            <w:noWrap/>
            <w:vAlign w:val="center"/>
          </w:tcPr>
          <w:p>
            <w:pPr>
              <w:snapToGrid w:val="0"/>
              <w:spacing w:line="340" w:lineRule="exact"/>
              <w:jc w:val="center"/>
              <w:rPr>
                <w:rFonts w:ascii="宋体" w:cs="宋体"/>
                <w:sz w:val="24"/>
              </w:rPr>
            </w:pPr>
            <w:r>
              <w:rPr>
                <w:rFonts w:hint="eastAsia" w:ascii="宋体" w:cs="宋体"/>
                <w:sz w:val="24"/>
              </w:rPr>
              <w:t>7</w:t>
            </w:r>
          </w:p>
        </w:tc>
        <w:tc>
          <w:tcPr>
            <w:tcW w:w="4898" w:type="dxa"/>
            <w:noWrap/>
            <w:vAlign w:val="center"/>
          </w:tcPr>
          <w:p>
            <w:pPr>
              <w:wordWrap w:val="0"/>
              <w:spacing w:line="400" w:lineRule="exact"/>
              <w:jc w:val="left"/>
              <w:rPr>
                <w:rFonts w:ascii="宋体" w:hAnsi="宋体" w:cs="宋体"/>
                <w:kern w:val="0"/>
                <w:sz w:val="24"/>
              </w:rPr>
            </w:pPr>
            <w:r>
              <w:rPr>
                <w:rFonts w:hint="eastAsia" w:ascii="宋体" w:hAnsi="宋体" w:cs="宋体"/>
                <w:spacing w:val="8"/>
                <w:sz w:val="22"/>
                <w:szCs w:val="22"/>
              </w:rPr>
              <w:t>实施计划及具</w:t>
            </w:r>
            <w:r>
              <w:rPr>
                <w:rFonts w:hint="eastAsia" w:ascii="宋体" w:hAnsi="宋体" w:cs="宋体"/>
                <w:spacing w:val="6"/>
                <w:sz w:val="22"/>
                <w:szCs w:val="22"/>
              </w:rPr>
              <w:t>体</w:t>
            </w:r>
            <w:r>
              <w:rPr>
                <w:rFonts w:hint="eastAsia" w:ascii="宋体" w:hAnsi="宋体" w:cs="宋体"/>
                <w:spacing w:val="8"/>
                <w:sz w:val="22"/>
                <w:szCs w:val="22"/>
              </w:rPr>
              <w:t>措</w:t>
            </w:r>
            <w:r>
              <w:rPr>
                <w:rFonts w:hint="eastAsia" w:ascii="宋体" w:hAnsi="宋体" w:cs="宋体"/>
                <w:spacing w:val="7"/>
                <w:sz w:val="22"/>
                <w:szCs w:val="22"/>
              </w:rPr>
              <w:t>施</w:t>
            </w:r>
          </w:p>
        </w:tc>
        <w:tc>
          <w:tcPr>
            <w:tcW w:w="3918"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0" w:type="dxa"/>
            <w:noWrap/>
            <w:vAlign w:val="center"/>
          </w:tcPr>
          <w:p>
            <w:pPr>
              <w:snapToGrid w:val="0"/>
              <w:spacing w:line="340" w:lineRule="exact"/>
              <w:jc w:val="center"/>
              <w:rPr>
                <w:rFonts w:ascii="宋体" w:hAnsi="宋体" w:cs="宋体"/>
                <w:sz w:val="24"/>
              </w:rPr>
            </w:pPr>
            <w:r>
              <w:rPr>
                <w:rFonts w:hint="eastAsia" w:ascii="宋体" w:cs="宋体"/>
                <w:sz w:val="24"/>
              </w:rPr>
              <w:t>8</w:t>
            </w:r>
          </w:p>
        </w:tc>
        <w:tc>
          <w:tcPr>
            <w:tcW w:w="4898" w:type="dxa"/>
            <w:noWrap/>
            <w:vAlign w:val="center"/>
          </w:tcPr>
          <w:p>
            <w:pPr>
              <w:wordWrap w:val="0"/>
              <w:spacing w:line="400" w:lineRule="exact"/>
              <w:jc w:val="left"/>
              <w:rPr>
                <w:rFonts w:ascii="宋体" w:hAnsi="宋体" w:cs="宋体"/>
                <w:kern w:val="0"/>
                <w:sz w:val="24"/>
              </w:rPr>
            </w:pPr>
            <w:r>
              <w:rPr>
                <w:rFonts w:hint="eastAsia" w:ascii="宋体" w:hAnsi="宋体" w:cs="宋体"/>
                <w:spacing w:val="11"/>
                <w:sz w:val="23"/>
                <w:szCs w:val="23"/>
              </w:rPr>
              <w:t>作</w:t>
            </w:r>
            <w:r>
              <w:rPr>
                <w:rFonts w:hint="eastAsia" w:ascii="宋体" w:hAnsi="宋体" w:cs="宋体"/>
                <w:spacing w:val="8"/>
                <w:sz w:val="23"/>
                <w:szCs w:val="23"/>
              </w:rPr>
              <w:t>业工具、机械设</w:t>
            </w:r>
            <w:r>
              <w:rPr>
                <w:rFonts w:hint="eastAsia" w:ascii="宋体" w:hAnsi="宋体" w:cs="宋体"/>
                <w:spacing w:val="6"/>
                <w:sz w:val="23"/>
                <w:szCs w:val="23"/>
              </w:rPr>
              <w:t>施设备</w:t>
            </w:r>
          </w:p>
        </w:tc>
        <w:tc>
          <w:tcPr>
            <w:tcW w:w="3918"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运行使用方案格式、内容自拟，附件12《设备、设施配置一览表》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0" w:type="dxa"/>
            <w:noWrap/>
            <w:vAlign w:val="center"/>
          </w:tcPr>
          <w:p>
            <w:pPr>
              <w:snapToGrid w:val="0"/>
              <w:spacing w:line="340" w:lineRule="exact"/>
              <w:jc w:val="center"/>
              <w:rPr>
                <w:rFonts w:ascii="宋体" w:cs="宋体"/>
                <w:sz w:val="24"/>
              </w:rPr>
            </w:pPr>
            <w:r>
              <w:rPr>
                <w:rFonts w:hint="eastAsia" w:ascii="宋体" w:cs="宋体"/>
                <w:sz w:val="24"/>
              </w:rPr>
              <w:t>9</w:t>
            </w:r>
          </w:p>
        </w:tc>
        <w:tc>
          <w:tcPr>
            <w:tcW w:w="4898" w:type="dxa"/>
            <w:noWrap/>
            <w:vAlign w:val="center"/>
          </w:tcPr>
          <w:p>
            <w:pPr>
              <w:wordWrap w:val="0"/>
              <w:spacing w:line="400" w:lineRule="exact"/>
              <w:jc w:val="left"/>
              <w:rPr>
                <w:rFonts w:ascii="宋体" w:hAnsi="宋体" w:cs="微软雅黑"/>
                <w:sz w:val="24"/>
              </w:rPr>
            </w:pPr>
            <w:r>
              <w:rPr>
                <w:rFonts w:hint="eastAsia" w:ascii="宋体" w:hAnsi="宋体" w:cs="宋体"/>
                <w:spacing w:val="-7"/>
                <w:sz w:val="23"/>
                <w:szCs w:val="23"/>
              </w:rPr>
              <w:t>安</w:t>
            </w:r>
            <w:r>
              <w:rPr>
                <w:rFonts w:hint="eastAsia" w:ascii="宋体" w:hAnsi="宋体" w:cs="宋体"/>
                <w:spacing w:val="-6"/>
                <w:sz w:val="23"/>
                <w:szCs w:val="23"/>
              </w:rPr>
              <w:t>全、素质教育、</w:t>
            </w:r>
            <w:r>
              <w:rPr>
                <w:rFonts w:hint="eastAsia" w:ascii="宋体" w:hAnsi="宋体" w:cs="宋体"/>
                <w:spacing w:val="8"/>
                <w:sz w:val="23"/>
                <w:szCs w:val="23"/>
              </w:rPr>
              <w:t>培训及措</w:t>
            </w:r>
            <w:r>
              <w:rPr>
                <w:rFonts w:hint="eastAsia" w:ascii="宋体" w:hAnsi="宋体" w:cs="宋体"/>
                <w:spacing w:val="7"/>
                <w:sz w:val="23"/>
                <w:szCs w:val="23"/>
              </w:rPr>
              <w:t>施</w:t>
            </w:r>
          </w:p>
        </w:tc>
        <w:tc>
          <w:tcPr>
            <w:tcW w:w="3918"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0" w:type="dxa"/>
            <w:noWrap/>
            <w:vAlign w:val="center"/>
          </w:tcPr>
          <w:p>
            <w:pPr>
              <w:snapToGrid w:val="0"/>
              <w:spacing w:line="340" w:lineRule="exact"/>
              <w:jc w:val="center"/>
              <w:rPr>
                <w:rFonts w:ascii="宋体" w:cs="宋体"/>
                <w:color w:val="000000" w:themeColor="text1"/>
                <w:sz w:val="24"/>
              </w:rPr>
            </w:pPr>
            <w:r>
              <w:rPr>
                <w:rFonts w:hint="eastAsia" w:ascii="宋体" w:cs="宋体"/>
                <w:color w:val="000000" w:themeColor="text1"/>
                <w:sz w:val="24"/>
              </w:rPr>
              <w:t>10</w:t>
            </w:r>
          </w:p>
        </w:tc>
        <w:tc>
          <w:tcPr>
            <w:tcW w:w="4898" w:type="dxa"/>
            <w:noWrap/>
            <w:vAlign w:val="center"/>
          </w:tcPr>
          <w:p>
            <w:pPr>
              <w:wordWrap w:val="0"/>
              <w:spacing w:line="400" w:lineRule="exact"/>
              <w:jc w:val="left"/>
              <w:rPr>
                <w:rFonts w:ascii="宋体" w:hAnsi="宋体" w:cs="宋体"/>
                <w:color w:val="000000" w:themeColor="text1"/>
                <w:kern w:val="0"/>
                <w:sz w:val="24"/>
              </w:rPr>
            </w:pPr>
            <w:r>
              <w:rPr>
                <w:rFonts w:hint="eastAsia" w:ascii="宋体" w:hAnsi="宋体" w:cs="宋体"/>
                <w:color w:val="000000" w:themeColor="text1"/>
                <w:kern w:val="0"/>
                <w:sz w:val="24"/>
              </w:rPr>
              <w:t>物业管理应急方案</w:t>
            </w:r>
          </w:p>
        </w:tc>
        <w:tc>
          <w:tcPr>
            <w:tcW w:w="3918" w:type="dxa"/>
            <w:noWrap/>
            <w:vAlign w:val="center"/>
          </w:tcPr>
          <w:p>
            <w:pPr>
              <w:widowControl/>
              <w:snapToGrid w:val="0"/>
              <w:spacing w:line="340" w:lineRule="exact"/>
              <w:rPr>
                <w:rFonts w:ascii="宋体" w:cs="宋体"/>
                <w:color w:val="000000" w:themeColor="text1"/>
                <w:sz w:val="24"/>
              </w:rPr>
            </w:pPr>
            <w:r>
              <w:rPr>
                <w:rFonts w:hint="eastAsia" w:ascii="宋体" w:hAnsi="宋体" w:cs="宋体"/>
                <w:color w:val="000000" w:themeColor="text1"/>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70" w:type="dxa"/>
            <w:noWrap/>
            <w:vAlign w:val="center"/>
          </w:tcPr>
          <w:p>
            <w:pPr>
              <w:widowControl/>
              <w:snapToGrid w:val="0"/>
              <w:spacing w:line="340" w:lineRule="exact"/>
              <w:jc w:val="center"/>
              <w:rPr>
                <w:rFonts w:ascii="宋体" w:hAnsi="宋体" w:cs="微软雅黑"/>
                <w:color w:val="000000" w:themeColor="text1"/>
                <w:sz w:val="24"/>
              </w:rPr>
            </w:pPr>
            <w:r>
              <w:rPr>
                <w:rFonts w:hint="eastAsia" w:ascii="宋体" w:hAnsi="宋体" w:cs="微软雅黑"/>
                <w:color w:val="000000" w:themeColor="text1"/>
                <w:sz w:val="24"/>
              </w:rPr>
              <w:t>11</w:t>
            </w:r>
          </w:p>
        </w:tc>
        <w:tc>
          <w:tcPr>
            <w:tcW w:w="4898" w:type="dxa"/>
            <w:noWrap/>
            <w:vAlign w:val="center"/>
          </w:tcPr>
          <w:p>
            <w:pPr>
              <w:wordWrap w:val="0"/>
              <w:spacing w:line="400" w:lineRule="exact"/>
              <w:jc w:val="left"/>
              <w:rPr>
                <w:rFonts w:ascii="宋体" w:hAnsi="宋体" w:cs="宋体"/>
                <w:color w:val="000000" w:themeColor="text1"/>
                <w:kern w:val="0"/>
                <w:sz w:val="24"/>
              </w:rPr>
            </w:pPr>
            <w:r>
              <w:rPr>
                <w:rFonts w:hint="eastAsia" w:ascii="宋体" w:hAnsi="宋体" w:cs="宋体"/>
                <w:color w:val="000000" w:themeColor="text1"/>
                <w:kern w:val="0"/>
                <w:sz w:val="24"/>
              </w:rPr>
              <w:t>整体物业管理了解程度</w:t>
            </w:r>
          </w:p>
        </w:tc>
        <w:tc>
          <w:tcPr>
            <w:tcW w:w="3918" w:type="dxa"/>
            <w:noWrap/>
            <w:vAlign w:val="center"/>
          </w:tcPr>
          <w:p>
            <w:pPr>
              <w:widowControl/>
              <w:snapToGrid w:val="0"/>
              <w:spacing w:line="340" w:lineRule="exact"/>
              <w:rPr>
                <w:rFonts w:ascii="宋体" w:hAnsi="宋体" w:cs="宋体"/>
                <w:color w:val="000000" w:themeColor="text1"/>
                <w:kern w:val="0"/>
                <w:sz w:val="24"/>
              </w:rPr>
            </w:pPr>
            <w:r>
              <w:rPr>
                <w:rFonts w:hint="eastAsia" w:ascii="宋体" w:hAnsi="宋体" w:cs="宋体"/>
                <w:color w:val="000000" w:themeColor="text1"/>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0" w:type="dxa"/>
            <w:noWrap/>
            <w:vAlign w:val="center"/>
          </w:tcPr>
          <w:p>
            <w:pPr>
              <w:widowControl/>
              <w:snapToGrid w:val="0"/>
              <w:spacing w:line="340" w:lineRule="exact"/>
              <w:jc w:val="center"/>
              <w:rPr>
                <w:rFonts w:ascii="宋体" w:hAnsi="宋体" w:cs="微软雅黑"/>
                <w:sz w:val="24"/>
              </w:rPr>
            </w:pPr>
            <w:r>
              <w:rPr>
                <w:rFonts w:hint="eastAsia" w:ascii="宋体" w:hAnsi="宋体" w:cs="微软雅黑"/>
                <w:sz w:val="24"/>
              </w:rPr>
              <w:t>12</w:t>
            </w:r>
          </w:p>
        </w:tc>
        <w:tc>
          <w:tcPr>
            <w:tcW w:w="4898" w:type="dxa"/>
            <w:noWrap/>
            <w:vAlign w:val="center"/>
          </w:tcPr>
          <w:p>
            <w:pPr>
              <w:wordWrap w:val="0"/>
              <w:spacing w:line="400" w:lineRule="exact"/>
              <w:jc w:val="left"/>
              <w:rPr>
                <w:rFonts w:ascii="宋体" w:hAnsi="宋体" w:cs="宋体"/>
                <w:kern w:val="0"/>
                <w:sz w:val="24"/>
              </w:rPr>
            </w:pPr>
            <w:r>
              <w:rPr>
                <w:rFonts w:hint="eastAsia" w:ascii="宋体" w:hAnsi="宋体" w:cs="宋体"/>
                <w:kern w:val="0"/>
                <w:sz w:val="24"/>
              </w:rPr>
              <w:t>商务需求响应表</w:t>
            </w:r>
          </w:p>
        </w:tc>
        <w:tc>
          <w:tcPr>
            <w:tcW w:w="3918" w:type="dxa"/>
            <w:noWrap/>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格式附后（附件13）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70" w:type="dxa"/>
            <w:noWrap/>
            <w:vAlign w:val="center"/>
          </w:tcPr>
          <w:p>
            <w:pPr>
              <w:widowControl/>
              <w:snapToGrid w:val="0"/>
              <w:spacing w:line="340" w:lineRule="exact"/>
              <w:jc w:val="center"/>
              <w:rPr>
                <w:rFonts w:ascii="宋体" w:hAnsi="宋体" w:cs="微软雅黑"/>
                <w:sz w:val="24"/>
              </w:rPr>
            </w:pPr>
            <w:r>
              <w:rPr>
                <w:rFonts w:hint="eastAsia" w:ascii="宋体" w:hAnsi="宋体" w:cs="微软雅黑"/>
                <w:sz w:val="24"/>
              </w:rPr>
              <w:t>13</w:t>
            </w:r>
          </w:p>
        </w:tc>
        <w:tc>
          <w:tcPr>
            <w:tcW w:w="4898" w:type="dxa"/>
            <w:noWrap/>
            <w:vAlign w:val="center"/>
          </w:tcPr>
          <w:p>
            <w:pPr>
              <w:widowControl/>
              <w:snapToGrid w:val="0"/>
              <w:spacing w:line="340" w:lineRule="exact"/>
              <w:rPr>
                <w:rFonts w:ascii="宋体" w:hAnsi="宋体" w:cs="宋体"/>
                <w:kern w:val="0"/>
                <w:sz w:val="24"/>
              </w:rPr>
            </w:pPr>
            <w:r>
              <w:rPr>
                <w:rFonts w:hint="eastAsia"/>
                <w:sz w:val="24"/>
              </w:rPr>
              <w:t>投标人需要说明的其他内容（包括可能影响投标人技术性能评分项的各类证明材料）</w:t>
            </w:r>
          </w:p>
        </w:tc>
        <w:tc>
          <w:tcPr>
            <w:tcW w:w="3918" w:type="dxa"/>
            <w:noWrap/>
            <w:vAlign w:val="center"/>
          </w:tcPr>
          <w:p>
            <w:pPr>
              <w:widowControl/>
              <w:snapToGrid w:val="0"/>
              <w:spacing w:line="340" w:lineRule="exact"/>
              <w:rPr>
                <w:rFonts w:ascii="宋体" w:hAnsi="宋体" w:cs="宋体"/>
                <w:sz w:val="24"/>
              </w:rPr>
            </w:pPr>
            <w:r>
              <w:rPr>
                <w:rFonts w:hint="eastAsia" w:ascii="宋体" w:hAnsi="宋体" w:cs="宋体"/>
                <w:kern w:val="0"/>
                <w:sz w:val="24"/>
              </w:rPr>
              <w:t>格式、内容自拟</w:t>
            </w:r>
          </w:p>
        </w:tc>
      </w:tr>
    </w:tbl>
    <w:p>
      <w:pPr>
        <w:pStyle w:val="34"/>
        <w:rPr>
          <w:b/>
          <w:bCs/>
          <w:sz w:val="36"/>
          <w:szCs w:val="36"/>
          <w:lang w:val="zh-CN"/>
        </w:rPr>
      </w:pPr>
    </w:p>
    <w:p>
      <w:pPr>
        <w:pStyle w:val="39"/>
        <w:spacing w:before="0" w:beforeAutospacing="0" w:after="0" w:afterAutospacing="0" w:line="360" w:lineRule="auto"/>
        <w:rPr>
          <w:b/>
          <w:sz w:val="28"/>
        </w:rPr>
      </w:pPr>
    </w:p>
    <w:p>
      <w:r>
        <w:rPr>
          <w:rFonts w:hint="eastAsia" w:ascii="宋体" w:hAnsi="宋体"/>
          <w:b/>
          <w:sz w:val="24"/>
          <w:lang w:val="en-US" w:eastAsia="zh-CN"/>
        </w:rPr>
        <w:t>备注：建议总页码控制在450页以内</w:t>
      </w:r>
    </w:p>
    <w:p>
      <w:pPr>
        <w:rPr>
          <w:b/>
          <w:sz w:val="28"/>
        </w:rPr>
      </w:pPr>
      <w:r>
        <w:rPr>
          <w:b/>
          <w:sz w:val="28"/>
        </w:rPr>
        <w:br w:type="page"/>
      </w:r>
    </w:p>
    <w:p>
      <w:pPr>
        <w:pStyle w:val="39"/>
        <w:spacing w:before="0" w:beforeAutospacing="0" w:after="0" w:afterAutospacing="0" w:line="360" w:lineRule="auto"/>
        <w:rPr>
          <w:b/>
          <w:sz w:val="28"/>
        </w:rPr>
      </w:pPr>
      <w:r>
        <w:rPr>
          <w:rFonts w:hint="eastAsia"/>
          <w:b/>
          <w:sz w:val="28"/>
        </w:rPr>
        <w:t>附件7</w:t>
      </w:r>
    </w:p>
    <w:p>
      <w:pPr>
        <w:spacing w:line="360" w:lineRule="auto"/>
        <w:jc w:val="center"/>
        <w:rPr>
          <w:rFonts w:ascii="宋体" w:hAnsi="宋体" w:cs="宋体"/>
          <w:sz w:val="24"/>
        </w:rPr>
      </w:pPr>
      <w:r>
        <w:rPr>
          <w:rFonts w:hint="eastAsia" w:ascii="宋体" w:hAnsi="宋体"/>
          <w:b/>
          <w:sz w:val="36"/>
          <w:szCs w:val="36"/>
        </w:rPr>
        <w:t>投标人自评表</w:t>
      </w:r>
    </w:p>
    <w:p>
      <w:pPr>
        <w:widowControl/>
        <w:overflowPunct w:val="0"/>
        <w:autoSpaceDE w:val="0"/>
        <w:autoSpaceDN w:val="0"/>
        <w:adjustRightInd w:val="0"/>
        <w:spacing w:after="85"/>
        <w:jc w:val="left"/>
        <w:textAlignment w:val="baseline"/>
        <w:rPr>
          <w:rFonts w:ascii="宋体" w:hAnsi="宋体" w:cs="宋体"/>
          <w:sz w:val="24"/>
        </w:rPr>
      </w:pPr>
      <w:r>
        <w:rPr>
          <w:rFonts w:hint="eastAsia" w:ascii="宋体" w:hAnsi="宋体" w:cs="宋体"/>
          <w:sz w:val="24"/>
        </w:rPr>
        <w:t>项目名称：</w:t>
      </w:r>
      <w:r>
        <w:rPr>
          <w:rFonts w:hint="eastAsia" w:cs="宋体"/>
          <w:sz w:val="24"/>
          <w:lang w:eastAsia="zh-CN"/>
        </w:rPr>
        <w:t>温岭市综合行政执法局物业管理服务</w:t>
      </w:r>
      <w:r>
        <w:rPr>
          <w:rFonts w:hint="eastAsia" w:cs="宋体"/>
          <w:sz w:val="24"/>
        </w:rPr>
        <w:t>采购项目</w:t>
      </w:r>
    </w:p>
    <w:p>
      <w:pPr>
        <w:widowControl/>
        <w:overflowPunct w:val="0"/>
        <w:autoSpaceDE w:val="0"/>
        <w:autoSpaceDN w:val="0"/>
        <w:adjustRightInd w:val="0"/>
        <w:spacing w:after="85"/>
        <w:jc w:val="left"/>
        <w:textAlignment w:val="baseline"/>
        <w:rPr>
          <w:rFonts w:hint="eastAsia" w:ascii="宋体" w:hAnsi="宋体" w:eastAsia="宋体" w:cs="宋体"/>
          <w:sz w:val="24"/>
          <w:lang w:eastAsia="zh-CN"/>
        </w:rPr>
      </w:pPr>
      <w:r>
        <w:rPr>
          <w:rFonts w:hint="eastAsia" w:ascii="宋体" w:hAnsi="宋体" w:cs="宋体"/>
          <w:sz w:val="24"/>
        </w:rPr>
        <w:t>招标编号：</w:t>
      </w:r>
      <w:r>
        <w:rPr>
          <w:rFonts w:hint="eastAsia" w:ascii="宋体" w:hAnsi="宋体" w:cs="宋体"/>
          <w:sz w:val="24"/>
          <w:lang w:eastAsia="zh-CN"/>
        </w:rPr>
        <w:t>WLCG-2024-37-GK</w:t>
      </w:r>
    </w:p>
    <w:tbl>
      <w:tblPr>
        <w:tblStyle w:val="2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56"/>
        <w:gridCol w:w="6021"/>
        <w:gridCol w:w="711"/>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9" w:type="dxa"/>
            <w:noWrap/>
            <w:vAlign w:val="center"/>
          </w:tcPr>
          <w:p>
            <w:pPr>
              <w:jc w:val="center"/>
              <w:rPr>
                <w:rFonts w:hAnsi="宋体"/>
                <w:b/>
                <w:bCs/>
                <w:color w:val="000000" w:themeColor="text1"/>
              </w:rPr>
            </w:pPr>
            <w:r>
              <w:rPr>
                <w:rFonts w:hint="eastAsia" w:hAnsi="宋体"/>
                <w:b/>
                <w:bCs/>
                <w:color w:val="000000" w:themeColor="text1"/>
              </w:rPr>
              <w:t>序号</w:t>
            </w:r>
          </w:p>
        </w:tc>
        <w:tc>
          <w:tcPr>
            <w:tcW w:w="1256" w:type="dxa"/>
            <w:noWrap/>
            <w:vAlign w:val="center"/>
          </w:tcPr>
          <w:p>
            <w:pPr>
              <w:jc w:val="center"/>
              <w:rPr>
                <w:rFonts w:hAnsi="宋体"/>
                <w:b/>
                <w:bCs/>
                <w:color w:val="000000" w:themeColor="text1"/>
              </w:rPr>
            </w:pPr>
            <w:r>
              <w:rPr>
                <w:rFonts w:hint="eastAsia" w:hAnsi="宋体"/>
                <w:b/>
                <w:bCs/>
                <w:color w:val="000000" w:themeColor="text1"/>
              </w:rPr>
              <w:t>项目</w:t>
            </w:r>
          </w:p>
        </w:tc>
        <w:tc>
          <w:tcPr>
            <w:tcW w:w="6021" w:type="dxa"/>
            <w:noWrap/>
            <w:vAlign w:val="center"/>
          </w:tcPr>
          <w:p>
            <w:pPr>
              <w:jc w:val="center"/>
              <w:rPr>
                <w:rFonts w:hAnsi="宋体"/>
                <w:b/>
                <w:bCs/>
                <w:color w:val="000000" w:themeColor="text1"/>
              </w:rPr>
            </w:pPr>
            <w:r>
              <w:rPr>
                <w:rFonts w:hint="eastAsia" w:hAnsi="宋体"/>
                <w:b/>
                <w:bCs/>
                <w:color w:val="000000" w:themeColor="text1"/>
              </w:rPr>
              <w:t>评分内容</w:t>
            </w:r>
          </w:p>
        </w:tc>
        <w:tc>
          <w:tcPr>
            <w:tcW w:w="711" w:type="dxa"/>
            <w:noWrap/>
            <w:vAlign w:val="center"/>
          </w:tcPr>
          <w:p>
            <w:pPr>
              <w:jc w:val="center"/>
              <w:rPr>
                <w:rFonts w:hAnsi="宋体"/>
                <w:b/>
                <w:bCs/>
                <w:color w:val="000000" w:themeColor="text1"/>
              </w:rPr>
            </w:pPr>
            <w:r>
              <w:rPr>
                <w:rFonts w:hint="eastAsia" w:hAnsi="宋体"/>
                <w:b/>
                <w:bCs/>
                <w:color w:val="000000" w:themeColor="text1"/>
              </w:rPr>
              <w:t>自评分值</w:t>
            </w:r>
          </w:p>
        </w:tc>
        <w:tc>
          <w:tcPr>
            <w:tcW w:w="799" w:type="dxa"/>
            <w:noWrap/>
            <w:vAlign w:val="center"/>
          </w:tcPr>
          <w:p>
            <w:pPr>
              <w:jc w:val="center"/>
              <w:rPr>
                <w:rFonts w:hAnsi="宋体"/>
                <w:b/>
                <w:bCs/>
                <w:color w:val="000000" w:themeColor="text1"/>
              </w:rPr>
            </w:pPr>
            <w:r>
              <w:rPr>
                <w:rFonts w:hint="eastAsia" w:hAnsi="宋体"/>
                <w:b/>
                <w:bCs/>
                <w:color w:val="000000" w:themeColor="text1"/>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99" w:type="dxa"/>
            <w:noWrap/>
            <w:vAlign w:val="center"/>
          </w:tcPr>
          <w:p>
            <w:pPr>
              <w:spacing w:before="65" w:line="193" w:lineRule="auto"/>
              <w:jc w:val="center"/>
              <w:rPr>
                <w:rFonts w:ascii="宋体" w:hAnsi="宋体" w:cs="宋体"/>
                <w:sz w:val="22"/>
              </w:rPr>
            </w:pPr>
            <w:r>
              <w:rPr>
                <w:rFonts w:ascii="宋体" w:hAnsi="宋体" w:cs="宋体"/>
                <w:sz w:val="22"/>
                <w:szCs w:val="22"/>
              </w:rPr>
              <w:t>1</w:t>
            </w:r>
          </w:p>
        </w:tc>
        <w:tc>
          <w:tcPr>
            <w:tcW w:w="1256" w:type="dxa"/>
            <w:noWrap/>
          </w:tcPr>
          <w:p>
            <w:pPr>
              <w:spacing w:before="75" w:line="265" w:lineRule="auto"/>
              <w:ind w:right="248"/>
              <w:jc w:val="center"/>
              <w:rPr>
                <w:rFonts w:ascii="宋体" w:hAnsi="宋体" w:cs="宋体"/>
                <w:sz w:val="22"/>
              </w:rPr>
            </w:pPr>
            <w:r>
              <w:rPr>
                <w:rFonts w:hint="eastAsia" w:ascii="宋体" w:hAnsi="宋体" w:cs="宋体"/>
                <w:spacing w:val="11"/>
                <w:sz w:val="24"/>
              </w:rPr>
              <w:t>企</w:t>
            </w:r>
            <w:r>
              <w:rPr>
                <w:rFonts w:hint="eastAsia" w:ascii="宋体" w:hAnsi="宋体" w:cs="宋体"/>
                <w:spacing w:val="7"/>
                <w:sz w:val="24"/>
              </w:rPr>
              <w:t>业证书拥有</w:t>
            </w:r>
            <w:r>
              <w:rPr>
                <w:rFonts w:hint="eastAsia" w:ascii="宋体" w:hAnsi="宋体" w:cs="宋体"/>
                <w:spacing w:val="5"/>
                <w:sz w:val="24"/>
              </w:rPr>
              <w:t>情况</w:t>
            </w:r>
            <w:r>
              <w:rPr>
                <w:rFonts w:ascii="宋体" w:hAnsi="宋体" w:cs="宋体"/>
                <w:spacing w:val="5"/>
                <w:sz w:val="24"/>
              </w:rPr>
              <w:t>(3</w:t>
            </w:r>
            <w:r>
              <w:rPr>
                <w:rFonts w:hint="eastAsia" w:ascii="宋体" w:hAnsi="宋体" w:cs="宋体"/>
                <w:spacing w:val="5"/>
                <w:sz w:val="24"/>
              </w:rPr>
              <w:t>分</w:t>
            </w:r>
            <w:r>
              <w:rPr>
                <w:rFonts w:ascii="宋体" w:hAnsi="宋体" w:cs="宋体"/>
                <w:spacing w:val="5"/>
                <w:sz w:val="24"/>
              </w:rPr>
              <w:t>)</w:t>
            </w:r>
          </w:p>
        </w:tc>
        <w:tc>
          <w:tcPr>
            <w:tcW w:w="6021" w:type="dxa"/>
            <w:noWrap/>
          </w:tcPr>
          <w:p>
            <w:pPr>
              <w:spacing w:before="84" w:line="320" w:lineRule="exact"/>
              <w:ind w:left="57" w:right="92" w:firstLine="8"/>
              <w:rPr>
                <w:rFonts w:ascii="宋体" w:hAnsi="宋体" w:cs="宋体"/>
                <w:spacing w:val="5"/>
                <w:sz w:val="24"/>
              </w:rPr>
            </w:pPr>
            <w:r>
              <w:rPr>
                <w:rFonts w:hint="eastAsia" w:ascii="宋体" w:hAnsi="宋体" w:cs="宋体"/>
                <w:spacing w:val="12"/>
                <w:sz w:val="24"/>
              </w:rPr>
              <w:t>投</w:t>
            </w:r>
            <w:r>
              <w:rPr>
                <w:rFonts w:hint="eastAsia" w:ascii="宋体" w:hAnsi="宋体" w:cs="宋体"/>
                <w:spacing w:val="7"/>
                <w:sz w:val="24"/>
              </w:rPr>
              <w:t>标</w:t>
            </w:r>
            <w:r>
              <w:rPr>
                <w:rFonts w:hint="eastAsia" w:ascii="宋体" w:hAnsi="宋体" w:cs="宋体"/>
                <w:spacing w:val="6"/>
                <w:sz w:val="24"/>
              </w:rPr>
              <w:t>人具有有效的质量管理体系认证、环境管理体系认证、职业健</w:t>
            </w:r>
            <w:r>
              <w:rPr>
                <w:rFonts w:hint="eastAsia" w:ascii="宋体" w:hAnsi="宋体" w:cs="宋体"/>
                <w:spacing w:val="8"/>
                <w:sz w:val="24"/>
              </w:rPr>
              <w:t>康安</w:t>
            </w:r>
            <w:r>
              <w:rPr>
                <w:rFonts w:hint="eastAsia" w:ascii="宋体" w:hAnsi="宋体" w:cs="宋体"/>
                <w:spacing w:val="4"/>
                <w:sz w:val="24"/>
              </w:rPr>
              <w:t>全体系认证。每提供一个得</w:t>
            </w:r>
            <w:r>
              <w:rPr>
                <w:rFonts w:ascii="宋体" w:hAnsi="宋体" w:cs="宋体"/>
                <w:spacing w:val="4"/>
                <w:sz w:val="24"/>
              </w:rPr>
              <w:t>1</w:t>
            </w:r>
            <w:r>
              <w:rPr>
                <w:rFonts w:hint="eastAsia" w:ascii="宋体" w:hAnsi="宋体" w:cs="宋体"/>
                <w:spacing w:val="4"/>
                <w:sz w:val="24"/>
              </w:rPr>
              <w:t>分，最多得</w:t>
            </w:r>
            <w:r>
              <w:rPr>
                <w:rFonts w:ascii="宋体" w:hAnsi="宋体" w:cs="宋体"/>
                <w:spacing w:val="5"/>
                <w:sz w:val="24"/>
              </w:rPr>
              <w:t>3</w:t>
            </w:r>
            <w:r>
              <w:rPr>
                <w:rFonts w:hint="eastAsia" w:ascii="宋体" w:hAnsi="宋体" w:cs="宋体"/>
                <w:spacing w:val="5"/>
                <w:sz w:val="24"/>
              </w:rPr>
              <w:t>分。</w:t>
            </w:r>
          </w:p>
          <w:p>
            <w:pPr>
              <w:spacing w:before="84" w:line="320" w:lineRule="exact"/>
              <w:ind w:left="57" w:right="92" w:firstLine="8"/>
              <w:rPr>
                <w:rFonts w:ascii="宋体" w:hAnsi="宋体" w:cs="宋体"/>
                <w:sz w:val="22"/>
              </w:rPr>
            </w:pPr>
            <w:r>
              <w:rPr>
                <w:rFonts w:ascii="宋体" w:hAnsi="宋体" w:cs="宋体"/>
                <w:spacing w:val="16"/>
                <w:sz w:val="24"/>
              </w:rPr>
              <w:t>(</w:t>
            </w:r>
            <w:r>
              <w:rPr>
                <w:rFonts w:hint="eastAsia" w:ascii="宋体" w:hAnsi="宋体" w:cs="宋体"/>
                <w:spacing w:val="16"/>
                <w:sz w:val="24"/>
              </w:rPr>
              <w:t>商务技术文件中提供有效证书或相关证明材料</w:t>
            </w:r>
            <w:r>
              <w:rPr>
                <w:rFonts w:hint="eastAsia" w:ascii="宋体" w:hAnsi="宋体" w:cs="宋体"/>
                <w:b/>
                <w:bCs/>
                <w:spacing w:val="12"/>
                <w:sz w:val="24"/>
              </w:rPr>
              <w:t>，否则不得分。</w:t>
            </w:r>
            <w:r>
              <w:rPr>
                <w:rFonts w:ascii="宋体" w:hAnsi="宋体" w:cs="宋体"/>
                <w:b/>
                <w:bCs/>
                <w:spacing w:val="12"/>
                <w:sz w:val="24"/>
              </w:rPr>
              <w:t>)</w:t>
            </w:r>
          </w:p>
        </w:tc>
        <w:tc>
          <w:tcPr>
            <w:tcW w:w="711" w:type="dxa"/>
            <w:noWrap/>
            <w:vAlign w:val="center"/>
          </w:tcPr>
          <w:p>
            <w:pPr>
              <w:wordWrap w:val="0"/>
              <w:spacing w:line="400" w:lineRule="exact"/>
              <w:jc w:val="center"/>
              <w:rPr>
                <w:rFonts w:ascii="宋体" w:hAnsi="宋体" w:cs="宋体"/>
                <w:color w:val="000000" w:themeColor="text1"/>
                <w:sz w:val="24"/>
              </w:rPr>
            </w:pPr>
          </w:p>
        </w:tc>
        <w:tc>
          <w:tcPr>
            <w:tcW w:w="799" w:type="dxa"/>
            <w:noWrap/>
            <w:vAlign w:val="center"/>
          </w:tcPr>
          <w:p>
            <w:pPr>
              <w:jc w:val="center"/>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99" w:type="dxa"/>
            <w:noWrap/>
            <w:vAlign w:val="center"/>
          </w:tcPr>
          <w:p>
            <w:pPr>
              <w:spacing w:before="65" w:line="192" w:lineRule="auto"/>
              <w:jc w:val="center"/>
              <w:rPr>
                <w:rFonts w:ascii="宋体" w:hAnsi="宋体" w:cs="宋体"/>
                <w:sz w:val="22"/>
              </w:rPr>
            </w:pPr>
            <w:r>
              <w:rPr>
                <w:rFonts w:hint="eastAsia" w:ascii="宋体" w:hAnsi="宋体" w:cs="宋体"/>
                <w:sz w:val="22"/>
                <w:szCs w:val="22"/>
              </w:rPr>
              <w:t>2</w:t>
            </w:r>
          </w:p>
        </w:tc>
        <w:tc>
          <w:tcPr>
            <w:tcW w:w="1256" w:type="dxa"/>
            <w:noWrap/>
          </w:tcPr>
          <w:p>
            <w:pPr>
              <w:spacing w:before="75" w:line="265" w:lineRule="auto"/>
              <w:ind w:right="128"/>
              <w:jc w:val="center"/>
              <w:rPr>
                <w:rFonts w:ascii="宋体" w:hAnsi="宋体" w:cs="宋体"/>
                <w:sz w:val="22"/>
              </w:rPr>
            </w:pPr>
            <w:r>
              <w:rPr>
                <w:rFonts w:hint="eastAsia" w:ascii="宋体" w:hAnsi="宋体" w:cs="宋体"/>
                <w:spacing w:val="12"/>
                <w:sz w:val="24"/>
              </w:rPr>
              <w:t>类</w:t>
            </w:r>
            <w:r>
              <w:rPr>
                <w:rFonts w:hint="eastAsia" w:ascii="宋体" w:hAnsi="宋体" w:cs="宋体"/>
                <w:spacing w:val="8"/>
                <w:sz w:val="24"/>
              </w:rPr>
              <w:t>似项目业绩情</w:t>
            </w:r>
            <w:r>
              <w:rPr>
                <w:rFonts w:hint="eastAsia" w:ascii="宋体" w:hAnsi="宋体" w:cs="宋体"/>
                <w:spacing w:val="6"/>
                <w:sz w:val="24"/>
              </w:rPr>
              <w:t>况</w:t>
            </w:r>
            <w:r>
              <w:rPr>
                <w:rFonts w:ascii="宋体" w:hAnsi="宋体" w:cs="宋体"/>
                <w:spacing w:val="3"/>
                <w:sz w:val="24"/>
              </w:rPr>
              <w:t>(</w:t>
            </w:r>
            <w:r>
              <w:rPr>
                <w:rFonts w:hint="eastAsia" w:ascii="宋体" w:hAnsi="宋体" w:cs="宋体"/>
                <w:spacing w:val="3"/>
                <w:sz w:val="24"/>
              </w:rPr>
              <w:t>3分</w:t>
            </w:r>
            <w:r>
              <w:rPr>
                <w:rFonts w:ascii="宋体" w:hAnsi="宋体" w:cs="宋体"/>
                <w:spacing w:val="3"/>
                <w:sz w:val="24"/>
              </w:rPr>
              <w:t>)</w:t>
            </w:r>
          </w:p>
        </w:tc>
        <w:tc>
          <w:tcPr>
            <w:tcW w:w="6021" w:type="dxa"/>
            <w:noWrap/>
          </w:tcPr>
          <w:p>
            <w:pPr>
              <w:spacing w:before="128" w:line="320" w:lineRule="exact"/>
              <w:ind w:left="61" w:right="92" w:firstLine="3"/>
              <w:rPr>
                <w:rFonts w:hint="eastAsia" w:ascii="宋体" w:hAnsi="宋体" w:cs="宋体"/>
                <w:spacing w:val="-1"/>
                <w:sz w:val="24"/>
              </w:rPr>
            </w:pPr>
            <w:r>
              <w:rPr>
                <w:rFonts w:hint="eastAsia" w:ascii="宋体" w:hAnsi="宋体" w:cs="宋体"/>
                <w:spacing w:val="6"/>
                <w:sz w:val="24"/>
              </w:rPr>
              <w:t>投标人</w:t>
            </w:r>
            <w:r>
              <w:rPr>
                <w:rFonts w:ascii="宋体" w:hAnsi="宋体" w:cs="宋体"/>
                <w:spacing w:val="4"/>
                <w:sz w:val="24"/>
              </w:rPr>
              <w:t>2</w:t>
            </w:r>
            <w:r>
              <w:rPr>
                <w:rFonts w:ascii="宋体" w:hAnsi="宋体" w:cs="宋体"/>
                <w:spacing w:val="3"/>
                <w:sz w:val="24"/>
              </w:rPr>
              <w:t>020</w:t>
            </w:r>
            <w:r>
              <w:rPr>
                <w:rFonts w:hint="eastAsia" w:ascii="宋体" w:hAnsi="宋体" w:cs="宋体"/>
                <w:spacing w:val="3"/>
                <w:sz w:val="24"/>
              </w:rPr>
              <w:t>年</w:t>
            </w:r>
            <w:r>
              <w:rPr>
                <w:rFonts w:ascii="宋体" w:hAnsi="宋体" w:cs="宋体"/>
                <w:spacing w:val="3"/>
                <w:sz w:val="24"/>
              </w:rPr>
              <w:t>1</w:t>
            </w:r>
            <w:r>
              <w:rPr>
                <w:rFonts w:hint="eastAsia" w:ascii="宋体" w:hAnsi="宋体" w:cs="宋体"/>
                <w:spacing w:val="3"/>
                <w:sz w:val="24"/>
              </w:rPr>
              <w:t>月</w:t>
            </w:r>
            <w:r>
              <w:rPr>
                <w:rFonts w:ascii="宋体" w:hAnsi="宋体" w:cs="宋体"/>
                <w:spacing w:val="3"/>
                <w:sz w:val="24"/>
              </w:rPr>
              <w:t>1</w:t>
            </w:r>
            <w:r>
              <w:rPr>
                <w:rFonts w:hint="eastAsia" w:ascii="宋体" w:hAnsi="宋体" w:cs="宋体"/>
                <w:spacing w:val="3"/>
                <w:sz w:val="24"/>
              </w:rPr>
              <w:t>日以来政府机关的类似物业管理项</w:t>
            </w:r>
            <w:r>
              <w:rPr>
                <w:rFonts w:hint="eastAsia" w:ascii="宋体" w:hAnsi="宋体" w:cs="宋体"/>
                <w:spacing w:val="-2"/>
                <w:sz w:val="24"/>
              </w:rPr>
              <w:t>目合同业绩，</w:t>
            </w:r>
            <w:r>
              <w:rPr>
                <w:rFonts w:hint="eastAsia" w:ascii="宋体" w:hAnsi="宋体" w:cs="宋体"/>
                <w:spacing w:val="-1"/>
                <w:sz w:val="24"/>
              </w:rPr>
              <w:t>每提供一份得1分，最高得3分。</w:t>
            </w:r>
          </w:p>
          <w:p>
            <w:pPr>
              <w:spacing w:before="128" w:line="320" w:lineRule="exact"/>
              <w:ind w:left="61" w:right="92" w:firstLine="3"/>
              <w:rPr>
                <w:rFonts w:ascii="宋体" w:hAnsi="宋体" w:cs="宋体"/>
                <w:sz w:val="22"/>
              </w:rPr>
            </w:pPr>
            <w:r>
              <w:rPr>
                <w:rFonts w:hint="eastAsia" w:ascii="宋体" w:hAnsi="宋体" w:cs="宋体"/>
                <w:spacing w:val="16"/>
                <w:sz w:val="24"/>
              </w:rPr>
              <w:t>（商务技术文件中提供</w:t>
            </w:r>
            <w:r>
              <w:rPr>
                <w:rFonts w:hint="eastAsia" w:ascii="宋体" w:hAnsi="宋体" w:cs="宋体"/>
                <w:spacing w:val="-1"/>
                <w:sz w:val="24"/>
              </w:rPr>
              <w:t>合同复印件</w:t>
            </w:r>
            <w:r>
              <w:rPr>
                <w:rFonts w:hint="eastAsia" w:ascii="宋体" w:hAnsi="宋体" w:cs="宋体"/>
                <w:spacing w:val="24"/>
                <w:sz w:val="24"/>
              </w:rPr>
              <w:t>编</w:t>
            </w:r>
            <w:r>
              <w:rPr>
                <w:rFonts w:hint="eastAsia" w:ascii="宋体" w:hAnsi="宋体" w:cs="宋体"/>
                <w:spacing w:val="21"/>
                <w:sz w:val="24"/>
              </w:rPr>
              <w:t>入</w:t>
            </w:r>
            <w:r>
              <w:rPr>
                <w:rFonts w:hint="eastAsia" w:ascii="宋体" w:hAnsi="宋体" w:cs="宋体"/>
                <w:spacing w:val="12"/>
                <w:sz w:val="24"/>
              </w:rPr>
              <w:t>投标文件，若投标人提供</w:t>
            </w:r>
            <w:r>
              <w:rPr>
                <w:rFonts w:ascii="宋体" w:hAnsi="宋体" w:cs="宋体"/>
                <w:b/>
                <w:bCs/>
                <w:spacing w:val="12"/>
                <w:sz w:val="24"/>
              </w:rPr>
              <w:t>2</w:t>
            </w:r>
            <w:r>
              <w:rPr>
                <w:rFonts w:hint="eastAsia" w:ascii="宋体" w:hAnsi="宋体" w:cs="宋体"/>
                <w:spacing w:val="12"/>
                <w:sz w:val="24"/>
              </w:rPr>
              <w:t>份及以上合同，合同甲方为同一</w:t>
            </w:r>
            <w:r>
              <w:rPr>
                <w:rFonts w:hint="eastAsia" w:ascii="宋体" w:hAnsi="宋体" w:cs="宋体"/>
                <w:spacing w:val="30"/>
                <w:sz w:val="24"/>
              </w:rPr>
              <w:t>个</w:t>
            </w:r>
            <w:r>
              <w:rPr>
                <w:rFonts w:hint="eastAsia" w:ascii="宋体" w:hAnsi="宋体" w:cs="宋体"/>
                <w:spacing w:val="19"/>
                <w:sz w:val="24"/>
              </w:rPr>
              <w:t>业</w:t>
            </w:r>
            <w:r>
              <w:rPr>
                <w:rFonts w:hint="eastAsia" w:ascii="宋体" w:hAnsi="宋体" w:cs="宋体"/>
                <w:spacing w:val="15"/>
                <w:sz w:val="24"/>
              </w:rPr>
              <w:t>主且合同为同一个项目名称又分多个年份签订的按一个</w:t>
            </w:r>
            <w:r>
              <w:rPr>
                <w:rFonts w:hint="eastAsia" w:ascii="宋体" w:hAnsi="宋体" w:cs="宋体"/>
                <w:spacing w:val="4"/>
                <w:sz w:val="24"/>
              </w:rPr>
              <w:t>业绩计</w:t>
            </w:r>
            <w:r>
              <w:rPr>
                <w:rFonts w:ascii="宋体" w:hAnsi="宋体" w:cs="宋体"/>
                <w:b/>
                <w:bCs/>
                <w:spacing w:val="3"/>
                <w:sz w:val="24"/>
              </w:rPr>
              <w:t>)</w:t>
            </w:r>
          </w:p>
        </w:tc>
        <w:tc>
          <w:tcPr>
            <w:tcW w:w="711" w:type="dxa"/>
            <w:noWrap/>
            <w:vAlign w:val="center"/>
          </w:tcPr>
          <w:p>
            <w:pPr>
              <w:wordWrap w:val="0"/>
              <w:spacing w:line="400" w:lineRule="exact"/>
              <w:jc w:val="center"/>
              <w:rPr>
                <w:rFonts w:ascii="宋体" w:hAnsi="宋体" w:cs="宋体"/>
                <w:color w:val="000000" w:themeColor="text1"/>
                <w:sz w:val="24"/>
              </w:rPr>
            </w:pPr>
          </w:p>
        </w:tc>
        <w:tc>
          <w:tcPr>
            <w:tcW w:w="799" w:type="dxa"/>
            <w:noWrap/>
            <w:vAlign w:val="center"/>
          </w:tcPr>
          <w:p>
            <w:pPr>
              <w:jc w:val="center"/>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99" w:type="dxa"/>
            <w:noWrap/>
            <w:vAlign w:val="center"/>
          </w:tcPr>
          <w:p>
            <w:pPr>
              <w:spacing w:before="65" w:line="192" w:lineRule="auto"/>
              <w:jc w:val="center"/>
              <w:rPr>
                <w:rFonts w:ascii="宋体" w:hAnsi="宋体" w:cs="宋体"/>
                <w:sz w:val="22"/>
                <w:szCs w:val="22"/>
              </w:rPr>
            </w:pPr>
          </w:p>
        </w:tc>
        <w:tc>
          <w:tcPr>
            <w:tcW w:w="1256" w:type="dxa"/>
            <w:noWrap/>
          </w:tcPr>
          <w:p>
            <w:pPr>
              <w:spacing w:before="26" w:line="229" w:lineRule="auto"/>
              <w:rPr>
                <w:rFonts w:ascii="宋体" w:hAnsi="宋体" w:cs="宋体"/>
                <w:sz w:val="22"/>
              </w:rPr>
            </w:pPr>
          </w:p>
        </w:tc>
        <w:tc>
          <w:tcPr>
            <w:tcW w:w="6021" w:type="dxa"/>
            <w:noWrap/>
          </w:tcPr>
          <w:p>
            <w:pPr>
              <w:spacing w:before="86" w:line="320" w:lineRule="exact"/>
              <w:ind w:left="112" w:right="116"/>
              <w:rPr>
                <w:rFonts w:ascii="宋体" w:hAnsi="宋体" w:cs="宋体"/>
                <w:spacing w:val="2"/>
                <w:sz w:val="22"/>
              </w:rPr>
            </w:pPr>
          </w:p>
        </w:tc>
        <w:tc>
          <w:tcPr>
            <w:tcW w:w="711" w:type="dxa"/>
            <w:noWrap/>
            <w:vAlign w:val="center"/>
          </w:tcPr>
          <w:p>
            <w:pPr>
              <w:jc w:val="center"/>
              <w:rPr>
                <w:rFonts w:hAnsi="宋体"/>
                <w:color w:val="000000" w:themeColor="text1"/>
              </w:rPr>
            </w:pPr>
          </w:p>
        </w:tc>
        <w:tc>
          <w:tcPr>
            <w:tcW w:w="799" w:type="dxa"/>
            <w:noWrap/>
            <w:vAlign w:val="center"/>
          </w:tcPr>
          <w:p>
            <w:pPr>
              <w:jc w:val="center"/>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99" w:type="dxa"/>
            <w:noWrap/>
            <w:vAlign w:val="center"/>
          </w:tcPr>
          <w:p>
            <w:pPr>
              <w:spacing w:before="65" w:line="192" w:lineRule="auto"/>
              <w:jc w:val="center"/>
              <w:rPr>
                <w:rFonts w:ascii="宋体" w:hAnsi="宋体" w:cs="宋体"/>
                <w:sz w:val="22"/>
                <w:szCs w:val="22"/>
              </w:rPr>
            </w:pPr>
          </w:p>
        </w:tc>
        <w:tc>
          <w:tcPr>
            <w:tcW w:w="1256" w:type="dxa"/>
            <w:noWrap/>
            <w:vAlign w:val="center"/>
          </w:tcPr>
          <w:p>
            <w:pPr>
              <w:pStyle w:val="13"/>
              <w:spacing w:line="300" w:lineRule="auto"/>
              <w:ind w:firstLine="0"/>
              <w:jc w:val="center"/>
              <w:rPr>
                <w:rFonts w:ascii="宋体" w:hAnsi="宋体" w:cs="宋体"/>
                <w:color w:val="000000" w:themeColor="text1"/>
                <w:u w:color="000000"/>
              </w:rPr>
            </w:pPr>
          </w:p>
        </w:tc>
        <w:tc>
          <w:tcPr>
            <w:tcW w:w="6021" w:type="dxa"/>
            <w:noWrap/>
            <w:vAlign w:val="center"/>
          </w:tcPr>
          <w:p>
            <w:pPr>
              <w:spacing w:line="300" w:lineRule="auto"/>
              <w:rPr>
                <w:rFonts w:ascii="宋体" w:hAnsi="宋体" w:cs="宋体"/>
                <w:color w:val="000000" w:themeColor="text1"/>
                <w:u w:color="000000"/>
              </w:rPr>
            </w:pPr>
          </w:p>
        </w:tc>
        <w:tc>
          <w:tcPr>
            <w:tcW w:w="711" w:type="dxa"/>
            <w:noWrap/>
            <w:vAlign w:val="center"/>
          </w:tcPr>
          <w:p>
            <w:pPr>
              <w:jc w:val="center"/>
              <w:rPr>
                <w:rFonts w:hAnsi="宋体"/>
                <w:color w:val="000000" w:themeColor="text1"/>
              </w:rPr>
            </w:pPr>
          </w:p>
        </w:tc>
        <w:tc>
          <w:tcPr>
            <w:tcW w:w="799" w:type="dxa"/>
            <w:noWrap/>
            <w:vAlign w:val="center"/>
          </w:tcPr>
          <w:p>
            <w:pPr>
              <w:jc w:val="center"/>
              <w:rPr>
                <w:rFonts w:hAnsi="宋体"/>
                <w:color w:val="000000" w:themeColor="text1"/>
              </w:rPr>
            </w:pPr>
          </w:p>
        </w:tc>
      </w:tr>
    </w:tbl>
    <w:p>
      <w:pPr>
        <w:rPr>
          <w:rFonts w:hAnsi="宋体"/>
          <w:sz w:val="24"/>
        </w:rPr>
      </w:pPr>
    </w:p>
    <w:p>
      <w:pPr>
        <w:rPr>
          <w:rFonts w:hAnsi="宋体" w:cs="宋体"/>
          <w:sz w:val="24"/>
        </w:rPr>
      </w:pPr>
      <w:r>
        <w:rPr>
          <w:rFonts w:hint="eastAsia" w:hAnsi="宋体"/>
          <w:sz w:val="24"/>
        </w:rPr>
        <w:t>注：本表可在不更改格式的情况下由投标人自行增减。</w:t>
      </w:r>
    </w:p>
    <w:p>
      <w:pPr>
        <w:tabs>
          <w:tab w:val="left" w:pos="5792"/>
        </w:tabs>
        <w:spacing w:line="460" w:lineRule="exact"/>
        <w:jc w:val="left"/>
        <w:rPr>
          <w:rFonts w:hAnsi="宋体" w:cs="宋体"/>
          <w:sz w:val="24"/>
        </w:rPr>
      </w:pPr>
      <w:r>
        <w:rPr>
          <w:rFonts w:hint="eastAsia" w:hAnsi="宋体" w:cs="宋体"/>
          <w:sz w:val="24"/>
        </w:rPr>
        <w:t>投标人名称（单位公章）：</w:t>
      </w:r>
    </w:p>
    <w:p>
      <w:pPr>
        <w:tabs>
          <w:tab w:val="left" w:pos="4525"/>
        </w:tabs>
        <w:spacing w:line="460" w:lineRule="exact"/>
        <w:jc w:val="left"/>
        <w:rPr>
          <w:rFonts w:hAnsi="宋体" w:cs="宋体"/>
          <w:sz w:val="24"/>
        </w:rPr>
      </w:pPr>
      <w:r>
        <w:rPr>
          <w:rFonts w:hint="eastAsia" w:hAnsi="宋体" w:cs="宋体"/>
          <w:sz w:val="24"/>
        </w:rPr>
        <w:t>法定代表人或委托代理人（盖章或签字）：</w:t>
      </w:r>
    </w:p>
    <w:p>
      <w:pPr>
        <w:ind w:firstLine="5400" w:firstLineChars="2250"/>
        <w:jc w:val="left"/>
        <w:rPr>
          <w:rFonts w:hAnsi="宋体" w:cs="宋体"/>
          <w:sz w:val="24"/>
        </w:rPr>
      </w:pPr>
    </w:p>
    <w:p>
      <w:pPr>
        <w:widowControl/>
        <w:jc w:val="left"/>
        <w:rPr>
          <w:b/>
          <w:bCs/>
          <w:color w:val="000000" w:themeColor="text1"/>
          <w:sz w:val="28"/>
          <w:szCs w:val="28"/>
        </w:rPr>
      </w:pPr>
      <w:r>
        <w:rPr>
          <w:rFonts w:hint="eastAsia" w:hAnsi="宋体" w:cs="宋体"/>
          <w:sz w:val="24"/>
        </w:rPr>
        <w:t>日  期：</w:t>
      </w:r>
    </w:p>
    <w:p>
      <w:pPr>
        <w:pStyle w:val="39"/>
        <w:shd w:val="clear" w:color="auto" w:fill="FFFFFF"/>
        <w:spacing w:before="0" w:beforeAutospacing="0" w:after="0" w:afterAutospacing="0" w:line="360" w:lineRule="auto"/>
        <w:rPr>
          <w:b/>
          <w:bCs/>
          <w:color w:val="000000" w:themeColor="text1"/>
          <w:kern w:val="2"/>
        </w:rPr>
      </w:pPr>
    </w:p>
    <w:p>
      <w:pPr>
        <w:rPr>
          <w:b/>
          <w:sz w:val="28"/>
        </w:rPr>
      </w:pPr>
      <w:r>
        <w:rPr>
          <w:rFonts w:hint="eastAsia"/>
          <w:b/>
          <w:sz w:val="28"/>
        </w:rPr>
        <w:br w:type="page"/>
      </w:r>
    </w:p>
    <w:p>
      <w:pPr>
        <w:rPr>
          <w:b/>
          <w:sz w:val="28"/>
        </w:rPr>
      </w:pPr>
      <w:r>
        <w:rPr>
          <w:rFonts w:hint="eastAsia"/>
          <w:b/>
          <w:sz w:val="28"/>
        </w:rPr>
        <w:t>附件8</w:t>
      </w:r>
    </w:p>
    <w:p>
      <w:pPr>
        <w:pStyle w:val="39"/>
        <w:spacing w:before="0" w:beforeAutospacing="0" w:after="0" w:afterAutospacing="0" w:line="360" w:lineRule="auto"/>
        <w:jc w:val="center"/>
        <w:rPr>
          <w:b/>
          <w:sz w:val="32"/>
          <w:szCs w:val="32"/>
        </w:rPr>
      </w:pPr>
    </w:p>
    <w:p>
      <w:pPr>
        <w:pStyle w:val="39"/>
        <w:spacing w:before="0" w:beforeAutospacing="0" w:after="0" w:afterAutospacing="0" w:line="360" w:lineRule="auto"/>
        <w:jc w:val="center"/>
        <w:rPr>
          <w:rFonts w:eastAsia="微软雅黑"/>
          <w:sz w:val="36"/>
          <w:szCs w:val="36"/>
        </w:rPr>
      </w:pPr>
      <w:bookmarkStart w:id="54" w:name="_Toc13307_WPSOffice_Level1"/>
      <w:bookmarkStart w:id="55" w:name="_Toc14261_WPSOffice_Level1"/>
      <w:r>
        <w:rPr>
          <w:rFonts w:hint="eastAsia"/>
          <w:b/>
          <w:sz w:val="32"/>
          <w:szCs w:val="32"/>
        </w:rPr>
        <w:t>投标</w:t>
      </w:r>
      <w:r>
        <w:rPr>
          <w:rFonts w:hint="eastAsia"/>
          <w:b/>
          <w:bCs/>
          <w:sz w:val="32"/>
          <w:szCs w:val="32"/>
        </w:rPr>
        <w:t>人基本情况表</w:t>
      </w:r>
      <w:bookmarkEnd w:id="54"/>
      <w:bookmarkEnd w:id="55"/>
    </w:p>
    <w:tbl>
      <w:tblPr>
        <w:tblStyle w:val="26"/>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9"/>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9"/>
              <w:spacing w:before="0" w:beforeAutospacing="0" w:after="0" w:afterAutospacing="0"/>
              <w:jc w:val="center"/>
              <w:rPr>
                <w:rFonts w:asciiTheme="minorEastAsia" w:hAnsiTheme="minorEastAsia" w:eastAsiaTheme="minorEastAsia" w:cstheme="minorEastAsia"/>
                <w:bCs/>
                <w:sz w:val="21"/>
                <w:szCs w:val="21"/>
              </w:rPr>
            </w:pPr>
          </w:p>
        </w:tc>
      </w:tr>
    </w:tbl>
    <w:p>
      <w:pPr>
        <w:pStyle w:val="39"/>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9"/>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Theme="minorEastAsia" w:hAnsiTheme="minorEastAsia" w:eastAsiaTheme="minorEastAsia" w:cstheme="minorEastAsia"/>
          <w:color w:val="FF0000"/>
          <w:kern w:val="0"/>
          <w:szCs w:val="21"/>
          <w:u w:val="single"/>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360" w:lineRule="auto"/>
        <w:rPr>
          <w:rFonts w:ascii="宋体" w:hAnsi="宋体"/>
          <w:sz w:val="24"/>
        </w:rPr>
      </w:pPr>
    </w:p>
    <w:p>
      <w:pPr>
        <w:pStyle w:val="39"/>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napToGrid w:val="0"/>
        <w:spacing w:before="50" w:after="50" w:line="360" w:lineRule="auto"/>
        <w:rPr>
          <w:rFonts w:ascii="宋体" w:hAnsi="宋体"/>
          <w:b/>
          <w:sz w:val="28"/>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418" w:bottom="1588" w:left="1418" w:header="851" w:footer="851" w:gutter="0"/>
          <w:pgNumType w:fmt="decimal"/>
          <w:cols w:space="720" w:num="1"/>
          <w:docGrid w:linePitch="312" w:charSpace="0"/>
        </w:sectPr>
      </w:pPr>
    </w:p>
    <w:p>
      <w:pPr>
        <w:spacing w:line="360" w:lineRule="auto"/>
        <w:rPr>
          <w:rFonts w:ascii="宋体" w:hAnsi="宋体"/>
          <w:b/>
          <w:sz w:val="28"/>
        </w:rPr>
      </w:pPr>
      <w:r>
        <w:rPr>
          <w:rFonts w:hint="eastAsia" w:ascii="宋体" w:hAnsi="宋体"/>
          <w:b/>
          <w:sz w:val="28"/>
        </w:rPr>
        <w:t>附件9</w:t>
      </w:r>
    </w:p>
    <w:p>
      <w:pPr>
        <w:pStyle w:val="43"/>
        <w:spacing w:line="360" w:lineRule="auto"/>
        <w:jc w:val="center"/>
        <w:rPr>
          <w:rFonts w:ascii="宋体" w:hAnsi="宋体" w:cs="Arial"/>
          <w:sz w:val="28"/>
          <w:szCs w:val="28"/>
        </w:rPr>
      </w:pPr>
      <w:bookmarkStart w:id="56" w:name="_Toc17604_WPSOffice_Level1"/>
      <w:bookmarkStart w:id="57" w:name="_Toc11030_WPSOffice_Level1"/>
      <w:r>
        <w:rPr>
          <w:rFonts w:hint="eastAsia" w:ascii="宋体" w:hAnsi="宋体"/>
          <w:b/>
          <w:sz w:val="32"/>
          <w:szCs w:val="32"/>
        </w:rPr>
        <w:t>证书一览表</w:t>
      </w:r>
      <w:bookmarkEnd w:id="56"/>
      <w:bookmarkEnd w:id="57"/>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3"/>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3"/>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3"/>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3"/>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3"/>
              <w:spacing w:line="360" w:lineRule="auto"/>
              <w:jc w:val="center"/>
              <w:rPr>
                <w:rFonts w:ascii="宋体" w:hAnsi="宋体" w:cs="Arial"/>
                <w:szCs w:val="21"/>
              </w:rPr>
            </w:pPr>
          </w:p>
        </w:tc>
      </w:tr>
    </w:tbl>
    <w:p>
      <w:pPr>
        <w:pStyle w:val="43"/>
        <w:tabs>
          <w:tab w:val="left" w:pos="1050"/>
        </w:tabs>
        <w:spacing w:line="360" w:lineRule="auto"/>
        <w:rPr>
          <w:rFonts w:ascii="宋体" w:hAnsi="宋体"/>
          <w:szCs w:val="21"/>
        </w:rPr>
      </w:pPr>
      <w:r>
        <w:rPr>
          <w:rFonts w:hint="eastAsia" w:ascii="宋体" w:hAnsi="宋体"/>
          <w:b/>
          <w:szCs w:val="21"/>
        </w:rPr>
        <w:t>要求：</w:t>
      </w:r>
    </w:p>
    <w:p>
      <w:pPr>
        <w:pStyle w:val="4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3"/>
        <w:tabs>
          <w:tab w:val="left" w:pos="1050"/>
        </w:tabs>
        <w:spacing w:line="360" w:lineRule="auto"/>
        <w:rPr>
          <w:rFonts w:ascii="仿宋_GB2312" w:hAnsi="宋体" w:eastAsia="仿宋_GB2312"/>
          <w:sz w:val="24"/>
        </w:rPr>
      </w:pPr>
    </w:p>
    <w:p>
      <w:pPr>
        <w:pStyle w:val="4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360" w:lineRule="auto"/>
        <w:rPr>
          <w:rFonts w:ascii="宋体" w:hAnsi="宋体"/>
          <w:sz w:val="24"/>
        </w:rPr>
      </w:pPr>
    </w:p>
    <w:p>
      <w:pPr>
        <w:pStyle w:val="39"/>
        <w:shd w:val="clear" w:color="auto" w:fill="FFFFFF"/>
        <w:spacing w:before="0" w:beforeAutospacing="0" w:after="0" w:afterAutospacing="0" w:line="360" w:lineRule="auto"/>
        <w:ind w:firstLine="424" w:firstLineChars="177"/>
        <w:rPr>
          <w:b/>
          <w:sz w:val="28"/>
        </w:rPr>
        <w:sectPr>
          <w:pgSz w:w="11906" w:h="16838"/>
          <w:pgMar w:top="1701" w:right="1418" w:bottom="1588" w:left="1418" w:header="851" w:footer="851" w:gutter="0"/>
          <w:pgNumType w:fmt="decimal"/>
          <w:cols w:space="720" w:num="1"/>
          <w:docGrid w:linePitch="312" w:charSpace="0"/>
        </w:sectPr>
      </w:pPr>
      <w:r>
        <w:rPr>
          <w:rFonts w:hint="eastAsia"/>
        </w:rPr>
        <w:t>日        期：</w:t>
      </w:r>
    </w:p>
    <w:p>
      <w:pPr>
        <w:spacing w:line="360" w:lineRule="auto"/>
        <w:rPr>
          <w:rFonts w:ascii="宋体" w:hAnsi="宋体"/>
          <w:b/>
          <w:sz w:val="28"/>
        </w:rPr>
      </w:pPr>
      <w:r>
        <w:rPr>
          <w:rFonts w:hint="eastAsia" w:ascii="宋体" w:hAnsi="宋体"/>
          <w:b/>
          <w:sz w:val="28"/>
        </w:rPr>
        <w:t>附件10</w:t>
      </w:r>
    </w:p>
    <w:p>
      <w:pPr>
        <w:spacing w:line="360" w:lineRule="auto"/>
        <w:jc w:val="center"/>
        <w:rPr>
          <w:rFonts w:ascii="宋体" w:hAnsi="宋体"/>
          <w:b/>
          <w:bCs/>
          <w:kern w:val="0"/>
          <w:sz w:val="32"/>
          <w:szCs w:val="32"/>
        </w:rPr>
      </w:pPr>
      <w:bookmarkStart w:id="58" w:name="_Toc7134_WPSOffice_Level1"/>
      <w:bookmarkStart w:id="59" w:name="_Toc19231_WPSOffice_Level1"/>
      <w:r>
        <w:rPr>
          <w:rFonts w:hint="eastAsia" w:ascii="宋体" w:hAnsi="宋体"/>
          <w:b/>
          <w:bCs/>
          <w:kern w:val="0"/>
          <w:sz w:val="32"/>
          <w:szCs w:val="32"/>
        </w:rPr>
        <w:t>投标人类似项目实施情况一览表</w:t>
      </w:r>
      <w:bookmarkEnd w:id="58"/>
      <w:bookmarkEnd w:id="59"/>
    </w:p>
    <w:tbl>
      <w:tblPr>
        <w:tblStyle w:val="26"/>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2"/>
              <w:spacing w:line="360" w:lineRule="auto"/>
              <w:rPr>
                <w:rFonts w:asciiTheme="minorEastAsia" w:hAnsiTheme="minorEastAsia" w:eastAsiaTheme="minorEastAsia" w:cstheme="minorEastAsia"/>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spacing w:line="360" w:lineRule="auto"/>
        <w:rPr>
          <w:rFonts w:ascii="宋体" w:hAnsi="宋体"/>
          <w:b/>
          <w:sz w:val="28"/>
        </w:rPr>
      </w:pPr>
    </w:p>
    <w:p>
      <w:pPr>
        <w:spacing w:line="360" w:lineRule="auto"/>
        <w:rPr>
          <w:rFonts w:ascii="宋体" w:hAnsi="宋体"/>
        </w:rPr>
      </w:pPr>
    </w:p>
    <w:p>
      <w:pPr>
        <w:pStyle w:val="6"/>
      </w:pPr>
    </w:p>
    <w:p/>
    <w:p/>
    <w:p>
      <w:pPr>
        <w:spacing w:line="360" w:lineRule="auto"/>
        <w:rPr>
          <w:rFonts w:ascii="宋体" w:hAnsi="宋体"/>
          <w:sz w:val="24"/>
        </w:rPr>
      </w:pPr>
      <w:r>
        <w:rPr>
          <w:rFonts w:hint="eastAsia" w:ascii="宋体" w:hAnsi="宋体"/>
          <w:b/>
          <w:sz w:val="28"/>
        </w:rPr>
        <w:t>附件11</w:t>
      </w:r>
    </w:p>
    <w:p>
      <w:pPr>
        <w:snapToGrid w:val="0"/>
        <w:spacing w:beforeLines="50" w:after="50" w:line="360" w:lineRule="auto"/>
        <w:jc w:val="center"/>
        <w:rPr>
          <w:rFonts w:ascii="宋体" w:hAnsi="宋体"/>
          <w:b/>
          <w:sz w:val="36"/>
          <w:szCs w:val="36"/>
        </w:rPr>
      </w:pPr>
      <w:bookmarkStart w:id="60" w:name="_Toc23671_WPSOffice_Level1"/>
      <w:bookmarkStart w:id="61" w:name="_Toc20569_WPSOffice_Level1"/>
      <w:r>
        <w:rPr>
          <w:rFonts w:hint="eastAsia" w:ascii="宋体" w:hAnsi="宋体"/>
          <w:b/>
          <w:sz w:val="32"/>
          <w:szCs w:val="32"/>
        </w:rPr>
        <w:t>项目实施人员一览表</w:t>
      </w:r>
      <w:bookmarkEnd w:id="60"/>
      <w:bookmarkEnd w:id="61"/>
    </w:p>
    <w:p>
      <w:pPr>
        <w:snapToGrid w:val="0"/>
        <w:spacing w:beforeLines="50" w:after="50" w:line="360" w:lineRule="auto"/>
        <w:jc w:val="center"/>
        <w:rPr>
          <w:rFonts w:ascii="宋体" w:hAnsi="宋体"/>
          <w:b/>
          <w:szCs w:val="21"/>
        </w:rPr>
      </w:pPr>
      <w:r>
        <w:rPr>
          <w:rFonts w:hint="eastAsia" w:ascii="宋体" w:hAnsi="宋体"/>
          <w:sz w:val="24"/>
        </w:rPr>
        <w:t>（主要从业人员及其技术资格）</w:t>
      </w:r>
    </w:p>
    <w:tbl>
      <w:tblPr>
        <w:tblStyle w:val="26"/>
        <w:tblpPr w:leftFromText="181" w:rightFromText="181" w:bottomFromText="170" w:vertAnchor="text" w:tblpXSpec="center" w:tblpY="1"/>
        <w:tblOverlap w:val="never"/>
        <w:tblW w:w="85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741"/>
        <w:gridCol w:w="779"/>
        <w:gridCol w:w="750"/>
        <w:gridCol w:w="1202"/>
        <w:gridCol w:w="1061"/>
        <w:gridCol w:w="728"/>
        <w:gridCol w:w="1388"/>
        <w:gridCol w:w="14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7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7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0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年龄</w:t>
            </w: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4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类似项目经验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7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4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7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4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7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Lines="50" w:after="50" w:line="360" w:lineRule="auto"/>
              <w:ind w:left="5250"/>
              <w:rPr>
                <w:rFonts w:asciiTheme="minorEastAsia" w:hAnsiTheme="minorEastAsia" w:eastAsiaTheme="minorEastAsia" w:cstheme="minorEastAsia"/>
                <w:b/>
                <w:kern w:val="44"/>
                <w:sz w:val="21"/>
                <w:szCs w:val="21"/>
              </w:rPr>
            </w:pPr>
          </w:p>
        </w:tc>
        <w:tc>
          <w:tcPr>
            <w:tcW w:w="12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Lines="50" w:after="50" w:line="360" w:lineRule="auto"/>
              <w:ind w:left="5250"/>
              <w:rPr>
                <w:rFonts w:asciiTheme="minorEastAsia" w:hAnsiTheme="minorEastAsia" w:eastAsiaTheme="minorEastAsia" w:cstheme="minorEastAsia"/>
                <w:b/>
                <w:kern w:val="44"/>
                <w:sz w:val="21"/>
                <w:szCs w:val="21"/>
              </w:rPr>
            </w:pPr>
          </w:p>
        </w:tc>
        <w:tc>
          <w:tcPr>
            <w:tcW w:w="10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pacing w:line="360" w:lineRule="auto"/>
              <w:ind w:left="5250"/>
              <w:rPr>
                <w:rFonts w:asciiTheme="minorEastAsia" w:hAnsiTheme="minorEastAsia" w:eastAsiaTheme="minorEastAsia" w:cstheme="minorEastAsia"/>
                <w:sz w:val="21"/>
                <w:szCs w:val="21"/>
              </w:rPr>
            </w:pPr>
          </w:p>
        </w:tc>
        <w:tc>
          <w:tcPr>
            <w:tcW w:w="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14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7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4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7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44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bl>
    <w:p>
      <w:pPr>
        <w:pStyle w:val="2"/>
      </w:pPr>
    </w:p>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40"/>
        <w:spacing w:line="360" w:lineRule="auto"/>
        <w:ind w:left="424" w:leftChars="202"/>
        <w:rPr>
          <w:rFonts w:ascii="宋体" w:hAnsi="宋体"/>
          <w:szCs w:val="21"/>
        </w:rPr>
      </w:pPr>
      <w:r>
        <w:rPr>
          <w:rFonts w:hint="eastAsia" w:ascii="宋体" w:hAnsi="宋体"/>
          <w:szCs w:val="21"/>
        </w:rPr>
        <w:t>2.附人员证书。</w:t>
      </w:r>
    </w:p>
    <w:p>
      <w:pPr>
        <w:pStyle w:val="40"/>
        <w:spacing w:line="360" w:lineRule="auto"/>
        <w:ind w:left="424" w:hanging="424" w:hangingChars="202"/>
        <w:rPr>
          <w:rFonts w:ascii="宋体" w:hAnsi="宋体"/>
          <w:szCs w:val="21"/>
        </w:rPr>
      </w:pP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9"/>
        <w:shd w:val="clear" w:color="auto" w:fill="FFFFFF"/>
        <w:spacing w:before="0" w:beforeAutospacing="0" w:after="0" w:afterAutospacing="0" w:line="360" w:lineRule="auto"/>
        <w:rPr>
          <w:b/>
          <w:sz w:val="28"/>
        </w:rPr>
      </w:pPr>
      <w:r>
        <w:rPr>
          <w:rFonts w:hint="eastAsia"/>
          <w:b/>
          <w:szCs w:val="22"/>
        </w:rPr>
        <w:br w:type="page"/>
      </w:r>
      <w:r>
        <w:rPr>
          <w:rFonts w:hint="eastAsia"/>
          <w:b/>
          <w:sz w:val="28"/>
        </w:rPr>
        <w:t>附件12</w:t>
      </w:r>
    </w:p>
    <w:p>
      <w:pPr>
        <w:spacing w:line="360" w:lineRule="auto"/>
        <w:ind w:left="480"/>
        <w:jc w:val="center"/>
        <w:rPr>
          <w:rFonts w:ascii="宋体" w:hAnsi="宋体" w:cs="宋体"/>
          <w:b/>
          <w:bCs/>
          <w:spacing w:val="21"/>
          <w:kern w:val="0"/>
          <w:sz w:val="32"/>
          <w:szCs w:val="32"/>
        </w:rPr>
      </w:pPr>
      <w:r>
        <w:rPr>
          <w:rFonts w:hint="eastAsia" w:ascii="宋体" w:hAnsi="宋体" w:cs="宋体"/>
          <w:b/>
          <w:bCs/>
          <w:spacing w:val="21"/>
          <w:kern w:val="0"/>
          <w:sz w:val="32"/>
          <w:szCs w:val="32"/>
        </w:rPr>
        <w:t>设备、设施配置一览表</w:t>
      </w:r>
    </w:p>
    <w:p>
      <w:pPr>
        <w:spacing w:line="360" w:lineRule="auto"/>
        <w:ind w:left="480"/>
        <w:rPr>
          <w:rFonts w:ascii="宋体"/>
        </w:rPr>
      </w:pPr>
    </w:p>
    <w:p>
      <w:pPr>
        <w:spacing w:line="360" w:lineRule="auto"/>
        <w:rPr>
          <w:rFonts w:ascii="宋体"/>
          <w:sz w:val="24"/>
        </w:rPr>
      </w:pPr>
      <w:r>
        <w:rPr>
          <w:rFonts w:hint="eastAsia" w:ascii="宋体" w:hAnsi="宋体" w:cs="宋体"/>
          <w:sz w:val="24"/>
        </w:rPr>
        <w:t>项目名称：                          项目编号：</w:t>
      </w:r>
    </w:p>
    <w:tbl>
      <w:tblPr>
        <w:tblStyle w:val="2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10"/>
        <w:gridCol w:w="954"/>
        <w:gridCol w:w="1407"/>
        <w:gridCol w:w="1280"/>
        <w:gridCol w:w="119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96" w:type="dxa"/>
            <w:noWrap/>
            <w:vAlign w:val="center"/>
          </w:tcPr>
          <w:p>
            <w:pPr>
              <w:jc w:val="center"/>
              <w:rPr>
                <w:rFonts w:ascii="宋体" w:hAnsi="宋体"/>
                <w:color w:val="000000"/>
                <w:sz w:val="24"/>
              </w:rPr>
            </w:pPr>
            <w:r>
              <w:rPr>
                <w:rFonts w:hint="eastAsia" w:ascii="宋体" w:hAnsi="宋体"/>
                <w:color w:val="000000"/>
                <w:sz w:val="24"/>
              </w:rPr>
              <w:t>序号</w:t>
            </w:r>
          </w:p>
        </w:tc>
        <w:tc>
          <w:tcPr>
            <w:tcW w:w="1810" w:type="dxa"/>
            <w:noWrap/>
            <w:vAlign w:val="center"/>
          </w:tcPr>
          <w:p>
            <w:pPr>
              <w:jc w:val="center"/>
              <w:rPr>
                <w:rFonts w:ascii="宋体" w:hAnsi="宋体"/>
                <w:color w:val="000000"/>
                <w:sz w:val="24"/>
              </w:rPr>
            </w:pPr>
            <w:r>
              <w:rPr>
                <w:rFonts w:hint="eastAsia" w:ascii="宋体" w:hAnsi="宋体"/>
                <w:color w:val="000000"/>
                <w:sz w:val="24"/>
              </w:rPr>
              <w:t>设备名称</w:t>
            </w:r>
          </w:p>
        </w:tc>
        <w:tc>
          <w:tcPr>
            <w:tcW w:w="954" w:type="dxa"/>
            <w:noWrap/>
            <w:vAlign w:val="center"/>
          </w:tcPr>
          <w:p>
            <w:pPr>
              <w:jc w:val="center"/>
              <w:rPr>
                <w:rFonts w:ascii="宋体" w:hAnsi="宋体"/>
                <w:color w:val="000000"/>
                <w:sz w:val="24"/>
              </w:rPr>
            </w:pPr>
            <w:r>
              <w:rPr>
                <w:rFonts w:hint="eastAsia" w:ascii="宋体" w:hAnsi="宋体"/>
                <w:color w:val="000000"/>
                <w:sz w:val="24"/>
              </w:rPr>
              <w:t>数 量</w:t>
            </w:r>
          </w:p>
        </w:tc>
        <w:tc>
          <w:tcPr>
            <w:tcW w:w="1407" w:type="dxa"/>
            <w:noWrap/>
            <w:vAlign w:val="center"/>
          </w:tcPr>
          <w:p>
            <w:pPr>
              <w:jc w:val="center"/>
              <w:rPr>
                <w:rFonts w:ascii="宋体" w:hAnsi="宋体"/>
                <w:color w:val="000000"/>
                <w:sz w:val="24"/>
              </w:rPr>
            </w:pPr>
            <w:r>
              <w:rPr>
                <w:rFonts w:hint="eastAsia" w:ascii="宋体" w:hAnsi="宋体"/>
                <w:color w:val="000000"/>
                <w:sz w:val="24"/>
              </w:rPr>
              <w:t>品牌型号</w:t>
            </w:r>
          </w:p>
        </w:tc>
        <w:tc>
          <w:tcPr>
            <w:tcW w:w="1280" w:type="dxa"/>
            <w:noWrap/>
            <w:vAlign w:val="center"/>
          </w:tcPr>
          <w:p>
            <w:pPr>
              <w:jc w:val="center"/>
              <w:rPr>
                <w:rFonts w:ascii="宋体" w:hAnsi="宋体"/>
                <w:color w:val="000000"/>
                <w:sz w:val="24"/>
              </w:rPr>
            </w:pPr>
            <w:r>
              <w:rPr>
                <w:rFonts w:hint="eastAsia" w:ascii="宋体" w:hAnsi="宋体"/>
                <w:color w:val="000000"/>
                <w:sz w:val="24"/>
              </w:rPr>
              <w:t>技术参数</w:t>
            </w:r>
          </w:p>
        </w:tc>
        <w:tc>
          <w:tcPr>
            <w:tcW w:w="1195" w:type="dxa"/>
            <w:noWrap/>
            <w:vAlign w:val="center"/>
          </w:tcPr>
          <w:p>
            <w:pPr>
              <w:jc w:val="center"/>
              <w:rPr>
                <w:rFonts w:ascii="宋体" w:hAnsi="宋体"/>
                <w:color w:val="000000"/>
                <w:sz w:val="24"/>
              </w:rPr>
            </w:pPr>
            <w:r>
              <w:rPr>
                <w:rFonts w:hint="eastAsia" w:ascii="宋体" w:hAnsi="宋体"/>
                <w:color w:val="000000"/>
                <w:sz w:val="24"/>
              </w:rPr>
              <w:t>性能用途</w:t>
            </w:r>
          </w:p>
        </w:tc>
        <w:tc>
          <w:tcPr>
            <w:tcW w:w="1177" w:type="dxa"/>
            <w:noWrap/>
            <w:vAlign w:val="center"/>
          </w:tcPr>
          <w:p>
            <w:pPr>
              <w:jc w:val="center"/>
              <w:rPr>
                <w:rFonts w:ascii="宋体" w:hAnsi="宋体"/>
                <w:color w:val="000000"/>
                <w:sz w:val="24"/>
              </w:rPr>
            </w:pPr>
            <w:r>
              <w:rPr>
                <w:rFonts w:hint="eastAsia" w:ascii="宋体" w:hAnsi="宋体"/>
                <w:color w:val="000000"/>
                <w:sz w:val="24"/>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1</w:t>
            </w:r>
          </w:p>
        </w:tc>
        <w:tc>
          <w:tcPr>
            <w:tcW w:w="1810" w:type="dxa"/>
            <w:noWrap/>
            <w:vAlign w:val="center"/>
          </w:tcPr>
          <w:p>
            <w:pPr>
              <w:spacing w:line="360" w:lineRule="auto"/>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2</w:t>
            </w:r>
          </w:p>
        </w:tc>
        <w:tc>
          <w:tcPr>
            <w:tcW w:w="1810" w:type="dxa"/>
            <w:noWrap/>
            <w:vAlign w:val="center"/>
          </w:tcPr>
          <w:p>
            <w:pPr>
              <w:spacing w:line="360" w:lineRule="auto"/>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3</w:t>
            </w:r>
          </w:p>
        </w:tc>
        <w:tc>
          <w:tcPr>
            <w:tcW w:w="1810" w:type="dxa"/>
            <w:noWrap/>
            <w:vAlign w:val="center"/>
          </w:tcPr>
          <w:p>
            <w:pPr>
              <w:spacing w:line="360" w:lineRule="auto"/>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4</w:t>
            </w:r>
          </w:p>
        </w:tc>
        <w:tc>
          <w:tcPr>
            <w:tcW w:w="1810" w:type="dxa"/>
            <w:noWrap/>
            <w:vAlign w:val="center"/>
          </w:tcPr>
          <w:p>
            <w:pPr>
              <w:spacing w:line="360" w:lineRule="auto"/>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5</w:t>
            </w:r>
          </w:p>
        </w:tc>
        <w:tc>
          <w:tcPr>
            <w:tcW w:w="1810" w:type="dxa"/>
            <w:noWrap/>
            <w:vAlign w:val="center"/>
          </w:tcPr>
          <w:p>
            <w:pPr>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6</w:t>
            </w:r>
          </w:p>
        </w:tc>
        <w:tc>
          <w:tcPr>
            <w:tcW w:w="1810" w:type="dxa"/>
            <w:noWrap/>
            <w:vAlign w:val="center"/>
          </w:tcPr>
          <w:p>
            <w:pPr>
              <w:spacing w:line="360" w:lineRule="auto"/>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7</w:t>
            </w:r>
          </w:p>
        </w:tc>
        <w:tc>
          <w:tcPr>
            <w:tcW w:w="1810" w:type="dxa"/>
            <w:noWrap/>
            <w:vAlign w:val="center"/>
          </w:tcPr>
          <w:p>
            <w:pPr>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96" w:type="dxa"/>
            <w:noWrap/>
            <w:vAlign w:val="center"/>
          </w:tcPr>
          <w:p>
            <w:pPr>
              <w:spacing w:line="360" w:lineRule="auto"/>
              <w:jc w:val="center"/>
              <w:rPr>
                <w:rFonts w:ascii="宋体" w:hAnsi="宋体"/>
                <w:b/>
                <w:color w:val="000000"/>
              </w:rPr>
            </w:pPr>
            <w:r>
              <w:rPr>
                <w:rFonts w:hint="eastAsia" w:ascii="宋体" w:hAnsi="宋体"/>
                <w:b/>
                <w:color w:val="000000"/>
              </w:rPr>
              <w:t>8</w:t>
            </w:r>
          </w:p>
        </w:tc>
        <w:tc>
          <w:tcPr>
            <w:tcW w:w="1810" w:type="dxa"/>
            <w:noWrap/>
            <w:vAlign w:val="center"/>
          </w:tcPr>
          <w:p>
            <w:pPr>
              <w:spacing w:line="360" w:lineRule="auto"/>
              <w:jc w:val="center"/>
              <w:rPr>
                <w:rFonts w:ascii="宋体" w:hAnsi="宋体"/>
                <w:b/>
                <w:color w:val="000000"/>
              </w:rPr>
            </w:pPr>
          </w:p>
        </w:tc>
        <w:tc>
          <w:tcPr>
            <w:tcW w:w="954" w:type="dxa"/>
            <w:noWrap/>
            <w:vAlign w:val="center"/>
          </w:tcPr>
          <w:p>
            <w:pPr>
              <w:spacing w:line="360" w:lineRule="auto"/>
              <w:jc w:val="center"/>
              <w:rPr>
                <w:rFonts w:ascii="宋体" w:hAnsi="宋体"/>
                <w:b/>
                <w:color w:val="000000"/>
              </w:rPr>
            </w:pPr>
          </w:p>
        </w:tc>
        <w:tc>
          <w:tcPr>
            <w:tcW w:w="1407" w:type="dxa"/>
            <w:noWrap/>
            <w:vAlign w:val="center"/>
          </w:tcPr>
          <w:p>
            <w:pPr>
              <w:spacing w:line="360" w:lineRule="auto"/>
              <w:jc w:val="center"/>
              <w:rPr>
                <w:rFonts w:ascii="宋体" w:hAnsi="宋体"/>
                <w:b/>
                <w:color w:val="000000"/>
              </w:rPr>
            </w:pPr>
          </w:p>
        </w:tc>
        <w:tc>
          <w:tcPr>
            <w:tcW w:w="1280" w:type="dxa"/>
            <w:noWrap/>
            <w:vAlign w:val="center"/>
          </w:tcPr>
          <w:p>
            <w:pPr>
              <w:spacing w:line="360" w:lineRule="auto"/>
              <w:jc w:val="center"/>
              <w:rPr>
                <w:rFonts w:ascii="宋体" w:hAnsi="宋体"/>
                <w:b/>
                <w:color w:val="000000"/>
              </w:rPr>
            </w:pPr>
          </w:p>
        </w:tc>
        <w:tc>
          <w:tcPr>
            <w:tcW w:w="1195" w:type="dxa"/>
            <w:noWrap/>
            <w:vAlign w:val="center"/>
          </w:tcPr>
          <w:p>
            <w:pPr>
              <w:spacing w:line="360" w:lineRule="auto"/>
              <w:jc w:val="center"/>
              <w:rPr>
                <w:rFonts w:ascii="宋体" w:hAnsi="宋体"/>
                <w:b/>
                <w:color w:val="000000"/>
              </w:rPr>
            </w:pPr>
          </w:p>
        </w:tc>
        <w:tc>
          <w:tcPr>
            <w:tcW w:w="1177" w:type="dxa"/>
            <w:noWrap/>
            <w:vAlign w:val="center"/>
          </w:tcPr>
          <w:p>
            <w:pPr>
              <w:spacing w:line="360" w:lineRule="auto"/>
              <w:jc w:val="center"/>
              <w:rPr>
                <w:rFonts w:ascii="宋体" w:hAnsi="宋体"/>
                <w:b/>
                <w:color w:val="000000"/>
              </w:rPr>
            </w:pPr>
          </w:p>
        </w:tc>
      </w:tr>
    </w:tbl>
    <w:p>
      <w:pPr>
        <w:spacing w:line="360" w:lineRule="auto"/>
        <w:ind w:left="420"/>
        <w:rPr>
          <w:rFonts w:ascii="宋体"/>
          <w:sz w:val="24"/>
        </w:rPr>
      </w:pPr>
    </w:p>
    <w:p>
      <w:pPr>
        <w:tabs>
          <w:tab w:val="left" w:pos="4525"/>
        </w:tabs>
        <w:spacing w:line="460" w:lineRule="exact"/>
        <w:jc w:val="left"/>
        <w:rPr>
          <w:rFonts w:hAnsi="宋体"/>
          <w:sz w:val="24"/>
        </w:rPr>
      </w:pPr>
      <w:r>
        <w:rPr>
          <w:rFonts w:hint="eastAsia" w:hAnsi="宋体"/>
          <w:sz w:val="24"/>
        </w:rPr>
        <w:t>注：以上内容填写必须完整、真实，需提供</w:t>
      </w:r>
      <w:r>
        <w:rPr>
          <w:rFonts w:hint="eastAsia" w:ascii="宋体" w:hAnsi="宋体" w:cs="宋体"/>
          <w:sz w:val="24"/>
        </w:rPr>
        <w:t>具体设备图片及详细的技术参数。</w:t>
      </w:r>
    </w:p>
    <w:p>
      <w:pPr>
        <w:pStyle w:val="43"/>
        <w:tabs>
          <w:tab w:val="left" w:pos="1050"/>
        </w:tabs>
        <w:spacing w:line="360" w:lineRule="auto"/>
        <w:rPr>
          <w:rFonts w:ascii="仿宋_GB2312" w:hAnsi="宋体" w:eastAsia="仿宋_GB2312"/>
          <w:sz w:val="24"/>
        </w:rPr>
      </w:pPr>
    </w:p>
    <w:p>
      <w:pPr>
        <w:pStyle w:val="4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sz w:val="24"/>
          <w:u w:val="single"/>
        </w:rPr>
      </w:pPr>
      <w:r>
        <w:rPr>
          <w:rFonts w:hint="eastAsia" w:ascii="宋体" w:hAnsi="宋体" w:cs="宋体"/>
          <w:sz w:val="24"/>
        </w:rPr>
        <w:t>投标人名称（盖章）：</w:t>
      </w:r>
    </w:p>
    <w:p>
      <w:pPr>
        <w:spacing w:line="360" w:lineRule="auto"/>
        <w:ind w:firstLine="424" w:firstLineChars="177"/>
        <w:rPr>
          <w:rFonts w:ascii="宋体"/>
          <w:sz w:val="24"/>
        </w:rPr>
      </w:pPr>
      <w:r>
        <w:rPr>
          <w:rFonts w:hint="eastAsia" w:hAnsi="宋体" w:cs="宋体"/>
          <w:sz w:val="24"/>
        </w:rPr>
        <w:t>法定代表人或委托代理人（盖章或签字）</w:t>
      </w:r>
      <w:r>
        <w:rPr>
          <w:rFonts w:hint="eastAsia" w:ascii="宋体" w:hAnsi="宋体" w:cs="宋体"/>
          <w:sz w:val="24"/>
        </w:rPr>
        <w:t>：</w:t>
      </w:r>
    </w:p>
    <w:p>
      <w:pPr>
        <w:pStyle w:val="39"/>
        <w:shd w:val="clear" w:color="auto" w:fill="FFFFFF"/>
        <w:spacing w:before="0" w:beforeAutospacing="0" w:after="0" w:afterAutospacing="0" w:line="360" w:lineRule="auto"/>
        <w:ind w:firstLine="424" w:firstLineChars="177"/>
      </w:pPr>
      <w:r>
        <w:rPr>
          <w:rFonts w:hint="eastAsia"/>
        </w:rPr>
        <w:t>日期：</w:t>
      </w:r>
    </w:p>
    <w:p>
      <w:pPr>
        <w:rPr>
          <w:rFonts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附件13</w:t>
      </w:r>
    </w:p>
    <w:p>
      <w:pPr>
        <w:spacing w:line="360" w:lineRule="auto"/>
        <w:ind w:hanging="9"/>
        <w:jc w:val="center"/>
        <w:rPr>
          <w:rFonts w:ascii="宋体" w:hAnsi="宋体"/>
          <w:b/>
          <w:sz w:val="18"/>
          <w:szCs w:val="18"/>
        </w:rPr>
      </w:pPr>
      <w:bookmarkStart w:id="62" w:name="_Toc3068_WPSOffice_Level1"/>
      <w:bookmarkStart w:id="63" w:name="_Toc21582_WPSOffice_Level1"/>
      <w:r>
        <w:rPr>
          <w:rFonts w:hint="eastAsia" w:ascii="宋体" w:hAnsi="宋体"/>
          <w:b/>
          <w:sz w:val="32"/>
          <w:szCs w:val="32"/>
        </w:rPr>
        <w:t>商务需求响应表</w:t>
      </w:r>
      <w:bookmarkEnd w:id="62"/>
      <w:bookmarkEnd w:id="63"/>
    </w:p>
    <w:tbl>
      <w:tblPr>
        <w:tblStyle w:val="26"/>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2972"/>
        <w:gridCol w:w="840"/>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192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2972"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840"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tcPr>
          <w:p>
            <w:pPr>
              <w:snapToGrid w:val="0"/>
              <w:rPr>
                <w:rFonts w:ascii="宋体" w:hAnsi="宋体"/>
                <w:color w:val="FF0000"/>
                <w:sz w:val="24"/>
              </w:rPr>
            </w:pPr>
          </w:p>
        </w:tc>
        <w:tc>
          <w:tcPr>
            <w:tcW w:w="2972" w:type="dxa"/>
            <w:tcMar>
              <w:top w:w="57" w:type="dxa"/>
              <w:left w:w="108" w:type="dxa"/>
              <w:bottom w:w="0" w:type="dxa"/>
              <w:right w:w="108" w:type="dxa"/>
            </w:tcMar>
            <w:vAlign w:val="center"/>
          </w:tcPr>
          <w:p>
            <w:pPr>
              <w:snapToGrid w:val="0"/>
              <w:rPr>
                <w:rFonts w:ascii="宋体" w:hAnsi="宋体"/>
                <w:color w:val="FF0000"/>
                <w:sz w:val="24"/>
              </w:rPr>
            </w:pPr>
          </w:p>
        </w:tc>
        <w:tc>
          <w:tcPr>
            <w:tcW w:w="840" w:type="dxa"/>
            <w:tcMar>
              <w:top w:w="57" w:type="dxa"/>
              <w:left w:w="108" w:type="dxa"/>
              <w:bottom w:w="0" w:type="dxa"/>
              <w:right w:w="108" w:type="dxa"/>
            </w:tcMar>
            <w:vAlign w:val="center"/>
          </w:tcPr>
          <w:p>
            <w:pPr>
              <w:rPr>
                <w:rFonts w:ascii="宋体" w:hAnsi="宋体"/>
                <w:color w:val="FF0000"/>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tcPr>
          <w:p>
            <w:pPr>
              <w:snapToGrid w:val="0"/>
              <w:rPr>
                <w:rFonts w:ascii="宋体" w:hAnsi="宋体"/>
                <w:color w:val="FF0000"/>
                <w:sz w:val="24"/>
              </w:rPr>
            </w:pPr>
          </w:p>
        </w:tc>
        <w:tc>
          <w:tcPr>
            <w:tcW w:w="2972" w:type="dxa"/>
            <w:tcMar>
              <w:top w:w="57" w:type="dxa"/>
              <w:left w:w="108" w:type="dxa"/>
              <w:bottom w:w="0" w:type="dxa"/>
              <w:right w:w="108" w:type="dxa"/>
            </w:tcMar>
            <w:vAlign w:val="center"/>
          </w:tcPr>
          <w:p>
            <w:pPr>
              <w:snapToGrid w:val="0"/>
              <w:rPr>
                <w:rFonts w:ascii="宋体" w:hAnsi="宋体"/>
                <w:color w:val="FF0000"/>
                <w:sz w:val="24"/>
              </w:rPr>
            </w:pPr>
          </w:p>
        </w:tc>
        <w:tc>
          <w:tcPr>
            <w:tcW w:w="840" w:type="dxa"/>
            <w:tcMar>
              <w:top w:w="57" w:type="dxa"/>
              <w:left w:w="108" w:type="dxa"/>
              <w:bottom w:w="0" w:type="dxa"/>
              <w:right w:w="108" w:type="dxa"/>
            </w:tcMar>
            <w:vAlign w:val="center"/>
          </w:tcPr>
          <w:p>
            <w:pPr>
              <w:rPr>
                <w:rFonts w:ascii="宋体" w:hAnsi="宋体"/>
                <w:color w:val="FF0000"/>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vAlign w:val="center"/>
          </w:tcPr>
          <w:p>
            <w:pPr>
              <w:spacing w:line="440" w:lineRule="exact"/>
              <w:ind w:firstLine="480" w:firstLineChars="200"/>
              <w:rPr>
                <w:color w:val="FF0000"/>
                <w:sz w:val="24"/>
              </w:rPr>
            </w:pPr>
          </w:p>
          <w:p>
            <w:pPr>
              <w:snapToGrid w:val="0"/>
              <w:jc w:val="center"/>
              <w:rPr>
                <w:rFonts w:ascii="宋体" w:hAnsi="宋体"/>
                <w:color w:val="FF0000"/>
                <w:sz w:val="24"/>
              </w:rPr>
            </w:pPr>
          </w:p>
        </w:tc>
        <w:tc>
          <w:tcPr>
            <w:tcW w:w="2972" w:type="dxa"/>
            <w:tcMar>
              <w:top w:w="57" w:type="dxa"/>
              <w:left w:w="108" w:type="dxa"/>
              <w:bottom w:w="0" w:type="dxa"/>
              <w:right w:w="108" w:type="dxa"/>
            </w:tcMar>
          </w:tcPr>
          <w:p>
            <w:pPr>
              <w:spacing w:before="149" w:line="353" w:lineRule="auto"/>
              <w:ind w:left="115" w:right="103" w:firstLine="7"/>
              <w:rPr>
                <w:rFonts w:ascii="宋体" w:hAnsi="宋体" w:cs="宋体"/>
                <w:color w:val="FF0000"/>
                <w:sz w:val="23"/>
                <w:szCs w:val="23"/>
              </w:rPr>
            </w:pPr>
          </w:p>
        </w:tc>
        <w:tc>
          <w:tcPr>
            <w:tcW w:w="840" w:type="dxa"/>
            <w:tcMar>
              <w:top w:w="57" w:type="dxa"/>
              <w:left w:w="108" w:type="dxa"/>
              <w:bottom w:w="0" w:type="dxa"/>
              <w:right w:w="108" w:type="dxa"/>
            </w:tcMar>
            <w:vAlign w:val="center"/>
          </w:tcPr>
          <w:p>
            <w:pPr>
              <w:rPr>
                <w:rFonts w:ascii="宋体" w:hAnsi="宋体"/>
                <w:color w:val="FF0000"/>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Style w:val="6"/>
            </w:pPr>
          </w:p>
        </w:tc>
        <w:tc>
          <w:tcPr>
            <w:tcW w:w="1925" w:type="dxa"/>
            <w:tcMar>
              <w:top w:w="57" w:type="dxa"/>
              <w:left w:w="108" w:type="dxa"/>
              <w:bottom w:w="0" w:type="dxa"/>
              <w:right w:w="108" w:type="dxa"/>
            </w:tcMar>
            <w:vAlign w:val="center"/>
          </w:tcPr>
          <w:p>
            <w:pPr>
              <w:snapToGrid w:val="0"/>
              <w:jc w:val="center"/>
              <w:rPr>
                <w:rFonts w:ascii="宋体" w:hAnsi="宋体"/>
                <w:color w:val="FF0000"/>
                <w:sz w:val="24"/>
              </w:rPr>
            </w:pPr>
          </w:p>
        </w:tc>
        <w:tc>
          <w:tcPr>
            <w:tcW w:w="2972" w:type="dxa"/>
            <w:tcMar>
              <w:top w:w="57" w:type="dxa"/>
              <w:left w:w="108" w:type="dxa"/>
              <w:bottom w:w="0" w:type="dxa"/>
              <w:right w:w="108" w:type="dxa"/>
            </w:tcMar>
          </w:tcPr>
          <w:p>
            <w:pPr>
              <w:spacing w:before="149" w:line="353" w:lineRule="auto"/>
              <w:ind w:left="115" w:right="103" w:firstLine="7"/>
              <w:rPr>
                <w:rFonts w:ascii="宋体" w:hAnsi="宋体" w:cs="宋体"/>
                <w:color w:val="FF0000"/>
                <w:sz w:val="23"/>
                <w:szCs w:val="23"/>
              </w:rPr>
            </w:pPr>
          </w:p>
        </w:tc>
        <w:tc>
          <w:tcPr>
            <w:tcW w:w="840" w:type="dxa"/>
            <w:tcMar>
              <w:top w:w="57" w:type="dxa"/>
              <w:left w:w="108" w:type="dxa"/>
              <w:bottom w:w="0" w:type="dxa"/>
              <w:right w:w="108" w:type="dxa"/>
            </w:tcMar>
            <w:vAlign w:val="center"/>
          </w:tcPr>
          <w:p>
            <w:pPr>
              <w:rPr>
                <w:rFonts w:ascii="宋体" w:hAnsi="宋体"/>
                <w:color w:val="FF0000"/>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Style w:val="6"/>
            </w:pPr>
          </w:p>
        </w:tc>
        <w:tc>
          <w:tcPr>
            <w:tcW w:w="1925" w:type="dxa"/>
            <w:tcMar>
              <w:top w:w="57" w:type="dxa"/>
              <w:left w:w="108" w:type="dxa"/>
              <w:bottom w:w="0" w:type="dxa"/>
              <w:right w:w="108" w:type="dxa"/>
            </w:tcMar>
            <w:vAlign w:val="center"/>
          </w:tcPr>
          <w:p>
            <w:pPr>
              <w:snapToGrid w:val="0"/>
              <w:jc w:val="center"/>
              <w:rPr>
                <w:rFonts w:ascii="宋体" w:hAnsi="宋体"/>
                <w:color w:val="FF0000"/>
                <w:sz w:val="24"/>
              </w:rPr>
            </w:pPr>
          </w:p>
        </w:tc>
        <w:tc>
          <w:tcPr>
            <w:tcW w:w="2972" w:type="dxa"/>
            <w:tcMar>
              <w:top w:w="57" w:type="dxa"/>
              <w:left w:w="108" w:type="dxa"/>
              <w:bottom w:w="0" w:type="dxa"/>
              <w:right w:w="108" w:type="dxa"/>
            </w:tcMar>
          </w:tcPr>
          <w:p>
            <w:pPr>
              <w:spacing w:before="149" w:line="353" w:lineRule="auto"/>
              <w:ind w:left="115" w:right="103" w:firstLine="7"/>
              <w:rPr>
                <w:rFonts w:ascii="宋体" w:hAnsi="宋体" w:cs="宋体"/>
                <w:color w:val="FF0000"/>
                <w:sz w:val="23"/>
                <w:szCs w:val="23"/>
              </w:rPr>
            </w:pPr>
          </w:p>
        </w:tc>
        <w:tc>
          <w:tcPr>
            <w:tcW w:w="840" w:type="dxa"/>
            <w:tcMar>
              <w:top w:w="57" w:type="dxa"/>
              <w:left w:w="108" w:type="dxa"/>
              <w:bottom w:w="0" w:type="dxa"/>
              <w:right w:w="108" w:type="dxa"/>
            </w:tcMar>
            <w:vAlign w:val="center"/>
          </w:tcPr>
          <w:p>
            <w:pPr>
              <w:rPr>
                <w:rFonts w:ascii="宋体" w:hAnsi="宋体"/>
                <w:color w:val="FF0000"/>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Style w:val="6"/>
            </w:pPr>
          </w:p>
        </w:tc>
        <w:tc>
          <w:tcPr>
            <w:tcW w:w="1925" w:type="dxa"/>
            <w:tcMar>
              <w:top w:w="57" w:type="dxa"/>
              <w:left w:w="108" w:type="dxa"/>
              <w:bottom w:w="0" w:type="dxa"/>
              <w:right w:w="108" w:type="dxa"/>
            </w:tcMar>
            <w:vAlign w:val="center"/>
          </w:tcPr>
          <w:p>
            <w:pPr>
              <w:snapToGrid w:val="0"/>
              <w:jc w:val="center"/>
              <w:rPr>
                <w:rFonts w:ascii="宋体" w:hAnsi="宋体"/>
                <w:color w:val="FF0000"/>
                <w:sz w:val="24"/>
              </w:rPr>
            </w:pPr>
          </w:p>
        </w:tc>
        <w:tc>
          <w:tcPr>
            <w:tcW w:w="2972" w:type="dxa"/>
            <w:tcMar>
              <w:top w:w="57" w:type="dxa"/>
              <w:left w:w="108" w:type="dxa"/>
              <w:bottom w:w="0" w:type="dxa"/>
              <w:right w:w="108" w:type="dxa"/>
            </w:tcMar>
          </w:tcPr>
          <w:p>
            <w:pPr>
              <w:spacing w:before="149" w:line="353" w:lineRule="auto"/>
              <w:ind w:left="115" w:right="103" w:firstLine="7"/>
              <w:rPr>
                <w:rFonts w:ascii="宋体" w:hAnsi="宋体" w:cs="宋体"/>
                <w:color w:val="FF0000"/>
                <w:sz w:val="23"/>
                <w:szCs w:val="23"/>
              </w:rPr>
            </w:pPr>
          </w:p>
        </w:tc>
        <w:tc>
          <w:tcPr>
            <w:tcW w:w="840" w:type="dxa"/>
            <w:tcMar>
              <w:top w:w="57" w:type="dxa"/>
              <w:left w:w="108" w:type="dxa"/>
              <w:bottom w:w="0" w:type="dxa"/>
              <w:right w:w="108" w:type="dxa"/>
            </w:tcMar>
            <w:vAlign w:val="center"/>
          </w:tcPr>
          <w:p>
            <w:pPr>
              <w:rPr>
                <w:rFonts w:ascii="宋体" w:hAnsi="宋体"/>
                <w:color w:val="FF0000"/>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360" w:lineRule="auto"/>
        <w:ind w:firstLine="435"/>
        <w:rPr>
          <w:rFonts w:ascii="宋体" w:hAnsi="宋体"/>
          <w:b/>
          <w:sz w:val="28"/>
        </w:rPr>
      </w:pPr>
      <w:r>
        <w:rPr>
          <w:rFonts w:hint="eastAsia" w:ascii="宋体" w:hAnsi="宋体"/>
          <w:sz w:val="24"/>
        </w:rPr>
        <w:t>日        期：</w:t>
      </w:r>
    </w:p>
    <w:p>
      <w:pPr>
        <w:tabs>
          <w:tab w:val="left" w:pos="2460"/>
        </w:tabs>
        <w:spacing w:line="360" w:lineRule="auto"/>
        <w:ind w:firstLine="435"/>
        <w:rPr>
          <w:rFonts w:ascii="宋体" w:hAnsi="宋体"/>
          <w:b/>
          <w:sz w:val="28"/>
        </w:rPr>
      </w:pPr>
    </w:p>
    <w:p>
      <w:pPr>
        <w:pStyle w:val="13"/>
        <w:ind w:firstLine="0"/>
        <w:rPr>
          <w:rFonts w:ascii="宋体" w:hAnsi="宋体"/>
          <w:sz w:val="24"/>
          <w:u w:val="single"/>
        </w:rPr>
      </w:pPr>
    </w:p>
    <w:p>
      <w:pPr>
        <w:pStyle w:val="13"/>
        <w:ind w:firstLine="0"/>
        <w:rPr>
          <w:rFonts w:ascii="宋体" w:hAnsi="宋体"/>
          <w:sz w:val="24"/>
          <w:u w:val="single"/>
        </w:rPr>
      </w:pPr>
    </w:p>
    <w:p>
      <w:pPr>
        <w:pStyle w:val="13"/>
        <w:ind w:firstLine="0"/>
        <w:rPr>
          <w:rFonts w:ascii="宋体" w:hAnsi="宋体"/>
          <w:sz w:val="24"/>
          <w:u w:val="single"/>
        </w:rPr>
      </w:pPr>
    </w:p>
    <w:p>
      <w:pPr>
        <w:pStyle w:val="13"/>
        <w:ind w:firstLine="0"/>
        <w:rPr>
          <w:rFonts w:ascii="宋体" w:hAnsi="宋体"/>
          <w:sz w:val="24"/>
          <w:u w:val="single"/>
        </w:rPr>
      </w:pPr>
    </w:p>
    <w:p>
      <w:pPr>
        <w:pStyle w:val="13"/>
        <w:ind w:firstLine="0"/>
        <w:rPr>
          <w:rFonts w:ascii="宋体" w:hAnsi="宋体"/>
          <w:sz w:val="24"/>
          <w:u w:val="single"/>
        </w:rPr>
      </w:pPr>
    </w:p>
    <w:p>
      <w:pPr>
        <w:pStyle w:val="13"/>
        <w:ind w:firstLine="0"/>
        <w:rPr>
          <w:rFonts w:ascii="宋体" w:hAnsi="宋体"/>
          <w:sz w:val="24"/>
          <w:u w:val="single"/>
        </w:rPr>
      </w:pPr>
    </w:p>
    <w:p>
      <w:pPr>
        <w:spacing w:line="360" w:lineRule="auto"/>
        <w:ind w:right="-110"/>
        <w:jc w:val="left"/>
        <w:rPr>
          <w:rFonts w:ascii="宋体" w:hAnsi="宋体"/>
          <w:b/>
          <w:sz w:val="28"/>
        </w:rPr>
      </w:pPr>
    </w:p>
    <w:p>
      <w:bookmarkStart w:id="64" w:name="_Toc21322_WPSOffice_Level1"/>
      <w:bookmarkStart w:id="65" w:name="_Toc30468_WPSOffice_Level1"/>
      <w:bookmarkStart w:id="66" w:name="_Toc4615_WPSOffice_Level1"/>
    </w:p>
    <w:p>
      <w:pPr>
        <w:jc w:val="center"/>
        <w:rPr>
          <w:sz w:val="52"/>
          <w:szCs w:val="52"/>
        </w:rPr>
      </w:pPr>
    </w:p>
    <w:p>
      <w:pPr>
        <w:rPr>
          <w:sz w:val="52"/>
          <w:szCs w:val="52"/>
        </w:rPr>
      </w:pPr>
      <w:r>
        <w:rPr>
          <w:rFonts w:hint="eastAsia"/>
          <w:sz w:val="52"/>
          <w:szCs w:val="52"/>
        </w:rPr>
        <w:br w:type="page"/>
      </w:r>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64"/>
      <w:bookmarkEnd w:id="65"/>
      <w:bookmarkEnd w:id="66"/>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67" w:name="_Toc8885_WPSOffice_Level1"/>
      <w:bookmarkStart w:id="68" w:name="_Toc9453_WPSOffice_Level1"/>
      <w:r>
        <w:rPr>
          <w:rFonts w:hint="eastAsia"/>
          <w:sz w:val="84"/>
          <w:szCs w:val="84"/>
        </w:rPr>
        <w:t>报</w:t>
      </w:r>
      <w:bookmarkEnd w:id="67"/>
      <w:bookmarkEnd w:id="68"/>
    </w:p>
    <w:p>
      <w:pPr>
        <w:jc w:val="center"/>
        <w:rPr>
          <w:sz w:val="84"/>
          <w:szCs w:val="84"/>
        </w:rPr>
      </w:pPr>
      <w:bookmarkStart w:id="69" w:name="_Toc10910_WPSOffice_Level1"/>
      <w:bookmarkStart w:id="70" w:name="_Toc7485_WPSOffice_Level1"/>
      <w:r>
        <w:rPr>
          <w:rFonts w:hint="eastAsia"/>
          <w:sz w:val="84"/>
          <w:szCs w:val="84"/>
        </w:rPr>
        <w:t>价</w:t>
      </w:r>
      <w:bookmarkEnd w:id="69"/>
      <w:bookmarkEnd w:id="70"/>
    </w:p>
    <w:p>
      <w:pPr>
        <w:jc w:val="center"/>
        <w:rPr>
          <w:sz w:val="84"/>
          <w:szCs w:val="84"/>
        </w:rPr>
      </w:pPr>
      <w:bookmarkStart w:id="71" w:name="_Toc3932_WPSOffice_Level1"/>
      <w:bookmarkStart w:id="72" w:name="_Toc14572_WPSOffice_Level1"/>
      <w:r>
        <w:rPr>
          <w:rFonts w:hint="eastAsia"/>
          <w:sz w:val="84"/>
          <w:szCs w:val="84"/>
        </w:rPr>
        <w:t>文</w:t>
      </w:r>
      <w:bookmarkEnd w:id="71"/>
      <w:bookmarkEnd w:id="72"/>
    </w:p>
    <w:p>
      <w:pPr>
        <w:jc w:val="center"/>
        <w:rPr>
          <w:sz w:val="84"/>
          <w:szCs w:val="84"/>
        </w:rPr>
      </w:pPr>
      <w:bookmarkStart w:id="73" w:name="_Toc7562_WPSOffice_Level1"/>
      <w:bookmarkStart w:id="74" w:name="_Toc16973_WPSOffice_Level1"/>
      <w:r>
        <w:rPr>
          <w:rFonts w:hint="eastAsia"/>
          <w:sz w:val="84"/>
          <w:szCs w:val="84"/>
        </w:rPr>
        <w:t>件</w:t>
      </w:r>
      <w:bookmarkEnd w:id="73"/>
      <w:bookmarkEnd w:id="74"/>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75" w:name="_Toc4603_WPSOffice_Level1"/>
      <w:bookmarkStart w:id="76" w:name="_Toc26700_WPSOffice_Level1"/>
      <w:r>
        <w:rPr>
          <w:rFonts w:hint="eastAsia" w:ascii="宋体" w:hAnsi="宋体"/>
          <w:sz w:val="36"/>
          <w:szCs w:val="36"/>
        </w:rPr>
        <w:t>投标人全称（公章）：</w:t>
      </w:r>
      <w:bookmarkEnd w:id="75"/>
      <w:bookmarkEnd w:id="76"/>
    </w:p>
    <w:p>
      <w:pPr>
        <w:spacing w:line="360" w:lineRule="auto"/>
        <w:ind w:right="-108" w:firstLine="720" w:firstLineChars="200"/>
        <w:rPr>
          <w:rFonts w:ascii="宋体" w:hAnsi="宋体"/>
          <w:sz w:val="36"/>
          <w:szCs w:val="36"/>
        </w:rPr>
      </w:pPr>
      <w:bookmarkStart w:id="77" w:name="_Toc32593_WPSOffice_Level1"/>
      <w:bookmarkStart w:id="78" w:name="_Toc1391_WPSOffice_Level1"/>
      <w:r>
        <w:rPr>
          <w:rFonts w:hint="eastAsia" w:ascii="宋体" w:hAnsi="宋体"/>
          <w:sz w:val="36"/>
          <w:szCs w:val="36"/>
        </w:rPr>
        <w:t>地    址：</w:t>
      </w:r>
      <w:bookmarkEnd w:id="77"/>
      <w:bookmarkEnd w:id="78"/>
    </w:p>
    <w:p>
      <w:pPr>
        <w:spacing w:line="360" w:lineRule="auto"/>
        <w:ind w:right="-108" w:firstLine="720" w:firstLineChars="200"/>
        <w:rPr>
          <w:rFonts w:ascii="宋体" w:hAnsi="宋体"/>
          <w:sz w:val="36"/>
          <w:szCs w:val="36"/>
        </w:rPr>
      </w:pPr>
      <w:bookmarkStart w:id="79" w:name="_Toc3791_WPSOffice_Level1"/>
      <w:bookmarkStart w:id="80" w:name="_Toc20938_WPSOffice_Level1"/>
      <w:r>
        <w:rPr>
          <w:rFonts w:hint="eastAsia" w:ascii="宋体" w:hAnsi="宋体"/>
          <w:sz w:val="36"/>
          <w:szCs w:val="36"/>
        </w:rPr>
        <w:t>时    间：</w:t>
      </w:r>
      <w:bookmarkEnd w:id="79"/>
      <w:bookmarkEnd w:id="80"/>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13"/>
        <w:ind w:firstLine="0"/>
        <w:rPr>
          <w:rFonts w:ascii="仿宋_GB2312" w:hAnsi="宋体" w:eastAsia="仿宋_GB2312"/>
          <w:b/>
          <w:sz w:val="36"/>
          <w:szCs w:val="36"/>
        </w:rPr>
      </w:pPr>
    </w:p>
    <w:p>
      <w:pPr>
        <w:pStyle w:val="13"/>
        <w:ind w:firstLine="0"/>
        <w:rPr>
          <w:rFonts w:ascii="仿宋_GB2312" w:hAnsi="宋体" w:eastAsia="仿宋_GB2312"/>
          <w:b/>
          <w:sz w:val="36"/>
          <w:szCs w:val="36"/>
        </w:rPr>
      </w:pPr>
    </w:p>
    <w:p>
      <w:pPr>
        <w:spacing w:line="480" w:lineRule="auto"/>
        <w:jc w:val="center"/>
        <w:rPr>
          <w:rFonts w:ascii="宋体" w:hAnsi="宋体"/>
          <w:bCs/>
          <w:sz w:val="36"/>
          <w:szCs w:val="36"/>
        </w:rPr>
      </w:pPr>
      <w:bookmarkStart w:id="81" w:name="_Toc19972_WPSOffice_Level1"/>
      <w:bookmarkStart w:id="82" w:name="_Toc29537_WPSOffice_Level1"/>
      <w:r>
        <w:rPr>
          <w:rFonts w:hint="eastAsia" w:ascii="宋体" w:hAnsi="宋体"/>
          <w:b/>
          <w:bCs/>
          <w:sz w:val="36"/>
          <w:szCs w:val="36"/>
        </w:rPr>
        <w:t>报价文件目录</w:t>
      </w:r>
      <w:bookmarkEnd w:id="81"/>
      <w:bookmarkEnd w:id="82"/>
    </w:p>
    <w:tbl>
      <w:tblPr>
        <w:tblStyle w:val="26"/>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hint="eastAsia" w:ascii="宋体" w:hAnsi="宋体" w:cs="宋体"/>
                <w:sz w:val="24"/>
              </w:rPr>
              <w:t>序号</w:t>
            </w:r>
          </w:p>
        </w:tc>
        <w:tc>
          <w:tcPr>
            <w:tcW w:w="3724" w:type="dxa"/>
            <w:vAlign w:val="center"/>
          </w:tcPr>
          <w:p>
            <w:pPr>
              <w:widowControl/>
              <w:snapToGrid w:val="0"/>
              <w:spacing w:line="340" w:lineRule="exact"/>
              <w:jc w:val="center"/>
              <w:rPr>
                <w:rFonts w:ascii="宋体" w:cs="宋体"/>
                <w:sz w:val="24"/>
              </w:rPr>
            </w:pPr>
            <w:r>
              <w:rPr>
                <w:rFonts w:hint="eastAsia" w:ascii="宋体" w:hAnsi="宋体" w:cs="宋体"/>
                <w:sz w:val="24"/>
              </w:rPr>
              <w:t>内容</w:t>
            </w:r>
          </w:p>
        </w:tc>
        <w:tc>
          <w:tcPr>
            <w:tcW w:w="4728" w:type="dxa"/>
            <w:vAlign w:val="center"/>
          </w:tcPr>
          <w:p>
            <w:pPr>
              <w:widowControl/>
              <w:snapToGrid w:val="0"/>
              <w:spacing w:line="34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ascii="宋体" w:hAnsi="宋体" w:cs="宋体"/>
                <w:sz w:val="24"/>
              </w:rPr>
              <w:t>1</w:t>
            </w:r>
          </w:p>
        </w:tc>
        <w:tc>
          <w:tcPr>
            <w:tcW w:w="3724" w:type="dxa"/>
            <w:vAlign w:val="center"/>
          </w:tcPr>
          <w:p>
            <w:pPr>
              <w:widowControl/>
              <w:snapToGrid w:val="0"/>
              <w:spacing w:line="340" w:lineRule="exact"/>
              <w:rPr>
                <w:rFonts w:ascii="宋体" w:cs="宋体"/>
                <w:kern w:val="0"/>
                <w:sz w:val="24"/>
              </w:rPr>
            </w:pPr>
            <w:r>
              <w:rPr>
                <w:rFonts w:hint="eastAsia" w:ascii="宋体" w:hAnsi="宋体" w:cs="宋体"/>
                <w:kern w:val="0"/>
                <w:sz w:val="24"/>
              </w:rPr>
              <w:t>开标一览表</w:t>
            </w:r>
          </w:p>
        </w:tc>
        <w:tc>
          <w:tcPr>
            <w:tcW w:w="4728" w:type="dxa"/>
            <w:vAlign w:val="center"/>
          </w:tcPr>
          <w:p>
            <w:pPr>
              <w:widowControl/>
              <w:snapToGrid w:val="0"/>
              <w:spacing w:line="340" w:lineRule="exact"/>
              <w:rPr>
                <w:rFonts w:ascii="宋体" w:cs="宋体"/>
                <w:kern w:val="0"/>
                <w:sz w:val="24"/>
              </w:rPr>
            </w:pPr>
            <w:r>
              <w:rPr>
                <w:rFonts w:hint="eastAsia" w:ascii="宋体" w:hAnsi="宋体" w:cs="宋体"/>
                <w:kern w:val="0"/>
                <w:sz w:val="24"/>
              </w:rPr>
              <w:t>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报价明细表</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附件15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投标人认为需要提供的其它文件和资料</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sz w:val="24"/>
              </w:rPr>
              <w:t>自行提供</w:t>
            </w:r>
          </w:p>
        </w:tc>
      </w:tr>
    </w:tbl>
    <w:p>
      <w:pPr>
        <w:pStyle w:val="5"/>
        <w:numPr>
          <w:ilvl w:val="0"/>
          <w:numId w:val="0"/>
        </w:numPr>
        <w:ind w:left="425"/>
        <w:jc w:val="both"/>
        <w:rPr>
          <w:b w:val="0"/>
        </w:rPr>
      </w:pPr>
    </w:p>
    <w:p>
      <w:pPr>
        <w:pStyle w:val="2"/>
      </w:pPr>
    </w:p>
    <w:p>
      <w:pPr>
        <w:spacing w:line="360" w:lineRule="auto"/>
        <w:ind w:firstLine="480" w:firstLineChars="200"/>
        <w:rPr>
          <w:sz w:val="24"/>
        </w:rPr>
      </w:pP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83" w:name="_Toc16144_WPSOffice_Level1"/>
      <w:bookmarkStart w:id="84" w:name="_Toc30363_WPSOffice_Level1"/>
      <w:r>
        <w:rPr>
          <w:rFonts w:hint="eastAsia" w:ascii="宋体" w:hAnsi="宋体"/>
          <w:b/>
          <w:sz w:val="32"/>
          <w:szCs w:val="32"/>
        </w:rPr>
        <w:t>开标一览表</w:t>
      </w:r>
      <w:bookmarkEnd w:id="83"/>
      <w:bookmarkEnd w:id="84"/>
    </w:p>
    <w:p>
      <w:pPr>
        <w:pStyle w:val="2"/>
      </w:pPr>
    </w:p>
    <w:p>
      <w:pPr>
        <w:pStyle w:val="16"/>
        <w:spacing w:line="360" w:lineRule="auto"/>
        <w:ind w:firstLine="482" w:firstLineChars="200"/>
        <w:rPr>
          <w:rFonts w:hAnsi="宋体"/>
          <w:b/>
          <w:sz w:val="24"/>
        </w:rPr>
      </w:pPr>
      <w:r>
        <w:rPr>
          <w:rFonts w:hAnsi="宋体"/>
          <w:b/>
          <w:sz w:val="24"/>
        </w:rPr>
        <w:t>项目编号：</w:t>
      </w:r>
    </w:p>
    <w:p>
      <w:pPr>
        <w:pStyle w:val="48"/>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61"/>
        <w:gridCol w:w="1950"/>
        <w:gridCol w:w="851"/>
        <w:gridCol w:w="1559"/>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161" w:type="dxa"/>
            <w:vAlign w:val="center"/>
          </w:tcPr>
          <w:p>
            <w:pPr>
              <w:spacing w:line="360" w:lineRule="auto"/>
              <w:jc w:val="center"/>
              <w:rPr>
                <w:rFonts w:ascii="宋体" w:hAnsi="宋体"/>
                <w:b/>
                <w:szCs w:val="21"/>
              </w:rPr>
            </w:pPr>
            <w:r>
              <w:rPr>
                <w:rFonts w:hint="eastAsia" w:ascii="宋体" w:hAnsi="宋体"/>
                <w:b/>
                <w:szCs w:val="21"/>
              </w:rPr>
              <w:t>内容</w:t>
            </w:r>
          </w:p>
        </w:tc>
        <w:tc>
          <w:tcPr>
            <w:tcW w:w="1950" w:type="dxa"/>
            <w:vAlign w:val="center"/>
          </w:tcPr>
          <w:p>
            <w:pPr>
              <w:spacing w:line="360" w:lineRule="auto"/>
              <w:jc w:val="center"/>
              <w:rPr>
                <w:rFonts w:ascii="宋体" w:hAnsi="宋体"/>
                <w:b/>
                <w:szCs w:val="21"/>
              </w:rPr>
            </w:pPr>
            <w:r>
              <w:rPr>
                <w:rFonts w:hint="eastAsia" w:ascii="宋体" w:hAnsi="宋体"/>
                <w:b/>
                <w:szCs w:val="21"/>
              </w:rPr>
              <w:t>投标单价</w:t>
            </w:r>
          </w:p>
        </w:tc>
        <w:tc>
          <w:tcPr>
            <w:tcW w:w="851" w:type="dxa"/>
            <w:vAlign w:val="center"/>
          </w:tcPr>
          <w:p>
            <w:pPr>
              <w:spacing w:line="360" w:lineRule="auto"/>
              <w:jc w:val="center"/>
              <w:rPr>
                <w:rFonts w:ascii="宋体" w:hAnsi="宋体"/>
                <w:b/>
                <w:szCs w:val="21"/>
              </w:rPr>
            </w:pPr>
            <w:r>
              <w:rPr>
                <w:rFonts w:hint="eastAsia" w:ascii="宋体" w:hAnsi="宋体"/>
                <w:b/>
                <w:szCs w:val="21"/>
              </w:rPr>
              <w:t>数量</w:t>
            </w:r>
          </w:p>
        </w:tc>
        <w:tc>
          <w:tcPr>
            <w:tcW w:w="1559" w:type="dxa"/>
            <w:vAlign w:val="center"/>
          </w:tcPr>
          <w:p>
            <w:pPr>
              <w:spacing w:line="360" w:lineRule="auto"/>
              <w:jc w:val="center"/>
              <w:rPr>
                <w:rFonts w:ascii="宋体" w:hAnsi="宋体"/>
                <w:b/>
                <w:szCs w:val="21"/>
              </w:rPr>
            </w:pPr>
            <w:r>
              <w:rPr>
                <w:rFonts w:hint="eastAsia" w:ascii="宋体" w:hAnsi="宋体"/>
                <w:b/>
                <w:szCs w:val="21"/>
              </w:rPr>
              <w:t>投标总报价</w:t>
            </w:r>
          </w:p>
        </w:tc>
        <w:tc>
          <w:tcPr>
            <w:tcW w:w="1312"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161" w:type="dxa"/>
            <w:vAlign w:val="center"/>
          </w:tcPr>
          <w:p>
            <w:pPr>
              <w:spacing w:line="360" w:lineRule="auto"/>
              <w:jc w:val="center"/>
              <w:rPr>
                <w:rFonts w:ascii="宋体" w:hAnsi="宋体"/>
                <w:b/>
                <w:szCs w:val="21"/>
              </w:rPr>
            </w:pPr>
            <w:r>
              <w:rPr>
                <w:rFonts w:hint="eastAsia" w:ascii="宋体" w:hAnsi="宋体"/>
                <w:b/>
                <w:szCs w:val="21"/>
              </w:rPr>
              <w:t>物业管理</w:t>
            </w:r>
          </w:p>
        </w:tc>
        <w:tc>
          <w:tcPr>
            <w:tcW w:w="1950" w:type="dxa"/>
            <w:vAlign w:val="center"/>
          </w:tcPr>
          <w:p>
            <w:pPr>
              <w:spacing w:line="360" w:lineRule="auto"/>
              <w:jc w:val="center"/>
              <w:rPr>
                <w:rFonts w:ascii="宋体" w:hAnsi="宋体"/>
                <w:b/>
                <w:szCs w:val="21"/>
                <w:u w:val="single"/>
              </w:rPr>
            </w:pPr>
            <w:r>
              <w:rPr>
                <w:rFonts w:hint="eastAsia" w:ascii="宋体" w:hAnsi="宋体"/>
                <w:b/>
                <w:szCs w:val="21"/>
                <w:u w:val="single"/>
              </w:rPr>
              <w:t xml:space="preserve">       元/年</w:t>
            </w:r>
          </w:p>
        </w:tc>
        <w:tc>
          <w:tcPr>
            <w:tcW w:w="851" w:type="dxa"/>
            <w:vAlign w:val="center"/>
          </w:tcPr>
          <w:p>
            <w:pPr>
              <w:spacing w:line="360" w:lineRule="auto"/>
              <w:jc w:val="center"/>
              <w:rPr>
                <w:rFonts w:ascii="宋体" w:hAnsi="宋体"/>
                <w:b/>
                <w:szCs w:val="21"/>
              </w:rPr>
            </w:pPr>
            <w:r>
              <w:rPr>
                <w:rFonts w:hint="eastAsia" w:ascii="宋体" w:hAnsi="宋体"/>
                <w:b/>
                <w:szCs w:val="21"/>
                <w:lang w:val="en-US" w:eastAsia="zh-CN"/>
              </w:rPr>
              <w:t>2</w:t>
            </w:r>
            <w:r>
              <w:rPr>
                <w:rFonts w:hint="eastAsia" w:ascii="宋体" w:hAnsi="宋体"/>
                <w:b/>
                <w:szCs w:val="21"/>
              </w:rPr>
              <w:t>年</w:t>
            </w:r>
          </w:p>
        </w:tc>
        <w:tc>
          <w:tcPr>
            <w:tcW w:w="1559" w:type="dxa"/>
            <w:vAlign w:val="center"/>
          </w:tcPr>
          <w:p>
            <w:pPr>
              <w:spacing w:line="360" w:lineRule="auto"/>
              <w:jc w:val="center"/>
              <w:rPr>
                <w:rFonts w:ascii="宋体" w:hAnsi="宋体"/>
                <w:b/>
                <w:szCs w:val="21"/>
              </w:rPr>
            </w:pPr>
          </w:p>
        </w:tc>
        <w:tc>
          <w:tcPr>
            <w:tcW w:w="1312" w:type="dxa"/>
            <w:vAlign w:val="center"/>
          </w:tcPr>
          <w:p>
            <w:pPr>
              <w:spacing w:line="360" w:lineRule="auto"/>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836" w:type="dxa"/>
            <w:gridSpan w:val="2"/>
            <w:vAlign w:val="center"/>
          </w:tcPr>
          <w:p>
            <w:pPr>
              <w:spacing w:line="360" w:lineRule="auto"/>
              <w:jc w:val="center"/>
              <w:rPr>
                <w:rFonts w:ascii="宋体" w:hAnsi="宋体"/>
                <w:b/>
                <w:szCs w:val="21"/>
              </w:rPr>
            </w:pPr>
            <w:r>
              <w:rPr>
                <w:rFonts w:hint="eastAsia" w:ascii="宋体" w:hAnsi="宋体"/>
                <w:b/>
                <w:szCs w:val="21"/>
              </w:rPr>
              <w:t>投标总报价(元)</w:t>
            </w:r>
          </w:p>
        </w:tc>
        <w:tc>
          <w:tcPr>
            <w:tcW w:w="5672" w:type="dxa"/>
            <w:gridSpan w:val="4"/>
            <w:vAlign w:val="center"/>
          </w:tcPr>
          <w:p>
            <w:pPr>
              <w:spacing w:line="360" w:lineRule="auto"/>
              <w:rPr>
                <w:rFonts w:ascii="宋体" w:hAnsi="宋体"/>
                <w:b/>
                <w:szCs w:val="21"/>
              </w:rPr>
            </w:pPr>
            <w:r>
              <w:rPr>
                <w:rFonts w:hint="eastAsia" w:ascii="宋体" w:hAnsi="宋体"/>
                <w:b/>
                <w:szCs w:val="21"/>
              </w:rPr>
              <w:t>大写：</w:t>
            </w:r>
          </w:p>
        </w:tc>
      </w:tr>
    </w:tbl>
    <w:p>
      <w:pPr>
        <w:pStyle w:val="13"/>
        <w:spacing w:line="360" w:lineRule="exact"/>
        <w:ind w:firstLine="422" w:firstLineChars="200"/>
        <w:rPr>
          <w:rFonts w:ascii="宋体" w:hAnsi="宋体"/>
          <w:b/>
          <w:szCs w:val="21"/>
        </w:rPr>
      </w:pPr>
      <w:r>
        <w:rPr>
          <w:rFonts w:hint="eastAsia" w:ascii="宋体" w:hAnsi="宋体"/>
          <w:b/>
          <w:szCs w:val="21"/>
        </w:rPr>
        <w:t>填报要求：</w:t>
      </w:r>
    </w:p>
    <w:p>
      <w:pPr>
        <w:numPr>
          <w:ilvl w:val="0"/>
          <w:numId w:val="13"/>
        </w:numPr>
        <w:spacing w:line="360" w:lineRule="auto"/>
        <w:ind w:firstLine="420" w:firstLineChars="200"/>
        <w:rPr>
          <w:rFonts w:ascii="黑体" w:hAnsi="黑体" w:eastAsia="黑体" w:cs="黑体"/>
          <w:szCs w:val="21"/>
          <w:shd w:val="clear" w:color="auto" w:fill="FFFFFF"/>
        </w:rPr>
      </w:pPr>
      <w:r>
        <w:rPr>
          <w:rFonts w:hint="eastAsia" w:ascii="黑体" w:hAnsi="黑体" w:eastAsia="黑体" w:cs="黑体"/>
          <w:color w:val="111F2C"/>
          <w:szCs w:val="21"/>
          <w:shd w:val="clear" w:color="auto" w:fill="FFFFFF"/>
        </w:rPr>
        <w:t>投标报价包括本项目采购需求和投入使用的所有费</w:t>
      </w:r>
      <w:r>
        <w:rPr>
          <w:rFonts w:hint="eastAsia" w:ascii="黑体" w:hAnsi="黑体" w:eastAsia="黑体" w:cs="黑体"/>
          <w:szCs w:val="21"/>
          <w:shd w:val="clear" w:color="auto" w:fill="FFFFFF"/>
        </w:rPr>
        <w:t>用，包</w:t>
      </w:r>
      <w:r>
        <w:rPr>
          <w:rFonts w:hint="eastAsia" w:ascii="黑体" w:hAnsi="黑体" w:eastAsia="黑体" w:cs="黑体"/>
          <w:color w:val="111F2C"/>
          <w:szCs w:val="21"/>
          <w:shd w:val="clear" w:color="auto" w:fill="FFFFFF"/>
        </w:rPr>
        <w:t>括但不限于人员工资福利、各种社会保险、人员食宿与交通、办公费等。</w:t>
      </w:r>
    </w:p>
    <w:p>
      <w:pPr>
        <w:spacing w:line="360" w:lineRule="auto"/>
        <w:ind w:firstLine="420" w:firstLineChars="200"/>
        <w:rPr>
          <w:rFonts w:ascii="黑体" w:hAnsi="黑体" w:eastAsia="黑体" w:cs="黑体"/>
          <w:color w:val="111F2C"/>
          <w:szCs w:val="21"/>
          <w:shd w:val="clear" w:color="auto" w:fill="FFFFFF"/>
        </w:rPr>
      </w:pPr>
      <w:r>
        <w:rPr>
          <w:rFonts w:hint="eastAsia" w:ascii="黑体" w:hAnsi="黑体" w:eastAsia="黑体" w:cs="黑体"/>
          <w:color w:val="111F2C"/>
          <w:szCs w:val="21"/>
          <w:shd w:val="clear" w:color="auto" w:fill="FFFFFF"/>
        </w:rPr>
        <w:t>2.报价一经涂改，应在涂改处加盖单位公章，或者由法定代表人或授权代理人签字或盖章，否则其投标作无效标处理。</w:t>
      </w:r>
    </w:p>
    <w:p>
      <w:pPr>
        <w:spacing w:line="360" w:lineRule="auto"/>
        <w:ind w:firstLine="420" w:firstLineChars="200"/>
        <w:rPr>
          <w:rFonts w:ascii="黑体" w:hAnsi="黑体" w:eastAsia="黑体" w:cs="黑体"/>
          <w:color w:val="111F2C"/>
          <w:szCs w:val="21"/>
          <w:shd w:val="clear" w:color="auto" w:fill="FFFFFF"/>
        </w:rPr>
      </w:pPr>
    </w:p>
    <w:p>
      <w:pPr>
        <w:spacing w:line="360" w:lineRule="auto"/>
        <w:ind w:firstLine="480" w:firstLineChars="200"/>
        <w:rPr>
          <w:rFonts w:ascii="宋体" w:hAnsi="宋体"/>
          <w:sz w:val="24"/>
        </w:rPr>
      </w:pP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360" w:lineRule="auto"/>
        <w:ind w:firstLine="435"/>
        <w:rPr>
          <w:rFonts w:ascii="宋体" w:hAnsi="宋体"/>
          <w:sz w:val="24"/>
        </w:rPr>
      </w:pP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85" w:name="_Toc8975_WPSOffice_Level1"/>
      <w:bookmarkStart w:id="86" w:name="_Toc22412_WPSOffice_Level1"/>
      <w:r>
        <w:rPr>
          <w:rFonts w:hint="eastAsia" w:ascii="宋体" w:hAnsi="宋体"/>
          <w:b/>
          <w:sz w:val="32"/>
          <w:szCs w:val="32"/>
        </w:rPr>
        <w:t>报价明细表</w:t>
      </w:r>
      <w:bookmarkEnd w:id="85"/>
      <w:bookmarkEnd w:id="86"/>
    </w:p>
    <w:p>
      <w:pPr>
        <w:spacing w:line="360" w:lineRule="auto"/>
        <w:rPr>
          <w:rFonts w:hAnsi="宋体"/>
          <w:b/>
          <w:sz w:val="24"/>
        </w:rPr>
      </w:pPr>
      <w:r>
        <w:rPr>
          <w:rFonts w:hAnsi="宋体"/>
          <w:b/>
          <w:sz w:val="24"/>
        </w:rPr>
        <w:t>项目编号：</w:t>
      </w:r>
    </w:p>
    <w:p>
      <w:pPr>
        <w:spacing w:line="360" w:lineRule="auto"/>
        <w:jc w:val="left"/>
        <w:rPr>
          <w:rFonts w:ascii="宋体" w:hAnsi="宋体"/>
          <w:b/>
          <w:szCs w:val="21"/>
        </w:rPr>
      </w:pPr>
      <w:r>
        <w:rPr>
          <w:rFonts w:hAnsi="宋体"/>
          <w:b/>
          <w:sz w:val="24"/>
        </w:rPr>
        <w:t>项目名称：</w:t>
      </w:r>
      <w:r>
        <w:rPr>
          <w:rFonts w:hint="eastAsia" w:hAnsi="宋体"/>
          <w:b/>
          <w:sz w:val="24"/>
        </w:rPr>
        <w:t xml:space="preserve">                                        </w:t>
      </w:r>
      <w:r>
        <w:rPr>
          <w:rFonts w:hint="eastAsia" w:ascii="宋体" w:hAnsi="宋体"/>
          <w:sz w:val="24"/>
        </w:rPr>
        <w:t>[货币单位：人民币元]</w:t>
      </w:r>
    </w:p>
    <w:tbl>
      <w:tblPr>
        <w:tblStyle w:val="26"/>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98"/>
        <w:gridCol w:w="1410"/>
        <w:gridCol w:w="2295"/>
        <w:gridCol w:w="126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34"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序号</w:t>
            </w:r>
          </w:p>
        </w:tc>
        <w:tc>
          <w:tcPr>
            <w:tcW w:w="2198"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报价名称（成本组成内容）</w:t>
            </w:r>
          </w:p>
        </w:tc>
        <w:tc>
          <w:tcPr>
            <w:tcW w:w="1410" w:type="dxa"/>
            <w:tcMar>
              <w:top w:w="57" w:type="dxa"/>
              <w:left w:w="108" w:type="dxa"/>
              <w:bottom w:w="0" w:type="dxa"/>
              <w:right w:w="108" w:type="dxa"/>
            </w:tcMar>
            <w:vAlign w:val="center"/>
          </w:tcPr>
          <w:p>
            <w:pPr>
              <w:spacing w:line="360" w:lineRule="auto"/>
              <w:ind w:left="152"/>
              <w:jc w:val="center"/>
              <w:rPr>
                <w:rFonts w:ascii="宋体" w:hAnsi="宋体"/>
                <w:b/>
                <w:szCs w:val="21"/>
              </w:rPr>
            </w:pPr>
            <w:r>
              <w:rPr>
                <w:rFonts w:hint="eastAsia" w:ascii="宋体" w:hAnsi="宋体"/>
                <w:b/>
                <w:szCs w:val="21"/>
              </w:rPr>
              <w:t>人员数量</w:t>
            </w:r>
          </w:p>
        </w:tc>
        <w:tc>
          <w:tcPr>
            <w:tcW w:w="2295"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单价（元/人/月）</w:t>
            </w:r>
          </w:p>
        </w:tc>
        <w:tc>
          <w:tcPr>
            <w:tcW w:w="1260"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数量</w:t>
            </w:r>
          </w:p>
        </w:tc>
        <w:tc>
          <w:tcPr>
            <w:tcW w:w="1003"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34" w:type="dxa"/>
            <w:tcMar>
              <w:top w:w="57" w:type="dxa"/>
              <w:left w:w="108" w:type="dxa"/>
              <w:bottom w:w="0" w:type="dxa"/>
              <w:right w:w="108" w:type="dxa"/>
            </w:tcMar>
          </w:tcPr>
          <w:p>
            <w:pPr>
              <w:pStyle w:val="7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98"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1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2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0" w:type="dxa"/>
            <w:tcMar>
              <w:top w:w="57" w:type="dxa"/>
              <w:left w:w="108" w:type="dxa"/>
              <w:bottom w:w="0" w:type="dxa"/>
              <w:right w:w="108" w:type="dxa"/>
            </w:tcMar>
            <w:vAlign w:val="center"/>
          </w:tcPr>
          <w:p>
            <w:pPr>
              <w:spacing w:line="360" w:lineRule="auto"/>
              <w:ind w:firstLine="210" w:firstLineChars="100"/>
              <w:rPr>
                <w:rFonts w:asciiTheme="minorEastAsia" w:hAnsiTheme="minorEastAsia" w:eastAsiaTheme="minorEastAsia" w:cstheme="minorEastAsia"/>
                <w:szCs w:val="21"/>
              </w:rPr>
            </w:pPr>
          </w:p>
        </w:tc>
        <w:tc>
          <w:tcPr>
            <w:tcW w:w="10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34" w:type="dxa"/>
            <w:tcMar>
              <w:top w:w="57" w:type="dxa"/>
              <w:left w:w="108" w:type="dxa"/>
              <w:bottom w:w="0" w:type="dxa"/>
              <w:right w:w="108" w:type="dxa"/>
            </w:tcMar>
          </w:tcPr>
          <w:p>
            <w:pPr>
              <w:pStyle w:val="7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198" w:type="dxa"/>
            <w:tcMar>
              <w:top w:w="57" w:type="dxa"/>
              <w:left w:w="108" w:type="dxa"/>
              <w:bottom w:w="0" w:type="dxa"/>
              <w:right w:w="108" w:type="dxa"/>
            </w:tcMar>
            <w:vAlign w:val="center"/>
          </w:tcPr>
          <w:p>
            <w:pPr>
              <w:spacing w:line="360" w:lineRule="auto"/>
              <w:rPr>
                <w:rFonts w:ascii="宋体" w:hAnsi="宋体"/>
                <w:sz w:val="24"/>
              </w:rPr>
            </w:pPr>
          </w:p>
        </w:tc>
        <w:tc>
          <w:tcPr>
            <w:tcW w:w="141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2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0" w:type="dxa"/>
            <w:tcMar>
              <w:top w:w="57" w:type="dxa"/>
              <w:left w:w="108" w:type="dxa"/>
              <w:bottom w:w="0" w:type="dxa"/>
              <w:right w:w="108" w:type="dxa"/>
            </w:tcMar>
            <w:vAlign w:val="center"/>
          </w:tcPr>
          <w:p>
            <w:pPr>
              <w:spacing w:line="360" w:lineRule="auto"/>
              <w:ind w:firstLine="210" w:firstLineChars="100"/>
              <w:rPr>
                <w:rFonts w:asciiTheme="minorEastAsia" w:hAnsiTheme="minorEastAsia" w:eastAsiaTheme="minorEastAsia" w:cstheme="minorEastAsia"/>
                <w:szCs w:val="21"/>
              </w:rPr>
            </w:pPr>
          </w:p>
        </w:tc>
        <w:tc>
          <w:tcPr>
            <w:tcW w:w="10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34" w:type="dxa"/>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98" w:type="dxa"/>
            <w:tcMar>
              <w:top w:w="57" w:type="dxa"/>
              <w:left w:w="108" w:type="dxa"/>
              <w:bottom w:w="0" w:type="dxa"/>
              <w:right w:w="108" w:type="dxa"/>
            </w:tcMar>
            <w:vAlign w:val="center"/>
          </w:tcPr>
          <w:p>
            <w:pPr>
              <w:spacing w:line="360" w:lineRule="auto"/>
              <w:rPr>
                <w:rFonts w:ascii="宋体" w:hAnsi="宋体"/>
                <w:sz w:val="24"/>
              </w:rPr>
            </w:pPr>
          </w:p>
        </w:tc>
        <w:tc>
          <w:tcPr>
            <w:tcW w:w="141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2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0" w:type="dxa"/>
            <w:tcMar>
              <w:top w:w="57" w:type="dxa"/>
              <w:left w:w="108" w:type="dxa"/>
              <w:bottom w:w="0" w:type="dxa"/>
              <w:right w:w="108" w:type="dxa"/>
            </w:tcMar>
            <w:vAlign w:val="center"/>
          </w:tcPr>
          <w:p>
            <w:pPr>
              <w:spacing w:line="360" w:lineRule="auto"/>
              <w:ind w:firstLine="210" w:firstLineChars="100"/>
              <w:rPr>
                <w:rFonts w:asciiTheme="minorEastAsia" w:hAnsiTheme="minorEastAsia" w:eastAsiaTheme="minorEastAsia" w:cstheme="minorEastAsia"/>
                <w:szCs w:val="21"/>
              </w:rPr>
            </w:pPr>
          </w:p>
        </w:tc>
        <w:tc>
          <w:tcPr>
            <w:tcW w:w="10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198"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1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2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0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Cs w:val="21"/>
              </w:rPr>
              <w:t>合计人民币：大写                              小写</w:t>
            </w:r>
          </w:p>
        </w:tc>
      </w:tr>
    </w:tbl>
    <w:p>
      <w:pPr>
        <w:spacing w:line="360" w:lineRule="auto"/>
        <w:rPr>
          <w:rFonts w:ascii="宋体" w:hAnsi="宋体"/>
          <w:b/>
          <w:szCs w:val="21"/>
        </w:rPr>
      </w:pPr>
      <w:r>
        <w:rPr>
          <w:rFonts w:hint="eastAsia" w:ascii="宋体" w:hAnsi="宋体"/>
          <w:b/>
          <w:szCs w:val="21"/>
        </w:rPr>
        <w:t>注：</w:t>
      </w:r>
    </w:p>
    <w:p>
      <w:pPr>
        <w:spacing w:line="360" w:lineRule="auto"/>
        <w:ind w:firstLine="315" w:firstLineChars="150"/>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firstLine="315" w:firstLineChars="150"/>
        <w:rPr>
          <w:rFonts w:ascii="宋体"/>
          <w:szCs w:val="21"/>
          <w:lang w:val="zh-CN"/>
        </w:rPr>
      </w:pPr>
      <w:r>
        <w:rPr>
          <w:rFonts w:hint="eastAsia" w:ascii="宋体" w:hAnsi="宋体"/>
          <w:szCs w:val="21"/>
        </w:rPr>
        <w:t>2、</w:t>
      </w:r>
      <w:r>
        <w:rPr>
          <w:rFonts w:hint="eastAsia" w:ascii="宋体"/>
          <w:szCs w:val="21"/>
          <w:lang w:val="zh-CN"/>
        </w:rPr>
        <w:t>“报价明细表”中的投标总报价应与“开标一览表”中的投标总报价相一致，不一致时，以开标一览表为准。</w:t>
      </w:r>
    </w:p>
    <w:p>
      <w:pPr>
        <w:spacing w:line="360" w:lineRule="auto"/>
        <w:ind w:firstLine="315" w:firstLineChars="150"/>
        <w:rPr>
          <w:rFonts w:ascii="宋体" w:hAnsi="宋体" w:cs="宋体"/>
          <w:kern w:val="0"/>
          <w:szCs w:val="21"/>
        </w:rPr>
      </w:pPr>
      <w:r>
        <w:rPr>
          <w:rFonts w:hint="eastAsia" w:ascii="宋体" w:hAnsi="宋体" w:cs="宋体"/>
          <w:kern w:val="0"/>
          <w:szCs w:val="21"/>
        </w:rPr>
        <w:t>3、供应商不得进行影响产品质量或者诚信履约的恶意报价。供应商在项目评审前准备好报价核算、报价明细、报价说明等材料，以备评审专家核查。▲</w:t>
      </w:r>
      <w:r>
        <w:rPr>
          <w:rFonts w:hint="eastAsia" w:ascii="宋体" w:hAnsi="宋体" w:cs="宋体"/>
          <w:kern w:val="0"/>
          <w:szCs w:val="21"/>
          <w:u w:val="single"/>
        </w:rPr>
        <w:t>供应商报价低于项目预算</w:t>
      </w:r>
      <w:r>
        <w:rPr>
          <w:rFonts w:ascii="宋体" w:hAnsi="宋体" w:cs="宋体"/>
          <w:kern w:val="0"/>
          <w:szCs w:val="21"/>
          <w:u w:val="single"/>
        </w:rPr>
        <w:t>50%</w:t>
      </w:r>
      <w:r>
        <w:rPr>
          <w:rFonts w:hint="eastAsia" w:ascii="宋体" w:hAnsi="宋体" w:cs="宋体"/>
          <w:kern w:val="0"/>
          <w:szCs w:val="21"/>
          <w:u w:val="single"/>
        </w:rPr>
        <w:t>的，应当在报价文件中详细阐述不影响产品质量或者诚信履约的具体原因，否则为无效投标。</w:t>
      </w:r>
    </w:p>
    <w:p>
      <w:pPr>
        <w:spacing w:line="360" w:lineRule="auto"/>
        <w:ind w:firstLine="420" w:firstLineChars="200"/>
      </w:pPr>
      <w:r>
        <w:rPr>
          <w:rFonts w:hint="eastAsia" w:ascii="宋体" w:hAnsi="宋体" w:cs="宋体"/>
          <w:color w:val="000000" w:themeColor="text1"/>
          <w:kern w:val="0"/>
          <w:szCs w:val="21"/>
        </w:rPr>
        <w:t>▲4、不提供《报价明细表》将视为没有实质性响应招标文件，其投标文件将作为无效标处理。</w:t>
      </w:r>
    </w:p>
    <w:p>
      <w:pPr>
        <w:spacing w:line="480" w:lineRule="auto"/>
        <w:ind w:left="420"/>
        <w:rPr>
          <w:rFonts w:ascii="宋体" w:hAnsi="宋体"/>
          <w:sz w:val="24"/>
          <w:u w:val="single"/>
        </w:rPr>
      </w:pPr>
      <w:r>
        <w:rPr>
          <w:rFonts w:hint="eastAsia" w:ascii="宋体" w:hAnsi="宋体"/>
          <w:sz w:val="24"/>
        </w:rPr>
        <w:t>投标人名称（公章）：</w:t>
      </w:r>
    </w:p>
    <w:p>
      <w:pPr>
        <w:spacing w:line="480" w:lineRule="auto"/>
        <w:ind w:firstLine="480" w:firstLineChars="200"/>
        <w:rPr>
          <w:rFonts w:ascii="宋体" w:hAnsi="宋体"/>
          <w:sz w:val="24"/>
        </w:rPr>
      </w:pPr>
      <w:r>
        <w:rPr>
          <w:rFonts w:hint="eastAsia" w:hAnsi="宋体" w:cs="宋体"/>
          <w:sz w:val="24"/>
        </w:rPr>
        <w:t>法定代表人或委托代理人（盖章或签字）</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日        期：</w:t>
      </w:r>
    </w:p>
    <w:p>
      <w:pPr>
        <w:pStyle w:val="34"/>
      </w:pP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b/>
          <w:sz w:val="28"/>
        </w:rPr>
      </w:pPr>
      <w:r>
        <w:rPr>
          <w:rFonts w:hint="eastAsia" w:ascii="宋体" w:hAnsi="宋体"/>
          <w:b/>
          <w:sz w:val="28"/>
        </w:rPr>
        <w:t>附件16</w:t>
      </w:r>
    </w:p>
    <w:p>
      <w:pPr>
        <w:pStyle w:val="53"/>
        <w:widowControl w:val="0"/>
        <w:snapToGrid w:val="0"/>
        <w:spacing w:line="500" w:lineRule="exact"/>
        <w:ind w:firstLine="2520" w:firstLineChars="700"/>
        <w:jc w:val="both"/>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6"/>
          <w:szCs w:val="36"/>
        </w:rPr>
        <w:t>政府采购活动现场确认声明书</w:t>
      </w:r>
    </w:p>
    <w:p>
      <w:pPr>
        <w:pStyle w:val="53"/>
        <w:widowControl w:val="0"/>
        <w:snapToGrid w:val="0"/>
        <w:spacing w:line="400" w:lineRule="exact"/>
        <w:jc w:val="both"/>
        <w:rPr>
          <w:rFonts w:hint="default" w:hAnsi="宋体" w:cs="宋体"/>
          <w:b/>
          <w:color w:val="000000" w:themeColor="text1"/>
          <w:sz w:val="24"/>
          <w:szCs w:val="24"/>
        </w:rPr>
      </w:pPr>
      <w:r>
        <w:rPr>
          <w:rFonts w:hAnsi="宋体" w:cs="宋体"/>
          <w:color w:val="000000" w:themeColor="text1"/>
          <w:kern w:val="0"/>
          <w:sz w:val="24"/>
          <w:szCs w:val="24"/>
          <w:u w:val="single"/>
        </w:rPr>
        <w:t xml:space="preserve">温岭市政府采购中心 </w:t>
      </w:r>
      <w:r>
        <w:rPr>
          <w:rFonts w:hAnsi="宋体" w:cs="宋体"/>
          <w:color w:val="000000" w:themeColor="text1"/>
          <w:kern w:val="0"/>
          <w:sz w:val="24"/>
          <w:szCs w:val="24"/>
        </w:rPr>
        <w:t>（采购组织机构名称）：</w:t>
      </w:r>
    </w:p>
    <w:p>
      <w:pPr>
        <w:pStyle w:val="53"/>
        <w:widowControl w:val="0"/>
        <w:snapToGrid w:val="0"/>
        <w:spacing w:line="480" w:lineRule="exact"/>
        <w:ind w:firstLine="504" w:firstLineChars="200"/>
        <w:jc w:val="both"/>
        <w:rPr>
          <w:rFonts w:hint="default" w:hAnsi="宋体" w:cs="宋体"/>
          <w:color w:val="000000" w:themeColor="text1"/>
          <w:spacing w:val="6"/>
          <w:sz w:val="24"/>
          <w:szCs w:val="24"/>
        </w:rPr>
      </w:pPr>
      <w:r>
        <w:rPr>
          <w:rFonts w:hAnsi="宋体" w:cs="宋体"/>
          <w:color w:val="000000" w:themeColor="text1"/>
          <w:spacing w:val="6"/>
          <w:sz w:val="24"/>
          <w:szCs w:val="24"/>
        </w:rPr>
        <w:t>本人经由</w:t>
      </w:r>
      <w:r>
        <w:rPr>
          <w:rFonts w:hAnsi="宋体" w:cs="宋体"/>
          <w:color w:val="000000" w:themeColor="text1"/>
          <w:spacing w:val="6"/>
          <w:sz w:val="24"/>
          <w:szCs w:val="24"/>
          <w:u w:val="single"/>
        </w:rPr>
        <w:t xml:space="preserve">                           （单位）</w:t>
      </w:r>
      <w:r>
        <w:rPr>
          <w:rFonts w:hAnsi="宋体" w:cs="宋体"/>
          <w:color w:val="000000" w:themeColor="text1"/>
          <w:spacing w:val="6"/>
          <w:sz w:val="24"/>
          <w:szCs w:val="24"/>
        </w:rPr>
        <w:t>负责人</w:t>
      </w:r>
      <w:r>
        <w:rPr>
          <w:rFonts w:hAnsi="宋体" w:cs="宋体"/>
          <w:color w:val="000000" w:themeColor="text1"/>
          <w:spacing w:val="6"/>
          <w:sz w:val="24"/>
          <w:szCs w:val="24"/>
          <w:u w:val="single"/>
        </w:rPr>
        <w:t xml:space="preserve">            （姓名）</w:t>
      </w:r>
      <w:r>
        <w:rPr>
          <w:rFonts w:hAnsi="宋体" w:cs="宋体"/>
          <w:color w:val="000000" w:themeColor="text1"/>
          <w:spacing w:val="6"/>
          <w:sz w:val="24"/>
          <w:szCs w:val="24"/>
        </w:rPr>
        <w:t xml:space="preserve">合法授权参加项目（项目编号：）政府采购活动，经与本单位法人代表（负责人）联系确认，现就有关公平竞争事项郑重声明如下： </w:t>
      </w:r>
    </w:p>
    <w:p>
      <w:pPr>
        <w:pStyle w:val="54"/>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一、本单位与采购人之间 □不存在利害关系 □存在下列利害关系：</w:t>
      </w:r>
    </w:p>
    <w:p>
      <w:pPr>
        <w:pStyle w:val="54"/>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 xml:space="preserve">  A.投资关系    B.行政隶属关系    C.业务指导关系</w:t>
      </w:r>
    </w:p>
    <w:p>
      <w:pPr>
        <w:pStyle w:val="54"/>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 xml:space="preserve">  D.其他可能</w:t>
      </w:r>
      <w:r>
        <w:rPr>
          <w:rFonts w:ascii="宋体" w:hAnsi="宋体" w:cs="宋体"/>
          <w:color w:val="000000" w:themeColor="text1"/>
          <w:sz w:val="24"/>
          <w:szCs w:val="24"/>
        </w:rPr>
        <w:t>影响采购公正的</w:t>
      </w:r>
      <w:r>
        <w:rPr>
          <w:rFonts w:ascii="宋体" w:hAnsi="宋体" w:cs="宋体"/>
          <w:color w:val="000000" w:themeColor="text1"/>
          <w:kern w:val="0"/>
          <w:sz w:val="24"/>
          <w:szCs w:val="24"/>
        </w:rPr>
        <w:t>利害关系</w:t>
      </w:r>
      <w:r>
        <w:rPr>
          <w:rFonts w:ascii="宋体" w:hAnsi="宋体" w:cs="宋体"/>
          <w:color w:val="000000" w:themeColor="text1"/>
          <w:kern w:val="0"/>
          <w:sz w:val="24"/>
          <w:szCs w:val="24"/>
          <w:u w:val="single"/>
        </w:rPr>
        <w:t xml:space="preserve">（如有，请如实说明）                         </w:t>
      </w:r>
      <w:r>
        <w:rPr>
          <w:rFonts w:ascii="宋体" w:hAnsi="宋体" w:cs="宋体"/>
          <w:color w:val="000000" w:themeColor="text1"/>
          <w:kern w:val="0"/>
          <w:sz w:val="24"/>
          <w:szCs w:val="24"/>
        </w:rPr>
        <w:t>。</w:t>
      </w:r>
    </w:p>
    <w:p>
      <w:pPr>
        <w:pStyle w:val="54"/>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pacing w:val="6"/>
          <w:sz w:val="24"/>
          <w:szCs w:val="24"/>
        </w:rPr>
        <w:t>二、</w:t>
      </w:r>
      <w:r>
        <w:rPr>
          <w:rFonts w:ascii="宋体" w:hAnsi="宋体" w:cs="宋体"/>
          <w:color w:val="000000" w:themeColor="text1"/>
          <w:kern w:val="0"/>
          <w:sz w:val="24"/>
          <w:szCs w:val="24"/>
        </w:rPr>
        <w:t>现已清楚知道参加本项目采购活动的其他所有供应商名称，本单位 □与其他所有供应商之间均不存在利害关系 □与</w:t>
      </w:r>
      <w:r>
        <w:rPr>
          <w:rFonts w:ascii="宋体" w:hAnsi="宋体" w:cs="宋体"/>
          <w:color w:val="000000" w:themeColor="text1"/>
          <w:kern w:val="0"/>
          <w:sz w:val="24"/>
          <w:szCs w:val="24"/>
          <w:u w:val="single"/>
        </w:rPr>
        <w:t xml:space="preserve">           （供应商名称）</w:t>
      </w:r>
      <w:r>
        <w:rPr>
          <w:rFonts w:ascii="宋体" w:hAnsi="宋体" w:cs="宋体"/>
          <w:color w:val="000000" w:themeColor="text1"/>
          <w:kern w:val="0"/>
          <w:sz w:val="24"/>
          <w:szCs w:val="24"/>
        </w:rPr>
        <w:t>之间存在下列利害关系：</w:t>
      </w:r>
    </w:p>
    <w:p>
      <w:pPr>
        <w:pStyle w:val="53"/>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A.法定代表人或负责人或实际控制人是同一人</w:t>
      </w:r>
    </w:p>
    <w:p>
      <w:pPr>
        <w:pStyle w:val="53"/>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B.法定代表人或负责人或实际控制人是夫妻关系</w:t>
      </w:r>
    </w:p>
    <w:p>
      <w:pPr>
        <w:pStyle w:val="53"/>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C.法定代表人或负责人或实际控制人是直系血亲关系</w:t>
      </w:r>
    </w:p>
    <w:p>
      <w:pPr>
        <w:pStyle w:val="53"/>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D.法定代表人或负责人或实际控制人存在三代以内旁系血亲关系</w:t>
      </w:r>
    </w:p>
    <w:p>
      <w:pPr>
        <w:pStyle w:val="53"/>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E.法定代表人或负责人或实际控制人存在近姻亲关系</w:t>
      </w:r>
    </w:p>
    <w:p>
      <w:pPr>
        <w:pStyle w:val="53"/>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F.法定代表人或负责人或实际控制人存在股份控制或实际控制关系</w:t>
      </w:r>
    </w:p>
    <w:p>
      <w:pPr>
        <w:pStyle w:val="53"/>
        <w:widowControl w:val="0"/>
        <w:snapToGrid w:val="0"/>
        <w:spacing w:line="480" w:lineRule="exact"/>
        <w:jc w:val="both"/>
        <w:outlineLvl w:val="0"/>
        <w:rPr>
          <w:rFonts w:hint="default" w:hAnsi="宋体" w:cs="宋体"/>
          <w:color w:val="000000" w:themeColor="text1"/>
          <w:kern w:val="0"/>
          <w:sz w:val="24"/>
          <w:szCs w:val="24"/>
        </w:rPr>
      </w:pPr>
      <w:bookmarkStart w:id="87" w:name="_Toc86150075"/>
      <w:bookmarkStart w:id="88" w:name="_Toc86150016"/>
      <w:r>
        <w:rPr>
          <w:rFonts w:hAnsi="宋体" w:cs="宋体"/>
          <w:color w:val="000000" w:themeColor="text1"/>
          <w:kern w:val="0"/>
          <w:sz w:val="24"/>
          <w:szCs w:val="24"/>
        </w:rPr>
        <w:t>G.存在共同直接或间接投资设立子公司、联营企业和合营企业情况</w:t>
      </w:r>
      <w:bookmarkEnd w:id="87"/>
      <w:bookmarkEnd w:id="88"/>
    </w:p>
    <w:p>
      <w:pPr>
        <w:pStyle w:val="53"/>
        <w:widowControl w:val="0"/>
        <w:snapToGrid w:val="0"/>
        <w:spacing w:line="480" w:lineRule="exact"/>
        <w:jc w:val="both"/>
        <w:rPr>
          <w:rFonts w:hint="default" w:hAnsi="宋体" w:cs="宋体"/>
          <w:color w:val="000000" w:themeColor="text1"/>
          <w:sz w:val="24"/>
          <w:szCs w:val="24"/>
        </w:rPr>
      </w:pPr>
      <w:r>
        <w:rPr>
          <w:rFonts w:hAnsi="宋体" w:cs="宋体"/>
          <w:color w:val="000000" w:themeColor="text1"/>
          <w:kern w:val="0"/>
          <w:sz w:val="24"/>
          <w:szCs w:val="24"/>
        </w:rPr>
        <w:t xml:space="preserve">  H.存在分级代理或代销关系、同一生产制造商关系、</w:t>
      </w:r>
      <w:r>
        <w:rPr>
          <w:rFonts w:hAnsi="宋体" w:cs="宋体"/>
          <w:color w:val="000000" w:themeColor="text1"/>
          <w:sz w:val="24"/>
          <w:szCs w:val="24"/>
        </w:rPr>
        <w:t>管理关系、重要业务（占主营业务收入50%以上）或重要财务往来关系（如融资）等其他实质性控制关系</w:t>
      </w:r>
    </w:p>
    <w:p>
      <w:pPr>
        <w:pStyle w:val="53"/>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sz w:val="24"/>
          <w:szCs w:val="24"/>
        </w:rPr>
        <w:t xml:space="preserve">  I</w:t>
      </w:r>
      <w:r>
        <w:rPr>
          <w:rFonts w:hAnsi="宋体" w:cs="宋体"/>
          <w:color w:val="000000" w:themeColor="text1"/>
          <w:kern w:val="0"/>
          <w:sz w:val="24"/>
          <w:szCs w:val="24"/>
        </w:rPr>
        <w:t>.</w:t>
      </w:r>
      <w:r>
        <w:rPr>
          <w:rFonts w:hAnsi="宋体" w:cs="宋体"/>
          <w:color w:val="000000" w:themeColor="text1"/>
          <w:sz w:val="24"/>
          <w:szCs w:val="24"/>
        </w:rPr>
        <w:t>其他利害关系情况</w:t>
      </w:r>
      <w:r>
        <w:rPr>
          <w:rFonts w:hAnsi="宋体" w:cs="宋体"/>
          <w:color w:val="000000" w:themeColor="text1"/>
          <w:kern w:val="0"/>
          <w:sz w:val="24"/>
          <w:szCs w:val="24"/>
        </w:rPr>
        <w:t>。</w:t>
      </w:r>
    </w:p>
    <w:p>
      <w:pPr>
        <w:pStyle w:val="54"/>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z w:val="24"/>
          <w:szCs w:val="24"/>
        </w:rPr>
        <w:t>三、现已清楚知道并</w:t>
      </w:r>
      <w:r>
        <w:rPr>
          <w:rFonts w:ascii="宋体" w:hAnsi="宋体" w:cs="宋体"/>
          <w:color w:val="000000" w:themeColor="text1"/>
          <w:kern w:val="0"/>
          <w:sz w:val="24"/>
          <w:szCs w:val="24"/>
        </w:rPr>
        <w:t>严格遵守政府采购法律法规和现场纪律。</w:t>
      </w:r>
    </w:p>
    <w:p>
      <w:pPr>
        <w:pStyle w:val="54"/>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z w:val="24"/>
          <w:szCs w:val="24"/>
        </w:rPr>
        <w:t>四、</w:t>
      </w:r>
      <w:r>
        <w:rPr>
          <w:rFonts w:ascii="宋体" w:hAnsi="宋体" w:cs="宋体"/>
          <w:color w:val="000000" w:themeColor="text1"/>
          <w:kern w:val="0"/>
          <w:sz w:val="24"/>
          <w:szCs w:val="24"/>
        </w:rPr>
        <w:t>我发现供应商之间存在或可能存在上述第二条第项利害关系。</w:t>
      </w:r>
    </w:p>
    <w:p>
      <w:pPr>
        <w:pStyle w:val="53"/>
        <w:widowControl w:val="0"/>
        <w:snapToGrid w:val="0"/>
        <w:spacing w:line="480" w:lineRule="auto"/>
        <w:ind w:firstLine="480" w:firstLineChars="200"/>
        <w:jc w:val="both"/>
        <w:rPr>
          <w:rFonts w:hint="default" w:hAnsi="宋体" w:cs="宋体"/>
          <w:color w:val="000000" w:themeColor="text1"/>
          <w:sz w:val="24"/>
          <w:szCs w:val="24"/>
        </w:rPr>
      </w:pPr>
      <w:r>
        <w:rPr>
          <w:rFonts w:hAnsi="宋体" w:cs="宋体"/>
          <w:color w:val="000000" w:themeColor="text1"/>
          <w:sz w:val="24"/>
          <w:szCs w:val="24"/>
        </w:rPr>
        <w:t xml:space="preserve">                            （供应商代表签名）：</w:t>
      </w:r>
    </w:p>
    <w:p>
      <w:pPr>
        <w:pStyle w:val="53"/>
        <w:widowControl w:val="0"/>
        <w:snapToGrid w:val="0"/>
        <w:spacing w:line="480" w:lineRule="auto"/>
        <w:ind w:firstLine="480" w:firstLineChars="200"/>
        <w:jc w:val="both"/>
        <w:rPr>
          <w:rFonts w:hint="default"/>
        </w:rPr>
      </w:pPr>
      <w:r>
        <w:rPr>
          <w:rFonts w:hAnsi="宋体" w:cs="宋体"/>
          <w:color w:val="000000" w:themeColor="text1"/>
          <w:sz w:val="24"/>
          <w:szCs w:val="24"/>
        </w:rPr>
        <w:t xml:space="preserve">                                日期：   年  月  日</w:t>
      </w:r>
    </w:p>
    <w:sectPr>
      <w:headerReference r:id="rId15" w:type="default"/>
      <w:footerReference r:id="rId16" w:type="default"/>
      <w:pgSz w:w="11906" w:h="16838"/>
      <w:pgMar w:top="1157" w:right="1519" w:bottom="110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r>
      <w:pict>
        <v:shape id="_x0000_s1030" o:spid="_x0000_s103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w:r>
    <w: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pPr>
                  <w:pStyle w:val="19"/>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51</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仿宋_GB2312" w:eastAsia="仿宋_GB2312"/>
        <w:sz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EB463"/>
    <w:multiLevelType w:val="singleLevel"/>
    <w:tmpl w:val="B35EB463"/>
    <w:lvl w:ilvl="0" w:tentative="0">
      <w:start w:val="2"/>
      <w:numFmt w:val="decimal"/>
      <w:lvlText w:val="%1."/>
      <w:lvlJc w:val="left"/>
      <w:pPr>
        <w:tabs>
          <w:tab w:val="left" w:pos="312"/>
        </w:tabs>
      </w:pPr>
    </w:lvl>
  </w:abstractNum>
  <w:abstractNum w:abstractNumId="1">
    <w:nsid w:val="B37CA8E3"/>
    <w:multiLevelType w:val="singleLevel"/>
    <w:tmpl w:val="B37CA8E3"/>
    <w:lvl w:ilvl="0" w:tentative="0">
      <w:start w:val="2"/>
      <w:numFmt w:val="decimal"/>
      <w:suff w:val="nothing"/>
      <w:lvlText w:val="%1、"/>
      <w:lvlJc w:val="left"/>
    </w:lvl>
  </w:abstractNum>
  <w:abstractNum w:abstractNumId="2">
    <w:nsid w:val="B4DA1333"/>
    <w:multiLevelType w:val="singleLevel"/>
    <w:tmpl w:val="B4DA1333"/>
    <w:lvl w:ilvl="0" w:tentative="0">
      <w:start w:val="2"/>
      <w:numFmt w:val="chineseCounting"/>
      <w:suff w:val="nothing"/>
      <w:lvlText w:val="%1、"/>
      <w:lvlJc w:val="left"/>
      <w:rPr>
        <w:rFonts w:hint="eastAsia"/>
      </w:rPr>
    </w:lvl>
  </w:abstractNum>
  <w:abstractNum w:abstractNumId="3">
    <w:nsid w:val="F76A086A"/>
    <w:multiLevelType w:val="singleLevel"/>
    <w:tmpl w:val="F76A086A"/>
    <w:lvl w:ilvl="0" w:tentative="0">
      <w:start w:val="2"/>
      <w:numFmt w:val="chineseCounting"/>
      <w:suff w:val="nothing"/>
      <w:lvlText w:val="（%1）"/>
      <w:lvlJc w:val="left"/>
      <w:rPr>
        <w:rFonts w:hint="eastAsia"/>
      </w:rPr>
    </w:lvl>
  </w:abstractNum>
  <w:abstractNum w:abstractNumId="4">
    <w:nsid w:val="F7AC8351"/>
    <w:multiLevelType w:val="singleLevel"/>
    <w:tmpl w:val="F7AC8351"/>
    <w:lvl w:ilvl="0" w:tentative="0">
      <w:start w:val="1"/>
      <w:numFmt w:val="decimal"/>
      <w:lvlText w:val="%1."/>
      <w:lvlJc w:val="left"/>
      <w:pPr>
        <w:tabs>
          <w:tab w:val="left" w:pos="312"/>
        </w:tabs>
      </w:pPr>
    </w:lvl>
  </w:abstractNum>
  <w:abstractNum w:abstractNumId="5">
    <w:nsid w:val="07BF279B"/>
    <w:multiLevelType w:val="singleLevel"/>
    <w:tmpl w:val="07BF279B"/>
    <w:lvl w:ilvl="0" w:tentative="0">
      <w:start w:val="7"/>
      <w:numFmt w:val="chineseCounting"/>
      <w:suff w:val="nothing"/>
      <w:lvlText w:val="%1、"/>
      <w:lvlJc w:val="left"/>
      <w:rPr>
        <w:rFonts w:hint="eastAsia"/>
      </w:rPr>
    </w:lvl>
  </w:abstractNum>
  <w:abstractNum w:abstractNumId="6">
    <w:nsid w:val="0ED2C79B"/>
    <w:multiLevelType w:val="singleLevel"/>
    <w:tmpl w:val="0ED2C79B"/>
    <w:lvl w:ilvl="0" w:tentative="0">
      <w:start w:val="1"/>
      <w:numFmt w:val="decimal"/>
      <w:pStyle w:val="12"/>
      <w:lvlText w:val="%1."/>
      <w:lvlJc w:val="left"/>
      <w:pPr>
        <w:tabs>
          <w:tab w:val="left" w:pos="360"/>
        </w:tabs>
        <w:ind w:left="360" w:hanging="360"/>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F827419"/>
    <w:multiLevelType w:val="multilevel"/>
    <w:tmpl w:val="4F8274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3F985B4"/>
    <w:multiLevelType w:val="singleLevel"/>
    <w:tmpl w:val="53F985B4"/>
    <w:lvl w:ilvl="0" w:tentative="0">
      <w:start w:val="1"/>
      <w:numFmt w:val="decimal"/>
      <w:lvlText w:val="%1."/>
      <w:lvlJc w:val="left"/>
      <w:pPr>
        <w:tabs>
          <w:tab w:val="left" w:pos="312"/>
        </w:tabs>
      </w:pPr>
    </w:lvl>
  </w:abstractNum>
  <w:abstractNum w:abstractNumId="10">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1"/>
  </w:num>
  <w:num w:numId="4">
    <w:abstractNumId w:val="7"/>
  </w:num>
  <w:num w:numId="5">
    <w:abstractNumId w:val="0"/>
  </w:num>
  <w:num w:numId="6">
    <w:abstractNumId w:val="2"/>
  </w:num>
  <w:num w:numId="7">
    <w:abstractNumId w:val="3"/>
  </w:num>
  <w:num w:numId="8">
    <w:abstractNumId w:val="5"/>
  </w:num>
  <w:num w:numId="9">
    <w:abstractNumId w:val="12"/>
  </w:num>
  <w:num w:numId="10">
    <w:abstractNumId w:val="8"/>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1OTNlMmExOWU3MmM4YjgwMmYwNmUzNDJmNzIwNDYifQ=="/>
  </w:docVars>
  <w:rsids>
    <w:rsidRoot w:val="685F2B0C"/>
    <w:rsid w:val="000009C2"/>
    <w:rsid w:val="00006E75"/>
    <w:rsid w:val="0001261B"/>
    <w:rsid w:val="0002799D"/>
    <w:rsid w:val="00032084"/>
    <w:rsid w:val="00037B7D"/>
    <w:rsid w:val="00037F4A"/>
    <w:rsid w:val="00043EFE"/>
    <w:rsid w:val="00072A3F"/>
    <w:rsid w:val="000908BB"/>
    <w:rsid w:val="000968A2"/>
    <w:rsid w:val="000A1860"/>
    <w:rsid w:val="000B3074"/>
    <w:rsid w:val="000E538F"/>
    <w:rsid w:val="00107C05"/>
    <w:rsid w:val="00111374"/>
    <w:rsid w:val="001136A2"/>
    <w:rsid w:val="00115A07"/>
    <w:rsid w:val="001214D7"/>
    <w:rsid w:val="00141A23"/>
    <w:rsid w:val="0014233E"/>
    <w:rsid w:val="001463CB"/>
    <w:rsid w:val="00176066"/>
    <w:rsid w:val="00185CEE"/>
    <w:rsid w:val="001A21EC"/>
    <w:rsid w:val="001B51C8"/>
    <w:rsid w:val="001C0882"/>
    <w:rsid w:val="001C25EF"/>
    <w:rsid w:val="001C4F91"/>
    <w:rsid w:val="001C7488"/>
    <w:rsid w:val="001D48DD"/>
    <w:rsid w:val="001E6CF9"/>
    <w:rsid w:val="0020045D"/>
    <w:rsid w:val="0020334E"/>
    <w:rsid w:val="00205274"/>
    <w:rsid w:val="00213464"/>
    <w:rsid w:val="00241E5A"/>
    <w:rsid w:val="00242A20"/>
    <w:rsid w:val="00251EA9"/>
    <w:rsid w:val="00263FC0"/>
    <w:rsid w:val="0028336F"/>
    <w:rsid w:val="002903C2"/>
    <w:rsid w:val="002A4418"/>
    <w:rsid w:val="002C26E7"/>
    <w:rsid w:val="002D45C6"/>
    <w:rsid w:val="00312C7C"/>
    <w:rsid w:val="00315916"/>
    <w:rsid w:val="003201FA"/>
    <w:rsid w:val="0032156F"/>
    <w:rsid w:val="00330F75"/>
    <w:rsid w:val="00331D98"/>
    <w:rsid w:val="00334827"/>
    <w:rsid w:val="003357D8"/>
    <w:rsid w:val="00337AD1"/>
    <w:rsid w:val="0034234A"/>
    <w:rsid w:val="003555AB"/>
    <w:rsid w:val="00364177"/>
    <w:rsid w:val="00364D87"/>
    <w:rsid w:val="00380590"/>
    <w:rsid w:val="003A41AF"/>
    <w:rsid w:val="003B6939"/>
    <w:rsid w:val="003B6A7E"/>
    <w:rsid w:val="003B7A52"/>
    <w:rsid w:val="003C4BB8"/>
    <w:rsid w:val="003E2513"/>
    <w:rsid w:val="003E36E5"/>
    <w:rsid w:val="003E7404"/>
    <w:rsid w:val="00401AC8"/>
    <w:rsid w:val="00401C2D"/>
    <w:rsid w:val="0042060D"/>
    <w:rsid w:val="004213B7"/>
    <w:rsid w:val="00424A9B"/>
    <w:rsid w:val="004300FD"/>
    <w:rsid w:val="00462099"/>
    <w:rsid w:val="00471A66"/>
    <w:rsid w:val="00472C93"/>
    <w:rsid w:val="004902FA"/>
    <w:rsid w:val="00494691"/>
    <w:rsid w:val="004B0F91"/>
    <w:rsid w:val="004C7CD8"/>
    <w:rsid w:val="004E2DBD"/>
    <w:rsid w:val="004F32C7"/>
    <w:rsid w:val="00502E44"/>
    <w:rsid w:val="005240D4"/>
    <w:rsid w:val="005301AE"/>
    <w:rsid w:val="00540C48"/>
    <w:rsid w:val="00565663"/>
    <w:rsid w:val="005656E7"/>
    <w:rsid w:val="00565F77"/>
    <w:rsid w:val="0058069A"/>
    <w:rsid w:val="005920CE"/>
    <w:rsid w:val="005B39C4"/>
    <w:rsid w:val="005B3ACA"/>
    <w:rsid w:val="005B7940"/>
    <w:rsid w:val="005B7FA6"/>
    <w:rsid w:val="005C159A"/>
    <w:rsid w:val="005C2736"/>
    <w:rsid w:val="005F0D0D"/>
    <w:rsid w:val="005F45F5"/>
    <w:rsid w:val="005F5CD7"/>
    <w:rsid w:val="00602B38"/>
    <w:rsid w:val="006077BD"/>
    <w:rsid w:val="00613782"/>
    <w:rsid w:val="00623A21"/>
    <w:rsid w:val="00627077"/>
    <w:rsid w:val="00627D71"/>
    <w:rsid w:val="006343F9"/>
    <w:rsid w:val="0064512B"/>
    <w:rsid w:val="0066350B"/>
    <w:rsid w:val="00666E52"/>
    <w:rsid w:val="006729A5"/>
    <w:rsid w:val="0068341F"/>
    <w:rsid w:val="006911F9"/>
    <w:rsid w:val="006A37F9"/>
    <w:rsid w:val="006A551C"/>
    <w:rsid w:val="006B0DB5"/>
    <w:rsid w:val="006B31C3"/>
    <w:rsid w:val="006B3438"/>
    <w:rsid w:val="006C6520"/>
    <w:rsid w:val="006D3A61"/>
    <w:rsid w:val="006F24A9"/>
    <w:rsid w:val="006F679D"/>
    <w:rsid w:val="00707E3B"/>
    <w:rsid w:val="00711AFB"/>
    <w:rsid w:val="007120C8"/>
    <w:rsid w:val="007175BB"/>
    <w:rsid w:val="0072317A"/>
    <w:rsid w:val="0072522D"/>
    <w:rsid w:val="007360B2"/>
    <w:rsid w:val="007D2C49"/>
    <w:rsid w:val="007E4962"/>
    <w:rsid w:val="007E63AC"/>
    <w:rsid w:val="007F1255"/>
    <w:rsid w:val="007F35DC"/>
    <w:rsid w:val="00822F78"/>
    <w:rsid w:val="00823504"/>
    <w:rsid w:val="00875801"/>
    <w:rsid w:val="008A3F00"/>
    <w:rsid w:val="008B0963"/>
    <w:rsid w:val="008B3112"/>
    <w:rsid w:val="008E5756"/>
    <w:rsid w:val="009049D8"/>
    <w:rsid w:val="00913883"/>
    <w:rsid w:val="00922914"/>
    <w:rsid w:val="009230B3"/>
    <w:rsid w:val="00926365"/>
    <w:rsid w:val="0093255C"/>
    <w:rsid w:val="009343EB"/>
    <w:rsid w:val="009362CD"/>
    <w:rsid w:val="009516C9"/>
    <w:rsid w:val="0095333A"/>
    <w:rsid w:val="00960DA0"/>
    <w:rsid w:val="0096620B"/>
    <w:rsid w:val="00975FF7"/>
    <w:rsid w:val="00984192"/>
    <w:rsid w:val="00987EDA"/>
    <w:rsid w:val="0099049E"/>
    <w:rsid w:val="00991532"/>
    <w:rsid w:val="009944D8"/>
    <w:rsid w:val="009C0E16"/>
    <w:rsid w:val="009C5ED1"/>
    <w:rsid w:val="009E5DD5"/>
    <w:rsid w:val="009F4C1B"/>
    <w:rsid w:val="00A045A2"/>
    <w:rsid w:val="00A05D18"/>
    <w:rsid w:val="00A11D26"/>
    <w:rsid w:val="00A130A5"/>
    <w:rsid w:val="00A1618F"/>
    <w:rsid w:val="00A20E96"/>
    <w:rsid w:val="00A355E4"/>
    <w:rsid w:val="00A51EEF"/>
    <w:rsid w:val="00A61963"/>
    <w:rsid w:val="00A66025"/>
    <w:rsid w:val="00A7416A"/>
    <w:rsid w:val="00A854CE"/>
    <w:rsid w:val="00A86FFE"/>
    <w:rsid w:val="00A921FD"/>
    <w:rsid w:val="00A94EF6"/>
    <w:rsid w:val="00A97E75"/>
    <w:rsid w:val="00AA00BE"/>
    <w:rsid w:val="00AA020C"/>
    <w:rsid w:val="00AA0B13"/>
    <w:rsid w:val="00AA5C49"/>
    <w:rsid w:val="00AB428E"/>
    <w:rsid w:val="00AB49B7"/>
    <w:rsid w:val="00AB755F"/>
    <w:rsid w:val="00AC1A60"/>
    <w:rsid w:val="00AC2E9A"/>
    <w:rsid w:val="00AC635B"/>
    <w:rsid w:val="00AE0257"/>
    <w:rsid w:val="00AE5FB1"/>
    <w:rsid w:val="00B023A2"/>
    <w:rsid w:val="00B163F3"/>
    <w:rsid w:val="00B4330A"/>
    <w:rsid w:val="00B44061"/>
    <w:rsid w:val="00B61C77"/>
    <w:rsid w:val="00B63E20"/>
    <w:rsid w:val="00B64348"/>
    <w:rsid w:val="00B647C8"/>
    <w:rsid w:val="00B77E42"/>
    <w:rsid w:val="00B94C65"/>
    <w:rsid w:val="00BA3388"/>
    <w:rsid w:val="00BA4CE2"/>
    <w:rsid w:val="00BA5256"/>
    <w:rsid w:val="00BC41FE"/>
    <w:rsid w:val="00BD2FC4"/>
    <w:rsid w:val="00BD378A"/>
    <w:rsid w:val="00BF52E9"/>
    <w:rsid w:val="00C05965"/>
    <w:rsid w:val="00C267C2"/>
    <w:rsid w:val="00C4176B"/>
    <w:rsid w:val="00C4791F"/>
    <w:rsid w:val="00C6047B"/>
    <w:rsid w:val="00C71329"/>
    <w:rsid w:val="00C75A4B"/>
    <w:rsid w:val="00C7669C"/>
    <w:rsid w:val="00C85372"/>
    <w:rsid w:val="00C93A5F"/>
    <w:rsid w:val="00CB7A98"/>
    <w:rsid w:val="00CC1C7C"/>
    <w:rsid w:val="00CE162E"/>
    <w:rsid w:val="00CF3329"/>
    <w:rsid w:val="00CF69E1"/>
    <w:rsid w:val="00D00C48"/>
    <w:rsid w:val="00D03950"/>
    <w:rsid w:val="00D0546E"/>
    <w:rsid w:val="00D07E9B"/>
    <w:rsid w:val="00D172FB"/>
    <w:rsid w:val="00D219A0"/>
    <w:rsid w:val="00D2688A"/>
    <w:rsid w:val="00D3791E"/>
    <w:rsid w:val="00D44595"/>
    <w:rsid w:val="00D47963"/>
    <w:rsid w:val="00D5484B"/>
    <w:rsid w:val="00D56D0A"/>
    <w:rsid w:val="00DA4E23"/>
    <w:rsid w:val="00DB1E3F"/>
    <w:rsid w:val="00DC1336"/>
    <w:rsid w:val="00DC516E"/>
    <w:rsid w:val="00DC625D"/>
    <w:rsid w:val="00DD46C7"/>
    <w:rsid w:val="00DE080F"/>
    <w:rsid w:val="00E070B8"/>
    <w:rsid w:val="00E146FD"/>
    <w:rsid w:val="00E15B24"/>
    <w:rsid w:val="00E17A82"/>
    <w:rsid w:val="00E20116"/>
    <w:rsid w:val="00E32B23"/>
    <w:rsid w:val="00E406F4"/>
    <w:rsid w:val="00E41EBA"/>
    <w:rsid w:val="00E448AC"/>
    <w:rsid w:val="00E52F83"/>
    <w:rsid w:val="00E60A9C"/>
    <w:rsid w:val="00E66CDC"/>
    <w:rsid w:val="00E8064B"/>
    <w:rsid w:val="00E922D5"/>
    <w:rsid w:val="00EA447B"/>
    <w:rsid w:val="00EB1974"/>
    <w:rsid w:val="00EC04A9"/>
    <w:rsid w:val="00EC4DD6"/>
    <w:rsid w:val="00ED6827"/>
    <w:rsid w:val="00EF1CBF"/>
    <w:rsid w:val="00EF43FF"/>
    <w:rsid w:val="00EF5BA2"/>
    <w:rsid w:val="00F16753"/>
    <w:rsid w:val="00F26F1C"/>
    <w:rsid w:val="00F36577"/>
    <w:rsid w:val="00F41C33"/>
    <w:rsid w:val="00F43C1D"/>
    <w:rsid w:val="00F51E05"/>
    <w:rsid w:val="00F87171"/>
    <w:rsid w:val="00F92F0D"/>
    <w:rsid w:val="00F96BA8"/>
    <w:rsid w:val="00FC2DE6"/>
    <w:rsid w:val="00FD2391"/>
    <w:rsid w:val="00FE6B51"/>
    <w:rsid w:val="01011432"/>
    <w:rsid w:val="010742D5"/>
    <w:rsid w:val="01077B6C"/>
    <w:rsid w:val="010B0555"/>
    <w:rsid w:val="011473B7"/>
    <w:rsid w:val="011C2867"/>
    <w:rsid w:val="011E4134"/>
    <w:rsid w:val="012355F0"/>
    <w:rsid w:val="012633D4"/>
    <w:rsid w:val="012B6D61"/>
    <w:rsid w:val="0148165C"/>
    <w:rsid w:val="015C2A86"/>
    <w:rsid w:val="015F789E"/>
    <w:rsid w:val="016C0FA1"/>
    <w:rsid w:val="016D4D19"/>
    <w:rsid w:val="016F45ED"/>
    <w:rsid w:val="01772638"/>
    <w:rsid w:val="01851778"/>
    <w:rsid w:val="018F2444"/>
    <w:rsid w:val="01AE11E6"/>
    <w:rsid w:val="01B70CE3"/>
    <w:rsid w:val="01D10A61"/>
    <w:rsid w:val="01D61DCE"/>
    <w:rsid w:val="01D947AB"/>
    <w:rsid w:val="01EF572E"/>
    <w:rsid w:val="01F170ED"/>
    <w:rsid w:val="01F53A09"/>
    <w:rsid w:val="01F916C8"/>
    <w:rsid w:val="01FE6216"/>
    <w:rsid w:val="02040004"/>
    <w:rsid w:val="021358C1"/>
    <w:rsid w:val="022115FB"/>
    <w:rsid w:val="02251150"/>
    <w:rsid w:val="02292E42"/>
    <w:rsid w:val="022C0730"/>
    <w:rsid w:val="02362254"/>
    <w:rsid w:val="02375009"/>
    <w:rsid w:val="025114D9"/>
    <w:rsid w:val="02536BAE"/>
    <w:rsid w:val="0270686F"/>
    <w:rsid w:val="0277756A"/>
    <w:rsid w:val="02897931"/>
    <w:rsid w:val="0294584C"/>
    <w:rsid w:val="029A4E8A"/>
    <w:rsid w:val="029E162E"/>
    <w:rsid w:val="02BD7D6C"/>
    <w:rsid w:val="02C50B2F"/>
    <w:rsid w:val="02C60B85"/>
    <w:rsid w:val="02C672A2"/>
    <w:rsid w:val="02C73731"/>
    <w:rsid w:val="02DA7DDE"/>
    <w:rsid w:val="02EE4EA9"/>
    <w:rsid w:val="02FC39A8"/>
    <w:rsid w:val="03093B72"/>
    <w:rsid w:val="0329006F"/>
    <w:rsid w:val="032A675A"/>
    <w:rsid w:val="032C58C3"/>
    <w:rsid w:val="033E1C90"/>
    <w:rsid w:val="036059A4"/>
    <w:rsid w:val="03644B9E"/>
    <w:rsid w:val="036B7036"/>
    <w:rsid w:val="03712EB6"/>
    <w:rsid w:val="037628ED"/>
    <w:rsid w:val="03804F1D"/>
    <w:rsid w:val="03830824"/>
    <w:rsid w:val="038D3122"/>
    <w:rsid w:val="038D5F87"/>
    <w:rsid w:val="039842CF"/>
    <w:rsid w:val="03996F9E"/>
    <w:rsid w:val="03A72764"/>
    <w:rsid w:val="03A92BAF"/>
    <w:rsid w:val="03AD4EC4"/>
    <w:rsid w:val="03B4565A"/>
    <w:rsid w:val="03C055D4"/>
    <w:rsid w:val="03C54999"/>
    <w:rsid w:val="03D0147D"/>
    <w:rsid w:val="03DC5B25"/>
    <w:rsid w:val="03FE049E"/>
    <w:rsid w:val="041155D0"/>
    <w:rsid w:val="041A738D"/>
    <w:rsid w:val="042C17F8"/>
    <w:rsid w:val="042E69E2"/>
    <w:rsid w:val="04303F0E"/>
    <w:rsid w:val="04315D2A"/>
    <w:rsid w:val="0438160E"/>
    <w:rsid w:val="04416325"/>
    <w:rsid w:val="04431C4F"/>
    <w:rsid w:val="044D523C"/>
    <w:rsid w:val="04604D98"/>
    <w:rsid w:val="046212F9"/>
    <w:rsid w:val="04663F34"/>
    <w:rsid w:val="04686D1E"/>
    <w:rsid w:val="049520F1"/>
    <w:rsid w:val="049922EB"/>
    <w:rsid w:val="04A01318"/>
    <w:rsid w:val="04BF3ADE"/>
    <w:rsid w:val="04C6056D"/>
    <w:rsid w:val="04E050E9"/>
    <w:rsid w:val="04E746F0"/>
    <w:rsid w:val="04E87471"/>
    <w:rsid w:val="04EA4FB7"/>
    <w:rsid w:val="04F17C1F"/>
    <w:rsid w:val="04FC6AE0"/>
    <w:rsid w:val="05047743"/>
    <w:rsid w:val="050A0D5B"/>
    <w:rsid w:val="050D23B9"/>
    <w:rsid w:val="05162537"/>
    <w:rsid w:val="051701F7"/>
    <w:rsid w:val="05177D7E"/>
    <w:rsid w:val="051E7487"/>
    <w:rsid w:val="05367239"/>
    <w:rsid w:val="053E2C54"/>
    <w:rsid w:val="053F0EAC"/>
    <w:rsid w:val="053F23D3"/>
    <w:rsid w:val="054144F3"/>
    <w:rsid w:val="05417DEF"/>
    <w:rsid w:val="055F2844"/>
    <w:rsid w:val="056B3DBF"/>
    <w:rsid w:val="05724CA1"/>
    <w:rsid w:val="05755A58"/>
    <w:rsid w:val="057D6BFC"/>
    <w:rsid w:val="057E41A9"/>
    <w:rsid w:val="05826CB4"/>
    <w:rsid w:val="059565ED"/>
    <w:rsid w:val="0596483F"/>
    <w:rsid w:val="059C7A38"/>
    <w:rsid w:val="05B01B1D"/>
    <w:rsid w:val="05B536DD"/>
    <w:rsid w:val="05BC5BB6"/>
    <w:rsid w:val="05C70E9C"/>
    <w:rsid w:val="05CB2372"/>
    <w:rsid w:val="05CE0AF4"/>
    <w:rsid w:val="05D02051"/>
    <w:rsid w:val="05E337FC"/>
    <w:rsid w:val="05F17CC7"/>
    <w:rsid w:val="05F94C08"/>
    <w:rsid w:val="05FC06FE"/>
    <w:rsid w:val="05FD1629"/>
    <w:rsid w:val="061B46EB"/>
    <w:rsid w:val="06221E50"/>
    <w:rsid w:val="064417AA"/>
    <w:rsid w:val="065F55F6"/>
    <w:rsid w:val="065F7326"/>
    <w:rsid w:val="06653309"/>
    <w:rsid w:val="06653EC4"/>
    <w:rsid w:val="06710776"/>
    <w:rsid w:val="067544C8"/>
    <w:rsid w:val="06791E9A"/>
    <w:rsid w:val="06840FA6"/>
    <w:rsid w:val="0699402C"/>
    <w:rsid w:val="069C64C8"/>
    <w:rsid w:val="06A0112C"/>
    <w:rsid w:val="06AD7687"/>
    <w:rsid w:val="06B864B2"/>
    <w:rsid w:val="06D25D4A"/>
    <w:rsid w:val="06D3561E"/>
    <w:rsid w:val="06D372D6"/>
    <w:rsid w:val="06D64E56"/>
    <w:rsid w:val="06DB44D3"/>
    <w:rsid w:val="06E17D3B"/>
    <w:rsid w:val="06EF7967"/>
    <w:rsid w:val="06F061D6"/>
    <w:rsid w:val="0703081A"/>
    <w:rsid w:val="07057172"/>
    <w:rsid w:val="070C5153"/>
    <w:rsid w:val="070E2AFA"/>
    <w:rsid w:val="070E765D"/>
    <w:rsid w:val="071023CF"/>
    <w:rsid w:val="07157529"/>
    <w:rsid w:val="071747A0"/>
    <w:rsid w:val="071A149F"/>
    <w:rsid w:val="071E2C8A"/>
    <w:rsid w:val="072E78B9"/>
    <w:rsid w:val="07347410"/>
    <w:rsid w:val="07425FC3"/>
    <w:rsid w:val="07426F4E"/>
    <w:rsid w:val="074273EB"/>
    <w:rsid w:val="07463A3E"/>
    <w:rsid w:val="074E4D14"/>
    <w:rsid w:val="07613040"/>
    <w:rsid w:val="07707311"/>
    <w:rsid w:val="077E1A2E"/>
    <w:rsid w:val="078D1C71"/>
    <w:rsid w:val="079923C4"/>
    <w:rsid w:val="079F3EE7"/>
    <w:rsid w:val="07A1571D"/>
    <w:rsid w:val="07A240E5"/>
    <w:rsid w:val="07AD40C1"/>
    <w:rsid w:val="07AE41DE"/>
    <w:rsid w:val="07B02042"/>
    <w:rsid w:val="07CE273E"/>
    <w:rsid w:val="07DF5164"/>
    <w:rsid w:val="07E50580"/>
    <w:rsid w:val="07F46C10"/>
    <w:rsid w:val="07F9224F"/>
    <w:rsid w:val="07FA589D"/>
    <w:rsid w:val="08020CAE"/>
    <w:rsid w:val="08055CAB"/>
    <w:rsid w:val="08095A64"/>
    <w:rsid w:val="082E5DF2"/>
    <w:rsid w:val="0831582D"/>
    <w:rsid w:val="0834033F"/>
    <w:rsid w:val="08482524"/>
    <w:rsid w:val="0849203C"/>
    <w:rsid w:val="08512C9F"/>
    <w:rsid w:val="085403A4"/>
    <w:rsid w:val="08585DDB"/>
    <w:rsid w:val="085E020A"/>
    <w:rsid w:val="08601134"/>
    <w:rsid w:val="086951C1"/>
    <w:rsid w:val="08696EDC"/>
    <w:rsid w:val="086C10FB"/>
    <w:rsid w:val="087075EB"/>
    <w:rsid w:val="087846CF"/>
    <w:rsid w:val="087B5F6E"/>
    <w:rsid w:val="088D6A54"/>
    <w:rsid w:val="08941B48"/>
    <w:rsid w:val="089B9F5A"/>
    <w:rsid w:val="08A56F15"/>
    <w:rsid w:val="08B17BE1"/>
    <w:rsid w:val="08C60C4A"/>
    <w:rsid w:val="08C72312"/>
    <w:rsid w:val="08DC3175"/>
    <w:rsid w:val="08F0261B"/>
    <w:rsid w:val="08F81693"/>
    <w:rsid w:val="09020F35"/>
    <w:rsid w:val="09060203"/>
    <w:rsid w:val="090766B2"/>
    <w:rsid w:val="090A0832"/>
    <w:rsid w:val="091B20E6"/>
    <w:rsid w:val="0922463B"/>
    <w:rsid w:val="09271C52"/>
    <w:rsid w:val="09483042"/>
    <w:rsid w:val="095406F9"/>
    <w:rsid w:val="0955362C"/>
    <w:rsid w:val="09566590"/>
    <w:rsid w:val="09583EB5"/>
    <w:rsid w:val="095C18FB"/>
    <w:rsid w:val="095D7A37"/>
    <w:rsid w:val="096F7925"/>
    <w:rsid w:val="097529BD"/>
    <w:rsid w:val="09825397"/>
    <w:rsid w:val="09875848"/>
    <w:rsid w:val="09964964"/>
    <w:rsid w:val="099E1F14"/>
    <w:rsid w:val="09B565E4"/>
    <w:rsid w:val="09B72FD5"/>
    <w:rsid w:val="09BB0BBA"/>
    <w:rsid w:val="09C77B1C"/>
    <w:rsid w:val="09D41DD9"/>
    <w:rsid w:val="09E70A54"/>
    <w:rsid w:val="09E77E14"/>
    <w:rsid w:val="09E9749A"/>
    <w:rsid w:val="09EF451D"/>
    <w:rsid w:val="09F232F3"/>
    <w:rsid w:val="09F46495"/>
    <w:rsid w:val="09F623EB"/>
    <w:rsid w:val="09FF3A0A"/>
    <w:rsid w:val="0A082AE0"/>
    <w:rsid w:val="0A0D5A3B"/>
    <w:rsid w:val="0A172426"/>
    <w:rsid w:val="0A1C72DC"/>
    <w:rsid w:val="0A1E4AC3"/>
    <w:rsid w:val="0A2355D9"/>
    <w:rsid w:val="0A4573B3"/>
    <w:rsid w:val="0A467E78"/>
    <w:rsid w:val="0A486323"/>
    <w:rsid w:val="0A53599E"/>
    <w:rsid w:val="0A744A82"/>
    <w:rsid w:val="0A821835"/>
    <w:rsid w:val="0A8528D5"/>
    <w:rsid w:val="0A89037C"/>
    <w:rsid w:val="0A903A5E"/>
    <w:rsid w:val="0A904AA4"/>
    <w:rsid w:val="0A93374C"/>
    <w:rsid w:val="0A972E8D"/>
    <w:rsid w:val="0AA83C7A"/>
    <w:rsid w:val="0AAA5EAC"/>
    <w:rsid w:val="0AB40849"/>
    <w:rsid w:val="0ABB2280"/>
    <w:rsid w:val="0ABD0E47"/>
    <w:rsid w:val="0ABD7D5E"/>
    <w:rsid w:val="0AC455A0"/>
    <w:rsid w:val="0ACF434F"/>
    <w:rsid w:val="0AD56F1F"/>
    <w:rsid w:val="0AD876A7"/>
    <w:rsid w:val="0AE129FE"/>
    <w:rsid w:val="0AE222D4"/>
    <w:rsid w:val="0AE24082"/>
    <w:rsid w:val="0AE946CC"/>
    <w:rsid w:val="0AEA3C8C"/>
    <w:rsid w:val="0AEB73DB"/>
    <w:rsid w:val="0AEE0D1E"/>
    <w:rsid w:val="0AF435EF"/>
    <w:rsid w:val="0AFC0782"/>
    <w:rsid w:val="0B064214"/>
    <w:rsid w:val="0B077F8D"/>
    <w:rsid w:val="0B0C3928"/>
    <w:rsid w:val="0B1E0CF0"/>
    <w:rsid w:val="0B386ECE"/>
    <w:rsid w:val="0B422D73"/>
    <w:rsid w:val="0B460AB5"/>
    <w:rsid w:val="0B556C34"/>
    <w:rsid w:val="0B621946"/>
    <w:rsid w:val="0B6C389D"/>
    <w:rsid w:val="0B760351"/>
    <w:rsid w:val="0B846791"/>
    <w:rsid w:val="0B8709B1"/>
    <w:rsid w:val="0B8B536A"/>
    <w:rsid w:val="0BA47589"/>
    <w:rsid w:val="0BC3421A"/>
    <w:rsid w:val="0BCC7711"/>
    <w:rsid w:val="0BCD0049"/>
    <w:rsid w:val="0BD87452"/>
    <w:rsid w:val="0BE83010"/>
    <w:rsid w:val="0BEA0DB9"/>
    <w:rsid w:val="0BFE313E"/>
    <w:rsid w:val="0C061D9D"/>
    <w:rsid w:val="0C0B7609"/>
    <w:rsid w:val="0C0F3325"/>
    <w:rsid w:val="0C0F534B"/>
    <w:rsid w:val="0C120997"/>
    <w:rsid w:val="0C1358B4"/>
    <w:rsid w:val="0C35472E"/>
    <w:rsid w:val="0C41465A"/>
    <w:rsid w:val="0C4551B9"/>
    <w:rsid w:val="0C480F3E"/>
    <w:rsid w:val="0C4813D5"/>
    <w:rsid w:val="0C4F5B12"/>
    <w:rsid w:val="0C547201"/>
    <w:rsid w:val="0C585BE0"/>
    <w:rsid w:val="0C600FF2"/>
    <w:rsid w:val="0C7E2237"/>
    <w:rsid w:val="0C862569"/>
    <w:rsid w:val="0C9037D2"/>
    <w:rsid w:val="0C945850"/>
    <w:rsid w:val="0C963376"/>
    <w:rsid w:val="0C9E047D"/>
    <w:rsid w:val="0C9F1CEA"/>
    <w:rsid w:val="0CA32D6F"/>
    <w:rsid w:val="0CA84DAD"/>
    <w:rsid w:val="0CBE1DF9"/>
    <w:rsid w:val="0CBE79C6"/>
    <w:rsid w:val="0CBF21B2"/>
    <w:rsid w:val="0CC9599A"/>
    <w:rsid w:val="0CE0341A"/>
    <w:rsid w:val="0CEF2A86"/>
    <w:rsid w:val="0CF4009D"/>
    <w:rsid w:val="0D10283C"/>
    <w:rsid w:val="0D110C4F"/>
    <w:rsid w:val="0D2C5A88"/>
    <w:rsid w:val="0D352B8F"/>
    <w:rsid w:val="0D3F7F2E"/>
    <w:rsid w:val="0D494870"/>
    <w:rsid w:val="0D4B4161"/>
    <w:rsid w:val="0D4F0152"/>
    <w:rsid w:val="0D5456F5"/>
    <w:rsid w:val="0D5955C7"/>
    <w:rsid w:val="0D703D82"/>
    <w:rsid w:val="0D705EC6"/>
    <w:rsid w:val="0D7C5049"/>
    <w:rsid w:val="0D7F3E0A"/>
    <w:rsid w:val="0D83675C"/>
    <w:rsid w:val="0D8B0A01"/>
    <w:rsid w:val="0D8C75B3"/>
    <w:rsid w:val="0D962F4D"/>
    <w:rsid w:val="0D9773A6"/>
    <w:rsid w:val="0D9E0018"/>
    <w:rsid w:val="0DB757B9"/>
    <w:rsid w:val="0DBC0BBA"/>
    <w:rsid w:val="0DBC1F07"/>
    <w:rsid w:val="0DC82833"/>
    <w:rsid w:val="0DCF481A"/>
    <w:rsid w:val="0DD92F06"/>
    <w:rsid w:val="0DE7555E"/>
    <w:rsid w:val="0DEF8897"/>
    <w:rsid w:val="0DF46D02"/>
    <w:rsid w:val="0DF61959"/>
    <w:rsid w:val="0E042561"/>
    <w:rsid w:val="0E0979BF"/>
    <w:rsid w:val="0E0A074B"/>
    <w:rsid w:val="0E1455D3"/>
    <w:rsid w:val="0E15651D"/>
    <w:rsid w:val="0E2F37EE"/>
    <w:rsid w:val="0E4C540B"/>
    <w:rsid w:val="0E5A014C"/>
    <w:rsid w:val="0E5E4DB8"/>
    <w:rsid w:val="0E5F6E07"/>
    <w:rsid w:val="0E607B1B"/>
    <w:rsid w:val="0E611762"/>
    <w:rsid w:val="0E6126CF"/>
    <w:rsid w:val="0E635AF2"/>
    <w:rsid w:val="0E680D42"/>
    <w:rsid w:val="0E72571D"/>
    <w:rsid w:val="0E7476E7"/>
    <w:rsid w:val="0E7F77A7"/>
    <w:rsid w:val="0E8405CA"/>
    <w:rsid w:val="0E8D5133"/>
    <w:rsid w:val="0E8F4521"/>
    <w:rsid w:val="0E972378"/>
    <w:rsid w:val="0E9E5970"/>
    <w:rsid w:val="0EB1236A"/>
    <w:rsid w:val="0EB538A5"/>
    <w:rsid w:val="0EC06BC5"/>
    <w:rsid w:val="0EE74321"/>
    <w:rsid w:val="0EF32D02"/>
    <w:rsid w:val="0EFE7804"/>
    <w:rsid w:val="0F1804FA"/>
    <w:rsid w:val="0F197C6F"/>
    <w:rsid w:val="0F1B4006"/>
    <w:rsid w:val="0F270991"/>
    <w:rsid w:val="0F2C6214"/>
    <w:rsid w:val="0F3E6F11"/>
    <w:rsid w:val="0F566DED"/>
    <w:rsid w:val="0F59068B"/>
    <w:rsid w:val="0F6F31A6"/>
    <w:rsid w:val="0F6F7789"/>
    <w:rsid w:val="0FA128C0"/>
    <w:rsid w:val="0FA61347"/>
    <w:rsid w:val="0FB104C7"/>
    <w:rsid w:val="0FC27645"/>
    <w:rsid w:val="0FCD6BA8"/>
    <w:rsid w:val="0FDD23A2"/>
    <w:rsid w:val="0FE75496"/>
    <w:rsid w:val="0FF83408"/>
    <w:rsid w:val="1008126D"/>
    <w:rsid w:val="101F02CE"/>
    <w:rsid w:val="102D3FF1"/>
    <w:rsid w:val="10315886"/>
    <w:rsid w:val="10394744"/>
    <w:rsid w:val="104247DD"/>
    <w:rsid w:val="104430E9"/>
    <w:rsid w:val="104A4BA3"/>
    <w:rsid w:val="105964EA"/>
    <w:rsid w:val="105C5738"/>
    <w:rsid w:val="106A0DA2"/>
    <w:rsid w:val="107907CC"/>
    <w:rsid w:val="10843C5D"/>
    <w:rsid w:val="108A2161"/>
    <w:rsid w:val="108B778E"/>
    <w:rsid w:val="1092654A"/>
    <w:rsid w:val="109909D1"/>
    <w:rsid w:val="109E3C76"/>
    <w:rsid w:val="109F401B"/>
    <w:rsid w:val="10A55A69"/>
    <w:rsid w:val="10B73F1D"/>
    <w:rsid w:val="10BE1B05"/>
    <w:rsid w:val="10C84882"/>
    <w:rsid w:val="10CD7582"/>
    <w:rsid w:val="10D1178C"/>
    <w:rsid w:val="10E07EE2"/>
    <w:rsid w:val="10EC7A09"/>
    <w:rsid w:val="10F630E0"/>
    <w:rsid w:val="10FD1C16"/>
    <w:rsid w:val="10FD221F"/>
    <w:rsid w:val="10FE14EA"/>
    <w:rsid w:val="1111121D"/>
    <w:rsid w:val="11112CBE"/>
    <w:rsid w:val="11163418"/>
    <w:rsid w:val="111818B8"/>
    <w:rsid w:val="111E1B8C"/>
    <w:rsid w:val="11270A41"/>
    <w:rsid w:val="112A4936"/>
    <w:rsid w:val="112E0021"/>
    <w:rsid w:val="113B439C"/>
    <w:rsid w:val="11421D1E"/>
    <w:rsid w:val="11537715"/>
    <w:rsid w:val="11565610"/>
    <w:rsid w:val="115B693C"/>
    <w:rsid w:val="11674F62"/>
    <w:rsid w:val="1171000D"/>
    <w:rsid w:val="118A244C"/>
    <w:rsid w:val="119105B0"/>
    <w:rsid w:val="11950BDB"/>
    <w:rsid w:val="119B1D85"/>
    <w:rsid w:val="119C5B20"/>
    <w:rsid w:val="11A2124C"/>
    <w:rsid w:val="11AC592C"/>
    <w:rsid w:val="11AD389E"/>
    <w:rsid w:val="11BD2408"/>
    <w:rsid w:val="11C20C82"/>
    <w:rsid w:val="11C768FF"/>
    <w:rsid w:val="11D675CB"/>
    <w:rsid w:val="11D81D3B"/>
    <w:rsid w:val="11E15093"/>
    <w:rsid w:val="12063740"/>
    <w:rsid w:val="120D5801"/>
    <w:rsid w:val="12101447"/>
    <w:rsid w:val="121729FF"/>
    <w:rsid w:val="12275F24"/>
    <w:rsid w:val="123756C9"/>
    <w:rsid w:val="124B4C03"/>
    <w:rsid w:val="12500CE7"/>
    <w:rsid w:val="125735A8"/>
    <w:rsid w:val="125F1817"/>
    <w:rsid w:val="126161D4"/>
    <w:rsid w:val="12631B42"/>
    <w:rsid w:val="12655569"/>
    <w:rsid w:val="12695551"/>
    <w:rsid w:val="127F2662"/>
    <w:rsid w:val="128435EC"/>
    <w:rsid w:val="129643EF"/>
    <w:rsid w:val="12AF442E"/>
    <w:rsid w:val="12B83A98"/>
    <w:rsid w:val="12BB4641"/>
    <w:rsid w:val="12BF15E3"/>
    <w:rsid w:val="12BF6231"/>
    <w:rsid w:val="12CD4F26"/>
    <w:rsid w:val="12CE1F8E"/>
    <w:rsid w:val="12D60970"/>
    <w:rsid w:val="12D9220E"/>
    <w:rsid w:val="12E74E3B"/>
    <w:rsid w:val="13024F62"/>
    <w:rsid w:val="1307442E"/>
    <w:rsid w:val="130B3F40"/>
    <w:rsid w:val="13244721"/>
    <w:rsid w:val="13285985"/>
    <w:rsid w:val="13366BD0"/>
    <w:rsid w:val="133A1A09"/>
    <w:rsid w:val="133C703D"/>
    <w:rsid w:val="13494163"/>
    <w:rsid w:val="13497394"/>
    <w:rsid w:val="134C77A5"/>
    <w:rsid w:val="134D2BB6"/>
    <w:rsid w:val="135D3F89"/>
    <w:rsid w:val="135E6A8D"/>
    <w:rsid w:val="136968F4"/>
    <w:rsid w:val="13731B39"/>
    <w:rsid w:val="1381791C"/>
    <w:rsid w:val="138C102F"/>
    <w:rsid w:val="13A11F77"/>
    <w:rsid w:val="13A37476"/>
    <w:rsid w:val="13A75515"/>
    <w:rsid w:val="13B127AE"/>
    <w:rsid w:val="13B82628"/>
    <w:rsid w:val="13C30E6E"/>
    <w:rsid w:val="13D10A94"/>
    <w:rsid w:val="13D61169"/>
    <w:rsid w:val="13EB3FA7"/>
    <w:rsid w:val="13F22E55"/>
    <w:rsid w:val="140769BE"/>
    <w:rsid w:val="140A24F6"/>
    <w:rsid w:val="141259D8"/>
    <w:rsid w:val="1413430F"/>
    <w:rsid w:val="141613F9"/>
    <w:rsid w:val="14203CB8"/>
    <w:rsid w:val="14243519"/>
    <w:rsid w:val="142F653A"/>
    <w:rsid w:val="14314967"/>
    <w:rsid w:val="143A0B7C"/>
    <w:rsid w:val="143C354F"/>
    <w:rsid w:val="14411E7D"/>
    <w:rsid w:val="144646A7"/>
    <w:rsid w:val="14545F32"/>
    <w:rsid w:val="14596F4E"/>
    <w:rsid w:val="146B5819"/>
    <w:rsid w:val="146F011F"/>
    <w:rsid w:val="14727ABB"/>
    <w:rsid w:val="147632A2"/>
    <w:rsid w:val="14872049"/>
    <w:rsid w:val="1487309A"/>
    <w:rsid w:val="14936552"/>
    <w:rsid w:val="149C7998"/>
    <w:rsid w:val="14B03E95"/>
    <w:rsid w:val="14C272D2"/>
    <w:rsid w:val="14C34F24"/>
    <w:rsid w:val="14CB202B"/>
    <w:rsid w:val="14E463A0"/>
    <w:rsid w:val="14E82BDD"/>
    <w:rsid w:val="14EA3450"/>
    <w:rsid w:val="14ED3D4F"/>
    <w:rsid w:val="14F72E20"/>
    <w:rsid w:val="14F767B6"/>
    <w:rsid w:val="14FB222F"/>
    <w:rsid w:val="14FF79DA"/>
    <w:rsid w:val="150F0D42"/>
    <w:rsid w:val="15113EE2"/>
    <w:rsid w:val="15194B44"/>
    <w:rsid w:val="151C2838"/>
    <w:rsid w:val="153D4B3A"/>
    <w:rsid w:val="153E582F"/>
    <w:rsid w:val="154D1CB2"/>
    <w:rsid w:val="154F67B8"/>
    <w:rsid w:val="15593193"/>
    <w:rsid w:val="155B4D1B"/>
    <w:rsid w:val="155E69FB"/>
    <w:rsid w:val="156D6570"/>
    <w:rsid w:val="15793835"/>
    <w:rsid w:val="158A3AB7"/>
    <w:rsid w:val="159016BB"/>
    <w:rsid w:val="159E5049"/>
    <w:rsid w:val="15B34A9A"/>
    <w:rsid w:val="15B41308"/>
    <w:rsid w:val="15E259F1"/>
    <w:rsid w:val="15E2762C"/>
    <w:rsid w:val="15E5000F"/>
    <w:rsid w:val="15E61B2E"/>
    <w:rsid w:val="15E72E94"/>
    <w:rsid w:val="15E770DE"/>
    <w:rsid w:val="15EF04B8"/>
    <w:rsid w:val="16031113"/>
    <w:rsid w:val="16104199"/>
    <w:rsid w:val="161A400A"/>
    <w:rsid w:val="16213B9C"/>
    <w:rsid w:val="163A6417"/>
    <w:rsid w:val="16587FDE"/>
    <w:rsid w:val="165B2F3A"/>
    <w:rsid w:val="165F2A2B"/>
    <w:rsid w:val="16674FC6"/>
    <w:rsid w:val="16677B31"/>
    <w:rsid w:val="16692CA6"/>
    <w:rsid w:val="166E63E1"/>
    <w:rsid w:val="16725D01"/>
    <w:rsid w:val="167E7043"/>
    <w:rsid w:val="168F227C"/>
    <w:rsid w:val="169052DA"/>
    <w:rsid w:val="16BC7714"/>
    <w:rsid w:val="16D451C7"/>
    <w:rsid w:val="16EB3191"/>
    <w:rsid w:val="16F45F36"/>
    <w:rsid w:val="16FC1D97"/>
    <w:rsid w:val="17011D34"/>
    <w:rsid w:val="17086B33"/>
    <w:rsid w:val="171F0861"/>
    <w:rsid w:val="172D2B29"/>
    <w:rsid w:val="17372639"/>
    <w:rsid w:val="173D243C"/>
    <w:rsid w:val="1740285C"/>
    <w:rsid w:val="174560C4"/>
    <w:rsid w:val="17463BEB"/>
    <w:rsid w:val="17534ECF"/>
    <w:rsid w:val="175F0E7A"/>
    <w:rsid w:val="1767434D"/>
    <w:rsid w:val="17756297"/>
    <w:rsid w:val="17824C23"/>
    <w:rsid w:val="178967AE"/>
    <w:rsid w:val="179D1C95"/>
    <w:rsid w:val="17BA77C8"/>
    <w:rsid w:val="17C340E6"/>
    <w:rsid w:val="17C93C3F"/>
    <w:rsid w:val="17D2722C"/>
    <w:rsid w:val="17D71645"/>
    <w:rsid w:val="17DD1E28"/>
    <w:rsid w:val="17E01BB1"/>
    <w:rsid w:val="17E21891"/>
    <w:rsid w:val="17EC4792"/>
    <w:rsid w:val="17EF6030"/>
    <w:rsid w:val="17F79C71"/>
    <w:rsid w:val="180715CC"/>
    <w:rsid w:val="181011F1"/>
    <w:rsid w:val="181C38B0"/>
    <w:rsid w:val="181E053B"/>
    <w:rsid w:val="18205336"/>
    <w:rsid w:val="184000D9"/>
    <w:rsid w:val="184C6FDF"/>
    <w:rsid w:val="184F29B3"/>
    <w:rsid w:val="185579C9"/>
    <w:rsid w:val="18574301"/>
    <w:rsid w:val="186B56A9"/>
    <w:rsid w:val="18810539"/>
    <w:rsid w:val="1886356D"/>
    <w:rsid w:val="18AA0A18"/>
    <w:rsid w:val="18AC2197"/>
    <w:rsid w:val="18B117B0"/>
    <w:rsid w:val="18DF40DC"/>
    <w:rsid w:val="18F45107"/>
    <w:rsid w:val="18F47AF6"/>
    <w:rsid w:val="18F500F1"/>
    <w:rsid w:val="190A522C"/>
    <w:rsid w:val="191915B7"/>
    <w:rsid w:val="191C0124"/>
    <w:rsid w:val="191D23BA"/>
    <w:rsid w:val="192349BD"/>
    <w:rsid w:val="19281DBB"/>
    <w:rsid w:val="19297C63"/>
    <w:rsid w:val="192A06DB"/>
    <w:rsid w:val="192C0B58"/>
    <w:rsid w:val="192D288C"/>
    <w:rsid w:val="19371ED7"/>
    <w:rsid w:val="194335B5"/>
    <w:rsid w:val="1945415A"/>
    <w:rsid w:val="194F6D87"/>
    <w:rsid w:val="19512494"/>
    <w:rsid w:val="196F11D7"/>
    <w:rsid w:val="19751B88"/>
    <w:rsid w:val="197607B7"/>
    <w:rsid w:val="198218DD"/>
    <w:rsid w:val="198A4263"/>
    <w:rsid w:val="19960E59"/>
    <w:rsid w:val="19A01ECA"/>
    <w:rsid w:val="19A716A6"/>
    <w:rsid w:val="19BE3F0C"/>
    <w:rsid w:val="19BF2F9E"/>
    <w:rsid w:val="19C56581"/>
    <w:rsid w:val="19D43730"/>
    <w:rsid w:val="19E903ED"/>
    <w:rsid w:val="19EE41FA"/>
    <w:rsid w:val="19EF40C6"/>
    <w:rsid w:val="19F30839"/>
    <w:rsid w:val="19F349F4"/>
    <w:rsid w:val="1A002E3D"/>
    <w:rsid w:val="1A0B5269"/>
    <w:rsid w:val="1A0E78C9"/>
    <w:rsid w:val="1A134258"/>
    <w:rsid w:val="1A1821C0"/>
    <w:rsid w:val="1A1A55E6"/>
    <w:rsid w:val="1A2639A5"/>
    <w:rsid w:val="1A383CBF"/>
    <w:rsid w:val="1A3B37AF"/>
    <w:rsid w:val="1A442663"/>
    <w:rsid w:val="1A47245B"/>
    <w:rsid w:val="1A573C75"/>
    <w:rsid w:val="1A5A6066"/>
    <w:rsid w:val="1A777345"/>
    <w:rsid w:val="1A7A4184"/>
    <w:rsid w:val="1A7B506A"/>
    <w:rsid w:val="1A846F04"/>
    <w:rsid w:val="1A8707A2"/>
    <w:rsid w:val="1A8D59A2"/>
    <w:rsid w:val="1A8E3BCD"/>
    <w:rsid w:val="1A907657"/>
    <w:rsid w:val="1A9B5680"/>
    <w:rsid w:val="1AD15B84"/>
    <w:rsid w:val="1ADA6CD0"/>
    <w:rsid w:val="1AE13C5B"/>
    <w:rsid w:val="1AE23C2A"/>
    <w:rsid w:val="1AF47380"/>
    <w:rsid w:val="1B0C0005"/>
    <w:rsid w:val="1B0D166C"/>
    <w:rsid w:val="1B251F48"/>
    <w:rsid w:val="1B261D69"/>
    <w:rsid w:val="1B293607"/>
    <w:rsid w:val="1B3833FF"/>
    <w:rsid w:val="1B396BED"/>
    <w:rsid w:val="1B3F6913"/>
    <w:rsid w:val="1B486792"/>
    <w:rsid w:val="1B4C6CA1"/>
    <w:rsid w:val="1B506DE6"/>
    <w:rsid w:val="1B52759D"/>
    <w:rsid w:val="1B586C8A"/>
    <w:rsid w:val="1B612ED3"/>
    <w:rsid w:val="1B662AAD"/>
    <w:rsid w:val="1B6A011C"/>
    <w:rsid w:val="1B705E15"/>
    <w:rsid w:val="1B75684C"/>
    <w:rsid w:val="1B8C242C"/>
    <w:rsid w:val="1B8C6B7B"/>
    <w:rsid w:val="1BA0571E"/>
    <w:rsid w:val="1BA72C10"/>
    <w:rsid w:val="1BA746BE"/>
    <w:rsid w:val="1BB22652"/>
    <w:rsid w:val="1BB47375"/>
    <w:rsid w:val="1BB91038"/>
    <w:rsid w:val="1BBA1754"/>
    <w:rsid w:val="1BBF65FB"/>
    <w:rsid w:val="1BCB46BE"/>
    <w:rsid w:val="1BD162E3"/>
    <w:rsid w:val="1BDE64F1"/>
    <w:rsid w:val="1BEA1EEC"/>
    <w:rsid w:val="1BF657FB"/>
    <w:rsid w:val="1BF868AD"/>
    <w:rsid w:val="1C0503E8"/>
    <w:rsid w:val="1C0D4CD7"/>
    <w:rsid w:val="1C126363"/>
    <w:rsid w:val="1C19367C"/>
    <w:rsid w:val="1C2023D8"/>
    <w:rsid w:val="1C3420A9"/>
    <w:rsid w:val="1C3973AF"/>
    <w:rsid w:val="1C4D6061"/>
    <w:rsid w:val="1C512E16"/>
    <w:rsid w:val="1C5B5BF8"/>
    <w:rsid w:val="1C766429"/>
    <w:rsid w:val="1C771298"/>
    <w:rsid w:val="1C786858"/>
    <w:rsid w:val="1C793881"/>
    <w:rsid w:val="1C800114"/>
    <w:rsid w:val="1C9A155D"/>
    <w:rsid w:val="1C9E397D"/>
    <w:rsid w:val="1CA36361"/>
    <w:rsid w:val="1CB02232"/>
    <w:rsid w:val="1CB15134"/>
    <w:rsid w:val="1CC7757C"/>
    <w:rsid w:val="1CC92F95"/>
    <w:rsid w:val="1CE21780"/>
    <w:rsid w:val="1CE26164"/>
    <w:rsid w:val="1CE96E0D"/>
    <w:rsid w:val="1CEB5018"/>
    <w:rsid w:val="1CF716BE"/>
    <w:rsid w:val="1CFA7EEF"/>
    <w:rsid w:val="1CFB1146"/>
    <w:rsid w:val="1D040332"/>
    <w:rsid w:val="1D0E75B6"/>
    <w:rsid w:val="1D100F23"/>
    <w:rsid w:val="1D2331DE"/>
    <w:rsid w:val="1D312AFC"/>
    <w:rsid w:val="1D325ED3"/>
    <w:rsid w:val="1D37062D"/>
    <w:rsid w:val="1D3A77A0"/>
    <w:rsid w:val="1D3E15B3"/>
    <w:rsid w:val="1D4105A8"/>
    <w:rsid w:val="1D4110DC"/>
    <w:rsid w:val="1D442776"/>
    <w:rsid w:val="1D472342"/>
    <w:rsid w:val="1D487EB6"/>
    <w:rsid w:val="1D4D0670"/>
    <w:rsid w:val="1D525D67"/>
    <w:rsid w:val="1D74500E"/>
    <w:rsid w:val="1D7B204C"/>
    <w:rsid w:val="1D8000A3"/>
    <w:rsid w:val="1D8B495A"/>
    <w:rsid w:val="1D976F4E"/>
    <w:rsid w:val="1D9A07EC"/>
    <w:rsid w:val="1DD45BAB"/>
    <w:rsid w:val="1DE859FC"/>
    <w:rsid w:val="1E0A3BC4"/>
    <w:rsid w:val="1E0E4529"/>
    <w:rsid w:val="1E0F2F88"/>
    <w:rsid w:val="1E317170"/>
    <w:rsid w:val="1E331E3B"/>
    <w:rsid w:val="1E430E84"/>
    <w:rsid w:val="1E4914EC"/>
    <w:rsid w:val="1E561B49"/>
    <w:rsid w:val="1E57F0C0"/>
    <w:rsid w:val="1E5B5B74"/>
    <w:rsid w:val="1E7B65EF"/>
    <w:rsid w:val="1E84790D"/>
    <w:rsid w:val="1E8A260F"/>
    <w:rsid w:val="1E925E44"/>
    <w:rsid w:val="1EA870D0"/>
    <w:rsid w:val="1EAD29D5"/>
    <w:rsid w:val="1EAE454F"/>
    <w:rsid w:val="1EC12E89"/>
    <w:rsid w:val="1EDB21B2"/>
    <w:rsid w:val="1EE21D29"/>
    <w:rsid w:val="1EEB57A3"/>
    <w:rsid w:val="1EF43817"/>
    <w:rsid w:val="1EF77EA4"/>
    <w:rsid w:val="1EFB3F17"/>
    <w:rsid w:val="1EFF9CC4"/>
    <w:rsid w:val="1F036380"/>
    <w:rsid w:val="1F0B37C8"/>
    <w:rsid w:val="1F263E23"/>
    <w:rsid w:val="1F280F4B"/>
    <w:rsid w:val="1F344FD9"/>
    <w:rsid w:val="1F3E1D5D"/>
    <w:rsid w:val="1F441C9D"/>
    <w:rsid w:val="1F511C17"/>
    <w:rsid w:val="1F5F3A9B"/>
    <w:rsid w:val="1F603A69"/>
    <w:rsid w:val="1F6E3177"/>
    <w:rsid w:val="1F6F04BA"/>
    <w:rsid w:val="1F6F7A87"/>
    <w:rsid w:val="1F7312F5"/>
    <w:rsid w:val="1F740B37"/>
    <w:rsid w:val="1F74673D"/>
    <w:rsid w:val="1F7742A1"/>
    <w:rsid w:val="1F832B7E"/>
    <w:rsid w:val="1F8C15A6"/>
    <w:rsid w:val="1F9415B5"/>
    <w:rsid w:val="1F9445FD"/>
    <w:rsid w:val="1F986F45"/>
    <w:rsid w:val="1F9F6666"/>
    <w:rsid w:val="1FA374E6"/>
    <w:rsid w:val="1FB5210B"/>
    <w:rsid w:val="1FB571C1"/>
    <w:rsid w:val="1FCD6552"/>
    <w:rsid w:val="1FD04999"/>
    <w:rsid w:val="1FD56680"/>
    <w:rsid w:val="1FD61FB0"/>
    <w:rsid w:val="1FE0288F"/>
    <w:rsid w:val="1FE07634"/>
    <w:rsid w:val="1FF829ED"/>
    <w:rsid w:val="1FF83138"/>
    <w:rsid w:val="1FFC12EA"/>
    <w:rsid w:val="1FFF6285"/>
    <w:rsid w:val="1FFFD6CF"/>
    <w:rsid w:val="20016901"/>
    <w:rsid w:val="20027E74"/>
    <w:rsid w:val="201047BC"/>
    <w:rsid w:val="20176124"/>
    <w:rsid w:val="2019412B"/>
    <w:rsid w:val="201B0AD1"/>
    <w:rsid w:val="20216FA3"/>
    <w:rsid w:val="2024650C"/>
    <w:rsid w:val="204E5FD2"/>
    <w:rsid w:val="205E01F7"/>
    <w:rsid w:val="205E1FA5"/>
    <w:rsid w:val="206D3F96"/>
    <w:rsid w:val="20703E6E"/>
    <w:rsid w:val="20791054"/>
    <w:rsid w:val="207A428C"/>
    <w:rsid w:val="20835E3C"/>
    <w:rsid w:val="208946C4"/>
    <w:rsid w:val="208F1332"/>
    <w:rsid w:val="209570A1"/>
    <w:rsid w:val="20AA71C2"/>
    <w:rsid w:val="20AD2C49"/>
    <w:rsid w:val="20B10A0D"/>
    <w:rsid w:val="20B9166B"/>
    <w:rsid w:val="20D02ECC"/>
    <w:rsid w:val="20DC2970"/>
    <w:rsid w:val="20E00C0C"/>
    <w:rsid w:val="20EA0AA7"/>
    <w:rsid w:val="20ED5620"/>
    <w:rsid w:val="20F46465"/>
    <w:rsid w:val="20FA7410"/>
    <w:rsid w:val="21076B87"/>
    <w:rsid w:val="21094E07"/>
    <w:rsid w:val="21105360"/>
    <w:rsid w:val="21110DC5"/>
    <w:rsid w:val="21113681"/>
    <w:rsid w:val="21250156"/>
    <w:rsid w:val="212B3666"/>
    <w:rsid w:val="212E5E1B"/>
    <w:rsid w:val="213276BA"/>
    <w:rsid w:val="21451A24"/>
    <w:rsid w:val="21523AD1"/>
    <w:rsid w:val="21543B97"/>
    <w:rsid w:val="215C6880"/>
    <w:rsid w:val="216D19EE"/>
    <w:rsid w:val="21860B2C"/>
    <w:rsid w:val="218D2B42"/>
    <w:rsid w:val="218F0080"/>
    <w:rsid w:val="21982E42"/>
    <w:rsid w:val="21BB2D65"/>
    <w:rsid w:val="21C20C05"/>
    <w:rsid w:val="21D536EF"/>
    <w:rsid w:val="21E13F03"/>
    <w:rsid w:val="21E9106C"/>
    <w:rsid w:val="21E949C3"/>
    <w:rsid w:val="21E96967"/>
    <w:rsid w:val="21F52495"/>
    <w:rsid w:val="21FA38F8"/>
    <w:rsid w:val="22084595"/>
    <w:rsid w:val="220963FA"/>
    <w:rsid w:val="220C2925"/>
    <w:rsid w:val="2225605D"/>
    <w:rsid w:val="222A72A4"/>
    <w:rsid w:val="222F1E4B"/>
    <w:rsid w:val="222F2404"/>
    <w:rsid w:val="22423882"/>
    <w:rsid w:val="225E003A"/>
    <w:rsid w:val="226650A3"/>
    <w:rsid w:val="226C2CA6"/>
    <w:rsid w:val="226F1893"/>
    <w:rsid w:val="22707731"/>
    <w:rsid w:val="227334E7"/>
    <w:rsid w:val="22734646"/>
    <w:rsid w:val="22796BD1"/>
    <w:rsid w:val="228850B7"/>
    <w:rsid w:val="229C364B"/>
    <w:rsid w:val="22A5C1C9"/>
    <w:rsid w:val="22AC6FF8"/>
    <w:rsid w:val="22AE1EDE"/>
    <w:rsid w:val="22C23296"/>
    <w:rsid w:val="22DD6CC1"/>
    <w:rsid w:val="22E5250A"/>
    <w:rsid w:val="22F774F6"/>
    <w:rsid w:val="23005595"/>
    <w:rsid w:val="23007343"/>
    <w:rsid w:val="2307360A"/>
    <w:rsid w:val="230F0CC5"/>
    <w:rsid w:val="2322550C"/>
    <w:rsid w:val="23243D93"/>
    <w:rsid w:val="23284931"/>
    <w:rsid w:val="232931CF"/>
    <w:rsid w:val="233E3FBC"/>
    <w:rsid w:val="23444415"/>
    <w:rsid w:val="234D2AE9"/>
    <w:rsid w:val="23505F5A"/>
    <w:rsid w:val="235F3612"/>
    <w:rsid w:val="23666663"/>
    <w:rsid w:val="23693289"/>
    <w:rsid w:val="236A6507"/>
    <w:rsid w:val="23757B5B"/>
    <w:rsid w:val="237B0E89"/>
    <w:rsid w:val="238732D2"/>
    <w:rsid w:val="23887728"/>
    <w:rsid w:val="239147E1"/>
    <w:rsid w:val="23920DB7"/>
    <w:rsid w:val="239C1E68"/>
    <w:rsid w:val="23AB59E1"/>
    <w:rsid w:val="23BB34F7"/>
    <w:rsid w:val="23D167C1"/>
    <w:rsid w:val="23D16E12"/>
    <w:rsid w:val="23D81C86"/>
    <w:rsid w:val="23DE282A"/>
    <w:rsid w:val="23FE2934"/>
    <w:rsid w:val="24035EFC"/>
    <w:rsid w:val="24105169"/>
    <w:rsid w:val="24145543"/>
    <w:rsid w:val="2415164D"/>
    <w:rsid w:val="24207C9D"/>
    <w:rsid w:val="242853E9"/>
    <w:rsid w:val="24372605"/>
    <w:rsid w:val="24426206"/>
    <w:rsid w:val="244668E1"/>
    <w:rsid w:val="24501F21"/>
    <w:rsid w:val="24727DCD"/>
    <w:rsid w:val="247921D2"/>
    <w:rsid w:val="249064A5"/>
    <w:rsid w:val="249B37C8"/>
    <w:rsid w:val="249E4518"/>
    <w:rsid w:val="24A2179D"/>
    <w:rsid w:val="24A3012A"/>
    <w:rsid w:val="24A51F50"/>
    <w:rsid w:val="24AD52A9"/>
    <w:rsid w:val="24BB1774"/>
    <w:rsid w:val="24D40FD8"/>
    <w:rsid w:val="24DE5C48"/>
    <w:rsid w:val="24E51E80"/>
    <w:rsid w:val="24F64777"/>
    <w:rsid w:val="24FB1C59"/>
    <w:rsid w:val="24FE0E05"/>
    <w:rsid w:val="250A26FB"/>
    <w:rsid w:val="25327760"/>
    <w:rsid w:val="25341526"/>
    <w:rsid w:val="25360BA4"/>
    <w:rsid w:val="25382DC5"/>
    <w:rsid w:val="254C2C05"/>
    <w:rsid w:val="25517809"/>
    <w:rsid w:val="255F47F5"/>
    <w:rsid w:val="256C1BBD"/>
    <w:rsid w:val="256F2571"/>
    <w:rsid w:val="2576124C"/>
    <w:rsid w:val="257D4C7B"/>
    <w:rsid w:val="258130F7"/>
    <w:rsid w:val="259402E7"/>
    <w:rsid w:val="25A55F80"/>
    <w:rsid w:val="25AF3989"/>
    <w:rsid w:val="25B82D92"/>
    <w:rsid w:val="25BA5ED0"/>
    <w:rsid w:val="25BD25B4"/>
    <w:rsid w:val="25C73339"/>
    <w:rsid w:val="25C772BF"/>
    <w:rsid w:val="25D05B49"/>
    <w:rsid w:val="25D62822"/>
    <w:rsid w:val="25DB0083"/>
    <w:rsid w:val="25DD7FBB"/>
    <w:rsid w:val="25E94913"/>
    <w:rsid w:val="25EA3FC4"/>
    <w:rsid w:val="25FD1357"/>
    <w:rsid w:val="260B3061"/>
    <w:rsid w:val="26127ABA"/>
    <w:rsid w:val="26205FC9"/>
    <w:rsid w:val="262931EB"/>
    <w:rsid w:val="262E591A"/>
    <w:rsid w:val="263771C4"/>
    <w:rsid w:val="26400EA4"/>
    <w:rsid w:val="26455321"/>
    <w:rsid w:val="264D464E"/>
    <w:rsid w:val="265B4748"/>
    <w:rsid w:val="26622CD9"/>
    <w:rsid w:val="266372C2"/>
    <w:rsid w:val="267961DB"/>
    <w:rsid w:val="268C7D4E"/>
    <w:rsid w:val="26906C30"/>
    <w:rsid w:val="26A60A07"/>
    <w:rsid w:val="26A61FB0"/>
    <w:rsid w:val="26B172D2"/>
    <w:rsid w:val="26B424FB"/>
    <w:rsid w:val="26B446CD"/>
    <w:rsid w:val="26CC1B59"/>
    <w:rsid w:val="26CF2874"/>
    <w:rsid w:val="26D10ECC"/>
    <w:rsid w:val="26DE174A"/>
    <w:rsid w:val="26EF57DC"/>
    <w:rsid w:val="26F80EDE"/>
    <w:rsid w:val="27011A2C"/>
    <w:rsid w:val="27083115"/>
    <w:rsid w:val="270D24DC"/>
    <w:rsid w:val="27142A2D"/>
    <w:rsid w:val="271B4881"/>
    <w:rsid w:val="27214C90"/>
    <w:rsid w:val="272414C7"/>
    <w:rsid w:val="272A2ED5"/>
    <w:rsid w:val="27554102"/>
    <w:rsid w:val="27675183"/>
    <w:rsid w:val="27685524"/>
    <w:rsid w:val="276959E0"/>
    <w:rsid w:val="276F555C"/>
    <w:rsid w:val="27702C8E"/>
    <w:rsid w:val="2771149D"/>
    <w:rsid w:val="277125BE"/>
    <w:rsid w:val="277327DA"/>
    <w:rsid w:val="27827E3D"/>
    <w:rsid w:val="27930786"/>
    <w:rsid w:val="27A028B7"/>
    <w:rsid w:val="27AB6605"/>
    <w:rsid w:val="27B70919"/>
    <w:rsid w:val="27BF3604"/>
    <w:rsid w:val="27CE7A10"/>
    <w:rsid w:val="27D26786"/>
    <w:rsid w:val="27D33279"/>
    <w:rsid w:val="27E3A733"/>
    <w:rsid w:val="27EA6257"/>
    <w:rsid w:val="27EE1E60"/>
    <w:rsid w:val="27F82CDF"/>
    <w:rsid w:val="27FB7DFA"/>
    <w:rsid w:val="27FBB6B0"/>
    <w:rsid w:val="27FD29DE"/>
    <w:rsid w:val="27FD36D7"/>
    <w:rsid w:val="27FD3CE9"/>
    <w:rsid w:val="27FFD007"/>
    <w:rsid w:val="280D0539"/>
    <w:rsid w:val="281A2C55"/>
    <w:rsid w:val="2831638E"/>
    <w:rsid w:val="28372B7F"/>
    <w:rsid w:val="283D14DA"/>
    <w:rsid w:val="284F457A"/>
    <w:rsid w:val="284F78ED"/>
    <w:rsid w:val="28503B39"/>
    <w:rsid w:val="28505402"/>
    <w:rsid w:val="285117F8"/>
    <w:rsid w:val="28630045"/>
    <w:rsid w:val="286D43E2"/>
    <w:rsid w:val="286D547B"/>
    <w:rsid w:val="288445F5"/>
    <w:rsid w:val="28883EBB"/>
    <w:rsid w:val="28885F5E"/>
    <w:rsid w:val="28901CD3"/>
    <w:rsid w:val="28907627"/>
    <w:rsid w:val="28A013AD"/>
    <w:rsid w:val="28A908AA"/>
    <w:rsid w:val="28AC7D8A"/>
    <w:rsid w:val="28C3120E"/>
    <w:rsid w:val="28D9203E"/>
    <w:rsid w:val="28DA4EB3"/>
    <w:rsid w:val="28F87F99"/>
    <w:rsid w:val="29043050"/>
    <w:rsid w:val="290851A4"/>
    <w:rsid w:val="290A1459"/>
    <w:rsid w:val="290D2770"/>
    <w:rsid w:val="292957C8"/>
    <w:rsid w:val="29312005"/>
    <w:rsid w:val="293430C2"/>
    <w:rsid w:val="29394DC3"/>
    <w:rsid w:val="293E4722"/>
    <w:rsid w:val="294D3F3D"/>
    <w:rsid w:val="295757E3"/>
    <w:rsid w:val="29583A35"/>
    <w:rsid w:val="296A69AB"/>
    <w:rsid w:val="296E2E4C"/>
    <w:rsid w:val="297A28A9"/>
    <w:rsid w:val="29804D3A"/>
    <w:rsid w:val="29871168"/>
    <w:rsid w:val="299C610E"/>
    <w:rsid w:val="299F7580"/>
    <w:rsid w:val="299F78B6"/>
    <w:rsid w:val="29B24934"/>
    <w:rsid w:val="29B661A7"/>
    <w:rsid w:val="29C25DAC"/>
    <w:rsid w:val="29DA08EE"/>
    <w:rsid w:val="29E568CB"/>
    <w:rsid w:val="29EF59E7"/>
    <w:rsid w:val="29F4A304"/>
    <w:rsid w:val="29F869C7"/>
    <w:rsid w:val="29FA460F"/>
    <w:rsid w:val="29FE0F61"/>
    <w:rsid w:val="2A081208"/>
    <w:rsid w:val="2A1051AB"/>
    <w:rsid w:val="2A1249CC"/>
    <w:rsid w:val="2A151926"/>
    <w:rsid w:val="2A19132F"/>
    <w:rsid w:val="2A1E3A2B"/>
    <w:rsid w:val="2A3714C4"/>
    <w:rsid w:val="2A377AEF"/>
    <w:rsid w:val="2A3C40CC"/>
    <w:rsid w:val="2A3D4248"/>
    <w:rsid w:val="2A4E1459"/>
    <w:rsid w:val="2A4E6BE6"/>
    <w:rsid w:val="2A5E24DB"/>
    <w:rsid w:val="2A6F54DA"/>
    <w:rsid w:val="2A701253"/>
    <w:rsid w:val="2A926984"/>
    <w:rsid w:val="2AA81FDC"/>
    <w:rsid w:val="2AA908E7"/>
    <w:rsid w:val="2AB63109"/>
    <w:rsid w:val="2AC017A8"/>
    <w:rsid w:val="2AC35B85"/>
    <w:rsid w:val="2AC36155"/>
    <w:rsid w:val="2AEE1CF8"/>
    <w:rsid w:val="2AF2488D"/>
    <w:rsid w:val="2AFBFC78"/>
    <w:rsid w:val="2AFE6FEE"/>
    <w:rsid w:val="2B17347C"/>
    <w:rsid w:val="2B1C1A99"/>
    <w:rsid w:val="2B204A27"/>
    <w:rsid w:val="2B334F71"/>
    <w:rsid w:val="2B3E312A"/>
    <w:rsid w:val="2B481888"/>
    <w:rsid w:val="2B4D4BC5"/>
    <w:rsid w:val="2B50394A"/>
    <w:rsid w:val="2B603075"/>
    <w:rsid w:val="2B753191"/>
    <w:rsid w:val="2B7740E7"/>
    <w:rsid w:val="2B7D6E07"/>
    <w:rsid w:val="2B8D7781"/>
    <w:rsid w:val="2B9444D2"/>
    <w:rsid w:val="2BAA0794"/>
    <w:rsid w:val="2BB4516F"/>
    <w:rsid w:val="2BDD48F1"/>
    <w:rsid w:val="2BE340CE"/>
    <w:rsid w:val="2BF437BD"/>
    <w:rsid w:val="2BFA7026"/>
    <w:rsid w:val="2BFC3479"/>
    <w:rsid w:val="2C020FB3"/>
    <w:rsid w:val="2C1E1CA1"/>
    <w:rsid w:val="2C214447"/>
    <w:rsid w:val="2C22032B"/>
    <w:rsid w:val="2C232160"/>
    <w:rsid w:val="2C363019"/>
    <w:rsid w:val="2C44210E"/>
    <w:rsid w:val="2C4B7881"/>
    <w:rsid w:val="2C4D6F1B"/>
    <w:rsid w:val="2C546BB6"/>
    <w:rsid w:val="2C587217"/>
    <w:rsid w:val="2C640943"/>
    <w:rsid w:val="2C680433"/>
    <w:rsid w:val="2C7B641F"/>
    <w:rsid w:val="2C7E3826"/>
    <w:rsid w:val="2C825683"/>
    <w:rsid w:val="2C8D63B1"/>
    <w:rsid w:val="2C9A6113"/>
    <w:rsid w:val="2CA174A1"/>
    <w:rsid w:val="2CA60F5C"/>
    <w:rsid w:val="2CBB44E5"/>
    <w:rsid w:val="2CBC77F6"/>
    <w:rsid w:val="2CC87124"/>
    <w:rsid w:val="2CDB55D6"/>
    <w:rsid w:val="2CF00429"/>
    <w:rsid w:val="2D00230F"/>
    <w:rsid w:val="2D0A773C"/>
    <w:rsid w:val="2D121A68"/>
    <w:rsid w:val="2D157E8F"/>
    <w:rsid w:val="2D1C2FCC"/>
    <w:rsid w:val="2D1D236A"/>
    <w:rsid w:val="2D26209C"/>
    <w:rsid w:val="2D2F5CDB"/>
    <w:rsid w:val="2D3622E0"/>
    <w:rsid w:val="2D656721"/>
    <w:rsid w:val="2D6A3D37"/>
    <w:rsid w:val="2D7BBDC0"/>
    <w:rsid w:val="2D8063AA"/>
    <w:rsid w:val="2DAB174B"/>
    <w:rsid w:val="2DAC3053"/>
    <w:rsid w:val="2DB15E0A"/>
    <w:rsid w:val="2DB21AB3"/>
    <w:rsid w:val="2DC70AE2"/>
    <w:rsid w:val="2DC82F69"/>
    <w:rsid w:val="2DCA6026"/>
    <w:rsid w:val="2DCD4928"/>
    <w:rsid w:val="2DE96603"/>
    <w:rsid w:val="2DEE2BBA"/>
    <w:rsid w:val="2DF918E8"/>
    <w:rsid w:val="2E073C7C"/>
    <w:rsid w:val="2E0E6DB8"/>
    <w:rsid w:val="2E1729D6"/>
    <w:rsid w:val="2E1A0C6A"/>
    <w:rsid w:val="2E224C87"/>
    <w:rsid w:val="2E261F76"/>
    <w:rsid w:val="2E262354"/>
    <w:rsid w:val="2E2C5491"/>
    <w:rsid w:val="2E347EE6"/>
    <w:rsid w:val="2E374A38"/>
    <w:rsid w:val="2E3A1850"/>
    <w:rsid w:val="2E3C5510"/>
    <w:rsid w:val="2E5C5D76"/>
    <w:rsid w:val="2E6305D7"/>
    <w:rsid w:val="2E666BF4"/>
    <w:rsid w:val="2E690638"/>
    <w:rsid w:val="2E756E38"/>
    <w:rsid w:val="2E7A00BA"/>
    <w:rsid w:val="2E7A26A0"/>
    <w:rsid w:val="2E7F393E"/>
    <w:rsid w:val="2E857DAE"/>
    <w:rsid w:val="2E875B98"/>
    <w:rsid w:val="2E8E614B"/>
    <w:rsid w:val="2E951288"/>
    <w:rsid w:val="2EA37EAA"/>
    <w:rsid w:val="2EAF6C16"/>
    <w:rsid w:val="2EB23BE8"/>
    <w:rsid w:val="2EBD3CD6"/>
    <w:rsid w:val="2EBD7031"/>
    <w:rsid w:val="2EC3560D"/>
    <w:rsid w:val="2ED434AD"/>
    <w:rsid w:val="2EE10029"/>
    <w:rsid w:val="2EF35FAE"/>
    <w:rsid w:val="2EF7109C"/>
    <w:rsid w:val="2EF73B32"/>
    <w:rsid w:val="2EFD3E5C"/>
    <w:rsid w:val="2F011E82"/>
    <w:rsid w:val="2F0470A1"/>
    <w:rsid w:val="2F115E43"/>
    <w:rsid w:val="2F120ADB"/>
    <w:rsid w:val="2F193C67"/>
    <w:rsid w:val="2F240791"/>
    <w:rsid w:val="2F2B399A"/>
    <w:rsid w:val="2F492921"/>
    <w:rsid w:val="2F4C7446"/>
    <w:rsid w:val="2F546A4D"/>
    <w:rsid w:val="2F5F71A6"/>
    <w:rsid w:val="2F6858EF"/>
    <w:rsid w:val="2F6A0B1E"/>
    <w:rsid w:val="2F72F044"/>
    <w:rsid w:val="2F784161"/>
    <w:rsid w:val="2F7A4403"/>
    <w:rsid w:val="2F7B48B5"/>
    <w:rsid w:val="2F7D8A9F"/>
    <w:rsid w:val="2F853233"/>
    <w:rsid w:val="2F971030"/>
    <w:rsid w:val="2F991FA5"/>
    <w:rsid w:val="2FAF333B"/>
    <w:rsid w:val="2FBE31AC"/>
    <w:rsid w:val="2FC27E67"/>
    <w:rsid w:val="2FCD2C96"/>
    <w:rsid w:val="2FCE058D"/>
    <w:rsid w:val="2FD75997"/>
    <w:rsid w:val="2FE66FC1"/>
    <w:rsid w:val="2FE76E7D"/>
    <w:rsid w:val="2FEE7A9E"/>
    <w:rsid w:val="2FF5D4B2"/>
    <w:rsid w:val="2FF678AF"/>
    <w:rsid w:val="2FFB2C86"/>
    <w:rsid w:val="2FFC91A5"/>
    <w:rsid w:val="2FFE17B4"/>
    <w:rsid w:val="2FFE6F69"/>
    <w:rsid w:val="2FFEB145"/>
    <w:rsid w:val="30160CDB"/>
    <w:rsid w:val="301B2075"/>
    <w:rsid w:val="30243B4E"/>
    <w:rsid w:val="30287A71"/>
    <w:rsid w:val="30334092"/>
    <w:rsid w:val="30446940"/>
    <w:rsid w:val="3046030C"/>
    <w:rsid w:val="3046413E"/>
    <w:rsid w:val="304C1E1A"/>
    <w:rsid w:val="304C3C74"/>
    <w:rsid w:val="304E7940"/>
    <w:rsid w:val="305079D9"/>
    <w:rsid w:val="30601421"/>
    <w:rsid w:val="30613F93"/>
    <w:rsid w:val="306162D4"/>
    <w:rsid w:val="30635A86"/>
    <w:rsid w:val="30797BE5"/>
    <w:rsid w:val="308146B4"/>
    <w:rsid w:val="308710A4"/>
    <w:rsid w:val="308B2942"/>
    <w:rsid w:val="309A41D3"/>
    <w:rsid w:val="309F27BB"/>
    <w:rsid w:val="30A611B5"/>
    <w:rsid w:val="30B87D4B"/>
    <w:rsid w:val="30BA4FD6"/>
    <w:rsid w:val="30C01081"/>
    <w:rsid w:val="30C81567"/>
    <w:rsid w:val="30C9346B"/>
    <w:rsid w:val="30CC18E3"/>
    <w:rsid w:val="30CD46BC"/>
    <w:rsid w:val="30CE0A81"/>
    <w:rsid w:val="30CF1CBC"/>
    <w:rsid w:val="30F57DBC"/>
    <w:rsid w:val="31013135"/>
    <w:rsid w:val="311763B6"/>
    <w:rsid w:val="31201479"/>
    <w:rsid w:val="3123065B"/>
    <w:rsid w:val="31257A15"/>
    <w:rsid w:val="31344D88"/>
    <w:rsid w:val="31404F70"/>
    <w:rsid w:val="31452A71"/>
    <w:rsid w:val="31527289"/>
    <w:rsid w:val="315471D8"/>
    <w:rsid w:val="31552377"/>
    <w:rsid w:val="315D5094"/>
    <w:rsid w:val="31792C33"/>
    <w:rsid w:val="317A4765"/>
    <w:rsid w:val="3183186B"/>
    <w:rsid w:val="31834561"/>
    <w:rsid w:val="318F2514"/>
    <w:rsid w:val="3190424C"/>
    <w:rsid w:val="31AB37C5"/>
    <w:rsid w:val="31AC658F"/>
    <w:rsid w:val="31B2519D"/>
    <w:rsid w:val="31B37BA1"/>
    <w:rsid w:val="31CB6D6E"/>
    <w:rsid w:val="31CF2D03"/>
    <w:rsid w:val="31E00383"/>
    <w:rsid w:val="31EE6D68"/>
    <w:rsid w:val="31F241E6"/>
    <w:rsid w:val="31FD2600"/>
    <w:rsid w:val="32026C34"/>
    <w:rsid w:val="3207424B"/>
    <w:rsid w:val="320F5AB1"/>
    <w:rsid w:val="32114B98"/>
    <w:rsid w:val="32127E75"/>
    <w:rsid w:val="321D581C"/>
    <w:rsid w:val="32210BD1"/>
    <w:rsid w:val="322658D9"/>
    <w:rsid w:val="322D17D7"/>
    <w:rsid w:val="32361B53"/>
    <w:rsid w:val="32400891"/>
    <w:rsid w:val="32443670"/>
    <w:rsid w:val="32493248"/>
    <w:rsid w:val="324C0B81"/>
    <w:rsid w:val="32516B04"/>
    <w:rsid w:val="32685652"/>
    <w:rsid w:val="326A7698"/>
    <w:rsid w:val="326C730B"/>
    <w:rsid w:val="326E7E26"/>
    <w:rsid w:val="3272558C"/>
    <w:rsid w:val="327403EA"/>
    <w:rsid w:val="327A0EC0"/>
    <w:rsid w:val="3281224F"/>
    <w:rsid w:val="328D6603"/>
    <w:rsid w:val="329A29DB"/>
    <w:rsid w:val="32AE2918"/>
    <w:rsid w:val="32BF68D3"/>
    <w:rsid w:val="32C25872"/>
    <w:rsid w:val="32D473D1"/>
    <w:rsid w:val="32DA51AD"/>
    <w:rsid w:val="32DC671C"/>
    <w:rsid w:val="32DC7485"/>
    <w:rsid w:val="32E220DE"/>
    <w:rsid w:val="32E67F06"/>
    <w:rsid w:val="330864CC"/>
    <w:rsid w:val="33091096"/>
    <w:rsid w:val="33232830"/>
    <w:rsid w:val="33247F6A"/>
    <w:rsid w:val="332D664F"/>
    <w:rsid w:val="33304238"/>
    <w:rsid w:val="33442827"/>
    <w:rsid w:val="33462AFF"/>
    <w:rsid w:val="336631F3"/>
    <w:rsid w:val="33705263"/>
    <w:rsid w:val="337E52FC"/>
    <w:rsid w:val="33843CA1"/>
    <w:rsid w:val="33857B1D"/>
    <w:rsid w:val="338604C2"/>
    <w:rsid w:val="338F2A0F"/>
    <w:rsid w:val="33996246"/>
    <w:rsid w:val="33AF3F49"/>
    <w:rsid w:val="33B0446E"/>
    <w:rsid w:val="33B839B6"/>
    <w:rsid w:val="33BE6B8B"/>
    <w:rsid w:val="33C323F3"/>
    <w:rsid w:val="33CD5A8C"/>
    <w:rsid w:val="33D22B27"/>
    <w:rsid w:val="33DC7649"/>
    <w:rsid w:val="33DE722D"/>
    <w:rsid w:val="340639D6"/>
    <w:rsid w:val="34105AD1"/>
    <w:rsid w:val="34125129"/>
    <w:rsid w:val="34360E17"/>
    <w:rsid w:val="34515C51"/>
    <w:rsid w:val="345254B5"/>
    <w:rsid w:val="34731AFC"/>
    <w:rsid w:val="347728F4"/>
    <w:rsid w:val="348B54C8"/>
    <w:rsid w:val="348C4EDB"/>
    <w:rsid w:val="34915550"/>
    <w:rsid w:val="349D49F2"/>
    <w:rsid w:val="349D56AC"/>
    <w:rsid w:val="349D6BA5"/>
    <w:rsid w:val="34A11B7B"/>
    <w:rsid w:val="34A6697A"/>
    <w:rsid w:val="34AF7E71"/>
    <w:rsid w:val="34B33A72"/>
    <w:rsid w:val="34BF1760"/>
    <w:rsid w:val="34C5219B"/>
    <w:rsid w:val="34D2072D"/>
    <w:rsid w:val="34D5280E"/>
    <w:rsid w:val="34DB19BE"/>
    <w:rsid w:val="34E20D20"/>
    <w:rsid w:val="34E46AC5"/>
    <w:rsid w:val="350C7DB7"/>
    <w:rsid w:val="354E64BC"/>
    <w:rsid w:val="3556EB00"/>
    <w:rsid w:val="355D6F36"/>
    <w:rsid w:val="3562042D"/>
    <w:rsid w:val="356608C9"/>
    <w:rsid w:val="35850AE6"/>
    <w:rsid w:val="35A90EA2"/>
    <w:rsid w:val="35AF33D6"/>
    <w:rsid w:val="35DE1818"/>
    <w:rsid w:val="35DF0B77"/>
    <w:rsid w:val="35E06871"/>
    <w:rsid w:val="35F20D1A"/>
    <w:rsid w:val="36146F55"/>
    <w:rsid w:val="36260A17"/>
    <w:rsid w:val="362A49AB"/>
    <w:rsid w:val="36314CC3"/>
    <w:rsid w:val="36354C3E"/>
    <w:rsid w:val="36411730"/>
    <w:rsid w:val="364E3DD0"/>
    <w:rsid w:val="36511F38"/>
    <w:rsid w:val="365437D6"/>
    <w:rsid w:val="365B6913"/>
    <w:rsid w:val="366C6D72"/>
    <w:rsid w:val="366F6862"/>
    <w:rsid w:val="36733F9E"/>
    <w:rsid w:val="36785717"/>
    <w:rsid w:val="36787E34"/>
    <w:rsid w:val="367E4E3B"/>
    <w:rsid w:val="367F3A9D"/>
    <w:rsid w:val="36853990"/>
    <w:rsid w:val="36997418"/>
    <w:rsid w:val="36B30CE8"/>
    <w:rsid w:val="36BF6341"/>
    <w:rsid w:val="36CC5071"/>
    <w:rsid w:val="36D861B6"/>
    <w:rsid w:val="36D974F7"/>
    <w:rsid w:val="36E03CF2"/>
    <w:rsid w:val="36E05B33"/>
    <w:rsid w:val="36E77649"/>
    <w:rsid w:val="36FC06E4"/>
    <w:rsid w:val="37002BA5"/>
    <w:rsid w:val="370C5E5F"/>
    <w:rsid w:val="372270BE"/>
    <w:rsid w:val="372413FB"/>
    <w:rsid w:val="372A57D1"/>
    <w:rsid w:val="372B7A8B"/>
    <w:rsid w:val="372D1ED2"/>
    <w:rsid w:val="373006D6"/>
    <w:rsid w:val="373215AF"/>
    <w:rsid w:val="37395AAC"/>
    <w:rsid w:val="373A0C1E"/>
    <w:rsid w:val="37533A9C"/>
    <w:rsid w:val="37554C2A"/>
    <w:rsid w:val="37621D2F"/>
    <w:rsid w:val="3767CB5F"/>
    <w:rsid w:val="376C2F8C"/>
    <w:rsid w:val="376D2DA2"/>
    <w:rsid w:val="37726D74"/>
    <w:rsid w:val="37733C45"/>
    <w:rsid w:val="377FC0E9"/>
    <w:rsid w:val="37985945"/>
    <w:rsid w:val="379E6E7B"/>
    <w:rsid w:val="37A34A15"/>
    <w:rsid w:val="37AF1900"/>
    <w:rsid w:val="37B45811"/>
    <w:rsid w:val="37B704C1"/>
    <w:rsid w:val="37C452B4"/>
    <w:rsid w:val="37CA01F4"/>
    <w:rsid w:val="37CFABC8"/>
    <w:rsid w:val="37D201C2"/>
    <w:rsid w:val="37D723D8"/>
    <w:rsid w:val="37EA244F"/>
    <w:rsid w:val="3801691A"/>
    <w:rsid w:val="38053C44"/>
    <w:rsid w:val="3816564C"/>
    <w:rsid w:val="381C20D2"/>
    <w:rsid w:val="382A2A0E"/>
    <w:rsid w:val="382A2A41"/>
    <w:rsid w:val="383C5D00"/>
    <w:rsid w:val="383F5E4A"/>
    <w:rsid w:val="38622194"/>
    <w:rsid w:val="38684F32"/>
    <w:rsid w:val="3876672C"/>
    <w:rsid w:val="387A7CA5"/>
    <w:rsid w:val="387E3BF1"/>
    <w:rsid w:val="388402C8"/>
    <w:rsid w:val="388A524D"/>
    <w:rsid w:val="388E0F50"/>
    <w:rsid w:val="38941E98"/>
    <w:rsid w:val="38983F5E"/>
    <w:rsid w:val="38A02D03"/>
    <w:rsid w:val="38B4055C"/>
    <w:rsid w:val="38C14584"/>
    <w:rsid w:val="38EC1118"/>
    <w:rsid w:val="38EE7F12"/>
    <w:rsid w:val="38EF3C8A"/>
    <w:rsid w:val="38F96580"/>
    <w:rsid w:val="38FD1A72"/>
    <w:rsid w:val="39056352"/>
    <w:rsid w:val="392C4197"/>
    <w:rsid w:val="392F5095"/>
    <w:rsid w:val="39331DC9"/>
    <w:rsid w:val="393F42CA"/>
    <w:rsid w:val="39413193"/>
    <w:rsid w:val="39465433"/>
    <w:rsid w:val="394C1841"/>
    <w:rsid w:val="3956335A"/>
    <w:rsid w:val="395B6912"/>
    <w:rsid w:val="39750ACE"/>
    <w:rsid w:val="3980497D"/>
    <w:rsid w:val="39825CF3"/>
    <w:rsid w:val="39832359"/>
    <w:rsid w:val="398A61BC"/>
    <w:rsid w:val="39937201"/>
    <w:rsid w:val="399510E7"/>
    <w:rsid w:val="399B683C"/>
    <w:rsid w:val="399D3FE9"/>
    <w:rsid w:val="399D7A9E"/>
    <w:rsid w:val="39B51F60"/>
    <w:rsid w:val="39BA6046"/>
    <w:rsid w:val="39BD13BD"/>
    <w:rsid w:val="39BE3B67"/>
    <w:rsid w:val="39DD3AE3"/>
    <w:rsid w:val="39E932D4"/>
    <w:rsid w:val="39EA0C0C"/>
    <w:rsid w:val="39FC665F"/>
    <w:rsid w:val="3A1C6D85"/>
    <w:rsid w:val="3A390376"/>
    <w:rsid w:val="3A3F6C87"/>
    <w:rsid w:val="3A4551AE"/>
    <w:rsid w:val="3A463299"/>
    <w:rsid w:val="3A4D6EBA"/>
    <w:rsid w:val="3A531373"/>
    <w:rsid w:val="3A563FC1"/>
    <w:rsid w:val="3A5B021A"/>
    <w:rsid w:val="3A5C70FE"/>
    <w:rsid w:val="3A772970"/>
    <w:rsid w:val="3A7954E5"/>
    <w:rsid w:val="3A7D6D38"/>
    <w:rsid w:val="3A7E0E22"/>
    <w:rsid w:val="3A8521B0"/>
    <w:rsid w:val="3A903326"/>
    <w:rsid w:val="3A9C74FA"/>
    <w:rsid w:val="3AB40CE8"/>
    <w:rsid w:val="3AB971E4"/>
    <w:rsid w:val="3AC30F2B"/>
    <w:rsid w:val="3AC32CD9"/>
    <w:rsid w:val="3AD01660"/>
    <w:rsid w:val="3ADF78F0"/>
    <w:rsid w:val="3AE00107"/>
    <w:rsid w:val="3AE3337B"/>
    <w:rsid w:val="3AE428CE"/>
    <w:rsid w:val="3AED465B"/>
    <w:rsid w:val="3B023CD3"/>
    <w:rsid w:val="3B140F58"/>
    <w:rsid w:val="3B170940"/>
    <w:rsid w:val="3B2027F1"/>
    <w:rsid w:val="3B2A2C19"/>
    <w:rsid w:val="3B376B70"/>
    <w:rsid w:val="3B4B388B"/>
    <w:rsid w:val="3B641CC5"/>
    <w:rsid w:val="3B6C3370"/>
    <w:rsid w:val="3B714496"/>
    <w:rsid w:val="3B7A7129"/>
    <w:rsid w:val="3B7CFF0C"/>
    <w:rsid w:val="3B7D7576"/>
    <w:rsid w:val="3B7F1E8C"/>
    <w:rsid w:val="3B88391F"/>
    <w:rsid w:val="3B890DAC"/>
    <w:rsid w:val="3B911029"/>
    <w:rsid w:val="3B9823B7"/>
    <w:rsid w:val="3BA25DBC"/>
    <w:rsid w:val="3BA96F07"/>
    <w:rsid w:val="3BB30436"/>
    <w:rsid w:val="3BB6283D"/>
    <w:rsid w:val="3BB77A74"/>
    <w:rsid w:val="3BC76E9C"/>
    <w:rsid w:val="3BCB467A"/>
    <w:rsid w:val="3BD975F4"/>
    <w:rsid w:val="3BDD3907"/>
    <w:rsid w:val="3BDF7FE6"/>
    <w:rsid w:val="3BE90506"/>
    <w:rsid w:val="3BEB6832"/>
    <w:rsid w:val="3BF53366"/>
    <w:rsid w:val="3BF72C69"/>
    <w:rsid w:val="3BFA06DC"/>
    <w:rsid w:val="3BFABDC4"/>
    <w:rsid w:val="3BFF41E4"/>
    <w:rsid w:val="3C010C01"/>
    <w:rsid w:val="3C08753D"/>
    <w:rsid w:val="3C0D6901"/>
    <w:rsid w:val="3C18362E"/>
    <w:rsid w:val="3C1F7D64"/>
    <w:rsid w:val="3C2E4B3E"/>
    <w:rsid w:val="3C2E5ED4"/>
    <w:rsid w:val="3C34309D"/>
    <w:rsid w:val="3C371BD0"/>
    <w:rsid w:val="3C40766B"/>
    <w:rsid w:val="3C4340D1"/>
    <w:rsid w:val="3C5938F5"/>
    <w:rsid w:val="3C605616"/>
    <w:rsid w:val="3C6A5B02"/>
    <w:rsid w:val="3C7A234B"/>
    <w:rsid w:val="3C7F621D"/>
    <w:rsid w:val="3C8B47EB"/>
    <w:rsid w:val="3C95088E"/>
    <w:rsid w:val="3CAD1E92"/>
    <w:rsid w:val="3CBB6AC9"/>
    <w:rsid w:val="3CBD35C8"/>
    <w:rsid w:val="3CE07B72"/>
    <w:rsid w:val="3CF278A5"/>
    <w:rsid w:val="3CFD751A"/>
    <w:rsid w:val="3D047EC2"/>
    <w:rsid w:val="3D077EE6"/>
    <w:rsid w:val="3D1456AE"/>
    <w:rsid w:val="3D145DCC"/>
    <w:rsid w:val="3D1C0002"/>
    <w:rsid w:val="3D281519"/>
    <w:rsid w:val="3D2962ED"/>
    <w:rsid w:val="3D2D7B94"/>
    <w:rsid w:val="3D340B81"/>
    <w:rsid w:val="3D474031"/>
    <w:rsid w:val="3D484A54"/>
    <w:rsid w:val="3D4D65C8"/>
    <w:rsid w:val="3D4E706F"/>
    <w:rsid w:val="3D4E790B"/>
    <w:rsid w:val="3D4F6AA6"/>
    <w:rsid w:val="3D516CC2"/>
    <w:rsid w:val="3D558B8E"/>
    <w:rsid w:val="3D605157"/>
    <w:rsid w:val="3D636E37"/>
    <w:rsid w:val="3D65451B"/>
    <w:rsid w:val="3D6C0C85"/>
    <w:rsid w:val="3D6E6E59"/>
    <w:rsid w:val="3D8311E9"/>
    <w:rsid w:val="3D900FA9"/>
    <w:rsid w:val="3D9B1D3F"/>
    <w:rsid w:val="3DAA319C"/>
    <w:rsid w:val="3DAC2992"/>
    <w:rsid w:val="3DB53C5F"/>
    <w:rsid w:val="3DCE7522"/>
    <w:rsid w:val="3DD516A1"/>
    <w:rsid w:val="3DE805B0"/>
    <w:rsid w:val="3DEB2C72"/>
    <w:rsid w:val="3DF00289"/>
    <w:rsid w:val="3DF4C131"/>
    <w:rsid w:val="3E036111"/>
    <w:rsid w:val="3E0B2530"/>
    <w:rsid w:val="3E10092B"/>
    <w:rsid w:val="3E143592"/>
    <w:rsid w:val="3E1E4036"/>
    <w:rsid w:val="3E410AE4"/>
    <w:rsid w:val="3E4B1963"/>
    <w:rsid w:val="3E5D6B5C"/>
    <w:rsid w:val="3E6F5651"/>
    <w:rsid w:val="3E755213"/>
    <w:rsid w:val="3E7E4756"/>
    <w:rsid w:val="3E8106B7"/>
    <w:rsid w:val="3E815385"/>
    <w:rsid w:val="3E845265"/>
    <w:rsid w:val="3E881F78"/>
    <w:rsid w:val="3E90373A"/>
    <w:rsid w:val="3E9111D3"/>
    <w:rsid w:val="3E9516E3"/>
    <w:rsid w:val="3E9A3719"/>
    <w:rsid w:val="3EA01CAF"/>
    <w:rsid w:val="3EAF5E07"/>
    <w:rsid w:val="3EC254C0"/>
    <w:rsid w:val="3ED07987"/>
    <w:rsid w:val="3EDC002C"/>
    <w:rsid w:val="3EE6343A"/>
    <w:rsid w:val="3EE935FA"/>
    <w:rsid w:val="3EEB3551"/>
    <w:rsid w:val="3EED10F8"/>
    <w:rsid w:val="3EFB6EE5"/>
    <w:rsid w:val="3EFE25BA"/>
    <w:rsid w:val="3EFEF106"/>
    <w:rsid w:val="3EFF282B"/>
    <w:rsid w:val="3F005EFB"/>
    <w:rsid w:val="3F051B12"/>
    <w:rsid w:val="3F1C70CA"/>
    <w:rsid w:val="3F310FA6"/>
    <w:rsid w:val="3F337D20"/>
    <w:rsid w:val="3F3C00D6"/>
    <w:rsid w:val="3F506818"/>
    <w:rsid w:val="3F564A44"/>
    <w:rsid w:val="3F684E6E"/>
    <w:rsid w:val="3F6A3676"/>
    <w:rsid w:val="3F6F1681"/>
    <w:rsid w:val="3F710A6F"/>
    <w:rsid w:val="3F78FB81"/>
    <w:rsid w:val="3F7E1F67"/>
    <w:rsid w:val="3F7EC23A"/>
    <w:rsid w:val="3F7F5853"/>
    <w:rsid w:val="3F83420A"/>
    <w:rsid w:val="3F8F7315"/>
    <w:rsid w:val="3F93536F"/>
    <w:rsid w:val="3F9A203F"/>
    <w:rsid w:val="3FA67005"/>
    <w:rsid w:val="3FAE6184"/>
    <w:rsid w:val="3FBB74B3"/>
    <w:rsid w:val="3FBFA78E"/>
    <w:rsid w:val="3FCFE405"/>
    <w:rsid w:val="3FD472D0"/>
    <w:rsid w:val="3FDA5B60"/>
    <w:rsid w:val="3FDF6FAD"/>
    <w:rsid w:val="3FDF86A0"/>
    <w:rsid w:val="3FE31731"/>
    <w:rsid w:val="3FE36C1C"/>
    <w:rsid w:val="3FE72AEA"/>
    <w:rsid w:val="3FEB19D5"/>
    <w:rsid w:val="3FEE16AA"/>
    <w:rsid w:val="3FFD0A3B"/>
    <w:rsid w:val="3FFDA61F"/>
    <w:rsid w:val="3FFF4A09"/>
    <w:rsid w:val="3FFFA368"/>
    <w:rsid w:val="40002676"/>
    <w:rsid w:val="402E5098"/>
    <w:rsid w:val="403B55F7"/>
    <w:rsid w:val="403D5505"/>
    <w:rsid w:val="404C5FC4"/>
    <w:rsid w:val="404E1296"/>
    <w:rsid w:val="405B4AD8"/>
    <w:rsid w:val="40632B44"/>
    <w:rsid w:val="406C3050"/>
    <w:rsid w:val="406D6C79"/>
    <w:rsid w:val="40722850"/>
    <w:rsid w:val="407F4BE6"/>
    <w:rsid w:val="408853C4"/>
    <w:rsid w:val="409475F1"/>
    <w:rsid w:val="40B67D70"/>
    <w:rsid w:val="40D75E60"/>
    <w:rsid w:val="40F02F75"/>
    <w:rsid w:val="40F2437B"/>
    <w:rsid w:val="40FD48E0"/>
    <w:rsid w:val="40FE1BCF"/>
    <w:rsid w:val="40FE520F"/>
    <w:rsid w:val="410062A9"/>
    <w:rsid w:val="410F4ECA"/>
    <w:rsid w:val="411024E4"/>
    <w:rsid w:val="4115020A"/>
    <w:rsid w:val="4115319A"/>
    <w:rsid w:val="414562FD"/>
    <w:rsid w:val="414C3B30"/>
    <w:rsid w:val="414E0433"/>
    <w:rsid w:val="41524DB6"/>
    <w:rsid w:val="41563B9A"/>
    <w:rsid w:val="41610310"/>
    <w:rsid w:val="41731331"/>
    <w:rsid w:val="41792343"/>
    <w:rsid w:val="417B7161"/>
    <w:rsid w:val="418579D7"/>
    <w:rsid w:val="418C6B85"/>
    <w:rsid w:val="418D4040"/>
    <w:rsid w:val="4196095F"/>
    <w:rsid w:val="41970A1B"/>
    <w:rsid w:val="419D72A2"/>
    <w:rsid w:val="41A0236E"/>
    <w:rsid w:val="41A96728"/>
    <w:rsid w:val="41AB6899"/>
    <w:rsid w:val="41B17D2F"/>
    <w:rsid w:val="41B707CE"/>
    <w:rsid w:val="41BF450A"/>
    <w:rsid w:val="41C537DA"/>
    <w:rsid w:val="41CA0DF1"/>
    <w:rsid w:val="41DD28D2"/>
    <w:rsid w:val="41E974C9"/>
    <w:rsid w:val="41EE076D"/>
    <w:rsid w:val="41F95353"/>
    <w:rsid w:val="42076836"/>
    <w:rsid w:val="420F1D94"/>
    <w:rsid w:val="423B1FA8"/>
    <w:rsid w:val="424E4424"/>
    <w:rsid w:val="4266350E"/>
    <w:rsid w:val="427625D2"/>
    <w:rsid w:val="427E5E44"/>
    <w:rsid w:val="428471F1"/>
    <w:rsid w:val="42894808"/>
    <w:rsid w:val="42925DB2"/>
    <w:rsid w:val="429325D1"/>
    <w:rsid w:val="429A0819"/>
    <w:rsid w:val="429B53DF"/>
    <w:rsid w:val="429E3CF8"/>
    <w:rsid w:val="42AB29D0"/>
    <w:rsid w:val="42BC7452"/>
    <w:rsid w:val="42C85330"/>
    <w:rsid w:val="42D12138"/>
    <w:rsid w:val="42DC0DDB"/>
    <w:rsid w:val="42DC6536"/>
    <w:rsid w:val="42DD2F74"/>
    <w:rsid w:val="42E14644"/>
    <w:rsid w:val="42F06635"/>
    <w:rsid w:val="42F7079D"/>
    <w:rsid w:val="43016A94"/>
    <w:rsid w:val="430D4AC0"/>
    <w:rsid w:val="431C1B20"/>
    <w:rsid w:val="431E047F"/>
    <w:rsid w:val="431E65EF"/>
    <w:rsid w:val="43282273"/>
    <w:rsid w:val="433D2071"/>
    <w:rsid w:val="43522956"/>
    <w:rsid w:val="43591DBB"/>
    <w:rsid w:val="43624EAD"/>
    <w:rsid w:val="436314FD"/>
    <w:rsid w:val="436551D5"/>
    <w:rsid w:val="43686B13"/>
    <w:rsid w:val="437750CA"/>
    <w:rsid w:val="4383394D"/>
    <w:rsid w:val="438D45B9"/>
    <w:rsid w:val="43985D00"/>
    <w:rsid w:val="43986BA3"/>
    <w:rsid w:val="43A87A0A"/>
    <w:rsid w:val="43AA4F42"/>
    <w:rsid w:val="43AB2F4E"/>
    <w:rsid w:val="43AC3F44"/>
    <w:rsid w:val="43B1210D"/>
    <w:rsid w:val="43B9736F"/>
    <w:rsid w:val="43D63A7D"/>
    <w:rsid w:val="43DE77F3"/>
    <w:rsid w:val="43EF7EFB"/>
    <w:rsid w:val="43F71113"/>
    <w:rsid w:val="43FA2050"/>
    <w:rsid w:val="4400649E"/>
    <w:rsid w:val="441910A9"/>
    <w:rsid w:val="442742D8"/>
    <w:rsid w:val="44437E74"/>
    <w:rsid w:val="44500782"/>
    <w:rsid w:val="4468523E"/>
    <w:rsid w:val="446871A0"/>
    <w:rsid w:val="446A2417"/>
    <w:rsid w:val="4478624B"/>
    <w:rsid w:val="447B6681"/>
    <w:rsid w:val="447E655C"/>
    <w:rsid w:val="44827FA3"/>
    <w:rsid w:val="4493367B"/>
    <w:rsid w:val="44961F17"/>
    <w:rsid w:val="44A84176"/>
    <w:rsid w:val="44AB74B4"/>
    <w:rsid w:val="44BB301C"/>
    <w:rsid w:val="44D0671E"/>
    <w:rsid w:val="44DF1057"/>
    <w:rsid w:val="44FC7D51"/>
    <w:rsid w:val="450A3185"/>
    <w:rsid w:val="450B1E4C"/>
    <w:rsid w:val="450E61CB"/>
    <w:rsid w:val="451037D6"/>
    <w:rsid w:val="451D1CC5"/>
    <w:rsid w:val="451D2988"/>
    <w:rsid w:val="45280575"/>
    <w:rsid w:val="452905F3"/>
    <w:rsid w:val="453A5E85"/>
    <w:rsid w:val="45433394"/>
    <w:rsid w:val="454F7F8B"/>
    <w:rsid w:val="45582FC6"/>
    <w:rsid w:val="4568103F"/>
    <w:rsid w:val="457B2B2E"/>
    <w:rsid w:val="45801D53"/>
    <w:rsid w:val="45864D26"/>
    <w:rsid w:val="458A2D71"/>
    <w:rsid w:val="458C4D3B"/>
    <w:rsid w:val="458F128E"/>
    <w:rsid w:val="45953C03"/>
    <w:rsid w:val="45AE2DF6"/>
    <w:rsid w:val="45BF0D92"/>
    <w:rsid w:val="45C85647"/>
    <w:rsid w:val="45E2495B"/>
    <w:rsid w:val="45F459D1"/>
    <w:rsid w:val="46052F0A"/>
    <w:rsid w:val="460C379B"/>
    <w:rsid w:val="460C7C2A"/>
    <w:rsid w:val="461B1C1B"/>
    <w:rsid w:val="462B2635"/>
    <w:rsid w:val="462F2C65"/>
    <w:rsid w:val="462F56C6"/>
    <w:rsid w:val="463D7DE3"/>
    <w:rsid w:val="463E9584"/>
    <w:rsid w:val="46401681"/>
    <w:rsid w:val="46405B25"/>
    <w:rsid w:val="464461A7"/>
    <w:rsid w:val="464A3711"/>
    <w:rsid w:val="464B634E"/>
    <w:rsid w:val="464C282D"/>
    <w:rsid w:val="46552058"/>
    <w:rsid w:val="465E7BAC"/>
    <w:rsid w:val="466B4F4C"/>
    <w:rsid w:val="46753A21"/>
    <w:rsid w:val="469246C4"/>
    <w:rsid w:val="46935C55"/>
    <w:rsid w:val="46977D08"/>
    <w:rsid w:val="46997ED2"/>
    <w:rsid w:val="46AF3AB5"/>
    <w:rsid w:val="46E25CA4"/>
    <w:rsid w:val="46E37251"/>
    <w:rsid w:val="46EA42A9"/>
    <w:rsid w:val="46F40267"/>
    <w:rsid w:val="47017932"/>
    <w:rsid w:val="470628CB"/>
    <w:rsid w:val="47144AEC"/>
    <w:rsid w:val="4716287B"/>
    <w:rsid w:val="472741F0"/>
    <w:rsid w:val="47294A71"/>
    <w:rsid w:val="472D2C48"/>
    <w:rsid w:val="474948B3"/>
    <w:rsid w:val="474A0BA8"/>
    <w:rsid w:val="474C71DB"/>
    <w:rsid w:val="475662DB"/>
    <w:rsid w:val="47642263"/>
    <w:rsid w:val="47665118"/>
    <w:rsid w:val="47730DD5"/>
    <w:rsid w:val="47756FD4"/>
    <w:rsid w:val="477D3B0A"/>
    <w:rsid w:val="478815EC"/>
    <w:rsid w:val="479A1868"/>
    <w:rsid w:val="479B7297"/>
    <w:rsid w:val="47A214C1"/>
    <w:rsid w:val="47A3636C"/>
    <w:rsid w:val="47C2529B"/>
    <w:rsid w:val="47C54534"/>
    <w:rsid w:val="47C6574C"/>
    <w:rsid w:val="47C80371"/>
    <w:rsid w:val="47D626EF"/>
    <w:rsid w:val="47DE0285"/>
    <w:rsid w:val="47E349BA"/>
    <w:rsid w:val="47E81AB8"/>
    <w:rsid w:val="47E85F39"/>
    <w:rsid w:val="47EA7AF7"/>
    <w:rsid w:val="47ED730F"/>
    <w:rsid w:val="47F3460E"/>
    <w:rsid w:val="47F77566"/>
    <w:rsid w:val="47F94BE6"/>
    <w:rsid w:val="47FFCE92"/>
    <w:rsid w:val="48027536"/>
    <w:rsid w:val="48052B82"/>
    <w:rsid w:val="480C5CBF"/>
    <w:rsid w:val="481013F7"/>
    <w:rsid w:val="4812405E"/>
    <w:rsid w:val="481A3D49"/>
    <w:rsid w:val="481C1F20"/>
    <w:rsid w:val="48220E04"/>
    <w:rsid w:val="48225672"/>
    <w:rsid w:val="482454C6"/>
    <w:rsid w:val="48297C86"/>
    <w:rsid w:val="482B7905"/>
    <w:rsid w:val="48370969"/>
    <w:rsid w:val="483826FF"/>
    <w:rsid w:val="483B0F1D"/>
    <w:rsid w:val="484065AE"/>
    <w:rsid w:val="4844625B"/>
    <w:rsid w:val="484755BE"/>
    <w:rsid w:val="48580F04"/>
    <w:rsid w:val="48621BF9"/>
    <w:rsid w:val="486434C4"/>
    <w:rsid w:val="486B4E85"/>
    <w:rsid w:val="48801F0A"/>
    <w:rsid w:val="488328B8"/>
    <w:rsid w:val="48861E49"/>
    <w:rsid w:val="488C6B30"/>
    <w:rsid w:val="48913C4F"/>
    <w:rsid w:val="489757F5"/>
    <w:rsid w:val="489C3512"/>
    <w:rsid w:val="489C7EA5"/>
    <w:rsid w:val="48A27589"/>
    <w:rsid w:val="48AF592F"/>
    <w:rsid w:val="48BF3A99"/>
    <w:rsid w:val="48DB5184"/>
    <w:rsid w:val="48DC4BB3"/>
    <w:rsid w:val="48E64762"/>
    <w:rsid w:val="48F11175"/>
    <w:rsid w:val="48F21359"/>
    <w:rsid w:val="48FC5916"/>
    <w:rsid w:val="48FD2B21"/>
    <w:rsid w:val="4900334A"/>
    <w:rsid w:val="49035E3C"/>
    <w:rsid w:val="490C276F"/>
    <w:rsid w:val="49161A6F"/>
    <w:rsid w:val="491B567A"/>
    <w:rsid w:val="492819DC"/>
    <w:rsid w:val="492A39C9"/>
    <w:rsid w:val="492E6F7B"/>
    <w:rsid w:val="49336FEA"/>
    <w:rsid w:val="49353B7E"/>
    <w:rsid w:val="493556E9"/>
    <w:rsid w:val="493E22D0"/>
    <w:rsid w:val="49415896"/>
    <w:rsid w:val="4953162D"/>
    <w:rsid w:val="495A6EFE"/>
    <w:rsid w:val="495C3D14"/>
    <w:rsid w:val="495E079C"/>
    <w:rsid w:val="49603530"/>
    <w:rsid w:val="496A4A80"/>
    <w:rsid w:val="496D6654"/>
    <w:rsid w:val="497C5511"/>
    <w:rsid w:val="497E0E3E"/>
    <w:rsid w:val="49813EF8"/>
    <w:rsid w:val="498E2725"/>
    <w:rsid w:val="499C6D01"/>
    <w:rsid w:val="49A3132A"/>
    <w:rsid w:val="49AE449B"/>
    <w:rsid w:val="49B65DC9"/>
    <w:rsid w:val="49BC3715"/>
    <w:rsid w:val="49C600F0"/>
    <w:rsid w:val="49C6524F"/>
    <w:rsid w:val="49C828D8"/>
    <w:rsid w:val="49C84FD7"/>
    <w:rsid w:val="49D94123"/>
    <w:rsid w:val="49E82B6B"/>
    <w:rsid w:val="49E970EA"/>
    <w:rsid w:val="49EE0415"/>
    <w:rsid w:val="49F20EE5"/>
    <w:rsid w:val="49F904C5"/>
    <w:rsid w:val="4A0155CC"/>
    <w:rsid w:val="4A0638BA"/>
    <w:rsid w:val="4A0805D0"/>
    <w:rsid w:val="4A1E1CDA"/>
    <w:rsid w:val="4A26545B"/>
    <w:rsid w:val="4A290AF9"/>
    <w:rsid w:val="4A315575"/>
    <w:rsid w:val="4A3E1268"/>
    <w:rsid w:val="4A431740"/>
    <w:rsid w:val="4A560AA6"/>
    <w:rsid w:val="4A5E52FA"/>
    <w:rsid w:val="4A631F60"/>
    <w:rsid w:val="4A6F7034"/>
    <w:rsid w:val="4A7B659D"/>
    <w:rsid w:val="4A8F76FA"/>
    <w:rsid w:val="4AA754DC"/>
    <w:rsid w:val="4AAE02C8"/>
    <w:rsid w:val="4ACF1226"/>
    <w:rsid w:val="4AD018B4"/>
    <w:rsid w:val="4AD122F6"/>
    <w:rsid w:val="4AE7584A"/>
    <w:rsid w:val="4AFA2706"/>
    <w:rsid w:val="4AFB6678"/>
    <w:rsid w:val="4B12483C"/>
    <w:rsid w:val="4B182BCD"/>
    <w:rsid w:val="4B257098"/>
    <w:rsid w:val="4B281AD9"/>
    <w:rsid w:val="4B286964"/>
    <w:rsid w:val="4B3A6FE7"/>
    <w:rsid w:val="4B462533"/>
    <w:rsid w:val="4B497516"/>
    <w:rsid w:val="4B532A34"/>
    <w:rsid w:val="4B5F395F"/>
    <w:rsid w:val="4B614574"/>
    <w:rsid w:val="4B697684"/>
    <w:rsid w:val="4B8169C4"/>
    <w:rsid w:val="4B887ABD"/>
    <w:rsid w:val="4B927D05"/>
    <w:rsid w:val="4BA71700"/>
    <w:rsid w:val="4BB65955"/>
    <w:rsid w:val="4BBC1F9B"/>
    <w:rsid w:val="4BBD5522"/>
    <w:rsid w:val="4BC40127"/>
    <w:rsid w:val="4BCF7C38"/>
    <w:rsid w:val="4BD1718E"/>
    <w:rsid w:val="4BD95ACE"/>
    <w:rsid w:val="4BF2341E"/>
    <w:rsid w:val="4C000F41"/>
    <w:rsid w:val="4C0554CB"/>
    <w:rsid w:val="4C1E38AF"/>
    <w:rsid w:val="4C1F09E8"/>
    <w:rsid w:val="4C3B2B4F"/>
    <w:rsid w:val="4C3F14F5"/>
    <w:rsid w:val="4C4520E1"/>
    <w:rsid w:val="4C493EAF"/>
    <w:rsid w:val="4C63431C"/>
    <w:rsid w:val="4C6A4F05"/>
    <w:rsid w:val="4C6B7BE3"/>
    <w:rsid w:val="4C771D65"/>
    <w:rsid w:val="4C783020"/>
    <w:rsid w:val="4C800D7E"/>
    <w:rsid w:val="4C9743B6"/>
    <w:rsid w:val="4CAA0D76"/>
    <w:rsid w:val="4CCD486F"/>
    <w:rsid w:val="4CCF375F"/>
    <w:rsid w:val="4CD104DB"/>
    <w:rsid w:val="4CEB4760"/>
    <w:rsid w:val="4CEE4DA0"/>
    <w:rsid w:val="4CF97A80"/>
    <w:rsid w:val="4CFA5EBA"/>
    <w:rsid w:val="4CFB7899"/>
    <w:rsid w:val="4D0050EE"/>
    <w:rsid w:val="4D0B09F5"/>
    <w:rsid w:val="4D243AE6"/>
    <w:rsid w:val="4D3161C8"/>
    <w:rsid w:val="4D362180"/>
    <w:rsid w:val="4D3C4079"/>
    <w:rsid w:val="4D4152D2"/>
    <w:rsid w:val="4D420722"/>
    <w:rsid w:val="4D5936C7"/>
    <w:rsid w:val="4D5D2973"/>
    <w:rsid w:val="4D670A85"/>
    <w:rsid w:val="4D743D70"/>
    <w:rsid w:val="4D7B7443"/>
    <w:rsid w:val="4D806473"/>
    <w:rsid w:val="4D950505"/>
    <w:rsid w:val="4DA27E03"/>
    <w:rsid w:val="4DB673B9"/>
    <w:rsid w:val="4DB87F6B"/>
    <w:rsid w:val="4DBA61BD"/>
    <w:rsid w:val="4DC84A72"/>
    <w:rsid w:val="4DC86B2C"/>
    <w:rsid w:val="4DCD7C9F"/>
    <w:rsid w:val="4DD000A8"/>
    <w:rsid w:val="4DDDCD4D"/>
    <w:rsid w:val="4DE22211"/>
    <w:rsid w:val="4DE72B20"/>
    <w:rsid w:val="4DEF0DC8"/>
    <w:rsid w:val="4DEF40B9"/>
    <w:rsid w:val="4DEF590F"/>
    <w:rsid w:val="4DF85FC0"/>
    <w:rsid w:val="4DFF32EF"/>
    <w:rsid w:val="4E001052"/>
    <w:rsid w:val="4E0277A0"/>
    <w:rsid w:val="4E067654"/>
    <w:rsid w:val="4E090518"/>
    <w:rsid w:val="4E231FB4"/>
    <w:rsid w:val="4E2B135E"/>
    <w:rsid w:val="4E3C4E24"/>
    <w:rsid w:val="4E3F2EE6"/>
    <w:rsid w:val="4E41243B"/>
    <w:rsid w:val="4E457068"/>
    <w:rsid w:val="4E4E4B6D"/>
    <w:rsid w:val="4E53374A"/>
    <w:rsid w:val="4E625DA3"/>
    <w:rsid w:val="4E6C1454"/>
    <w:rsid w:val="4E75605E"/>
    <w:rsid w:val="4E7740AE"/>
    <w:rsid w:val="4E7B029B"/>
    <w:rsid w:val="4E7E1741"/>
    <w:rsid w:val="4E86609F"/>
    <w:rsid w:val="4E94139D"/>
    <w:rsid w:val="4E9B7D9D"/>
    <w:rsid w:val="4ED36E10"/>
    <w:rsid w:val="4ED61833"/>
    <w:rsid w:val="4EDA18B9"/>
    <w:rsid w:val="4EEA1FB8"/>
    <w:rsid w:val="4EF33E24"/>
    <w:rsid w:val="4EF797E4"/>
    <w:rsid w:val="4EF7E469"/>
    <w:rsid w:val="4F021BCA"/>
    <w:rsid w:val="4F1214F9"/>
    <w:rsid w:val="4F1F4C9E"/>
    <w:rsid w:val="4F295523"/>
    <w:rsid w:val="4F37236C"/>
    <w:rsid w:val="4F400F3C"/>
    <w:rsid w:val="4F4154B6"/>
    <w:rsid w:val="4F573543"/>
    <w:rsid w:val="4F6271DE"/>
    <w:rsid w:val="4F781E8C"/>
    <w:rsid w:val="4F7A3E56"/>
    <w:rsid w:val="4FA24E56"/>
    <w:rsid w:val="4FA613D6"/>
    <w:rsid w:val="4FAE4B93"/>
    <w:rsid w:val="4FB43984"/>
    <w:rsid w:val="4FB80520"/>
    <w:rsid w:val="4FCA444A"/>
    <w:rsid w:val="4FCB015E"/>
    <w:rsid w:val="4FCE557D"/>
    <w:rsid w:val="4FCF67B8"/>
    <w:rsid w:val="4FDE6CDC"/>
    <w:rsid w:val="4FFE7F33"/>
    <w:rsid w:val="500E331C"/>
    <w:rsid w:val="500F7F8E"/>
    <w:rsid w:val="5010363B"/>
    <w:rsid w:val="501802EF"/>
    <w:rsid w:val="501A6EB3"/>
    <w:rsid w:val="501C4E89"/>
    <w:rsid w:val="501F0559"/>
    <w:rsid w:val="50287B9A"/>
    <w:rsid w:val="502B33A2"/>
    <w:rsid w:val="50334005"/>
    <w:rsid w:val="50401C90"/>
    <w:rsid w:val="504A1A7A"/>
    <w:rsid w:val="50520469"/>
    <w:rsid w:val="50583E72"/>
    <w:rsid w:val="505A77E4"/>
    <w:rsid w:val="50665573"/>
    <w:rsid w:val="506B19F1"/>
    <w:rsid w:val="50705EA7"/>
    <w:rsid w:val="508A00C9"/>
    <w:rsid w:val="508A0BD0"/>
    <w:rsid w:val="508E4B33"/>
    <w:rsid w:val="50A52EC4"/>
    <w:rsid w:val="50A54F03"/>
    <w:rsid w:val="50A711A6"/>
    <w:rsid w:val="50A73F69"/>
    <w:rsid w:val="50CA6717"/>
    <w:rsid w:val="50CC06E1"/>
    <w:rsid w:val="50D13F4A"/>
    <w:rsid w:val="50DD3BA3"/>
    <w:rsid w:val="50E61CAB"/>
    <w:rsid w:val="50EA7FBF"/>
    <w:rsid w:val="50EE7DC2"/>
    <w:rsid w:val="51092F4A"/>
    <w:rsid w:val="511D2CEB"/>
    <w:rsid w:val="51323F3D"/>
    <w:rsid w:val="51346692"/>
    <w:rsid w:val="514006DA"/>
    <w:rsid w:val="514136A1"/>
    <w:rsid w:val="5144296E"/>
    <w:rsid w:val="514A20B0"/>
    <w:rsid w:val="514E10F6"/>
    <w:rsid w:val="514E559A"/>
    <w:rsid w:val="515463AA"/>
    <w:rsid w:val="51616410"/>
    <w:rsid w:val="517843C5"/>
    <w:rsid w:val="517D1FD1"/>
    <w:rsid w:val="51820F0A"/>
    <w:rsid w:val="518C66BB"/>
    <w:rsid w:val="519711C4"/>
    <w:rsid w:val="51A258E6"/>
    <w:rsid w:val="51AA02F7"/>
    <w:rsid w:val="51B00924"/>
    <w:rsid w:val="51BF1CEA"/>
    <w:rsid w:val="51C370F3"/>
    <w:rsid w:val="51C55B60"/>
    <w:rsid w:val="51C720FB"/>
    <w:rsid w:val="51CC2DB1"/>
    <w:rsid w:val="51D2101C"/>
    <w:rsid w:val="51E441B2"/>
    <w:rsid w:val="51E878B5"/>
    <w:rsid w:val="51EE3F4A"/>
    <w:rsid w:val="520511F4"/>
    <w:rsid w:val="521045FE"/>
    <w:rsid w:val="52144845"/>
    <w:rsid w:val="522017C9"/>
    <w:rsid w:val="52291B63"/>
    <w:rsid w:val="522B4481"/>
    <w:rsid w:val="522E717A"/>
    <w:rsid w:val="523F3431"/>
    <w:rsid w:val="52433E33"/>
    <w:rsid w:val="52454FCC"/>
    <w:rsid w:val="52461D9B"/>
    <w:rsid w:val="52556F68"/>
    <w:rsid w:val="526131D0"/>
    <w:rsid w:val="527A0BC1"/>
    <w:rsid w:val="528D2F36"/>
    <w:rsid w:val="528E5F94"/>
    <w:rsid w:val="528F03DD"/>
    <w:rsid w:val="529532F4"/>
    <w:rsid w:val="52B71C04"/>
    <w:rsid w:val="52B73817"/>
    <w:rsid w:val="52D64AD6"/>
    <w:rsid w:val="52DF464E"/>
    <w:rsid w:val="52F42171"/>
    <w:rsid w:val="53014F84"/>
    <w:rsid w:val="53081FE2"/>
    <w:rsid w:val="53163E96"/>
    <w:rsid w:val="532742F5"/>
    <w:rsid w:val="5338205E"/>
    <w:rsid w:val="533F0999"/>
    <w:rsid w:val="53757657"/>
    <w:rsid w:val="53777FA2"/>
    <w:rsid w:val="537A44F5"/>
    <w:rsid w:val="53836E13"/>
    <w:rsid w:val="5399393C"/>
    <w:rsid w:val="539F2B24"/>
    <w:rsid w:val="53A146DB"/>
    <w:rsid w:val="53A814E1"/>
    <w:rsid w:val="53BC34C4"/>
    <w:rsid w:val="53CB7BB1"/>
    <w:rsid w:val="53CE29B7"/>
    <w:rsid w:val="53D61877"/>
    <w:rsid w:val="53D958AA"/>
    <w:rsid w:val="53F1045F"/>
    <w:rsid w:val="53FE340F"/>
    <w:rsid w:val="540A23C9"/>
    <w:rsid w:val="540B32CF"/>
    <w:rsid w:val="54136627"/>
    <w:rsid w:val="5423339D"/>
    <w:rsid w:val="54283362"/>
    <w:rsid w:val="54310315"/>
    <w:rsid w:val="54370712"/>
    <w:rsid w:val="54451376"/>
    <w:rsid w:val="54456597"/>
    <w:rsid w:val="545B0024"/>
    <w:rsid w:val="54623CCF"/>
    <w:rsid w:val="54643283"/>
    <w:rsid w:val="54660E4D"/>
    <w:rsid w:val="54783F91"/>
    <w:rsid w:val="54857D7B"/>
    <w:rsid w:val="54C52C01"/>
    <w:rsid w:val="54C64CF3"/>
    <w:rsid w:val="54CC2D3C"/>
    <w:rsid w:val="54D005DE"/>
    <w:rsid w:val="54DE257B"/>
    <w:rsid w:val="55197C6D"/>
    <w:rsid w:val="551B052F"/>
    <w:rsid w:val="551F503D"/>
    <w:rsid w:val="5527238A"/>
    <w:rsid w:val="552E7B6C"/>
    <w:rsid w:val="55306D65"/>
    <w:rsid w:val="55356F21"/>
    <w:rsid w:val="553B1566"/>
    <w:rsid w:val="553D5A1E"/>
    <w:rsid w:val="554E66B4"/>
    <w:rsid w:val="555963EF"/>
    <w:rsid w:val="55623019"/>
    <w:rsid w:val="55623423"/>
    <w:rsid w:val="556718ED"/>
    <w:rsid w:val="556F788D"/>
    <w:rsid w:val="5572737D"/>
    <w:rsid w:val="55765352"/>
    <w:rsid w:val="55766E6E"/>
    <w:rsid w:val="557C1FAA"/>
    <w:rsid w:val="557F3AA5"/>
    <w:rsid w:val="559508F1"/>
    <w:rsid w:val="55A0704C"/>
    <w:rsid w:val="55A27C63"/>
    <w:rsid w:val="55BA1450"/>
    <w:rsid w:val="55CD2AA4"/>
    <w:rsid w:val="55CD5B20"/>
    <w:rsid w:val="55D32512"/>
    <w:rsid w:val="55D777B2"/>
    <w:rsid w:val="55DD38ED"/>
    <w:rsid w:val="55DE4C58"/>
    <w:rsid w:val="55E33C19"/>
    <w:rsid w:val="55E3492A"/>
    <w:rsid w:val="55E63D84"/>
    <w:rsid w:val="55E738C7"/>
    <w:rsid w:val="55F72F24"/>
    <w:rsid w:val="55FB5288"/>
    <w:rsid w:val="56040820"/>
    <w:rsid w:val="560C332E"/>
    <w:rsid w:val="560F5295"/>
    <w:rsid w:val="5616066A"/>
    <w:rsid w:val="56292490"/>
    <w:rsid w:val="562F6037"/>
    <w:rsid w:val="563832BE"/>
    <w:rsid w:val="56444990"/>
    <w:rsid w:val="56511311"/>
    <w:rsid w:val="56536DD0"/>
    <w:rsid w:val="565847C5"/>
    <w:rsid w:val="56717D6E"/>
    <w:rsid w:val="5672541E"/>
    <w:rsid w:val="56775AEE"/>
    <w:rsid w:val="56792E05"/>
    <w:rsid w:val="56A16CF1"/>
    <w:rsid w:val="56A8314F"/>
    <w:rsid w:val="56C13B95"/>
    <w:rsid w:val="56C34335"/>
    <w:rsid w:val="56C569E8"/>
    <w:rsid w:val="56C63E25"/>
    <w:rsid w:val="56D64DF5"/>
    <w:rsid w:val="56DB69E5"/>
    <w:rsid w:val="56E16569"/>
    <w:rsid w:val="56E96180"/>
    <w:rsid w:val="56EA1F97"/>
    <w:rsid w:val="56EC1892"/>
    <w:rsid w:val="56F3551F"/>
    <w:rsid w:val="56F50266"/>
    <w:rsid w:val="56FE7B3D"/>
    <w:rsid w:val="57115A76"/>
    <w:rsid w:val="5719691C"/>
    <w:rsid w:val="572E2E4A"/>
    <w:rsid w:val="57335C12"/>
    <w:rsid w:val="57340D8E"/>
    <w:rsid w:val="57356CE5"/>
    <w:rsid w:val="57377577"/>
    <w:rsid w:val="573F7635"/>
    <w:rsid w:val="57400691"/>
    <w:rsid w:val="57477A7D"/>
    <w:rsid w:val="574C5991"/>
    <w:rsid w:val="575651A9"/>
    <w:rsid w:val="575E0275"/>
    <w:rsid w:val="57650F48"/>
    <w:rsid w:val="57685E63"/>
    <w:rsid w:val="576E359C"/>
    <w:rsid w:val="57761A73"/>
    <w:rsid w:val="57803A91"/>
    <w:rsid w:val="57833AC4"/>
    <w:rsid w:val="5789732C"/>
    <w:rsid w:val="578F63E0"/>
    <w:rsid w:val="57974CC5"/>
    <w:rsid w:val="57AA5D1A"/>
    <w:rsid w:val="57B717AF"/>
    <w:rsid w:val="57C06BFC"/>
    <w:rsid w:val="57C272D1"/>
    <w:rsid w:val="57D0016E"/>
    <w:rsid w:val="57D46CDD"/>
    <w:rsid w:val="57DD461C"/>
    <w:rsid w:val="57DE15F7"/>
    <w:rsid w:val="57DFD668"/>
    <w:rsid w:val="57E207EA"/>
    <w:rsid w:val="57EE1CCE"/>
    <w:rsid w:val="57F052A5"/>
    <w:rsid w:val="57F56DA8"/>
    <w:rsid w:val="5809221B"/>
    <w:rsid w:val="580F5DBC"/>
    <w:rsid w:val="5829466B"/>
    <w:rsid w:val="583136E9"/>
    <w:rsid w:val="58372026"/>
    <w:rsid w:val="583A4FDA"/>
    <w:rsid w:val="584809DA"/>
    <w:rsid w:val="58501BF8"/>
    <w:rsid w:val="58585D05"/>
    <w:rsid w:val="587316C8"/>
    <w:rsid w:val="587E0D82"/>
    <w:rsid w:val="588A1881"/>
    <w:rsid w:val="588C1B3F"/>
    <w:rsid w:val="588C3DE2"/>
    <w:rsid w:val="58952B75"/>
    <w:rsid w:val="589870FB"/>
    <w:rsid w:val="589923E8"/>
    <w:rsid w:val="58A9755A"/>
    <w:rsid w:val="58AE4B70"/>
    <w:rsid w:val="58BA4DDE"/>
    <w:rsid w:val="58CDA942"/>
    <w:rsid w:val="58CF6781"/>
    <w:rsid w:val="58D3199A"/>
    <w:rsid w:val="58DA5821"/>
    <w:rsid w:val="58E146E6"/>
    <w:rsid w:val="58E862D4"/>
    <w:rsid w:val="58F61B37"/>
    <w:rsid w:val="59043E08"/>
    <w:rsid w:val="59162B91"/>
    <w:rsid w:val="591E5852"/>
    <w:rsid w:val="59215136"/>
    <w:rsid w:val="5934326C"/>
    <w:rsid w:val="593A41ED"/>
    <w:rsid w:val="5943350B"/>
    <w:rsid w:val="59471B28"/>
    <w:rsid w:val="59491C12"/>
    <w:rsid w:val="594A55D4"/>
    <w:rsid w:val="595A2602"/>
    <w:rsid w:val="596F0B08"/>
    <w:rsid w:val="59763E82"/>
    <w:rsid w:val="597F5245"/>
    <w:rsid w:val="59837DAB"/>
    <w:rsid w:val="59847464"/>
    <w:rsid w:val="598A3666"/>
    <w:rsid w:val="59913C3C"/>
    <w:rsid w:val="59A55F2E"/>
    <w:rsid w:val="59A63822"/>
    <w:rsid w:val="59B8355B"/>
    <w:rsid w:val="59BE3068"/>
    <w:rsid w:val="59D35B1C"/>
    <w:rsid w:val="59E7791A"/>
    <w:rsid w:val="59FE08FA"/>
    <w:rsid w:val="59FE5684"/>
    <w:rsid w:val="5A032C9A"/>
    <w:rsid w:val="5A1455BF"/>
    <w:rsid w:val="5A221EDD"/>
    <w:rsid w:val="5A22506C"/>
    <w:rsid w:val="5A257E94"/>
    <w:rsid w:val="5A2A02BF"/>
    <w:rsid w:val="5A2B73B5"/>
    <w:rsid w:val="5A44753A"/>
    <w:rsid w:val="5A5106AE"/>
    <w:rsid w:val="5A60741A"/>
    <w:rsid w:val="5A6A4AC7"/>
    <w:rsid w:val="5A7122F9"/>
    <w:rsid w:val="5A7A0ECC"/>
    <w:rsid w:val="5A7A608F"/>
    <w:rsid w:val="5A813D7F"/>
    <w:rsid w:val="5A861016"/>
    <w:rsid w:val="5A945878"/>
    <w:rsid w:val="5A976E36"/>
    <w:rsid w:val="5A9D694A"/>
    <w:rsid w:val="5AA00343"/>
    <w:rsid w:val="5AA2358A"/>
    <w:rsid w:val="5AA24080"/>
    <w:rsid w:val="5AAD1EF8"/>
    <w:rsid w:val="5AAE0E58"/>
    <w:rsid w:val="5AC47AD5"/>
    <w:rsid w:val="5ACF7403"/>
    <w:rsid w:val="5AD7215D"/>
    <w:rsid w:val="5ADAF0D1"/>
    <w:rsid w:val="5ADE798F"/>
    <w:rsid w:val="5AE26D53"/>
    <w:rsid w:val="5AF07329"/>
    <w:rsid w:val="5AF464B1"/>
    <w:rsid w:val="5AF5F108"/>
    <w:rsid w:val="5B085759"/>
    <w:rsid w:val="5B1C2265"/>
    <w:rsid w:val="5B365C08"/>
    <w:rsid w:val="5B370E4D"/>
    <w:rsid w:val="5B46719F"/>
    <w:rsid w:val="5B523ED9"/>
    <w:rsid w:val="5B562D23"/>
    <w:rsid w:val="5B5A2D8E"/>
    <w:rsid w:val="5B60313C"/>
    <w:rsid w:val="5B6D0D13"/>
    <w:rsid w:val="5B705B09"/>
    <w:rsid w:val="5B7200D7"/>
    <w:rsid w:val="5B7E224C"/>
    <w:rsid w:val="5B885B4D"/>
    <w:rsid w:val="5B9331F3"/>
    <w:rsid w:val="5B983712"/>
    <w:rsid w:val="5B997CCC"/>
    <w:rsid w:val="5B9D7438"/>
    <w:rsid w:val="5BA42A14"/>
    <w:rsid w:val="5BA43468"/>
    <w:rsid w:val="5BBC335C"/>
    <w:rsid w:val="5BC455B6"/>
    <w:rsid w:val="5BC52ADE"/>
    <w:rsid w:val="5BC76675"/>
    <w:rsid w:val="5BC85F49"/>
    <w:rsid w:val="5BDF01FE"/>
    <w:rsid w:val="5BE25AA2"/>
    <w:rsid w:val="5BF69478"/>
    <w:rsid w:val="5BFAE750"/>
    <w:rsid w:val="5BFE7862"/>
    <w:rsid w:val="5BFFE366"/>
    <w:rsid w:val="5C085457"/>
    <w:rsid w:val="5C317820"/>
    <w:rsid w:val="5C60141A"/>
    <w:rsid w:val="5C691962"/>
    <w:rsid w:val="5C8D4642"/>
    <w:rsid w:val="5C9A5B38"/>
    <w:rsid w:val="5CA70BEA"/>
    <w:rsid w:val="5CC55D17"/>
    <w:rsid w:val="5CCB3F43"/>
    <w:rsid w:val="5CE13766"/>
    <w:rsid w:val="5CEB7890"/>
    <w:rsid w:val="5CEE7C31"/>
    <w:rsid w:val="5CF70846"/>
    <w:rsid w:val="5CF94694"/>
    <w:rsid w:val="5CFA70E0"/>
    <w:rsid w:val="5CFEAEC9"/>
    <w:rsid w:val="5CFF3634"/>
    <w:rsid w:val="5CFFB306"/>
    <w:rsid w:val="5D07548E"/>
    <w:rsid w:val="5D0905C7"/>
    <w:rsid w:val="5D0B0214"/>
    <w:rsid w:val="5D0E2082"/>
    <w:rsid w:val="5D1A0A42"/>
    <w:rsid w:val="5D282771"/>
    <w:rsid w:val="5D3223F6"/>
    <w:rsid w:val="5D386B0F"/>
    <w:rsid w:val="5D3A4C89"/>
    <w:rsid w:val="5D4100FE"/>
    <w:rsid w:val="5D417D61"/>
    <w:rsid w:val="5D42151C"/>
    <w:rsid w:val="5D426389"/>
    <w:rsid w:val="5D443CF5"/>
    <w:rsid w:val="5D4B0BE0"/>
    <w:rsid w:val="5D4C71F9"/>
    <w:rsid w:val="5D4F1710"/>
    <w:rsid w:val="5D5D43F4"/>
    <w:rsid w:val="5D616655"/>
    <w:rsid w:val="5D71045F"/>
    <w:rsid w:val="5D710D9B"/>
    <w:rsid w:val="5D7BF8AD"/>
    <w:rsid w:val="5D7D4797"/>
    <w:rsid w:val="5D8A3886"/>
    <w:rsid w:val="5D927818"/>
    <w:rsid w:val="5D9A4060"/>
    <w:rsid w:val="5D9E0075"/>
    <w:rsid w:val="5D9E9D2F"/>
    <w:rsid w:val="5DAB19D1"/>
    <w:rsid w:val="5DB27E28"/>
    <w:rsid w:val="5DB91FEB"/>
    <w:rsid w:val="5DBC1ADE"/>
    <w:rsid w:val="5DBC3EDB"/>
    <w:rsid w:val="5DBE340A"/>
    <w:rsid w:val="5DC63B24"/>
    <w:rsid w:val="5DC97E04"/>
    <w:rsid w:val="5DCA4203"/>
    <w:rsid w:val="5DCF35A8"/>
    <w:rsid w:val="5DD263B9"/>
    <w:rsid w:val="5DD45079"/>
    <w:rsid w:val="5DDE10C7"/>
    <w:rsid w:val="5DDF67D3"/>
    <w:rsid w:val="5DE41D76"/>
    <w:rsid w:val="5DE555FC"/>
    <w:rsid w:val="5DEC2376"/>
    <w:rsid w:val="5DF27C61"/>
    <w:rsid w:val="5DFC87A0"/>
    <w:rsid w:val="5DFDFB7D"/>
    <w:rsid w:val="5E0314BA"/>
    <w:rsid w:val="5E4A015A"/>
    <w:rsid w:val="5E5E4943"/>
    <w:rsid w:val="5E5F1000"/>
    <w:rsid w:val="5E617327"/>
    <w:rsid w:val="5E772D56"/>
    <w:rsid w:val="5E7B79CC"/>
    <w:rsid w:val="5E7D74BF"/>
    <w:rsid w:val="5E7DB402"/>
    <w:rsid w:val="5E843AB7"/>
    <w:rsid w:val="5E9A1FB9"/>
    <w:rsid w:val="5E9E139D"/>
    <w:rsid w:val="5E9E2B1C"/>
    <w:rsid w:val="5EA21E07"/>
    <w:rsid w:val="5EB11CC9"/>
    <w:rsid w:val="5EB7165F"/>
    <w:rsid w:val="5ED554B7"/>
    <w:rsid w:val="5EDA2E6C"/>
    <w:rsid w:val="5EDF49B6"/>
    <w:rsid w:val="5EE659E4"/>
    <w:rsid w:val="5EEF2D1B"/>
    <w:rsid w:val="5EF029BA"/>
    <w:rsid w:val="5EF2401E"/>
    <w:rsid w:val="5EF37A12"/>
    <w:rsid w:val="5EFD949C"/>
    <w:rsid w:val="5F046904"/>
    <w:rsid w:val="5F19063B"/>
    <w:rsid w:val="5F1929A8"/>
    <w:rsid w:val="5F1E1F19"/>
    <w:rsid w:val="5F2636B2"/>
    <w:rsid w:val="5F2A58BF"/>
    <w:rsid w:val="5F2D2E3D"/>
    <w:rsid w:val="5F322742"/>
    <w:rsid w:val="5F3F28CF"/>
    <w:rsid w:val="5F46DCDD"/>
    <w:rsid w:val="5F4D6034"/>
    <w:rsid w:val="5F4E4E9B"/>
    <w:rsid w:val="5F7D704B"/>
    <w:rsid w:val="5F883784"/>
    <w:rsid w:val="5F8A5284"/>
    <w:rsid w:val="5F906D7E"/>
    <w:rsid w:val="5F920D48"/>
    <w:rsid w:val="5F9BF544"/>
    <w:rsid w:val="5F9ED689"/>
    <w:rsid w:val="5FA41311"/>
    <w:rsid w:val="5FA81246"/>
    <w:rsid w:val="5FBD53DF"/>
    <w:rsid w:val="5FBE3FE5"/>
    <w:rsid w:val="5FC03792"/>
    <w:rsid w:val="5FC939D5"/>
    <w:rsid w:val="5FDA399F"/>
    <w:rsid w:val="5FDC1D7D"/>
    <w:rsid w:val="5FDC6467"/>
    <w:rsid w:val="5FEBECBC"/>
    <w:rsid w:val="5FECBAED"/>
    <w:rsid w:val="5FEF1CF6"/>
    <w:rsid w:val="5FF22D36"/>
    <w:rsid w:val="5FF86B47"/>
    <w:rsid w:val="5FFA79ED"/>
    <w:rsid w:val="5FFB4BA3"/>
    <w:rsid w:val="5FFDF7E4"/>
    <w:rsid w:val="5FFF2E9A"/>
    <w:rsid w:val="5FFF6801"/>
    <w:rsid w:val="5FFF8EB4"/>
    <w:rsid w:val="5FFF97E9"/>
    <w:rsid w:val="60075E39"/>
    <w:rsid w:val="600D0AF4"/>
    <w:rsid w:val="60273573"/>
    <w:rsid w:val="60276DC2"/>
    <w:rsid w:val="60292F48"/>
    <w:rsid w:val="602A54A3"/>
    <w:rsid w:val="60370997"/>
    <w:rsid w:val="60411174"/>
    <w:rsid w:val="604F40FC"/>
    <w:rsid w:val="6059557A"/>
    <w:rsid w:val="605A259A"/>
    <w:rsid w:val="6060154E"/>
    <w:rsid w:val="60607E17"/>
    <w:rsid w:val="606D0EF6"/>
    <w:rsid w:val="6094289E"/>
    <w:rsid w:val="60AA20C1"/>
    <w:rsid w:val="60B07C9E"/>
    <w:rsid w:val="60B07D9F"/>
    <w:rsid w:val="60C10D3E"/>
    <w:rsid w:val="60CC028A"/>
    <w:rsid w:val="60D06270"/>
    <w:rsid w:val="60E32D07"/>
    <w:rsid w:val="60EA7F29"/>
    <w:rsid w:val="60F12B9F"/>
    <w:rsid w:val="60F2534F"/>
    <w:rsid w:val="61013040"/>
    <w:rsid w:val="6109328C"/>
    <w:rsid w:val="611128E5"/>
    <w:rsid w:val="61165FF0"/>
    <w:rsid w:val="611C35B8"/>
    <w:rsid w:val="611D6D37"/>
    <w:rsid w:val="61315EF6"/>
    <w:rsid w:val="61355E2F"/>
    <w:rsid w:val="613A0A49"/>
    <w:rsid w:val="61416958"/>
    <w:rsid w:val="614E56CB"/>
    <w:rsid w:val="615440FF"/>
    <w:rsid w:val="61646714"/>
    <w:rsid w:val="616710AC"/>
    <w:rsid w:val="616E368F"/>
    <w:rsid w:val="61834DEC"/>
    <w:rsid w:val="6184566A"/>
    <w:rsid w:val="619012C2"/>
    <w:rsid w:val="61A95B3C"/>
    <w:rsid w:val="61AE7556"/>
    <w:rsid w:val="61BC02FE"/>
    <w:rsid w:val="61BC3E5A"/>
    <w:rsid w:val="61D41854"/>
    <w:rsid w:val="61DC25B1"/>
    <w:rsid w:val="61DC62AA"/>
    <w:rsid w:val="61E3363C"/>
    <w:rsid w:val="61EC5337"/>
    <w:rsid w:val="621243C2"/>
    <w:rsid w:val="62216178"/>
    <w:rsid w:val="62282B27"/>
    <w:rsid w:val="623743B3"/>
    <w:rsid w:val="623923F5"/>
    <w:rsid w:val="623E7108"/>
    <w:rsid w:val="623F0400"/>
    <w:rsid w:val="62514EEA"/>
    <w:rsid w:val="625A6442"/>
    <w:rsid w:val="625B7B17"/>
    <w:rsid w:val="626A1CE1"/>
    <w:rsid w:val="626C134E"/>
    <w:rsid w:val="62766F18"/>
    <w:rsid w:val="627EA080"/>
    <w:rsid w:val="629923ED"/>
    <w:rsid w:val="629B22CB"/>
    <w:rsid w:val="62A3229B"/>
    <w:rsid w:val="62A45588"/>
    <w:rsid w:val="62A57C35"/>
    <w:rsid w:val="62B178DF"/>
    <w:rsid w:val="62B337E3"/>
    <w:rsid w:val="62B80AC5"/>
    <w:rsid w:val="62B952CA"/>
    <w:rsid w:val="62BB6808"/>
    <w:rsid w:val="62E07553"/>
    <w:rsid w:val="62F70A86"/>
    <w:rsid w:val="62F933BC"/>
    <w:rsid w:val="63081C9E"/>
    <w:rsid w:val="6333639E"/>
    <w:rsid w:val="633640E0"/>
    <w:rsid w:val="63382440"/>
    <w:rsid w:val="633C1069"/>
    <w:rsid w:val="63421845"/>
    <w:rsid w:val="634A36E8"/>
    <w:rsid w:val="634A387E"/>
    <w:rsid w:val="634E311E"/>
    <w:rsid w:val="6361478E"/>
    <w:rsid w:val="63624ED5"/>
    <w:rsid w:val="636E52EB"/>
    <w:rsid w:val="637F41CC"/>
    <w:rsid w:val="638B4892"/>
    <w:rsid w:val="639279AF"/>
    <w:rsid w:val="63944825"/>
    <w:rsid w:val="63D762DC"/>
    <w:rsid w:val="63D80CF3"/>
    <w:rsid w:val="63DB7CC4"/>
    <w:rsid w:val="63EC2A57"/>
    <w:rsid w:val="63FC70D8"/>
    <w:rsid w:val="63FDD2B4"/>
    <w:rsid w:val="63FE5C95"/>
    <w:rsid w:val="640E22EE"/>
    <w:rsid w:val="641222ED"/>
    <w:rsid w:val="64156B80"/>
    <w:rsid w:val="642A2538"/>
    <w:rsid w:val="642B5582"/>
    <w:rsid w:val="642F3826"/>
    <w:rsid w:val="643B040A"/>
    <w:rsid w:val="644C4C0E"/>
    <w:rsid w:val="644F7208"/>
    <w:rsid w:val="645C5272"/>
    <w:rsid w:val="645D1336"/>
    <w:rsid w:val="64643953"/>
    <w:rsid w:val="646709F5"/>
    <w:rsid w:val="64742646"/>
    <w:rsid w:val="6477675E"/>
    <w:rsid w:val="647B7FFD"/>
    <w:rsid w:val="649122E0"/>
    <w:rsid w:val="6491381F"/>
    <w:rsid w:val="64967B38"/>
    <w:rsid w:val="64A234C4"/>
    <w:rsid w:val="64B77EFF"/>
    <w:rsid w:val="64BB209D"/>
    <w:rsid w:val="64BE438D"/>
    <w:rsid w:val="64C82986"/>
    <w:rsid w:val="64D4595F"/>
    <w:rsid w:val="64D83934"/>
    <w:rsid w:val="64D8577A"/>
    <w:rsid w:val="64E262CE"/>
    <w:rsid w:val="64EC4A56"/>
    <w:rsid w:val="64F64EE1"/>
    <w:rsid w:val="64FB2F8F"/>
    <w:rsid w:val="64FFF37A"/>
    <w:rsid w:val="65023F39"/>
    <w:rsid w:val="65044496"/>
    <w:rsid w:val="65073405"/>
    <w:rsid w:val="65077676"/>
    <w:rsid w:val="65077AE2"/>
    <w:rsid w:val="651722E7"/>
    <w:rsid w:val="6518584B"/>
    <w:rsid w:val="6525440C"/>
    <w:rsid w:val="65347231"/>
    <w:rsid w:val="65352779"/>
    <w:rsid w:val="653F1500"/>
    <w:rsid w:val="654514CF"/>
    <w:rsid w:val="655A2308"/>
    <w:rsid w:val="65740427"/>
    <w:rsid w:val="6577651D"/>
    <w:rsid w:val="657E201D"/>
    <w:rsid w:val="65864EAB"/>
    <w:rsid w:val="658C66C4"/>
    <w:rsid w:val="65A05658"/>
    <w:rsid w:val="65A944F1"/>
    <w:rsid w:val="65AA44C4"/>
    <w:rsid w:val="65AC2EFD"/>
    <w:rsid w:val="65B46375"/>
    <w:rsid w:val="65D37A5B"/>
    <w:rsid w:val="65DD6A95"/>
    <w:rsid w:val="65F4511D"/>
    <w:rsid w:val="65F47DC0"/>
    <w:rsid w:val="65FF7596"/>
    <w:rsid w:val="66096B05"/>
    <w:rsid w:val="660B53B0"/>
    <w:rsid w:val="6627721E"/>
    <w:rsid w:val="662800DE"/>
    <w:rsid w:val="662841B4"/>
    <w:rsid w:val="662A2B19"/>
    <w:rsid w:val="6635067F"/>
    <w:rsid w:val="66487296"/>
    <w:rsid w:val="66537DD0"/>
    <w:rsid w:val="6655119C"/>
    <w:rsid w:val="66559AFC"/>
    <w:rsid w:val="665B4AAC"/>
    <w:rsid w:val="6663337A"/>
    <w:rsid w:val="66753E2C"/>
    <w:rsid w:val="66812BB2"/>
    <w:rsid w:val="66815672"/>
    <w:rsid w:val="6687460E"/>
    <w:rsid w:val="66907027"/>
    <w:rsid w:val="66A146AB"/>
    <w:rsid w:val="66A34F7A"/>
    <w:rsid w:val="66A43DA7"/>
    <w:rsid w:val="66AE0D1C"/>
    <w:rsid w:val="66B56271"/>
    <w:rsid w:val="66BA3AE3"/>
    <w:rsid w:val="66C32061"/>
    <w:rsid w:val="66C9D2C7"/>
    <w:rsid w:val="66CA7019"/>
    <w:rsid w:val="66CE247E"/>
    <w:rsid w:val="66D103A8"/>
    <w:rsid w:val="66D1553B"/>
    <w:rsid w:val="66D678E5"/>
    <w:rsid w:val="66D87988"/>
    <w:rsid w:val="66E23A48"/>
    <w:rsid w:val="66E52AFE"/>
    <w:rsid w:val="66EF31C1"/>
    <w:rsid w:val="66F123D1"/>
    <w:rsid w:val="66F16A47"/>
    <w:rsid w:val="66F203EF"/>
    <w:rsid w:val="671A0D2D"/>
    <w:rsid w:val="67200F9C"/>
    <w:rsid w:val="672252C1"/>
    <w:rsid w:val="672901E4"/>
    <w:rsid w:val="67313F4D"/>
    <w:rsid w:val="67340A1D"/>
    <w:rsid w:val="673646AF"/>
    <w:rsid w:val="673D5A3D"/>
    <w:rsid w:val="674A4FC0"/>
    <w:rsid w:val="674D101A"/>
    <w:rsid w:val="675249FA"/>
    <w:rsid w:val="67540562"/>
    <w:rsid w:val="67683CFC"/>
    <w:rsid w:val="676C1E7F"/>
    <w:rsid w:val="677EE35A"/>
    <w:rsid w:val="678B49FB"/>
    <w:rsid w:val="679C6C67"/>
    <w:rsid w:val="67B406DA"/>
    <w:rsid w:val="67B93687"/>
    <w:rsid w:val="67BF6452"/>
    <w:rsid w:val="67C75EAB"/>
    <w:rsid w:val="67D13F82"/>
    <w:rsid w:val="67D47556"/>
    <w:rsid w:val="67E83BD3"/>
    <w:rsid w:val="67E98FD1"/>
    <w:rsid w:val="67FE0A51"/>
    <w:rsid w:val="68152516"/>
    <w:rsid w:val="68212C69"/>
    <w:rsid w:val="683021EA"/>
    <w:rsid w:val="6831292C"/>
    <w:rsid w:val="683A5F07"/>
    <w:rsid w:val="683D4EA1"/>
    <w:rsid w:val="68482B4B"/>
    <w:rsid w:val="6857517B"/>
    <w:rsid w:val="685A617B"/>
    <w:rsid w:val="685F2B0C"/>
    <w:rsid w:val="68615AEE"/>
    <w:rsid w:val="686465B8"/>
    <w:rsid w:val="68660FC4"/>
    <w:rsid w:val="68686AEA"/>
    <w:rsid w:val="686E2F1C"/>
    <w:rsid w:val="686E4CA0"/>
    <w:rsid w:val="686F3D4E"/>
    <w:rsid w:val="68892408"/>
    <w:rsid w:val="6892121B"/>
    <w:rsid w:val="689E473A"/>
    <w:rsid w:val="68A67612"/>
    <w:rsid w:val="68A772BD"/>
    <w:rsid w:val="68AD32C0"/>
    <w:rsid w:val="68B055E0"/>
    <w:rsid w:val="68C163CF"/>
    <w:rsid w:val="68D0643D"/>
    <w:rsid w:val="68DC4DE2"/>
    <w:rsid w:val="68DD63B6"/>
    <w:rsid w:val="68F77559"/>
    <w:rsid w:val="690802CD"/>
    <w:rsid w:val="692F2F5C"/>
    <w:rsid w:val="693053C2"/>
    <w:rsid w:val="69434E61"/>
    <w:rsid w:val="694C7DB4"/>
    <w:rsid w:val="69558699"/>
    <w:rsid w:val="69577852"/>
    <w:rsid w:val="697A46A8"/>
    <w:rsid w:val="69821E2D"/>
    <w:rsid w:val="69AA61FA"/>
    <w:rsid w:val="69AB1C1F"/>
    <w:rsid w:val="69B022B6"/>
    <w:rsid w:val="69B26BA6"/>
    <w:rsid w:val="69B72806"/>
    <w:rsid w:val="69B83AE8"/>
    <w:rsid w:val="69C21FC2"/>
    <w:rsid w:val="69C67F6C"/>
    <w:rsid w:val="69D05774"/>
    <w:rsid w:val="69DD68EF"/>
    <w:rsid w:val="69E55F18"/>
    <w:rsid w:val="69E56C19"/>
    <w:rsid w:val="69ED40C2"/>
    <w:rsid w:val="69F36887"/>
    <w:rsid w:val="69F431E5"/>
    <w:rsid w:val="69FF18B8"/>
    <w:rsid w:val="6A002952"/>
    <w:rsid w:val="6A0B12F9"/>
    <w:rsid w:val="6A1C5DDE"/>
    <w:rsid w:val="6A1F24B0"/>
    <w:rsid w:val="6A387A83"/>
    <w:rsid w:val="6A4E3481"/>
    <w:rsid w:val="6A6A685D"/>
    <w:rsid w:val="6A6F038C"/>
    <w:rsid w:val="6A794FDE"/>
    <w:rsid w:val="6A7953B8"/>
    <w:rsid w:val="6A8353C1"/>
    <w:rsid w:val="6AAE27AE"/>
    <w:rsid w:val="6AB0358F"/>
    <w:rsid w:val="6AB20EF0"/>
    <w:rsid w:val="6AB51D8E"/>
    <w:rsid w:val="6AB57FE0"/>
    <w:rsid w:val="6AC81DFB"/>
    <w:rsid w:val="6AC87FE6"/>
    <w:rsid w:val="6ACB7804"/>
    <w:rsid w:val="6ACC4B2B"/>
    <w:rsid w:val="6AD5470C"/>
    <w:rsid w:val="6ADA2F83"/>
    <w:rsid w:val="6B0845B4"/>
    <w:rsid w:val="6B156F01"/>
    <w:rsid w:val="6B1823F4"/>
    <w:rsid w:val="6B1D005F"/>
    <w:rsid w:val="6B204ECF"/>
    <w:rsid w:val="6B2111EB"/>
    <w:rsid w:val="6B302155"/>
    <w:rsid w:val="6B4866FC"/>
    <w:rsid w:val="6B4C26F3"/>
    <w:rsid w:val="6B5061B8"/>
    <w:rsid w:val="6B5541CC"/>
    <w:rsid w:val="6B594757"/>
    <w:rsid w:val="6B5FD488"/>
    <w:rsid w:val="6B794694"/>
    <w:rsid w:val="6B8E11E7"/>
    <w:rsid w:val="6BA02A3F"/>
    <w:rsid w:val="6BA237A6"/>
    <w:rsid w:val="6BB10ECA"/>
    <w:rsid w:val="6BB80CD3"/>
    <w:rsid w:val="6BC978D4"/>
    <w:rsid w:val="6BD75E7E"/>
    <w:rsid w:val="6BD97443"/>
    <w:rsid w:val="6BDF674B"/>
    <w:rsid w:val="6BDF70C3"/>
    <w:rsid w:val="6BE154D6"/>
    <w:rsid w:val="6BF012D0"/>
    <w:rsid w:val="6BF07522"/>
    <w:rsid w:val="6BFA34BF"/>
    <w:rsid w:val="6BFA85A5"/>
    <w:rsid w:val="6C150D37"/>
    <w:rsid w:val="6C1D4987"/>
    <w:rsid w:val="6C1E27AA"/>
    <w:rsid w:val="6C2423B9"/>
    <w:rsid w:val="6C253A83"/>
    <w:rsid w:val="6C282E9B"/>
    <w:rsid w:val="6C35541B"/>
    <w:rsid w:val="6C4C1DDE"/>
    <w:rsid w:val="6C5937C5"/>
    <w:rsid w:val="6C60775B"/>
    <w:rsid w:val="6C731F01"/>
    <w:rsid w:val="6C787CBB"/>
    <w:rsid w:val="6C861C34"/>
    <w:rsid w:val="6C8A4E5F"/>
    <w:rsid w:val="6C8C5CC8"/>
    <w:rsid w:val="6C8C7B9E"/>
    <w:rsid w:val="6C9165B6"/>
    <w:rsid w:val="6C9360FF"/>
    <w:rsid w:val="6C951E77"/>
    <w:rsid w:val="6C9E6F7E"/>
    <w:rsid w:val="6CA1699D"/>
    <w:rsid w:val="6CA87474"/>
    <w:rsid w:val="6CA87DFD"/>
    <w:rsid w:val="6CAE0CBE"/>
    <w:rsid w:val="6CB247D7"/>
    <w:rsid w:val="6CB703F7"/>
    <w:rsid w:val="6CBA4949"/>
    <w:rsid w:val="6CFF7915"/>
    <w:rsid w:val="6D0A3B1E"/>
    <w:rsid w:val="6D1075E9"/>
    <w:rsid w:val="6D1F412E"/>
    <w:rsid w:val="6D2D3E5E"/>
    <w:rsid w:val="6D2F4343"/>
    <w:rsid w:val="6D353D8C"/>
    <w:rsid w:val="6D382E4B"/>
    <w:rsid w:val="6D4D4500"/>
    <w:rsid w:val="6D4E1EC1"/>
    <w:rsid w:val="6D4E6285"/>
    <w:rsid w:val="6D512242"/>
    <w:rsid w:val="6D5C18AC"/>
    <w:rsid w:val="6D6B1613"/>
    <w:rsid w:val="6D77D1A1"/>
    <w:rsid w:val="6D7F7021"/>
    <w:rsid w:val="6D8141AA"/>
    <w:rsid w:val="6D886D51"/>
    <w:rsid w:val="6D8C5028"/>
    <w:rsid w:val="6DAC56CB"/>
    <w:rsid w:val="6DBF99AB"/>
    <w:rsid w:val="6DC35F48"/>
    <w:rsid w:val="6DC76061"/>
    <w:rsid w:val="6DCC4C0D"/>
    <w:rsid w:val="6DD2674E"/>
    <w:rsid w:val="6DEA0A67"/>
    <w:rsid w:val="6DEB2712"/>
    <w:rsid w:val="6DEC6437"/>
    <w:rsid w:val="6DFC561D"/>
    <w:rsid w:val="6DFF1C9E"/>
    <w:rsid w:val="6E027099"/>
    <w:rsid w:val="6E096679"/>
    <w:rsid w:val="6E0F76B0"/>
    <w:rsid w:val="6E103484"/>
    <w:rsid w:val="6E2D4719"/>
    <w:rsid w:val="6E3000AA"/>
    <w:rsid w:val="6E382FA7"/>
    <w:rsid w:val="6E395E9E"/>
    <w:rsid w:val="6E3B7555"/>
    <w:rsid w:val="6E4341AC"/>
    <w:rsid w:val="6E46167B"/>
    <w:rsid w:val="6E5126B4"/>
    <w:rsid w:val="6E567C0C"/>
    <w:rsid w:val="6E5B49FB"/>
    <w:rsid w:val="6E5D4ED7"/>
    <w:rsid w:val="6E5D6868"/>
    <w:rsid w:val="6E683231"/>
    <w:rsid w:val="6E7C1EB5"/>
    <w:rsid w:val="6EA34241"/>
    <w:rsid w:val="6EA36ACE"/>
    <w:rsid w:val="6EB664D0"/>
    <w:rsid w:val="6EBD02DB"/>
    <w:rsid w:val="6ED36BB1"/>
    <w:rsid w:val="6ED7CFAC"/>
    <w:rsid w:val="6EDF034D"/>
    <w:rsid w:val="6EE110A6"/>
    <w:rsid w:val="6EEA1FBD"/>
    <w:rsid w:val="6EECEE53"/>
    <w:rsid w:val="6EF03BAE"/>
    <w:rsid w:val="6EFDDEA4"/>
    <w:rsid w:val="6F155D21"/>
    <w:rsid w:val="6F1E3244"/>
    <w:rsid w:val="6F286746"/>
    <w:rsid w:val="6F2B2506"/>
    <w:rsid w:val="6F40431D"/>
    <w:rsid w:val="6F436F8F"/>
    <w:rsid w:val="6F451BBF"/>
    <w:rsid w:val="6F5C0A2B"/>
    <w:rsid w:val="6F5E29F5"/>
    <w:rsid w:val="6F634567"/>
    <w:rsid w:val="6F6F6EE1"/>
    <w:rsid w:val="6F8D6B1D"/>
    <w:rsid w:val="6F9C52CB"/>
    <w:rsid w:val="6FA32AFD"/>
    <w:rsid w:val="6FAD361D"/>
    <w:rsid w:val="6FAE4748"/>
    <w:rsid w:val="6FB07119"/>
    <w:rsid w:val="6FB17015"/>
    <w:rsid w:val="6FB32DED"/>
    <w:rsid w:val="6FBBB0E9"/>
    <w:rsid w:val="6FC211D5"/>
    <w:rsid w:val="6FD864AA"/>
    <w:rsid w:val="6FD91F90"/>
    <w:rsid w:val="6FE31AA8"/>
    <w:rsid w:val="6FE34AAC"/>
    <w:rsid w:val="6FE570D6"/>
    <w:rsid w:val="6FF638EE"/>
    <w:rsid w:val="6FFF89D1"/>
    <w:rsid w:val="6FFFA4E3"/>
    <w:rsid w:val="70001CFE"/>
    <w:rsid w:val="70025A76"/>
    <w:rsid w:val="70045D42"/>
    <w:rsid w:val="701710A8"/>
    <w:rsid w:val="702F613F"/>
    <w:rsid w:val="7047792D"/>
    <w:rsid w:val="704D2ABA"/>
    <w:rsid w:val="705160B5"/>
    <w:rsid w:val="70542A5F"/>
    <w:rsid w:val="7065127C"/>
    <w:rsid w:val="706717CB"/>
    <w:rsid w:val="707200F0"/>
    <w:rsid w:val="70763D6E"/>
    <w:rsid w:val="707663A9"/>
    <w:rsid w:val="70781894"/>
    <w:rsid w:val="707A11F3"/>
    <w:rsid w:val="707F274F"/>
    <w:rsid w:val="708244C1"/>
    <w:rsid w:val="7084399D"/>
    <w:rsid w:val="70877D29"/>
    <w:rsid w:val="708A5F5B"/>
    <w:rsid w:val="70950CE0"/>
    <w:rsid w:val="709D2458"/>
    <w:rsid w:val="70A00DEB"/>
    <w:rsid w:val="70A02B99"/>
    <w:rsid w:val="70A24B63"/>
    <w:rsid w:val="70A2698B"/>
    <w:rsid w:val="70A73F27"/>
    <w:rsid w:val="70A97C9F"/>
    <w:rsid w:val="70AA312E"/>
    <w:rsid w:val="70C24A2F"/>
    <w:rsid w:val="70CC0C4C"/>
    <w:rsid w:val="70E41087"/>
    <w:rsid w:val="70E65326"/>
    <w:rsid w:val="70E76A1A"/>
    <w:rsid w:val="70E80F60"/>
    <w:rsid w:val="70EE0B81"/>
    <w:rsid w:val="70EF4849"/>
    <w:rsid w:val="70F07A7D"/>
    <w:rsid w:val="70F11D57"/>
    <w:rsid w:val="70F33611"/>
    <w:rsid w:val="71014D29"/>
    <w:rsid w:val="710A2B65"/>
    <w:rsid w:val="71191A27"/>
    <w:rsid w:val="711F713E"/>
    <w:rsid w:val="71217371"/>
    <w:rsid w:val="712E54D4"/>
    <w:rsid w:val="71321C7C"/>
    <w:rsid w:val="71461992"/>
    <w:rsid w:val="714A1780"/>
    <w:rsid w:val="715536AA"/>
    <w:rsid w:val="715A79E3"/>
    <w:rsid w:val="7170146E"/>
    <w:rsid w:val="71705776"/>
    <w:rsid w:val="717268C8"/>
    <w:rsid w:val="717B7324"/>
    <w:rsid w:val="71802D0E"/>
    <w:rsid w:val="71880353"/>
    <w:rsid w:val="718F5890"/>
    <w:rsid w:val="71991A8D"/>
    <w:rsid w:val="71995E1D"/>
    <w:rsid w:val="71BB704F"/>
    <w:rsid w:val="71C16BD6"/>
    <w:rsid w:val="71C35830"/>
    <w:rsid w:val="71C363B8"/>
    <w:rsid w:val="71D14144"/>
    <w:rsid w:val="71E022A5"/>
    <w:rsid w:val="71E511AB"/>
    <w:rsid w:val="71E82A49"/>
    <w:rsid w:val="71EA4A14"/>
    <w:rsid w:val="72143089"/>
    <w:rsid w:val="72150CEA"/>
    <w:rsid w:val="721E46BD"/>
    <w:rsid w:val="721F1006"/>
    <w:rsid w:val="721F4F40"/>
    <w:rsid w:val="7227177D"/>
    <w:rsid w:val="72312642"/>
    <w:rsid w:val="723419F5"/>
    <w:rsid w:val="7235573F"/>
    <w:rsid w:val="72477BAC"/>
    <w:rsid w:val="724B0D87"/>
    <w:rsid w:val="72537D94"/>
    <w:rsid w:val="7255330E"/>
    <w:rsid w:val="725B76BF"/>
    <w:rsid w:val="726639DF"/>
    <w:rsid w:val="726C56B8"/>
    <w:rsid w:val="72760CB0"/>
    <w:rsid w:val="72783DCD"/>
    <w:rsid w:val="7288771C"/>
    <w:rsid w:val="729326C7"/>
    <w:rsid w:val="729D7421"/>
    <w:rsid w:val="72A458E1"/>
    <w:rsid w:val="72AC000F"/>
    <w:rsid w:val="72B13FB1"/>
    <w:rsid w:val="72B64306"/>
    <w:rsid w:val="72C13E7C"/>
    <w:rsid w:val="72CD388B"/>
    <w:rsid w:val="72CE592F"/>
    <w:rsid w:val="72D21B1B"/>
    <w:rsid w:val="72E95128"/>
    <w:rsid w:val="72F35B4A"/>
    <w:rsid w:val="72F79B5B"/>
    <w:rsid w:val="72FA7EE0"/>
    <w:rsid w:val="72FB0ECA"/>
    <w:rsid w:val="73014E33"/>
    <w:rsid w:val="730770A2"/>
    <w:rsid w:val="73197AE0"/>
    <w:rsid w:val="73221860"/>
    <w:rsid w:val="732560BE"/>
    <w:rsid w:val="732B193A"/>
    <w:rsid w:val="732F2FC7"/>
    <w:rsid w:val="73357F10"/>
    <w:rsid w:val="733A4EF6"/>
    <w:rsid w:val="733D0234"/>
    <w:rsid w:val="734463A5"/>
    <w:rsid w:val="73467051"/>
    <w:rsid w:val="734F7D61"/>
    <w:rsid w:val="73522870"/>
    <w:rsid w:val="735C36EF"/>
    <w:rsid w:val="735F4C52"/>
    <w:rsid w:val="73613785"/>
    <w:rsid w:val="736305DA"/>
    <w:rsid w:val="73773239"/>
    <w:rsid w:val="737739D0"/>
    <w:rsid w:val="737E5413"/>
    <w:rsid w:val="737FEAC2"/>
    <w:rsid w:val="7384777D"/>
    <w:rsid w:val="739C7F8F"/>
    <w:rsid w:val="739CCD4A"/>
    <w:rsid w:val="739D4E7F"/>
    <w:rsid w:val="73A52CA9"/>
    <w:rsid w:val="73BC418E"/>
    <w:rsid w:val="73BF36F9"/>
    <w:rsid w:val="73C82E30"/>
    <w:rsid w:val="73CF3EC1"/>
    <w:rsid w:val="73DF111D"/>
    <w:rsid w:val="73E16DAE"/>
    <w:rsid w:val="73F20825"/>
    <w:rsid w:val="73FA14E3"/>
    <w:rsid w:val="73FB56D7"/>
    <w:rsid w:val="73FD29BB"/>
    <w:rsid w:val="74081181"/>
    <w:rsid w:val="740A7F35"/>
    <w:rsid w:val="740B686A"/>
    <w:rsid w:val="740D4ECA"/>
    <w:rsid w:val="74193434"/>
    <w:rsid w:val="7432542B"/>
    <w:rsid w:val="7436153F"/>
    <w:rsid w:val="74365CEE"/>
    <w:rsid w:val="743B3905"/>
    <w:rsid w:val="74411C54"/>
    <w:rsid w:val="744401CE"/>
    <w:rsid w:val="74450F59"/>
    <w:rsid w:val="744875A1"/>
    <w:rsid w:val="74515008"/>
    <w:rsid w:val="74560DC5"/>
    <w:rsid w:val="74581611"/>
    <w:rsid w:val="745819FD"/>
    <w:rsid w:val="745D2AE8"/>
    <w:rsid w:val="746C366D"/>
    <w:rsid w:val="747D10FA"/>
    <w:rsid w:val="747D2142"/>
    <w:rsid w:val="748200B4"/>
    <w:rsid w:val="7496678D"/>
    <w:rsid w:val="749C71E6"/>
    <w:rsid w:val="74A76BEC"/>
    <w:rsid w:val="74AC77E0"/>
    <w:rsid w:val="74BB2697"/>
    <w:rsid w:val="74DE6D4A"/>
    <w:rsid w:val="74EB4D2A"/>
    <w:rsid w:val="74F7AAC3"/>
    <w:rsid w:val="74F9340A"/>
    <w:rsid w:val="75045F44"/>
    <w:rsid w:val="75062A71"/>
    <w:rsid w:val="75063912"/>
    <w:rsid w:val="75154170"/>
    <w:rsid w:val="751F2CCD"/>
    <w:rsid w:val="7521699E"/>
    <w:rsid w:val="75216CD9"/>
    <w:rsid w:val="75334F10"/>
    <w:rsid w:val="75410DEE"/>
    <w:rsid w:val="75426493"/>
    <w:rsid w:val="754937FF"/>
    <w:rsid w:val="754A3843"/>
    <w:rsid w:val="755E6626"/>
    <w:rsid w:val="756E5A5A"/>
    <w:rsid w:val="75714F21"/>
    <w:rsid w:val="757545F4"/>
    <w:rsid w:val="757AD699"/>
    <w:rsid w:val="757FDA67"/>
    <w:rsid w:val="75801690"/>
    <w:rsid w:val="75841DF5"/>
    <w:rsid w:val="75883FFE"/>
    <w:rsid w:val="758D1124"/>
    <w:rsid w:val="759118EE"/>
    <w:rsid w:val="75995495"/>
    <w:rsid w:val="759A0BFF"/>
    <w:rsid w:val="75A62B5C"/>
    <w:rsid w:val="75AD1FE0"/>
    <w:rsid w:val="75AE2933"/>
    <w:rsid w:val="75B41DFB"/>
    <w:rsid w:val="75B660D9"/>
    <w:rsid w:val="75BB0EF4"/>
    <w:rsid w:val="75BF4BC4"/>
    <w:rsid w:val="75DA056C"/>
    <w:rsid w:val="75F145C2"/>
    <w:rsid w:val="75FA2F4D"/>
    <w:rsid w:val="75FF4DCB"/>
    <w:rsid w:val="75FFA33E"/>
    <w:rsid w:val="76056CB1"/>
    <w:rsid w:val="76177C7F"/>
    <w:rsid w:val="761C0F14"/>
    <w:rsid w:val="761E4555"/>
    <w:rsid w:val="763E7C98"/>
    <w:rsid w:val="7645046A"/>
    <w:rsid w:val="7652518B"/>
    <w:rsid w:val="765661CE"/>
    <w:rsid w:val="766B1FE7"/>
    <w:rsid w:val="767737E8"/>
    <w:rsid w:val="76793BFD"/>
    <w:rsid w:val="767E7505"/>
    <w:rsid w:val="7687321E"/>
    <w:rsid w:val="769C5380"/>
    <w:rsid w:val="769D2054"/>
    <w:rsid w:val="769D488D"/>
    <w:rsid w:val="76A648DB"/>
    <w:rsid w:val="76AA6FCA"/>
    <w:rsid w:val="76AD33AB"/>
    <w:rsid w:val="76AE1A33"/>
    <w:rsid w:val="76B645C9"/>
    <w:rsid w:val="76BE07F3"/>
    <w:rsid w:val="76CB05E9"/>
    <w:rsid w:val="76D34BA2"/>
    <w:rsid w:val="76DF0C85"/>
    <w:rsid w:val="76E44852"/>
    <w:rsid w:val="76EB6552"/>
    <w:rsid w:val="76F123A0"/>
    <w:rsid w:val="76F557EA"/>
    <w:rsid w:val="76FB601C"/>
    <w:rsid w:val="771E0B46"/>
    <w:rsid w:val="771FE874"/>
    <w:rsid w:val="77243900"/>
    <w:rsid w:val="77315378"/>
    <w:rsid w:val="77444BC6"/>
    <w:rsid w:val="7745626C"/>
    <w:rsid w:val="774A218D"/>
    <w:rsid w:val="77534E7F"/>
    <w:rsid w:val="77636AF7"/>
    <w:rsid w:val="77763386"/>
    <w:rsid w:val="77765B6B"/>
    <w:rsid w:val="777D79D9"/>
    <w:rsid w:val="777EA768"/>
    <w:rsid w:val="777F5BFE"/>
    <w:rsid w:val="7788271D"/>
    <w:rsid w:val="778A3CA6"/>
    <w:rsid w:val="778A7F21"/>
    <w:rsid w:val="779C5B8E"/>
    <w:rsid w:val="779C67B0"/>
    <w:rsid w:val="77AB127E"/>
    <w:rsid w:val="77B8759C"/>
    <w:rsid w:val="77BB48F6"/>
    <w:rsid w:val="77BF17F1"/>
    <w:rsid w:val="77C27899"/>
    <w:rsid w:val="77CA7AD8"/>
    <w:rsid w:val="77CD362A"/>
    <w:rsid w:val="77CF10B0"/>
    <w:rsid w:val="77DED3CF"/>
    <w:rsid w:val="77DF52DF"/>
    <w:rsid w:val="77E56052"/>
    <w:rsid w:val="77ED2800"/>
    <w:rsid w:val="77F04589"/>
    <w:rsid w:val="77F70EE2"/>
    <w:rsid w:val="77F8248A"/>
    <w:rsid w:val="77FB754C"/>
    <w:rsid w:val="77FC7B27"/>
    <w:rsid w:val="77FD07EA"/>
    <w:rsid w:val="77FE929A"/>
    <w:rsid w:val="77FF8301"/>
    <w:rsid w:val="77FF956B"/>
    <w:rsid w:val="780776F7"/>
    <w:rsid w:val="78370287"/>
    <w:rsid w:val="78390334"/>
    <w:rsid w:val="783A510C"/>
    <w:rsid w:val="785D4AC2"/>
    <w:rsid w:val="78680440"/>
    <w:rsid w:val="786D2BF0"/>
    <w:rsid w:val="78755AD9"/>
    <w:rsid w:val="787768D5"/>
    <w:rsid w:val="78867CFB"/>
    <w:rsid w:val="78880EFE"/>
    <w:rsid w:val="78910B18"/>
    <w:rsid w:val="7895518B"/>
    <w:rsid w:val="78B078D6"/>
    <w:rsid w:val="78B673FD"/>
    <w:rsid w:val="78B96EEE"/>
    <w:rsid w:val="78BB2C66"/>
    <w:rsid w:val="78C5288E"/>
    <w:rsid w:val="78DA375A"/>
    <w:rsid w:val="78EB7FBE"/>
    <w:rsid w:val="78EC1071"/>
    <w:rsid w:val="78EE77C5"/>
    <w:rsid w:val="78F30FA5"/>
    <w:rsid w:val="78FB6861"/>
    <w:rsid w:val="79043BFC"/>
    <w:rsid w:val="790924F8"/>
    <w:rsid w:val="790A7749"/>
    <w:rsid w:val="790C30F7"/>
    <w:rsid w:val="79182F94"/>
    <w:rsid w:val="791E6626"/>
    <w:rsid w:val="791F15A3"/>
    <w:rsid w:val="791F1ABD"/>
    <w:rsid w:val="79212061"/>
    <w:rsid w:val="79273E57"/>
    <w:rsid w:val="792A6014"/>
    <w:rsid w:val="792A77CA"/>
    <w:rsid w:val="792C1C9C"/>
    <w:rsid w:val="792C5912"/>
    <w:rsid w:val="79332AFC"/>
    <w:rsid w:val="7934454D"/>
    <w:rsid w:val="793543AD"/>
    <w:rsid w:val="7945A452"/>
    <w:rsid w:val="794B223C"/>
    <w:rsid w:val="794F33AE"/>
    <w:rsid w:val="79534836"/>
    <w:rsid w:val="795D6D45"/>
    <w:rsid w:val="795F47C4"/>
    <w:rsid w:val="796333A2"/>
    <w:rsid w:val="79701CA2"/>
    <w:rsid w:val="79865239"/>
    <w:rsid w:val="79880110"/>
    <w:rsid w:val="79894347"/>
    <w:rsid w:val="799447B2"/>
    <w:rsid w:val="79955265"/>
    <w:rsid w:val="79991DA1"/>
    <w:rsid w:val="79993DEC"/>
    <w:rsid w:val="799C1D55"/>
    <w:rsid w:val="799FE90E"/>
    <w:rsid w:val="79A91848"/>
    <w:rsid w:val="79AB8AB2"/>
    <w:rsid w:val="79AC1FDF"/>
    <w:rsid w:val="79AF9A6F"/>
    <w:rsid w:val="79B155D3"/>
    <w:rsid w:val="79C44E91"/>
    <w:rsid w:val="79C93160"/>
    <w:rsid w:val="79D75B18"/>
    <w:rsid w:val="79F87406"/>
    <w:rsid w:val="79F9227E"/>
    <w:rsid w:val="79FD364E"/>
    <w:rsid w:val="79FF5B24"/>
    <w:rsid w:val="7A03141B"/>
    <w:rsid w:val="7A0D74F1"/>
    <w:rsid w:val="7A1D753B"/>
    <w:rsid w:val="7A2F5A98"/>
    <w:rsid w:val="7A340EA4"/>
    <w:rsid w:val="7A3727C0"/>
    <w:rsid w:val="7A3F5F0E"/>
    <w:rsid w:val="7A402127"/>
    <w:rsid w:val="7A4153ED"/>
    <w:rsid w:val="7A48677B"/>
    <w:rsid w:val="7A505630"/>
    <w:rsid w:val="7A677819"/>
    <w:rsid w:val="7A735E18"/>
    <w:rsid w:val="7A74131E"/>
    <w:rsid w:val="7A75750A"/>
    <w:rsid w:val="7A7C3110"/>
    <w:rsid w:val="7A7DDB80"/>
    <w:rsid w:val="7A7F0743"/>
    <w:rsid w:val="7A8F6158"/>
    <w:rsid w:val="7A944F22"/>
    <w:rsid w:val="7A9A8BDD"/>
    <w:rsid w:val="7A9E45ED"/>
    <w:rsid w:val="7A9E603E"/>
    <w:rsid w:val="7A9F27B2"/>
    <w:rsid w:val="7AA5799A"/>
    <w:rsid w:val="7AA977A4"/>
    <w:rsid w:val="7AAE7A48"/>
    <w:rsid w:val="7AB02603"/>
    <w:rsid w:val="7ACDEEBB"/>
    <w:rsid w:val="7AD220EC"/>
    <w:rsid w:val="7AD65B35"/>
    <w:rsid w:val="7AD97F84"/>
    <w:rsid w:val="7AEF7106"/>
    <w:rsid w:val="7AF259C5"/>
    <w:rsid w:val="7AF9035A"/>
    <w:rsid w:val="7B024B7C"/>
    <w:rsid w:val="7B0742B9"/>
    <w:rsid w:val="7B12265C"/>
    <w:rsid w:val="7B246E22"/>
    <w:rsid w:val="7B252618"/>
    <w:rsid w:val="7B3E6142"/>
    <w:rsid w:val="7B3FF8EC"/>
    <w:rsid w:val="7B4E1237"/>
    <w:rsid w:val="7B557668"/>
    <w:rsid w:val="7B5721B8"/>
    <w:rsid w:val="7B5A6766"/>
    <w:rsid w:val="7B5C6BFD"/>
    <w:rsid w:val="7B615D46"/>
    <w:rsid w:val="7B71585E"/>
    <w:rsid w:val="7B7B048A"/>
    <w:rsid w:val="7B7F244A"/>
    <w:rsid w:val="7B811F45"/>
    <w:rsid w:val="7B884D33"/>
    <w:rsid w:val="7B896ADD"/>
    <w:rsid w:val="7B9C3226"/>
    <w:rsid w:val="7BA21EBB"/>
    <w:rsid w:val="7BA630A7"/>
    <w:rsid w:val="7BB67714"/>
    <w:rsid w:val="7BBB6A08"/>
    <w:rsid w:val="7BC65A52"/>
    <w:rsid w:val="7BCB5994"/>
    <w:rsid w:val="7BD06A28"/>
    <w:rsid w:val="7BDF4EBD"/>
    <w:rsid w:val="7BE70644"/>
    <w:rsid w:val="7BEA3626"/>
    <w:rsid w:val="7BED154E"/>
    <w:rsid w:val="7BED6B05"/>
    <w:rsid w:val="7BF32451"/>
    <w:rsid w:val="7BF67A69"/>
    <w:rsid w:val="7BFA5853"/>
    <w:rsid w:val="7BFED04C"/>
    <w:rsid w:val="7BFF5CDE"/>
    <w:rsid w:val="7BFF7456"/>
    <w:rsid w:val="7C1946E0"/>
    <w:rsid w:val="7C331689"/>
    <w:rsid w:val="7C3E2922"/>
    <w:rsid w:val="7C42078B"/>
    <w:rsid w:val="7C566F9A"/>
    <w:rsid w:val="7C5D4489"/>
    <w:rsid w:val="7C7A158E"/>
    <w:rsid w:val="7C8021FC"/>
    <w:rsid w:val="7C9051C3"/>
    <w:rsid w:val="7C953CBE"/>
    <w:rsid w:val="7C9712F4"/>
    <w:rsid w:val="7C9C6D51"/>
    <w:rsid w:val="7CA326C8"/>
    <w:rsid w:val="7CAA5F0D"/>
    <w:rsid w:val="7CCBE17F"/>
    <w:rsid w:val="7CD460A4"/>
    <w:rsid w:val="7CEF45DD"/>
    <w:rsid w:val="7CF03638"/>
    <w:rsid w:val="7CF2AC8A"/>
    <w:rsid w:val="7CFC55FB"/>
    <w:rsid w:val="7CFF66D0"/>
    <w:rsid w:val="7D0C3A90"/>
    <w:rsid w:val="7D174799"/>
    <w:rsid w:val="7D1D674F"/>
    <w:rsid w:val="7D207C50"/>
    <w:rsid w:val="7D25417D"/>
    <w:rsid w:val="7D41572A"/>
    <w:rsid w:val="7D423956"/>
    <w:rsid w:val="7D470375"/>
    <w:rsid w:val="7D4BE21A"/>
    <w:rsid w:val="7D53396E"/>
    <w:rsid w:val="7D571E52"/>
    <w:rsid w:val="7D5A124C"/>
    <w:rsid w:val="7D5DF0E8"/>
    <w:rsid w:val="7D667BB3"/>
    <w:rsid w:val="7D6B3C9C"/>
    <w:rsid w:val="7D6C7837"/>
    <w:rsid w:val="7D6F37A7"/>
    <w:rsid w:val="7D7B6C3A"/>
    <w:rsid w:val="7D7D39BC"/>
    <w:rsid w:val="7D7F2CFE"/>
    <w:rsid w:val="7D827CD7"/>
    <w:rsid w:val="7D8408F4"/>
    <w:rsid w:val="7D87483A"/>
    <w:rsid w:val="7D886B89"/>
    <w:rsid w:val="7D8A3047"/>
    <w:rsid w:val="7D8E0949"/>
    <w:rsid w:val="7D92427A"/>
    <w:rsid w:val="7D969E3F"/>
    <w:rsid w:val="7DA653E8"/>
    <w:rsid w:val="7DAB4450"/>
    <w:rsid w:val="7DAE4568"/>
    <w:rsid w:val="7DB04C5B"/>
    <w:rsid w:val="7DB59DF9"/>
    <w:rsid w:val="7DB739D9"/>
    <w:rsid w:val="7DBB5D2F"/>
    <w:rsid w:val="7DC07954"/>
    <w:rsid w:val="7DC3009F"/>
    <w:rsid w:val="7DC80DDA"/>
    <w:rsid w:val="7DD950D4"/>
    <w:rsid w:val="7DDC30D5"/>
    <w:rsid w:val="7DDDFF3E"/>
    <w:rsid w:val="7DE95B7F"/>
    <w:rsid w:val="7DE9E7AB"/>
    <w:rsid w:val="7DEF24D1"/>
    <w:rsid w:val="7DEF5661"/>
    <w:rsid w:val="7DF38F79"/>
    <w:rsid w:val="7DF70135"/>
    <w:rsid w:val="7DFD70A2"/>
    <w:rsid w:val="7DFF2D4C"/>
    <w:rsid w:val="7DFF6738"/>
    <w:rsid w:val="7E046E5D"/>
    <w:rsid w:val="7E0B16A2"/>
    <w:rsid w:val="7E12506E"/>
    <w:rsid w:val="7E1B5179"/>
    <w:rsid w:val="7E3610F8"/>
    <w:rsid w:val="7E4234E1"/>
    <w:rsid w:val="7E579183"/>
    <w:rsid w:val="7E594E0B"/>
    <w:rsid w:val="7E5C3F56"/>
    <w:rsid w:val="7E6FD9C0"/>
    <w:rsid w:val="7E74E26C"/>
    <w:rsid w:val="7E7C766D"/>
    <w:rsid w:val="7E7FD50E"/>
    <w:rsid w:val="7E833262"/>
    <w:rsid w:val="7E8B08B4"/>
    <w:rsid w:val="7E8D00F2"/>
    <w:rsid w:val="7E932FC5"/>
    <w:rsid w:val="7E9B5F2D"/>
    <w:rsid w:val="7EB20667"/>
    <w:rsid w:val="7EB90D94"/>
    <w:rsid w:val="7EBD3D70"/>
    <w:rsid w:val="7ECE4E91"/>
    <w:rsid w:val="7ECE6209"/>
    <w:rsid w:val="7ED8703F"/>
    <w:rsid w:val="7EDA75D4"/>
    <w:rsid w:val="7EDB5D8D"/>
    <w:rsid w:val="7EDD4604"/>
    <w:rsid w:val="7EDDC165"/>
    <w:rsid w:val="7EE06F82"/>
    <w:rsid w:val="7EE626A2"/>
    <w:rsid w:val="7EE800E3"/>
    <w:rsid w:val="7EF51324"/>
    <w:rsid w:val="7EF92DFB"/>
    <w:rsid w:val="7EFB2118"/>
    <w:rsid w:val="7EFB4318"/>
    <w:rsid w:val="7EFD3328"/>
    <w:rsid w:val="7EFFD4CA"/>
    <w:rsid w:val="7F0A31ED"/>
    <w:rsid w:val="7F0D1D41"/>
    <w:rsid w:val="7F0FEDF3"/>
    <w:rsid w:val="7F131B1E"/>
    <w:rsid w:val="7F165CD8"/>
    <w:rsid w:val="7F211349"/>
    <w:rsid w:val="7F2261B6"/>
    <w:rsid w:val="7F243837"/>
    <w:rsid w:val="7F2B17D8"/>
    <w:rsid w:val="7F2B823B"/>
    <w:rsid w:val="7F37EB93"/>
    <w:rsid w:val="7F37FAD5"/>
    <w:rsid w:val="7F3C05D3"/>
    <w:rsid w:val="7F3D3E65"/>
    <w:rsid w:val="7F3D5520"/>
    <w:rsid w:val="7F4101B1"/>
    <w:rsid w:val="7F4622B8"/>
    <w:rsid w:val="7F4E60A4"/>
    <w:rsid w:val="7F4F235A"/>
    <w:rsid w:val="7F5D7E3B"/>
    <w:rsid w:val="7F676C28"/>
    <w:rsid w:val="7F6E3218"/>
    <w:rsid w:val="7F751E64"/>
    <w:rsid w:val="7F7A4953"/>
    <w:rsid w:val="7F7BA90B"/>
    <w:rsid w:val="7F7DEFB0"/>
    <w:rsid w:val="7F7E6D89"/>
    <w:rsid w:val="7F7E9E2E"/>
    <w:rsid w:val="7F7F5EA4"/>
    <w:rsid w:val="7F7FAB4A"/>
    <w:rsid w:val="7F806C96"/>
    <w:rsid w:val="7F871AF4"/>
    <w:rsid w:val="7F8A3392"/>
    <w:rsid w:val="7F8B9060"/>
    <w:rsid w:val="7F8F25E6"/>
    <w:rsid w:val="7F90721E"/>
    <w:rsid w:val="7F932719"/>
    <w:rsid w:val="7F961D37"/>
    <w:rsid w:val="7F990359"/>
    <w:rsid w:val="7F9A48B3"/>
    <w:rsid w:val="7FAC08C1"/>
    <w:rsid w:val="7FAD0277"/>
    <w:rsid w:val="7FAD056B"/>
    <w:rsid w:val="7FAF6A49"/>
    <w:rsid w:val="7FB44E0C"/>
    <w:rsid w:val="7FBC5669"/>
    <w:rsid w:val="7FBD17F6"/>
    <w:rsid w:val="7FC91D7A"/>
    <w:rsid w:val="7FCA435E"/>
    <w:rsid w:val="7FCF0946"/>
    <w:rsid w:val="7FCF5193"/>
    <w:rsid w:val="7FCF9661"/>
    <w:rsid w:val="7FD06104"/>
    <w:rsid w:val="7FD31788"/>
    <w:rsid w:val="7FD47F74"/>
    <w:rsid w:val="7FDB1046"/>
    <w:rsid w:val="7FDB7696"/>
    <w:rsid w:val="7FE5C09D"/>
    <w:rsid w:val="7FE77D88"/>
    <w:rsid w:val="7FEBD874"/>
    <w:rsid w:val="7FEF0574"/>
    <w:rsid w:val="7FEF96D5"/>
    <w:rsid w:val="7FF03D02"/>
    <w:rsid w:val="7FF366C1"/>
    <w:rsid w:val="7FF97144"/>
    <w:rsid w:val="7FFA22C6"/>
    <w:rsid w:val="7FFA7C53"/>
    <w:rsid w:val="7FFB2C78"/>
    <w:rsid w:val="7FFBC663"/>
    <w:rsid w:val="7FFD6F97"/>
    <w:rsid w:val="7FFDB595"/>
    <w:rsid w:val="7FFF29EA"/>
    <w:rsid w:val="7FFF5817"/>
    <w:rsid w:val="7FFF7595"/>
    <w:rsid w:val="7FFF8FD7"/>
    <w:rsid w:val="7FFFB3FA"/>
    <w:rsid w:val="7FFFFEC2"/>
    <w:rsid w:val="8BFDD3F0"/>
    <w:rsid w:val="8EF7CE7D"/>
    <w:rsid w:val="8F8E32CE"/>
    <w:rsid w:val="93FE0A75"/>
    <w:rsid w:val="94BF85E4"/>
    <w:rsid w:val="97B76F56"/>
    <w:rsid w:val="97DBEC33"/>
    <w:rsid w:val="97FF6ECB"/>
    <w:rsid w:val="97FFBE05"/>
    <w:rsid w:val="98EF894F"/>
    <w:rsid w:val="998B4165"/>
    <w:rsid w:val="9BB78A3B"/>
    <w:rsid w:val="9BBF7E9E"/>
    <w:rsid w:val="9BEBD1B6"/>
    <w:rsid w:val="9BFF2419"/>
    <w:rsid w:val="9DFEF7B7"/>
    <w:rsid w:val="9EF7CDEA"/>
    <w:rsid w:val="9F3C71C5"/>
    <w:rsid w:val="9F7F6ED6"/>
    <w:rsid w:val="9FA7DB6D"/>
    <w:rsid w:val="9FB109BD"/>
    <w:rsid w:val="9FB75CFC"/>
    <w:rsid w:val="9FBD5FC8"/>
    <w:rsid w:val="9FDF69E9"/>
    <w:rsid w:val="9FE67894"/>
    <w:rsid w:val="9FF45980"/>
    <w:rsid w:val="9FFFA1A2"/>
    <w:rsid w:val="A65DF66D"/>
    <w:rsid w:val="A777850C"/>
    <w:rsid w:val="A7FD191B"/>
    <w:rsid w:val="A8BB136F"/>
    <w:rsid w:val="A97747B1"/>
    <w:rsid w:val="A9EFF5C5"/>
    <w:rsid w:val="ABDF3311"/>
    <w:rsid w:val="ADF72F03"/>
    <w:rsid w:val="AE7AA84C"/>
    <w:rsid w:val="AFDD66C7"/>
    <w:rsid w:val="AFDF4490"/>
    <w:rsid w:val="AFF30222"/>
    <w:rsid w:val="AFF61B34"/>
    <w:rsid w:val="B2EE7386"/>
    <w:rsid w:val="B40983DF"/>
    <w:rsid w:val="B5BE8AEF"/>
    <w:rsid w:val="B75608DD"/>
    <w:rsid w:val="B77EA0E8"/>
    <w:rsid w:val="B7EF8443"/>
    <w:rsid w:val="B9E5C08D"/>
    <w:rsid w:val="B9F39C35"/>
    <w:rsid w:val="BAFE7216"/>
    <w:rsid w:val="BB330520"/>
    <w:rsid w:val="BB3B7E6D"/>
    <w:rsid w:val="BBCFD949"/>
    <w:rsid w:val="BBDABDE3"/>
    <w:rsid w:val="BBF20D03"/>
    <w:rsid w:val="BBFB7B13"/>
    <w:rsid w:val="BBFF5F0D"/>
    <w:rsid w:val="BC8C4C93"/>
    <w:rsid w:val="BD4F3F81"/>
    <w:rsid w:val="BD5F9F43"/>
    <w:rsid w:val="BD988A9B"/>
    <w:rsid w:val="BDF6ADC7"/>
    <w:rsid w:val="BDF7B2C8"/>
    <w:rsid w:val="BE53DA46"/>
    <w:rsid w:val="BEBF03A9"/>
    <w:rsid w:val="BEFBE102"/>
    <w:rsid w:val="BEFFC013"/>
    <w:rsid w:val="BF1D2755"/>
    <w:rsid w:val="BF3A4F3B"/>
    <w:rsid w:val="BFAFF0A3"/>
    <w:rsid w:val="BFEB2284"/>
    <w:rsid w:val="BFEF8957"/>
    <w:rsid w:val="BFFB5D8F"/>
    <w:rsid w:val="BFFB8604"/>
    <w:rsid w:val="BFFD425B"/>
    <w:rsid w:val="BFFF0537"/>
    <w:rsid w:val="BFFF2EDD"/>
    <w:rsid w:val="BFFF84C2"/>
    <w:rsid w:val="BFFFA730"/>
    <w:rsid w:val="C0CCAC69"/>
    <w:rsid w:val="C636256D"/>
    <w:rsid w:val="C6BFEC1C"/>
    <w:rsid w:val="C7E78302"/>
    <w:rsid w:val="C7F4DF24"/>
    <w:rsid w:val="C9AF78A4"/>
    <w:rsid w:val="CBE61DE0"/>
    <w:rsid w:val="CDB3D2D7"/>
    <w:rsid w:val="CEFF964D"/>
    <w:rsid w:val="CEFFBE09"/>
    <w:rsid w:val="CF4F0FBD"/>
    <w:rsid w:val="CF7B6E0C"/>
    <w:rsid w:val="CF92DC29"/>
    <w:rsid w:val="CFD6F26D"/>
    <w:rsid w:val="D1DB2826"/>
    <w:rsid w:val="D2FC0440"/>
    <w:rsid w:val="D3DF44C1"/>
    <w:rsid w:val="D5DFDCEF"/>
    <w:rsid w:val="D5F7AF4B"/>
    <w:rsid w:val="D6DD660E"/>
    <w:rsid w:val="D6FB6160"/>
    <w:rsid w:val="D6FF9FF7"/>
    <w:rsid w:val="D70F20E3"/>
    <w:rsid w:val="D7A31392"/>
    <w:rsid w:val="D7FF7B4C"/>
    <w:rsid w:val="D9399AEF"/>
    <w:rsid w:val="DBF25BBD"/>
    <w:rsid w:val="DBFFE479"/>
    <w:rsid w:val="DCB7A2A2"/>
    <w:rsid w:val="DCEF0315"/>
    <w:rsid w:val="DD2F9144"/>
    <w:rsid w:val="DDAFD878"/>
    <w:rsid w:val="DDDE7F76"/>
    <w:rsid w:val="DDFDC943"/>
    <w:rsid w:val="DE5702EE"/>
    <w:rsid w:val="DEFAACBC"/>
    <w:rsid w:val="DF1B73BA"/>
    <w:rsid w:val="DF269605"/>
    <w:rsid w:val="DF7DB9AB"/>
    <w:rsid w:val="DF7F72FC"/>
    <w:rsid w:val="DFF6808E"/>
    <w:rsid w:val="DFFC662E"/>
    <w:rsid w:val="DFFD6786"/>
    <w:rsid w:val="DFFEA0B1"/>
    <w:rsid w:val="DFFF3F68"/>
    <w:rsid w:val="DFFF51FB"/>
    <w:rsid w:val="DFFF7877"/>
    <w:rsid w:val="DFFFB649"/>
    <w:rsid w:val="E1BBD668"/>
    <w:rsid w:val="E36A1643"/>
    <w:rsid w:val="E3AF89BB"/>
    <w:rsid w:val="E3BC59F9"/>
    <w:rsid w:val="E3FAC2D2"/>
    <w:rsid w:val="E4FBDAC1"/>
    <w:rsid w:val="E55B7058"/>
    <w:rsid w:val="E57FA321"/>
    <w:rsid w:val="E5E7A59C"/>
    <w:rsid w:val="E6DF2137"/>
    <w:rsid w:val="E73F7C4D"/>
    <w:rsid w:val="E776542E"/>
    <w:rsid w:val="E7FB4B1D"/>
    <w:rsid w:val="E867D35E"/>
    <w:rsid w:val="E8FD74F0"/>
    <w:rsid w:val="E92BF10D"/>
    <w:rsid w:val="EABD06BA"/>
    <w:rsid w:val="EB59C1DD"/>
    <w:rsid w:val="EB7F78AC"/>
    <w:rsid w:val="EB9963CD"/>
    <w:rsid w:val="ED5F6B96"/>
    <w:rsid w:val="ED6F5391"/>
    <w:rsid w:val="ED7E739C"/>
    <w:rsid w:val="EDAE2D18"/>
    <w:rsid w:val="EDC65943"/>
    <w:rsid w:val="EDDA53AF"/>
    <w:rsid w:val="EDF3D09E"/>
    <w:rsid w:val="EE6F1423"/>
    <w:rsid w:val="EE7BE16A"/>
    <w:rsid w:val="EEEF2D3C"/>
    <w:rsid w:val="EEEFAE06"/>
    <w:rsid w:val="EEF5C062"/>
    <w:rsid w:val="EF991969"/>
    <w:rsid w:val="EF9F323B"/>
    <w:rsid w:val="EFCC3FF5"/>
    <w:rsid w:val="EFDFDBFA"/>
    <w:rsid w:val="EFECF5DB"/>
    <w:rsid w:val="EFEE583A"/>
    <w:rsid w:val="EFEF1DC3"/>
    <w:rsid w:val="EFFE3568"/>
    <w:rsid w:val="F2DFB5CA"/>
    <w:rsid w:val="F2FC29CB"/>
    <w:rsid w:val="F53DEE59"/>
    <w:rsid w:val="F5BF4B9F"/>
    <w:rsid w:val="F5EFF898"/>
    <w:rsid w:val="F66EBF22"/>
    <w:rsid w:val="F6F32169"/>
    <w:rsid w:val="F6FDBBA3"/>
    <w:rsid w:val="F77FD020"/>
    <w:rsid w:val="F79F3C21"/>
    <w:rsid w:val="F7B9279C"/>
    <w:rsid w:val="F7BFDC1B"/>
    <w:rsid w:val="F7DE59E6"/>
    <w:rsid w:val="F7F7630C"/>
    <w:rsid w:val="F7FF36FC"/>
    <w:rsid w:val="F7FF73CF"/>
    <w:rsid w:val="F9564994"/>
    <w:rsid w:val="F977F62F"/>
    <w:rsid w:val="F9994465"/>
    <w:rsid w:val="F9B74723"/>
    <w:rsid w:val="F9BB947C"/>
    <w:rsid w:val="F9FE0329"/>
    <w:rsid w:val="FA5E904A"/>
    <w:rsid w:val="FA5F978D"/>
    <w:rsid w:val="FA7B7A2B"/>
    <w:rsid w:val="FA7D4971"/>
    <w:rsid w:val="FAFF186F"/>
    <w:rsid w:val="FAFFF112"/>
    <w:rsid w:val="FB2F11A9"/>
    <w:rsid w:val="FB5F0AF8"/>
    <w:rsid w:val="FB6F6BF2"/>
    <w:rsid w:val="FB7F29A9"/>
    <w:rsid w:val="FBBFD6B9"/>
    <w:rsid w:val="FBEA73FB"/>
    <w:rsid w:val="FBEF48B3"/>
    <w:rsid w:val="FBF535A9"/>
    <w:rsid w:val="FBF887A0"/>
    <w:rsid w:val="FBFE14BA"/>
    <w:rsid w:val="FBFEE87D"/>
    <w:rsid w:val="FC3B476B"/>
    <w:rsid w:val="FC5A5CCA"/>
    <w:rsid w:val="FC69E1C6"/>
    <w:rsid w:val="FCEA77A0"/>
    <w:rsid w:val="FCFE38F1"/>
    <w:rsid w:val="FCFF29C4"/>
    <w:rsid w:val="FCFFD260"/>
    <w:rsid w:val="FD4F138A"/>
    <w:rsid w:val="FD77D8CE"/>
    <w:rsid w:val="FD7D469C"/>
    <w:rsid w:val="FD7FBE78"/>
    <w:rsid w:val="FDC52A45"/>
    <w:rsid w:val="FDD37912"/>
    <w:rsid w:val="FDD3A368"/>
    <w:rsid w:val="FDEFD10E"/>
    <w:rsid w:val="FDFDE15F"/>
    <w:rsid w:val="FDFE5AB9"/>
    <w:rsid w:val="FDFF14A4"/>
    <w:rsid w:val="FDFF1EBA"/>
    <w:rsid w:val="FDFFBF5C"/>
    <w:rsid w:val="FE2FE946"/>
    <w:rsid w:val="FE6DB6D5"/>
    <w:rsid w:val="FE7FBB5A"/>
    <w:rsid w:val="FE9F3F79"/>
    <w:rsid w:val="FEB7A1B1"/>
    <w:rsid w:val="FEBFCEB4"/>
    <w:rsid w:val="FED75264"/>
    <w:rsid w:val="FED95F61"/>
    <w:rsid w:val="FEDFF2F9"/>
    <w:rsid w:val="FEE1E895"/>
    <w:rsid w:val="FEE832AC"/>
    <w:rsid w:val="FEEB8BE9"/>
    <w:rsid w:val="FEEBBA9F"/>
    <w:rsid w:val="FEF4D6E8"/>
    <w:rsid w:val="FEF52DE6"/>
    <w:rsid w:val="FEFACEC5"/>
    <w:rsid w:val="FEFB3178"/>
    <w:rsid w:val="FEFD4690"/>
    <w:rsid w:val="FEFE7ECF"/>
    <w:rsid w:val="FEFF076C"/>
    <w:rsid w:val="FEFF2B50"/>
    <w:rsid w:val="FEFFD00D"/>
    <w:rsid w:val="FF05C2AD"/>
    <w:rsid w:val="FF474C08"/>
    <w:rsid w:val="FF4E4506"/>
    <w:rsid w:val="FF65AED3"/>
    <w:rsid w:val="FF6F3021"/>
    <w:rsid w:val="FF77F7E2"/>
    <w:rsid w:val="FF7D79F6"/>
    <w:rsid w:val="FF7DBBA7"/>
    <w:rsid w:val="FF7F33FF"/>
    <w:rsid w:val="FF7F80DC"/>
    <w:rsid w:val="FF7F9D4E"/>
    <w:rsid w:val="FF7FB6C6"/>
    <w:rsid w:val="FF7FD9BB"/>
    <w:rsid w:val="FF7FDA11"/>
    <w:rsid w:val="FFB75C94"/>
    <w:rsid w:val="FFB92816"/>
    <w:rsid w:val="FFBD6941"/>
    <w:rsid w:val="FFBDE88C"/>
    <w:rsid w:val="FFBEE37C"/>
    <w:rsid w:val="FFBF5551"/>
    <w:rsid w:val="FFD9280F"/>
    <w:rsid w:val="FFD9CFE8"/>
    <w:rsid w:val="FFDA4F4B"/>
    <w:rsid w:val="FFDFB763"/>
    <w:rsid w:val="FFEECB65"/>
    <w:rsid w:val="FFEFB8BF"/>
    <w:rsid w:val="FFF3D2D9"/>
    <w:rsid w:val="FFF79CBE"/>
    <w:rsid w:val="FFFBFB27"/>
    <w:rsid w:val="FFFD663E"/>
    <w:rsid w:val="FFFE42B0"/>
    <w:rsid w:val="FFFE55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jc w:val="center"/>
      <w:outlineLvl w:val="0"/>
    </w:pPr>
    <w:rPr>
      <w:b/>
      <w:bCs/>
      <w:kern w:val="44"/>
      <w:sz w:val="44"/>
      <w:szCs w:val="44"/>
    </w:rPr>
  </w:style>
  <w:style w:type="paragraph" w:styleId="6">
    <w:name w:val="heading 2"/>
    <w:basedOn w:val="7"/>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8">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9">
    <w:name w:val="heading 5"/>
    <w:basedOn w:val="1"/>
    <w:next w:val="1"/>
    <w:unhideWhenUsed/>
    <w:qFormat/>
    <w:uiPriority w:val="9"/>
    <w:pPr>
      <w:keepNext/>
      <w:spacing w:before="60" w:after="60" w:line="360" w:lineRule="auto"/>
      <w:ind w:left="1008" w:hanging="1008"/>
      <w:outlineLvl w:val="4"/>
    </w:pPr>
    <w:rPr>
      <w:rFonts w:ascii="宋体" w:hAnsiTheme="minorHAnsi" w:cstheme="minorBidi"/>
      <w:b/>
      <w:bCs/>
      <w:sz w:val="24"/>
      <w:szCs w:val="28"/>
    </w:rPr>
  </w:style>
  <w:style w:type="paragraph" w:styleId="10">
    <w:name w:val="heading 6"/>
    <w:basedOn w:val="1"/>
    <w:next w:val="1"/>
    <w:qFormat/>
    <w:uiPriority w:val="1"/>
    <w:pPr>
      <w:ind w:left="518"/>
      <w:outlineLvl w:val="5"/>
    </w:pPr>
    <w:rPr>
      <w:rFonts w:ascii="宋体" w:hAnsi="宋体" w:cs="宋体"/>
      <w:b/>
      <w:bCs/>
      <w:lang w:val="zh-CN" w:bidi="zh-CN"/>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link w:val="63"/>
    <w:qFormat/>
    <w:uiPriority w:val="0"/>
    <w:pPr>
      <w:spacing w:after="120"/>
      <w:ind w:left="420" w:leftChars="200"/>
    </w:pPr>
  </w:style>
  <w:style w:type="paragraph" w:styleId="4">
    <w:name w:val="toa heading"/>
    <w:basedOn w:val="1"/>
    <w:next w:val="1"/>
    <w:semiHidden/>
    <w:qFormat/>
    <w:uiPriority w:val="99"/>
    <w:pPr>
      <w:spacing w:before="120"/>
    </w:pPr>
    <w:rPr>
      <w:rFonts w:ascii="Arial" w:hAnsi="Arial" w:cs="Arial"/>
      <w:sz w:val="24"/>
    </w:rPr>
  </w:style>
  <w:style w:type="paragraph" w:styleId="7">
    <w:name w:val="toc 2"/>
    <w:basedOn w:val="1"/>
    <w:next w:val="1"/>
    <w:qFormat/>
    <w:uiPriority w:val="0"/>
    <w:pPr>
      <w:ind w:left="420" w:leftChars="200"/>
    </w:pPr>
    <w:rPr>
      <w:rFonts w:ascii="Calibri" w:hAnsi="Calibri" w:eastAsia="宋体" w:cs="Times New Roman"/>
    </w:rPr>
  </w:style>
  <w:style w:type="paragraph" w:styleId="11">
    <w:name w:val="table of authorities"/>
    <w:basedOn w:val="1"/>
    <w:next w:val="1"/>
    <w:unhideWhenUsed/>
    <w:qFormat/>
    <w:uiPriority w:val="99"/>
    <w:pPr>
      <w:ind w:left="420" w:leftChars="200" w:firstLine="0"/>
    </w:pPr>
  </w:style>
  <w:style w:type="paragraph" w:styleId="12">
    <w:name w:val="List Number"/>
    <w:basedOn w:val="1"/>
    <w:qFormat/>
    <w:uiPriority w:val="0"/>
    <w:pPr>
      <w:numPr>
        <w:ilvl w:val="0"/>
        <w:numId w:val="2"/>
      </w:numPr>
    </w:pPr>
  </w:style>
  <w:style w:type="paragraph" w:styleId="13">
    <w:name w:val="Normal Indent"/>
    <w:basedOn w:val="1"/>
    <w:next w:val="1"/>
    <w:qFormat/>
    <w:uiPriority w:val="0"/>
    <w:pPr>
      <w:ind w:firstLine="420"/>
    </w:pPr>
    <w:rPr>
      <w:szCs w:val="20"/>
    </w:rPr>
  </w:style>
  <w:style w:type="paragraph" w:styleId="14">
    <w:name w:val="annotation text"/>
    <w:basedOn w:val="1"/>
    <w:link w:val="60"/>
    <w:qFormat/>
    <w:uiPriority w:val="99"/>
    <w:pPr>
      <w:jc w:val="left"/>
    </w:pPr>
  </w:style>
  <w:style w:type="paragraph" w:styleId="15">
    <w:name w:val="Body Text"/>
    <w:basedOn w:val="1"/>
    <w:next w:val="1"/>
    <w:qFormat/>
    <w:uiPriority w:val="0"/>
    <w:pPr>
      <w:spacing w:line="360" w:lineRule="exact"/>
    </w:pPr>
    <w:rPr>
      <w:sz w:val="24"/>
    </w:rPr>
  </w:style>
  <w:style w:type="paragraph" w:styleId="16">
    <w:name w:val="Plain Text"/>
    <w:basedOn w:val="1"/>
    <w:next w:val="17"/>
    <w:link w:val="64"/>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8"/>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2">
    <w:name w:val="toc 6"/>
    <w:basedOn w:val="1"/>
    <w:next w:val="1"/>
    <w:autoRedefine/>
    <w:qFormat/>
    <w:uiPriority w:val="0"/>
    <w:pPr>
      <w:ind w:left="1050"/>
      <w:jc w:val="left"/>
    </w:pPr>
    <w:rPr>
      <w:sz w:val="18"/>
      <w:szCs w:val="18"/>
    </w:r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link w:val="62"/>
    <w:autoRedefine/>
    <w:qFormat/>
    <w:uiPriority w:val="10"/>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Body Text First Indent"/>
    <w:basedOn w:val="15"/>
    <w:next w:val="22"/>
    <w:autoRedefine/>
    <w:qFormat/>
    <w:uiPriority w:val="0"/>
    <w:pPr>
      <w:ind w:firstLine="200" w:firstLineChars="200"/>
    </w:pPr>
  </w:style>
  <w:style w:type="table" w:styleId="27">
    <w:name w:val="Table Grid"/>
    <w:basedOn w:val="26"/>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autoRedefine/>
    <w:qFormat/>
    <w:uiPriority w:val="0"/>
    <w:rPr>
      <w:color w:val="0000FF"/>
      <w:u w:val="single"/>
    </w:rPr>
  </w:style>
  <w:style w:type="character" w:styleId="33">
    <w:name w:val="annotation reference"/>
    <w:basedOn w:val="28"/>
    <w:autoRedefine/>
    <w:qFormat/>
    <w:uiPriority w:val="0"/>
    <w:rPr>
      <w:sz w:val="21"/>
      <w:szCs w:val="21"/>
    </w:rPr>
  </w:style>
  <w:style w:type="paragraph" w:customStyle="1" w:styleId="34">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6">
    <w:name w:val="List Paragraph"/>
    <w:basedOn w:val="1"/>
    <w:link w:val="59"/>
    <w:qFormat/>
    <w:uiPriority w:val="34"/>
    <w:pPr>
      <w:ind w:firstLine="420" w:firstLineChars="200"/>
    </w:pPr>
    <w:rPr>
      <w:rFonts w:ascii="Calibri" w:hAnsi="Calibri"/>
      <w:szCs w:val="22"/>
    </w:rPr>
  </w:style>
  <w:style w:type="paragraph" w:customStyle="1" w:styleId="3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0"/>
    <w:rPr>
      <w:rFonts w:ascii="Times New Roman" w:hAnsi="Times New Roman" w:eastAsia="宋体" w:cs="Times New Roman"/>
      <w:sz w:val="21"/>
      <w:szCs w:val="22"/>
      <w:lang w:val="en-US" w:eastAsia="zh-CN" w:bidi="ar-SA"/>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0"/>
    <w:pPr>
      <w:widowControl/>
      <w:jc w:val="left"/>
    </w:pPr>
    <w:rPr>
      <w:rFonts w:ascii="宋体" w:hAnsi="Courier New" w:eastAsiaTheme="minorEastAsia" w:cstheme="minorBidi"/>
      <w:szCs w:val="21"/>
    </w:rPr>
  </w:style>
  <w:style w:type="paragraph" w:customStyle="1" w:styleId="46">
    <w:name w:val="纯文本_0_1"/>
    <w:basedOn w:val="1"/>
    <w:qFormat/>
    <w:uiPriority w:val="0"/>
    <w:pPr>
      <w:widowControl/>
      <w:jc w:val="left"/>
    </w:pPr>
    <w:rPr>
      <w:rFonts w:ascii="宋体" w:hAnsi="Courier New" w:eastAsiaTheme="minorEastAsia" w:cstheme="minorBidi"/>
      <w:szCs w:val="21"/>
    </w:rPr>
  </w:style>
  <w:style w:type="paragraph" w:customStyle="1" w:styleId="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21"/>
    <w:basedOn w:val="28"/>
    <w:qFormat/>
    <w:uiPriority w:val="0"/>
    <w:rPr>
      <w:rFonts w:hint="default" w:ascii="Arial" w:hAnsi="Arial" w:cs="Arial"/>
      <w:color w:val="000000"/>
      <w:sz w:val="20"/>
      <w:szCs w:val="20"/>
      <w:u w:val="none"/>
    </w:rPr>
  </w:style>
  <w:style w:type="character" w:customStyle="1" w:styleId="52">
    <w:name w:val="font01"/>
    <w:basedOn w:val="28"/>
    <w:qFormat/>
    <w:uiPriority w:val="0"/>
    <w:rPr>
      <w:rFonts w:hint="eastAsia" w:ascii="宋体" w:hAnsi="宋体" w:eastAsia="宋体" w:cs="宋体"/>
      <w:color w:val="000000"/>
      <w:sz w:val="20"/>
      <w:szCs w:val="20"/>
      <w:u w:val="none"/>
    </w:rPr>
  </w:style>
  <w:style w:type="paragraph" w:customStyle="1" w:styleId="53">
    <w:name w:val="纯文本1"/>
    <w:basedOn w:val="54"/>
    <w:qFormat/>
    <w:uiPriority w:val="0"/>
    <w:pPr>
      <w:widowControl/>
      <w:jc w:val="left"/>
    </w:pPr>
    <w:rPr>
      <w:rFonts w:ascii="宋体" w:hAnsi="Courier New"/>
    </w:rPr>
  </w:style>
  <w:style w:type="paragraph" w:customStyle="1" w:styleId="5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Table Paragraph"/>
    <w:basedOn w:val="1"/>
    <w:qFormat/>
    <w:uiPriority w:val="1"/>
    <w:rPr>
      <w:rFonts w:ascii="宋体" w:hAnsi="宋体" w:cs="宋体"/>
    </w:rPr>
  </w:style>
  <w:style w:type="paragraph" w:customStyle="1" w:styleId="56">
    <w:name w:val="WPSOffice手动目录 1"/>
    <w:qFormat/>
    <w:uiPriority w:val="0"/>
    <w:rPr>
      <w:rFonts w:ascii="Times New Roman" w:hAnsi="Times New Roman" w:eastAsia="宋体" w:cs="Times New Roman"/>
      <w:lang w:val="en-US" w:eastAsia="zh-CN" w:bidi="ar-SA"/>
    </w:rPr>
  </w:style>
  <w:style w:type="character" w:customStyle="1" w:styleId="57">
    <w:name w:val="标题 1 Char Char"/>
    <w:basedOn w:val="28"/>
    <w:qFormat/>
    <w:uiPriority w:val="0"/>
    <w:rPr>
      <w:rFonts w:eastAsia="宋体"/>
      <w:b/>
      <w:spacing w:val="-2"/>
      <w:sz w:val="24"/>
      <w:lang w:val="en-US" w:eastAsia="zh-CN" w:bidi="ar-SA"/>
    </w:rPr>
  </w:style>
  <w:style w:type="character" w:customStyle="1" w:styleId="58">
    <w:name w:val="批注框文本 Char"/>
    <w:basedOn w:val="28"/>
    <w:link w:val="18"/>
    <w:qFormat/>
    <w:uiPriority w:val="0"/>
    <w:rPr>
      <w:kern w:val="2"/>
      <w:sz w:val="18"/>
      <w:szCs w:val="18"/>
    </w:rPr>
  </w:style>
  <w:style w:type="character" w:customStyle="1" w:styleId="59">
    <w:name w:val="列出段落 Char"/>
    <w:link w:val="36"/>
    <w:qFormat/>
    <w:uiPriority w:val="0"/>
    <w:rPr>
      <w:rFonts w:ascii="Calibri" w:hAnsi="Calibri"/>
      <w:kern w:val="2"/>
      <w:sz w:val="21"/>
      <w:szCs w:val="22"/>
    </w:rPr>
  </w:style>
  <w:style w:type="character" w:customStyle="1" w:styleId="60">
    <w:name w:val="批注文字 Char"/>
    <w:basedOn w:val="28"/>
    <w:link w:val="14"/>
    <w:qFormat/>
    <w:uiPriority w:val="99"/>
    <w:rPr>
      <w:kern w:val="2"/>
      <w:sz w:val="21"/>
      <w:szCs w:val="24"/>
    </w:rPr>
  </w:style>
  <w:style w:type="paragraph" w:customStyle="1" w:styleId="61">
    <w:name w:val="表格文字"/>
    <w:basedOn w:val="16"/>
    <w:next w:val="15"/>
    <w:autoRedefine/>
    <w:qFormat/>
    <w:uiPriority w:val="0"/>
    <w:pPr>
      <w:adjustRightInd w:val="0"/>
      <w:spacing w:line="420" w:lineRule="atLeast"/>
      <w:jc w:val="left"/>
      <w:textAlignment w:val="baseline"/>
    </w:pPr>
  </w:style>
  <w:style w:type="character" w:customStyle="1" w:styleId="62">
    <w:name w:val="标题 Char"/>
    <w:basedOn w:val="28"/>
    <w:link w:val="24"/>
    <w:autoRedefine/>
    <w:qFormat/>
    <w:uiPriority w:val="10"/>
    <w:rPr>
      <w:rFonts w:ascii="Cambria" w:hAnsi="Cambria"/>
      <w:b/>
      <w:color w:val="000000"/>
      <w:sz w:val="32"/>
      <w:szCs w:val="32"/>
    </w:rPr>
  </w:style>
  <w:style w:type="character" w:customStyle="1" w:styleId="63">
    <w:name w:val="正文文本缩进 Char"/>
    <w:basedOn w:val="28"/>
    <w:link w:val="3"/>
    <w:autoRedefine/>
    <w:qFormat/>
    <w:uiPriority w:val="0"/>
    <w:rPr>
      <w:kern w:val="2"/>
      <w:sz w:val="21"/>
      <w:szCs w:val="24"/>
    </w:rPr>
  </w:style>
  <w:style w:type="character" w:customStyle="1" w:styleId="64">
    <w:name w:val="纯文本 Char"/>
    <w:basedOn w:val="28"/>
    <w:link w:val="16"/>
    <w:autoRedefine/>
    <w:qFormat/>
    <w:uiPriority w:val="0"/>
    <w:rPr>
      <w:rFonts w:ascii="宋体" w:hAnsi="Courier New" w:cstheme="minorBidi"/>
      <w:kern w:val="2"/>
      <w:sz w:val="21"/>
      <w:szCs w:val="24"/>
    </w:rPr>
  </w:style>
  <w:style w:type="paragraph" w:customStyle="1" w:styleId="65">
    <w:name w:val="表格内容"/>
    <w:basedOn w:val="66"/>
    <w:autoRedefine/>
    <w:qFormat/>
    <w:uiPriority w:val="0"/>
    <w:pPr>
      <w:spacing w:beforeLines="25" w:afterLines="25" w:line="300" w:lineRule="exact"/>
    </w:pPr>
    <w:rPr>
      <w:rFonts w:ascii="华文宋体" w:hAnsi="华文宋体" w:eastAsia="华文宋体"/>
      <w:bCs/>
      <w:szCs w:val="24"/>
    </w:rPr>
  </w:style>
  <w:style w:type="paragraph" w:customStyle="1" w:styleId="66">
    <w:name w:val="列出段落1"/>
    <w:basedOn w:val="1"/>
    <w:autoRedefine/>
    <w:qFormat/>
    <w:uiPriority w:val="0"/>
    <w:pPr>
      <w:widowControl/>
      <w:ind w:firstLine="420" w:firstLineChars="200"/>
      <w:jc w:val="left"/>
    </w:pPr>
    <w:rPr>
      <w:kern w:val="0"/>
      <w:sz w:val="24"/>
      <w:szCs w:val="20"/>
    </w:rPr>
  </w:style>
  <w:style w:type="paragraph" w:customStyle="1" w:styleId="67">
    <w:name w:val="正文2"/>
    <w:basedOn w:val="1"/>
    <w:autoRedefine/>
    <w:qFormat/>
    <w:uiPriority w:val="0"/>
    <w:pPr>
      <w:spacing w:before="156" w:line="360" w:lineRule="auto"/>
      <w:ind w:firstLine="510" w:firstLineChars="200"/>
    </w:pPr>
    <w:rPr>
      <w:sz w:val="24"/>
    </w:rPr>
  </w:style>
  <w:style w:type="paragraph" w:customStyle="1" w:styleId="68">
    <w:name w:val="样式 正文2 + 仿宋_GB2312 黑色 段前: 0 磅 行距: 固定值 23 磅"/>
    <w:basedOn w:val="67"/>
    <w:autoRedefine/>
    <w:qFormat/>
    <w:uiPriority w:val="0"/>
    <w:pPr>
      <w:spacing w:before="0"/>
      <w:ind w:left="-107" w:leftChars="-51" w:firstLine="0" w:firstLineChars="0"/>
    </w:pPr>
    <w:rPr>
      <w:rFonts w:ascii="Calibri" w:hAnsi="Calibri"/>
      <w:b/>
      <w:sz w:val="21"/>
      <w:szCs w:val="21"/>
    </w:rPr>
  </w:style>
  <w:style w:type="paragraph" w:customStyle="1" w:styleId="69">
    <w:name w:val="正文文字2"/>
    <w:basedOn w:val="15"/>
    <w:autoRedefine/>
    <w:qFormat/>
    <w:uiPriority w:val="0"/>
    <w:pPr>
      <w:adjustRightInd w:val="0"/>
      <w:spacing w:after="60" w:line="360" w:lineRule="atLeast"/>
      <w:ind w:left="72" w:leftChars="30" w:right="72" w:rightChars="30"/>
      <w:jc w:val="center"/>
    </w:pPr>
    <w:rPr>
      <w:rFonts w:ascii="Arial" w:eastAsia="黑体"/>
      <w:kern w:val="0"/>
    </w:rPr>
  </w:style>
  <w:style w:type="paragraph" w:customStyle="1" w:styleId="70">
    <w:name w:val="p17"/>
    <w:basedOn w:val="1"/>
    <w:autoRedefine/>
    <w:qFormat/>
    <w:uiPriority w:val="99"/>
    <w:pPr>
      <w:widowControl/>
      <w:snapToGrid w:val="0"/>
    </w:pPr>
    <w:rPr>
      <w:rFonts w:ascii="宋体" w:hAnsi="宋体" w:cs="宋体"/>
      <w:kern w:val="0"/>
      <w:sz w:val="26"/>
      <w:szCs w:val="26"/>
    </w:rPr>
  </w:style>
  <w:style w:type="paragraph" w:customStyle="1" w:styleId="71">
    <w:name w:val="默认段落字体 Para Char Char Char Char Char Char Char Char Char1 Char Char Char Char"/>
    <w:basedOn w:val="1"/>
    <w:autoRedefine/>
    <w:qFormat/>
    <w:uiPriority w:val="0"/>
    <w:rPr>
      <w:rFonts w:ascii="Tahoma" w:hAnsi="Tahoma"/>
      <w:sz w:val="24"/>
      <w:szCs w:val="20"/>
    </w:rPr>
  </w:style>
  <w:style w:type="character" w:customStyle="1" w:styleId="72">
    <w:name w:val="NormalCharacter"/>
    <w:basedOn w:val="28"/>
    <w:autoRedefine/>
    <w:qFormat/>
    <w:uiPriority w:val="0"/>
    <w:rPr>
      <w:color w:val="000000"/>
      <w:sz w:val="21"/>
      <w:lang w:val="en-US" w:eastAsia="zh-CN"/>
    </w:rPr>
  </w:style>
  <w:style w:type="paragraph" w:customStyle="1" w:styleId="73">
    <w:name w:val="Char"/>
    <w:basedOn w:val="1"/>
    <w:autoRedefine/>
    <w:qFormat/>
    <w:uiPriority w:val="99"/>
    <w:pPr>
      <w:adjustRightInd w:val="0"/>
      <w:snapToGrid w:val="0"/>
      <w:spacing w:beforeLines="150" w:afterLines="100" w:line="360" w:lineRule="auto"/>
      <w:ind w:firstLine="192" w:firstLineChars="192"/>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6" textRotate="1"/>
    <customShpInfo spid="_x0000_s1031"/>
    <customShpInfo spid="_x0000_s1029"/>
    <customShpInfo spid="_x0000_s1028"/>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60</Pages>
  <Words>33368</Words>
  <Characters>34718</Characters>
  <Lines>42</Lines>
  <Paragraphs>62</Paragraphs>
  <TotalTime>21</TotalTime>
  <ScaleCrop>false</ScaleCrop>
  <LinksUpToDate>false</LinksUpToDate>
  <CharactersWithSpaces>36186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2022-08-21T01:19:00Z</dcterms:created>
  <dc:creator>Thorpe521</dc:creator>
  <cp:lastModifiedBy>Administrator</cp:lastModifiedBy>
  <cp:lastPrinted>2022-02-27T18:06:00Z</cp:lastPrinted>
  <dcterms:modified xsi:type="dcterms:W3CDTF">2024-08-08T03:28:26Z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64B1A6B44846410B8D3BB54E94E566FA_13</vt:lpwstr>
  </property>
</Properties>
</file>