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2D26E">
      <w:pPr>
        <w:tabs>
          <w:tab w:val="left" w:pos="1276"/>
        </w:tabs>
        <w:jc w:val="center"/>
        <w:rPr>
          <w:rFonts w:hint="eastAsia" w:ascii="宋体" w:hAnsi="宋体"/>
          <w:b/>
          <w:color w:val="auto"/>
          <w:sz w:val="36"/>
          <w:szCs w:val="36"/>
          <w:lang w:val="en-US" w:eastAsia="zh-CN"/>
        </w:rPr>
      </w:pPr>
    </w:p>
    <w:p w14:paraId="1A971428">
      <w:pPr>
        <w:tabs>
          <w:tab w:val="left" w:pos="1276"/>
        </w:tabs>
        <w:spacing w:line="720" w:lineRule="auto"/>
        <w:jc w:val="center"/>
        <w:rPr>
          <w:rFonts w:hint="eastAsia" w:ascii="宋体" w:hAnsi="宋体" w:eastAsia="宋体" w:cs="宋体"/>
          <w:b/>
          <w:sz w:val="28"/>
          <w:szCs w:val="28"/>
          <w:highlight w:val="none"/>
        </w:rPr>
      </w:pPr>
      <w:r>
        <w:rPr>
          <w:rFonts w:hint="eastAsia" w:ascii="宋体" w:hAnsi="宋体"/>
          <w:b/>
          <w:color w:val="auto"/>
          <w:sz w:val="44"/>
          <w:szCs w:val="44"/>
          <w:lang w:val="en-US" w:eastAsia="zh-CN"/>
        </w:rPr>
        <w:t>仙居县城峰中学安全改造（消防）一期项目（重新招标）</w:t>
      </w:r>
    </w:p>
    <w:p w14:paraId="6E9D4B2F">
      <w:pPr>
        <w:tabs>
          <w:tab w:val="left" w:pos="1276"/>
        </w:tabs>
        <w:rPr>
          <w:rFonts w:hint="eastAsia" w:ascii="宋体" w:hAnsi="宋体" w:eastAsia="宋体" w:cs="宋体"/>
          <w:b/>
          <w:szCs w:val="21"/>
          <w:highlight w:val="none"/>
        </w:rPr>
      </w:pPr>
    </w:p>
    <w:p w14:paraId="27C894F9">
      <w:pPr>
        <w:pStyle w:val="38"/>
        <w:numPr>
          <w:ilvl w:val="0"/>
          <w:numId w:val="0"/>
        </w:numPr>
        <w:tabs>
          <w:tab w:val="left" w:pos="822"/>
          <w:tab w:val="left" w:pos="3120"/>
        </w:tabs>
        <w:ind w:left="0" w:firstLine="0"/>
        <w:rPr>
          <w:rFonts w:hint="eastAsia"/>
          <w:highlight w:val="none"/>
        </w:rPr>
      </w:pPr>
    </w:p>
    <w:p w14:paraId="49E022B7">
      <w:pPr>
        <w:tabs>
          <w:tab w:val="left" w:pos="1276"/>
        </w:tabs>
        <w:rPr>
          <w:rFonts w:hint="eastAsia" w:ascii="宋体" w:hAnsi="宋体" w:eastAsia="宋体" w:cs="宋体"/>
          <w:b/>
          <w:szCs w:val="21"/>
          <w:highlight w:val="none"/>
        </w:rPr>
      </w:pPr>
    </w:p>
    <w:p w14:paraId="5E7145C2">
      <w:pPr>
        <w:tabs>
          <w:tab w:val="left" w:pos="1276"/>
        </w:tabs>
        <w:jc w:val="center"/>
        <w:rPr>
          <w:rFonts w:hint="default" w:ascii="宋体" w:hAnsi="宋体" w:eastAsia="宋体" w:cs="宋体"/>
          <w:b/>
          <w:sz w:val="28"/>
          <w:szCs w:val="28"/>
          <w:highlight w:val="none"/>
          <w:lang w:val="en-US"/>
        </w:rPr>
      </w:pPr>
      <w:r>
        <w:rPr>
          <w:rFonts w:hint="eastAsia" w:ascii="宋体" w:hAnsi="宋体" w:cs="宋体"/>
          <w:kern w:val="0"/>
          <w:sz w:val="28"/>
          <w:szCs w:val="28"/>
          <w:highlight w:val="none"/>
          <w:lang w:eastAsia="zh-CN"/>
        </w:rPr>
        <w:t>项</w:t>
      </w:r>
      <w:r>
        <w:rPr>
          <w:rFonts w:hint="eastAsia" w:ascii="宋体" w:hAnsi="宋体" w:cs="宋体"/>
          <w:kern w:val="0"/>
          <w:sz w:val="28"/>
          <w:szCs w:val="28"/>
          <w:highlight w:val="none"/>
        </w:rPr>
        <w:t>目编号：</w:t>
      </w:r>
      <w:r>
        <w:rPr>
          <w:rFonts w:hint="eastAsia" w:ascii="宋体" w:hAnsi="宋体" w:cs="宋体"/>
          <w:kern w:val="0"/>
          <w:sz w:val="28"/>
          <w:szCs w:val="28"/>
          <w:highlight w:val="none"/>
          <w:lang w:eastAsia="zh-CN"/>
        </w:rPr>
        <w:t>ZJJX-24CG-027-01</w:t>
      </w:r>
    </w:p>
    <w:p w14:paraId="2F94F9C8">
      <w:pPr>
        <w:tabs>
          <w:tab w:val="left" w:pos="1276"/>
        </w:tabs>
        <w:rPr>
          <w:rFonts w:hint="eastAsia" w:ascii="宋体" w:hAnsi="宋体" w:eastAsia="宋体" w:cs="宋体"/>
          <w:b/>
          <w:szCs w:val="21"/>
          <w:highlight w:val="none"/>
        </w:rPr>
      </w:pPr>
    </w:p>
    <w:p w14:paraId="037BC8AF">
      <w:pPr>
        <w:tabs>
          <w:tab w:val="left" w:pos="1276"/>
        </w:tabs>
        <w:rPr>
          <w:rFonts w:hint="eastAsia" w:ascii="宋体" w:hAnsi="宋体" w:eastAsia="宋体" w:cs="宋体"/>
          <w:b/>
          <w:szCs w:val="21"/>
          <w:highlight w:val="none"/>
        </w:rPr>
      </w:pPr>
    </w:p>
    <w:p w14:paraId="647D123F">
      <w:pPr>
        <w:tabs>
          <w:tab w:val="left" w:pos="1276"/>
        </w:tabs>
        <w:spacing w:line="360" w:lineRule="auto"/>
        <w:jc w:val="center"/>
        <w:rPr>
          <w:rFonts w:hint="eastAsia" w:ascii="仿宋" w:hAnsi="仿宋" w:eastAsia="仿宋"/>
          <w:b/>
          <w:spacing w:val="-28"/>
          <w:sz w:val="84"/>
          <w:szCs w:val="84"/>
        </w:rPr>
      </w:pPr>
    </w:p>
    <w:p w14:paraId="716E9D56">
      <w:pPr>
        <w:tabs>
          <w:tab w:val="left" w:pos="1276"/>
        </w:tabs>
        <w:spacing w:line="360" w:lineRule="auto"/>
        <w:jc w:val="center"/>
        <w:rPr>
          <w:rFonts w:hint="eastAsia" w:ascii="仿宋" w:hAnsi="仿宋" w:eastAsia="仿宋"/>
          <w:b/>
          <w:spacing w:val="-28"/>
          <w:sz w:val="84"/>
          <w:szCs w:val="84"/>
        </w:rPr>
      </w:pPr>
    </w:p>
    <w:p w14:paraId="0E03739C">
      <w:pPr>
        <w:tabs>
          <w:tab w:val="left" w:pos="1276"/>
        </w:tabs>
        <w:spacing w:line="360" w:lineRule="auto"/>
        <w:jc w:val="center"/>
        <w:rPr>
          <w:rFonts w:ascii="仿宋" w:hAnsi="仿宋" w:eastAsia="仿宋"/>
          <w:b/>
          <w:spacing w:val="-20"/>
          <w:sz w:val="84"/>
          <w:szCs w:val="84"/>
        </w:rPr>
      </w:pPr>
      <w:r>
        <w:rPr>
          <w:rFonts w:hint="eastAsia" w:ascii="仿宋" w:hAnsi="仿宋" w:eastAsia="仿宋"/>
          <w:b/>
          <w:spacing w:val="-28"/>
          <w:sz w:val="84"/>
          <w:szCs w:val="84"/>
        </w:rPr>
        <w:t>竞争性磋商文件</w:t>
      </w:r>
    </w:p>
    <w:p w14:paraId="3C1356DB">
      <w:pPr>
        <w:jc w:val="center"/>
        <w:rPr>
          <w:rFonts w:hint="eastAsia" w:ascii="宋体" w:hAnsi="宋体" w:eastAsia="宋体" w:cs="宋体"/>
          <w:b/>
          <w:szCs w:val="21"/>
          <w:highlight w:val="none"/>
        </w:rPr>
      </w:pPr>
    </w:p>
    <w:p w14:paraId="51786F3B">
      <w:pPr>
        <w:rPr>
          <w:rFonts w:hint="eastAsia" w:ascii="宋体" w:hAnsi="宋体" w:eastAsia="宋体" w:cs="宋体"/>
          <w:b/>
          <w:szCs w:val="21"/>
          <w:highlight w:val="none"/>
        </w:rPr>
      </w:pPr>
    </w:p>
    <w:p w14:paraId="51BD1DD1">
      <w:pPr>
        <w:jc w:val="center"/>
        <w:rPr>
          <w:rFonts w:hint="eastAsia" w:ascii="宋体" w:hAnsi="宋体" w:eastAsia="宋体" w:cs="宋体"/>
          <w:b/>
          <w:szCs w:val="21"/>
          <w:highlight w:val="none"/>
        </w:rPr>
      </w:pPr>
    </w:p>
    <w:p w14:paraId="6E91C457">
      <w:pPr>
        <w:jc w:val="center"/>
        <w:rPr>
          <w:rFonts w:hint="eastAsia" w:ascii="宋体" w:hAnsi="宋体" w:eastAsia="宋体" w:cs="宋体"/>
          <w:b/>
          <w:szCs w:val="21"/>
          <w:highlight w:val="none"/>
        </w:rPr>
      </w:pPr>
    </w:p>
    <w:p w14:paraId="4C3CD87D">
      <w:pPr>
        <w:pStyle w:val="9"/>
        <w:rPr>
          <w:rFonts w:hint="eastAsia" w:ascii="宋体" w:hAnsi="宋体" w:eastAsia="宋体" w:cs="宋体"/>
          <w:b/>
          <w:szCs w:val="21"/>
          <w:highlight w:val="none"/>
        </w:rPr>
      </w:pPr>
    </w:p>
    <w:p w14:paraId="48A85991">
      <w:pPr>
        <w:jc w:val="both"/>
        <w:rPr>
          <w:rFonts w:hint="eastAsia" w:ascii="宋体" w:hAnsi="宋体" w:eastAsia="宋体" w:cs="宋体"/>
          <w:b/>
          <w:szCs w:val="21"/>
          <w:highlight w:val="none"/>
        </w:rPr>
      </w:pPr>
    </w:p>
    <w:p w14:paraId="006C546A">
      <w:pPr>
        <w:jc w:val="center"/>
        <w:rPr>
          <w:rFonts w:hint="eastAsia" w:ascii="宋体" w:hAnsi="宋体" w:eastAsia="宋体" w:cs="宋体"/>
          <w:b/>
          <w:szCs w:val="21"/>
          <w:highlight w:val="none"/>
        </w:rPr>
      </w:pPr>
    </w:p>
    <w:p w14:paraId="75A4E57C">
      <w:pPr>
        <w:jc w:val="center"/>
        <w:rPr>
          <w:rFonts w:hint="eastAsia" w:ascii="宋体" w:hAnsi="宋体" w:eastAsia="宋体" w:cs="宋体"/>
          <w:b/>
          <w:szCs w:val="21"/>
          <w:highlight w:val="none"/>
        </w:rPr>
      </w:pPr>
    </w:p>
    <w:p w14:paraId="3C5E5A5D">
      <w:pPr>
        <w:jc w:val="center"/>
        <w:rPr>
          <w:rFonts w:hint="eastAsia" w:ascii="宋体" w:hAnsi="宋体" w:eastAsia="宋体" w:cs="宋体"/>
          <w:b/>
          <w:szCs w:val="21"/>
          <w:highlight w:val="none"/>
        </w:rPr>
      </w:pPr>
    </w:p>
    <w:p w14:paraId="22F02847">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firstLine="900" w:firstLineChars="300"/>
        <w:textAlignment w:val="auto"/>
        <w:rPr>
          <w:rFonts w:hint="eastAsia" w:ascii="宋体" w:hAnsi="宋体" w:eastAsia="宋体" w:cs="宋体"/>
          <w:spacing w:val="20"/>
          <w:sz w:val="30"/>
          <w:szCs w:val="30"/>
          <w:highlight w:val="none"/>
        </w:rPr>
      </w:pPr>
      <w:r>
        <w:rPr>
          <w:rFonts w:hint="eastAsia" w:ascii="宋体" w:hAnsi="宋体" w:eastAsia="宋体" w:cs="宋体"/>
          <w:sz w:val="30"/>
          <w:szCs w:val="30"/>
          <w:highlight w:val="none"/>
        </w:rPr>
        <w:t>采购单位：</w:t>
      </w:r>
      <w:r>
        <w:rPr>
          <w:rFonts w:hint="eastAsia" w:ascii="宋体" w:hAnsi="宋体" w:cs="宋体"/>
          <w:sz w:val="30"/>
          <w:szCs w:val="30"/>
          <w:highlight w:val="none"/>
          <w:lang w:eastAsia="zh-CN"/>
        </w:rPr>
        <w:t>仙居县城峰中学</w:t>
      </w:r>
      <w:r>
        <w:rPr>
          <w:rFonts w:hint="eastAsia" w:ascii="宋体" w:hAnsi="宋体" w:eastAsia="宋体" w:cs="宋体"/>
          <w:spacing w:val="20"/>
          <w:sz w:val="30"/>
          <w:szCs w:val="30"/>
          <w:highlight w:val="none"/>
        </w:rPr>
        <w:t>（盖章）</w:t>
      </w:r>
    </w:p>
    <w:p w14:paraId="63CDCA9F">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firstLine="900" w:firstLineChars="300"/>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rPr>
        <w:t>代理机构：</w:t>
      </w:r>
      <w:r>
        <w:rPr>
          <w:rFonts w:hint="eastAsia" w:ascii="宋体" w:hAnsi="宋体" w:cs="宋体"/>
          <w:sz w:val="30"/>
          <w:szCs w:val="30"/>
          <w:highlight w:val="none"/>
          <w:lang w:eastAsia="zh-CN"/>
        </w:rPr>
        <w:t>浙江聚信工程管理有限公司</w:t>
      </w:r>
      <w:r>
        <w:rPr>
          <w:rFonts w:hint="eastAsia" w:ascii="宋体" w:hAnsi="宋体" w:eastAsia="宋体" w:cs="宋体"/>
          <w:sz w:val="30"/>
          <w:szCs w:val="30"/>
          <w:highlight w:val="none"/>
        </w:rPr>
        <w:t>（盖章）</w:t>
      </w:r>
    </w:p>
    <w:p w14:paraId="7E301137">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jc w:val="center"/>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rPr>
        <w:t>二〇二</w:t>
      </w:r>
      <w:r>
        <w:rPr>
          <w:rFonts w:hint="eastAsia" w:ascii="宋体" w:hAnsi="宋体" w:cs="宋体"/>
          <w:sz w:val="30"/>
          <w:szCs w:val="30"/>
          <w:highlight w:val="none"/>
          <w:lang w:eastAsia="zh-CN"/>
        </w:rPr>
        <w:t>四</w:t>
      </w:r>
      <w:r>
        <w:rPr>
          <w:rFonts w:hint="eastAsia" w:ascii="宋体" w:hAnsi="宋体" w:eastAsia="宋体" w:cs="宋体"/>
          <w:sz w:val="30"/>
          <w:szCs w:val="30"/>
          <w:highlight w:val="none"/>
        </w:rPr>
        <w:t>年</w:t>
      </w:r>
      <w:r>
        <w:rPr>
          <w:rFonts w:hint="eastAsia" w:ascii="宋体" w:hAnsi="宋体" w:cs="宋体"/>
          <w:sz w:val="30"/>
          <w:szCs w:val="30"/>
          <w:highlight w:val="none"/>
          <w:lang w:val="en-US" w:eastAsia="zh-CN"/>
        </w:rPr>
        <w:t>七</w:t>
      </w:r>
      <w:bookmarkStart w:id="698" w:name="_GoBack"/>
      <w:bookmarkEnd w:id="698"/>
      <w:r>
        <w:rPr>
          <w:rFonts w:hint="eastAsia" w:ascii="宋体" w:hAnsi="宋体" w:eastAsia="宋体" w:cs="宋体"/>
          <w:sz w:val="30"/>
          <w:szCs w:val="30"/>
          <w:highlight w:val="none"/>
        </w:rPr>
        <w:t xml:space="preserve">月 </w:t>
      </w:r>
    </w:p>
    <w:p w14:paraId="562C4634">
      <w:pPr>
        <w:tabs>
          <w:tab w:val="center" w:pos="4422"/>
          <w:tab w:val="left" w:pos="5310"/>
        </w:tabs>
        <w:spacing w:line="360" w:lineRule="auto"/>
        <w:jc w:val="left"/>
        <w:rPr>
          <w:rFonts w:hint="eastAsia" w:ascii="宋体" w:hAnsi="宋体" w:eastAsia="宋体" w:cs="宋体"/>
          <w:b/>
          <w:sz w:val="44"/>
          <w:szCs w:val="44"/>
          <w:highlight w:val="none"/>
        </w:rPr>
        <w:sectPr>
          <w:headerReference r:id="rId4" w:type="first"/>
          <w:headerReference r:id="rId3" w:type="default"/>
          <w:footerReference r:id="rId5" w:type="default"/>
          <w:pgSz w:w="11905" w:h="16838"/>
          <w:pgMar w:top="1361" w:right="1587" w:bottom="1361" w:left="1587" w:header="850" w:footer="811" w:gutter="0"/>
          <w:cols w:space="720" w:num="1"/>
          <w:titlePg/>
          <w:rtlGutter w:val="0"/>
          <w:docGrid w:type="lines" w:linePitch="306" w:charSpace="0"/>
        </w:sectPr>
      </w:pPr>
    </w:p>
    <w:p w14:paraId="613E04AF">
      <w:pPr>
        <w:spacing w:line="48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27B37F63">
      <w:pPr>
        <w:pStyle w:val="17"/>
        <w:tabs>
          <w:tab w:val="right" w:leader="hyphen" w:pos="8732"/>
          <w:tab w:val="clear" w:pos="8494"/>
        </w:tabs>
      </w:pPr>
      <w:r>
        <w:rPr>
          <w:rFonts w:hint="eastAsia" w:eastAsia="宋体" w:cs="宋体"/>
          <w:sz w:val="21"/>
          <w:szCs w:val="21"/>
          <w:highlight w:val="none"/>
        </w:rPr>
        <w:fldChar w:fldCharType="begin"/>
      </w:r>
      <w:r>
        <w:rPr>
          <w:rFonts w:hint="eastAsia" w:eastAsia="宋体" w:cs="宋体"/>
          <w:sz w:val="21"/>
          <w:szCs w:val="21"/>
          <w:highlight w:val="none"/>
        </w:rPr>
        <w:instrText xml:space="preserve"> TOC \o "1-2" \h \z \u </w:instrText>
      </w:r>
      <w:r>
        <w:rPr>
          <w:rFonts w:hint="eastAsia" w:eastAsia="宋体" w:cs="宋体"/>
          <w:sz w:val="21"/>
          <w:szCs w:val="21"/>
          <w:highlight w:val="none"/>
        </w:rPr>
        <w:fldChar w:fldCharType="separate"/>
      </w:r>
      <w:r>
        <w:rPr>
          <w:rFonts w:hint="eastAsia" w:eastAsia="宋体" w:cs="宋体"/>
          <w:szCs w:val="21"/>
          <w:highlight w:val="none"/>
        </w:rPr>
        <w:fldChar w:fldCharType="begin"/>
      </w:r>
      <w:r>
        <w:rPr>
          <w:rFonts w:hint="eastAsia" w:eastAsia="宋体" w:cs="宋体"/>
          <w:szCs w:val="21"/>
          <w:highlight w:val="none"/>
        </w:rPr>
        <w:instrText xml:space="preserve"> HYPERLINK \l _Toc28552 </w:instrText>
      </w:r>
      <w:r>
        <w:rPr>
          <w:rFonts w:hint="eastAsia" w:eastAsia="宋体" w:cs="宋体"/>
          <w:szCs w:val="21"/>
          <w:highlight w:val="none"/>
        </w:rPr>
        <w:fldChar w:fldCharType="separate"/>
      </w:r>
      <w:r>
        <w:rPr>
          <w:rFonts w:hint="eastAsia" w:ascii="宋体" w:hAnsi="宋体" w:eastAsia="宋体" w:cs="宋体"/>
          <w:szCs w:val="32"/>
          <w:highlight w:val="none"/>
        </w:rPr>
        <w:t>第一章 竞争性磋商公告</w:t>
      </w:r>
      <w:r>
        <w:tab/>
      </w:r>
      <w:r>
        <w:fldChar w:fldCharType="begin"/>
      </w:r>
      <w:r>
        <w:instrText xml:space="preserve"> PAGEREF _Toc28552 \h </w:instrText>
      </w:r>
      <w:r>
        <w:fldChar w:fldCharType="separate"/>
      </w:r>
      <w:r>
        <w:t>3</w:t>
      </w:r>
      <w:r>
        <w:fldChar w:fldCharType="end"/>
      </w:r>
      <w:r>
        <w:rPr>
          <w:rFonts w:hint="eastAsia" w:eastAsia="宋体" w:cs="宋体"/>
          <w:szCs w:val="21"/>
          <w:highlight w:val="none"/>
        </w:rPr>
        <w:fldChar w:fldCharType="end"/>
      </w:r>
    </w:p>
    <w:p w14:paraId="3BA5E536">
      <w:pPr>
        <w:pStyle w:val="17"/>
        <w:tabs>
          <w:tab w:val="right" w:leader="hyphen" w:pos="8732"/>
          <w:tab w:val="clear" w:pos="8494"/>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_Toc18295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第二章  采购需求</w:t>
      </w:r>
      <w:r>
        <w:tab/>
      </w:r>
      <w:r>
        <w:rPr>
          <w:rFonts w:hint="eastAsia"/>
          <w:lang w:val="en-US" w:eastAsia="zh-CN"/>
        </w:rPr>
        <w:t>7</w:t>
      </w:r>
      <w:r>
        <w:rPr>
          <w:rFonts w:hint="eastAsia" w:ascii="宋体" w:hAnsi="宋体" w:eastAsia="宋体" w:cs="宋体"/>
          <w:szCs w:val="21"/>
          <w:highlight w:val="none"/>
        </w:rPr>
        <w:fldChar w:fldCharType="end"/>
      </w:r>
    </w:p>
    <w:p w14:paraId="0575D0F6">
      <w:pPr>
        <w:pStyle w:val="17"/>
        <w:tabs>
          <w:tab w:val="right" w:leader="hyphen" w:pos="8732"/>
          <w:tab w:val="clear" w:pos="8494"/>
        </w:tabs>
        <w:rPr>
          <w:rFonts w:hint="eastAsia" w:eastAsia="宋体"/>
          <w:lang w:val="en-US" w:eastAsia="zh-CN"/>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_Toc636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 xml:space="preserve">第三章  </w:t>
      </w:r>
      <w:r>
        <w:rPr>
          <w:rFonts w:hint="eastAsia" w:ascii="宋体" w:hAnsi="宋体" w:eastAsia="宋体" w:cs="宋体"/>
          <w:szCs w:val="32"/>
          <w:highlight w:val="none"/>
          <w:lang w:eastAsia="zh-CN"/>
        </w:rPr>
        <w:t>投标</w:t>
      </w:r>
      <w:r>
        <w:rPr>
          <w:rFonts w:hint="eastAsia" w:ascii="宋体" w:hAnsi="宋体" w:eastAsia="宋体" w:cs="宋体"/>
          <w:szCs w:val="32"/>
          <w:highlight w:val="none"/>
        </w:rPr>
        <w:t>须知</w:t>
      </w:r>
      <w:r>
        <w:tab/>
      </w:r>
      <w:r>
        <w:rPr>
          <w:rFonts w:hint="eastAsia"/>
          <w:lang w:val="en-US" w:eastAsia="zh-CN"/>
        </w:rPr>
        <w:t>1</w:t>
      </w:r>
      <w:r>
        <w:rPr>
          <w:rFonts w:hint="eastAsia" w:ascii="宋体" w:hAnsi="宋体" w:eastAsia="宋体" w:cs="宋体"/>
          <w:szCs w:val="21"/>
          <w:highlight w:val="none"/>
        </w:rPr>
        <w:fldChar w:fldCharType="end"/>
      </w:r>
      <w:r>
        <w:rPr>
          <w:rFonts w:hint="eastAsia" w:cs="宋体"/>
          <w:szCs w:val="21"/>
          <w:highlight w:val="none"/>
          <w:lang w:val="en-US" w:eastAsia="zh-CN"/>
        </w:rPr>
        <w:t>2</w:t>
      </w:r>
    </w:p>
    <w:p w14:paraId="4369B137">
      <w:pPr>
        <w:pStyle w:val="17"/>
        <w:tabs>
          <w:tab w:val="right" w:leader="hyphen" w:pos="8732"/>
          <w:tab w:val="clear" w:pos="8494"/>
        </w:tabs>
        <w:rPr>
          <w:rFonts w:hint="eastAsia" w:eastAsia="宋体"/>
          <w:lang w:val="en-US" w:eastAsia="zh-CN"/>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_Toc9657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第四章  磋商评审办法</w:t>
      </w:r>
      <w:r>
        <w:tab/>
      </w:r>
      <w:r>
        <w:rPr>
          <w:rFonts w:hint="eastAsia"/>
          <w:lang w:val="en-US" w:eastAsia="zh-CN"/>
        </w:rPr>
        <w:t>3</w:t>
      </w:r>
      <w:r>
        <w:rPr>
          <w:rFonts w:hint="eastAsia" w:ascii="宋体" w:hAnsi="宋体" w:eastAsia="宋体" w:cs="宋体"/>
          <w:szCs w:val="21"/>
          <w:highlight w:val="none"/>
        </w:rPr>
        <w:fldChar w:fldCharType="end"/>
      </w:r>
      <w:r>
        <w:rPr>
          <w:rFonts w:hint="eastAsia" w:cs="宋体"/>
          <w:szCs w:val="21"/>
          <w:highlight w:val="none"/>
          <w:lang w:val="en-US" w:eastAsia="zh-CN"/>
        </w:rPr>
        <w:t>1</w:t>
      </w:r>
    </w:p>
    <w:p w14:paraId="64964A29">
      <w:pPr>
        <w:pStyle w:val="17"/>
        <w:tabs>
          <w:tab w:val="right" w:leader="hyphen" w:pos="8732"/>
          <w:tab w:val="clear" w:pos="8494"/>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_Toc9850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第五章  合同条款及格式</w:t>
      </w:r>
      <w:r>
        <w:tab/>
      </w:r>
      <w:r>
        <w:fldChar w:fldCharType="begin"/>
      </w:r>
      <w:r>
        <w:instrText xml:space="preserve"> PAGEREF _Toc9850 \h </w:instrText>
      </w:r>
      <w:r>
        <w:fldChar w:fldCharType="separate"/>
      </w:r>
      <w:r>
        <w:t>32</w:t>
      </w:r>
      <w:r>
        <w:fldChar w:fldCharType="end"/>
      </w:r>
      <w:r>
        <w:rPr>
          <w:rFonts w:hint="eastAsia" w:ascii="宋体" w:hAnsi="宋体" w:eastAsia="宋体" w:cs="宋体"/>
          <w:szCs w:val="21"/>
          <w:highlight w:val="none"/>
        </w:rPr>
        <w:fldChar w:fldCharType="end"/>
      </w:r>
    </w:p>
    <w:p w14:paraId="1E90E670">
      <w:pPr>
        <w:pStyle w:val="17"/>
        <w:tabs>
          <w:tab w:val="right" w:leader="hyphen" w:pos="8732"/>
          <w:tab w:val="clear" w:pos="8494"/>
        </w:tabs>
        <w:rPr>
          <w:rFonts w:hint="eastAsia" w:eastAsia="宋体"/>
          <w:lang w:val="en-US" w:eastAsia="zh-CN"/>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_Toc9902 </w:instrText>
      </w:r>
      <w:r>
        <w:rPr>
          <w:rFonts w:hint="eastAsia" w:ascii="宋体" w:hAnsi="宋体" w:eastAsia="宋体" w:cs="宋体"/>
          <w:szCs w:val="21"/>
          <w:highlight w:val="none"/>
        </w:rPr>
        <w:fldChar w:fldCharType="separate"/>
      </w:r>
      <w:r>
        <w:rPr>
          <w:rFonts w:hint="eastAsia" w:ascii="宋体" w:hAnsi="宋体" w:eastAsia="宋体" w:cs="宋体"/>
          <w:szCs w:val="32"/>
          <w:highlight w:val="none"/>
        </w:rPr>
        <w:t>第六章　响应文件格式</w:t>
      </w:r>
      <w:r>
        <w:tab/>
      </w:r>
      <w:r>
        <w:rPr>
          <w:rFonts w:hint="eastAsia"/>
          <w:lang w:val="en-US" w:eastAsia="zh-CN"/>
        </w:rPr>
        <w:t>4</w:t>
      </w:r>
      <w:r>
        <w:rPr>
          <w:rFonts w:hint="eastAsia" w:ascii="宋体" w:hAnsi="宋体" w:eastAsia="宋体" w:cs="宋体"/>
          <w:szCs w:val="21"/>
          <w:highlight w:val="none"/>
        </w:rPr>
        <w:fldChar w:fldCharType="end"/>
      </w:r>
      <w:r>
        <w:rPr>
          <w:rFonts w:hint="eastAsia" w:cs="宋体"/>
          <w:szCs w:val="21"/>
          <w:highlight w:val="none"/>
          <w:lang w:val="en-US" w:eastAsia="zh-CN"/>
        </w:rPr>
        <w:t>2</w:t>
      </w:r>
    </w:p>
    <w:p w14:paraId="5563EBD8">
      <w:pPr>
        <w:pStyle w:val="17"/>
        <w:tabs>
          <w:tab w:val="right" w:leader="hyphen" w:pos="8732"/>
          <w:tab w:val="clear" w:pos="8494"/>
        </w:tabs>
      </w:pPr>
    </w:p>
    <w:p w14:paraId="6F2EC7BD">
      <w:pPr>
        <w:pStyle w:val="2"/>
        <w:spacing w:before="0" w:after="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fldChar w:fldCharType="end"/>
      </w:r>
    </w:p>
    <w:p w14:paraId="1547250F">
      <w:pPr>
        <w:pStyle w:val="2"/>
        <w:spacing w:before="0" w:after="0" w:line="360" w:lineRule="auto"/>
        <w:jc w:val="center"/>
        <w:rPr>
          <w:rFonts w:hint="eastAsia" w:ascii="宋体" w:hAnsi="宋体" w:eastAsia="宋体" w:cs="宋体"/>
          <w:szCs w:val="21"/>
          <w:highlight w:val="none"/>
        </w:rPr>
      </w:pPr>
    </w:p>
    <w:p w14:paraId="2694E36E">
      <w:pPr>
        <w:pStyle w:val="2"/>
        <w:spacing w:before="0" w:after="0" w:line="360" w:lineRule="auto"/>
        <w:jc w:val="center"/>
        <w:rPr>
          <w:rFonts w:hint="eastAsia" w:ascii="宋体" w:hAnsi="宋体" w:eastAsia="宋体" w:cs="宋体"/>
          <w:szCs w:val="21"/>
          <w:highlight w:val="none"/>
        </w:rPr>
      </w:pPr>
    </w:p>
    <w:p w14:paraId="02FD9EAD">
      <w:pPr>
        <w:pStyle w:val="2"/>
        <w:spacing w:before="0" w:after="0" w:line="360" w:lineRule="auto"/>
        <w:jc w:val="center"/>
        <w:rPr>
          <w:rFonts w:hint="eastAsia" w:ascii="宋体" w:hAnsi="宋体" w:eastAsia="宋体" w:cs="宋体"/>
          <w:szCs w:val="21"/>
          <w:highlight w:val="none"/>
        </w:rPr>
      </w:pPr>
    </w:p>
    <w:p w14:paraId="7F919876">
      <w:pPr>
        <w:pStyle w:val="2"/>
        <w:spacing w:before="0" w:after="0" w:line="360" w:lineRule="auto"/>
        <w:jc w:val="center"/>
        <w:rPr>
          <w:rFonts w:hint="eastAsia" w:ascii="宋体" w:hAnsi="宋体" w:eastAsia="宋体" w:cs="宋体"/>
          <w:szCs w:val="21"/>
          <w:highlight w:val="none"/>
        </w:rPr>
      </w:pPr>
    </w:p>
    <w:p w14:paraId="11FDB7BA">
      <w:pPr>
        <w:pStyle w:val="2"/>
        <w:spacing w:before="0" w:after="0" w:line="360" w:lineRule="auto"/>
        <w:jc w:val="center"/>
        <w:rPr>
          <w:rFonts w:hint="eastAsia" w:ascii="宋体" w:hAnsi="宋体" w:eastAsia="宋体" w:cs="宋体"/>
          <w:szCs w:val="21"/>
          <w:highlight w:val="none"/>
        </w:rPr>
      </w:pPr>
    </w:p>
    <w:p w14:paraId="3BC46C92">
      <w:pPr>
        <w:pStyle w:val="2"/>
        <w:spacing w:before="0" w:after="0" w:line="360" w:lineRule="auto"/>
        <w:jc w:val="center"/>
        <w:rPr>
          <w:rFonts w:hint="eastAsia" w:ascii="宋体" w:hAnsi="宋体" w:eastAsia="宋体" w:cs="宋体"/>
          <w:szCs w:val="21"/>
          <w:highlight w:val="none"/>
        </w:rPr>
      </w:pPr>
    </w:p>
    <w:p w14:paraId="4FA5CE7C">
      <w:pPr>
        <w:pStyle w:val="2"/>
        <w:spacing w:before="0" w:after="0" w:line="360" w:lineRule="auto"/>
        <w:jc w:val="center"/>
        <w:rPr>
          <w:rFonts w:hint="eastAsia" w:ascii="宋体" w:hAnsi="宋体" w:eastAsia="宋体" w:cs="宋体"/>
          <w:szCs w:val="21"/>
          <w:highlight w:val="none"/>
        </w:rPr>
      </w:pPr>
    </w:p>
    <w:p w14:paraId="7330F43A">
      <w:pPr>
        <w:pStyle w:val="2"/>
        <w:spacing w:before="0" w:after="0" w:line="360" w:lineRule="auto"/>
        <w:jc w:val="center"/>
        <w:rPr>
          <w:rFonts w:hint="eastAsia" w:ascii="宋体" w:hAnsi="宋体" w:eastAsia="宋体" w:cs="宋体"/>
          <w:szCs w:val="21"/>
          <w:highlight w:val="none"/>
        </w:rPr>
      </w:pPr>
    </w:p>
    <w:p w14:paraId="12F1CF2C">
      <w:pPr>
        <w:pStyle w:val="2"/>
        <w:spacing w:before="0" w:after="0" w:line="360" w:lineRule="auto"/>
        <w:jc w:val="center"/>
        <w:rPr>
          <w:rFonts w:hint="eastAsia" w:ascii="宋体" w:hAnsi="宋体" w:eastAsia="宋体" w:cs="宋体"/>
          <w:szCs w:val="21"/>
          <w:highlight w:val="none"/>
        </w:rPr>
      </w:pPr>
    </w:p>
    <w:p w14:paraId="5F090EF6">
      <w:pPr>
        <w:pStyle w:val="2"/>
        <w:spacing w:before="0" w:after="0" w:line="360" w:lineRule="auto"/>
        <w:jc w:val="center"/>
        <w:rPr>
          <w:rFonts w:hint="eastAsia" w:ascii="宋体" w:hAnsi="宋体" w:eastAsia="宋体" w:cs="宋体"/>
          <w:szCs w:val="21"/>
          <w:highlight w:val="none"/>
        </w:rPr>
      </w:pPr>
    </w:p>
    <w:p w14:paraId="297B3AAA">
      <w:pPr>
        <w:pStyle w:val="2"/>
        <w:spacing w:before="0" w:after="0" w:line="360" w:lineRule="auto"/>
        <w:jc w:val="center"/>
        <w:rPr>
          <w:rFonts w:hint="eastAsia" w:ascii="宋体" w:hAnsi="宋体" w:eastAsia="宋体" w:cs="宋体"/>
          <w:szCs w:val="21"/>
          <w:highlight w:val="none"/>
        </w:rPr>
      </w:pPr>
    </w:p>
    <w:p w14:paraId="7E715F94">
      <w:pPr>
        <w:pStyle w:val="2"/>
        <w:spacing w:before="0" w:after="0" w:line="360" w:lineRule="auto"/>
        <w:jc w:val="center"/>
        <w:rPr>
          <w:rFonts w:hint="eastAsia" w:ascii="宋体" w:hAnsi="宋体" w:eastAsia="宋体" w:cs="宋体"/>
          <w:szCs w:val="21"/>
          <w:highlight w:val="none"/>
        </w:rPr>
      </w:pPr>
    </w:p>
    <w:p w14:paraId="4798BC75">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5BF23A21">
      <w:pPr>
        <w:pStyle w:val="2"/>
        <w:spacing w:before="0" w:after="0" w:line="360" w:lineRule="auto"/>
        <w:jc w:val="center"/>
        <w:rPr>
          <w:rFonts w:ascii="宋体" w:hAnsi="宋体" w:cs="宋体"/>
          <w:sz w:val="32"/>
          <w:szCs w:val="32"/>
        </w:rPr>
      </w:pPr>
      <w:bookmarkStart w:id="0" w:name="_Toc28552"/>
      <w:bookmarkStart w:id="1" w:name="_Toc636"/>
      <w:bookmarkStart w:id="2" w:name="_Toc12006"/>
      <w:r>
        <w:rPr>
          <w:rFonts w:hint="eastAsia" w:ascii="宋体" w:hAnsi="宋体" w:cs="宋体"/>
          <w:sz w:val="32"/>
          <w:szCs w:val="32"/>
        </w:rPr>
        <w:t>第一章 竞争性磋商公告</w:t>
      </w:r>
      <w:bookmarkEnd w:id="0"/>
    </w:p>
    <w:p w14:paraId="1FD4E2C8">
      <w:pPr>
        <w:rPr>
          <w:rFonts w:ascii="宋体" w:hAnsi="宋体" w:cs="宋体"/>
          <w:kern w:val="0"/>
          <w:szCs w:val="21"/>
        </w:rPr>
      </w:pPr>
      <w:bookmarkStart w:id="3" w:name="_Toc508888794"/>
      <w:bookmarkStart w:id="4" w:name="_Toc528927405"/>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6864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948" w:type="dxa"/>
          </w:tcPr>
          <w:p w14:paraId="0ABC62C9">
            <w:pPr>
              <w:pStyle w:val="24"/>
              <w:spacing w:before="0" w:beforeAutospacing="0" w:after="0" w:afterAutospacing="0" w:line="360" w:lineRule="auto"/>
              <w:rPr>
                <w:rFonts w:cs="宋体"/>
                <w:color w:val="auto"/>
                <w:sz w:val="21"/>
                <w:szCs w:val="21"/>
              </w:rPr>
            </w:pPr>
            <w:r>
              <w:rPr>
                <w:rFonts w:hint="eastAsia" w:ascii="微软雅黑" w:hAnsi="微软雅黑" w:eastAsia="微软雅黑" w:cs="微软雅黑"/>
                <w:color w:val="auto"/>
                <w:sz w:val="31"/>
                <w:szCs w:val="31"/>
              </w:rPr>
              <w:t> </w:t>
            </w:r>
            <w:r>
              <w:rPr>
                <w:rFonts w:hint="eastAsia" w:cs="宋体"/>
                <w:color w:val="auto"/>
                <w:sz w:val="21"/>
                <w:szCs w:val="21"/>
              </w:rPr>
              <w:t> 项目概况</w:t>
            </w:r>
          </w:p>
          <w:p w14:paraId="65BBA08F">
            <w:pPr>
              <w:pStyle w:val="24"/>
              <w:spacing w:before="0" w:beforeAutospacing="0" w:after="0" w:afterAutospacing="0" w:line="360" w:lineRule="auto"/>
              <w:rPr>
                <w:rFonts w:cs="宋体"/>
                <w:b/>
                <w:color w:val="auto"/>
                <w:kern w:val="2"/>
                <w:sz w:val="21"/>
                <w:szCs w:val="21"/>
                <w:lang w:bidi="ar"/>
              </w:rPr>
            </w:pPr>
            <w:r>
              <w:rPr>
                <w:rFonts w:hint="eastAsia" w:cs="宋体"/>
                <w:color w:val="auto"/>
                <w:sz w:val="21"/>
                <w:szCs w:val="21"/>
              </w:rPr>
              <w:t> </w:t>
            </w:r>
            <w:r>
              <w:rPr>
                <w:rFonts w:hint="eastAsia" w:cs="宋体"/>
                <w:color w:val="auto"/>
                <w:sz w:val="21"/>
                <w:szCs w:val="21"/>
                <w:u w:val="single"/>
              </w:rPr>
              <w:t xml:space="preserve"> </w:t>
            </w:r>
            <w:r>
              <w:rPr>
                <w:rFonts w:hint="eastAsia" w:cs="宋体"/>
                <w:color w:val="auto"/>
                <w:sz w:val="21"/>
                <w:szCs w:val="21"/>
                <w:u w:val="single"/>
                <w:lang w:eastAsia="zh-CN"/>
              </w:rPr>
              <w:t>仙居县城峰中学安全改造（消防）一期项目（重新招标）</w:t>
            </w:r>
            <w:r>
              <w:rPr>
                <w:rFonts w:hint="eastAsia" w:cs="宋体"/>
                <w:color w:val="auto"/>
                <w:sz w:val="21"/>
                <w:szCs w:val="21"/>
                <w:u w:val="single"/>
              </w:rPr>
              <w:t xml:space="preserve"> </w:t>
            </w:r>
            <w:r>
              <w:rPr>
                <w:rFonts w:hint="eastAsia" w:cs="宋体"/>
                <w:color w:val="auto"/>
                <w:sz w:val="21"/>
                <w:szCs w:val="21"/>
              </w:rPr>
              <w:t xml:space="preserve"> 的潜在供应商应在</w:t>
            </w:r>
            <w:r>
              <w:rPr>
                <w:rFonts w:hint="eastAsia" w:cs="宋体"/>
                <w:color w:val="auto"/>
                <w:sz w:val="21"/>
                <w:szCs w:val="21"/>
                <w:u w:val="single"/>
              </w:rPr>
              <w:t xml:space="preserve"> 线上获取 </w:t>
            </w:r>
            <w:r>
              <w:rPr>
                <w:rFonts w:hint="eastAsia" w:cs="宋体"/>
                <w:color w:val="auto"/>
                <w:sz w:val="21"/>
                <w:szCs w:val="21"/>
              </w:rPr>
              <w:t>（下载）采购文件，并于</w:t>
            </w:r>
            <w:r>
              <w:rPr>
                <w:rFonts w:hint="eastAsia" w:cs="宋体"/>
                <w:color w:val="auto"/>
                <w:sz w:val="21"/>
                <w:szCs w:val="21"/>
                <w:u w:val="single"/>
              </w:rPr>
              <w:t xml:space="preserve">  2024年</w:t>
            </w:r>
            <w:r>
              <w:rPr>
                <w:rFonts w:hint="eastAsia" w:cs="宋体"/>
                <w:color w:val="auto"/>
                <w:sz w:val="21"/>
                <w:szCs w:val="21"/>
                <w:u w:val="single"/>
                <w:lang w:val="en-US" w:eastAsia="zh-CN"/>
              </w:rPr>
              <w:t>8</w:t>
            </w:r>
            <w:r>
              <w:rPr>
                <w:rFonts w:hint="eastAsia" w:cs="宋体"/>
                <w:color w:val="auto"/>
                <w:sz w:val="21"/>
                <w:szCs w:val="21"/>
                <w:u w:val="single"/>
              </w:rPr>
              <w:t>月</w:t>
            </w:r>
            <w:r>
              <w:rPr>
                <w:rFonts w:hint="eastAsia" w:cs="宋体"/>
                <w:color w:val="auto"/>
                <w:sz w:val="21"/>
                <w:szCs w:val="21"/>
                <w:u w:val="single"/>
                <w:lang w:val="en-US" w:eastAsia="zh-CN"/>
              </w:rPr>
              <w:t>5</w:t>
            </w:r>
            <w:r>
              <w:rPr>
                <w:rFonts w:hint="eastAsia" w:cs="宋体"/>
                <w:color w:val="auto"/>
                <w:sz w:val="21"/>
                <w:szCs w:val="21"/>
                <w:u w:val="single"/>
              </w:rPr>
              <w:t>日 09:00 （北京时间）前提交（上传）响应文件</w:t>
            </w:r>
          </w:p>
        </w:tc>
      </w:tr>
    </w:tbl>
    <w:p w14:paraId="2769AE24">
      <w:pPr>
        <w:pStyle w:val="24"/>
        <w:widowControl w:val="0"/>
        <w:spacing w:before="0" w:beforeAutospacing="0" w:after="0" w:afterAutospacing="0" w:line="360" w:lineRule="auto"/>
        <w:ind w:left="420"/>
        <w:jc w:val="both"/>
        <w:rPr>
          <w:rFonts w:cs="宋体"/>
          <w:b/>
          <w:color w:val="auto"/>
          <w:kern w:val="2"/>
          <w:sz w:val="21"/>
          <w:szCs w:val="21"/>
          <w:lang w:bidi="ar"/>
        </w:rPr>
      </w:pPr>
    </w:p>
    <w:p w14:paraId="2AEA1A86">
      <w:pPr>
        <w:pStyle w:val="24"/>
        <w:widowControl w:val="0"/>
        <w:numPr>
          <w:ilvl w:val="0"/>
          <w:numId w:val="1"/>
        </w:numPr>
        <w:spacing w:before="0" w:beforeAutospacing="0" w:after="0" w:afterAutospacing="0" w:line="360" w:lineRule="auto"/>
        <w:ind w:left="0" w:firstLine="420"/>
        <w:jc w:val="both"/>
        <w:rPr>
          <w:rFonts w:cs="宋体"/>
          <w:b/>
          <w:color w:val="auto"/>
          <w:kern w:val="2"/>
          <w:sz w:val="21"/>
          <w:szCs w:val="21"/>
          <w:lang w:bidi="ar"/>
        </w:rPr>
      </w:pPr>
      <w:r>
        <w:rPr>
          <w:rFonts w:hint="eastAsia" w:cs="宋体"/>
          <w:b/>
          <w:color w:val="auto"/>
          <w:kern w:val="2"/>
          <w:sz w:val="21"/>
          <w:szCs w:val="21"/>
          <w:lang w:bidi="ar"/>
        </w:rPr>
        <w:t>项目基本情况</w:t>
      </w:r>
    </w:p>
    <w:p w14:paraId="597B684D">
      <w:pPr>
        <w:spacing w:line="360" w:lineRule="auto"/>
        <w:ind w:firstLine="420" w:firstLineChars="200"/>
        <w:rPr>
          <w:rFonts w:ascii="宋体" w:hAnsi="宋体" w:cs="宋体"/>
          <w:kern w:val="0"/>
          <w:szCs w:val="21"/>
        </w:rPr>
      </w:pPr>
      <w:r>
        <w:rPr>
          <w:rFonts w:hint="eastAsia" w:ascii="宋体" w:hAnsi="宋体" w:cs="宋体"/>
          <w:kern w:val="0"/>
          <w:szCs w:val="21"/>
        </w:rPr>
        <w:t>1.项目编号：</w:t>
      </w:r>
      <w:r>
        <w:rPr>
          <w:rFonts w:hint="eastAsia" w:ascii="宋体" w:hAnsi="宋体" w:cs="宋体"/>
          <w:kern w:val="0"/>
          <w:szCs w:val="21"/>
          <w:lang w:eastAsia="zh-CN"/>
        </w:rPr>
        <w:t>ZJJX-24CG-027-01</w:t>
      </w:r>
    </w:p>
    <w:p w14:paraId="62B94A8A">
      <w:pPr>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 xml:space="preserve">2.项目名称： </w:t>
      </w:r>
      <w:r>
        <w:rPr>
          <w:rFonts w:hint="eastAsia" w:ascii="宋体" w:hAnsi="宋体" w:cs="宋体"/>
          <w:kern w:val="0"/>
          <w:szCs w:val="21"/>
          <w:lang w:eastAsia="zh-CN"/>
        </w:rPr>
        <w:t>仙居县城峰中学安全改造（消防）一期项目（重新招标）</w:t>
      </w:r>
    </w:p>
    <w:p w14:paraId="7A112EC6">
      <w:pPr>
        <w:spacing w:line="360" w:lineRule="auto"/>
        <w:ind w:firstLine="420" w:firstLineChars="200"/>
        <w:rPr>
          <w:rFonts w:ascii="宋体" w:hAnsi="宋体" w:cs="宋体"/>
          <w:kern w:val="0"/>
          <w:szCs w:val="21"/>
        </w:rPr>
      </w:pPr>
      <w:r>
        <w:rPr>
          <w:rFonts w:hint="eastAsia" w:ascii="宋体" w:hAnsi="宋体" w:cs="宋体"/>
          <w:kern w:val="0"/>
          <w:szCs w:val="21"/>
        </w:rPr>
        <w:t>3.采购方式：竞争性磋商</w:t>
      </w:r>
    </w:p>
    <w:p w14:paraId="40CFAF05">
      <w:pPr>
        <w:spacing w:line="400" w:lineRule="exact"/>
        <w:ind w:firstLine="420" w:firstLineChars="200"/>
        <w:rPr>
          <w:rFonts w:ascii="宋体" w:hAnsi="宋体" w:cs="宋体"/>
          <w:kern w:val="0"/>
          <w:szCs w:val="21"/>
        </w:rPr>
      </w:pPr>
      <w:r>
        <w:rPr>
          <w:rFonts w:hint="eastAsia" w:ascii="宋体" w:hAnsi="宋体" w:cs="宋体"/>
          <w:kern w:val="0"/>
          <w:szCs w:val="21"/>
        </w:rPr>
        <w:t>4.采购需求：</w:t>
      </w:r>
    </w:p>
    <w:tbl>
      <w:tblPr>
        <w:tblStyle w:val="28"/>
        <w:tblpPr w:leftFromText="180" w:rightFromText="180" w:vertAnchor="text" w:horzAnchor="page" w:tblpX="1571" w:tblpY="240"/>
        <w:tblOverlap w:val="never"/>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36"/>
        <w:gridCol w:w="714"/>
        <w:gridCol w:w="704"/>
        <w:gridCol w:w="1185"/>
        <w:gridCol w:w="1167"/>
        <w:gridCol w:w="2053"/>
        <w:gridCol w:w="1041"/>
      </w:tblGrid>
      <w:tr w14:paraId="365A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72" w:type="dxa"/>
            <w:vAlign w:val="center"/>
          </w:tcPr>
          <w:p w14:paraId="31E217EC">
            <w:pPr>
              <w:widowControl/>
              <w:wordWrap w:val="0"/>
              <w:jc w:val="center"/>
              <w:rPr>
                <w:rFonts w:ascii="宋体" w:hAnsi="宋体"/>
                <w:szCs w:val="21"/>
              </w:rPr>
            </w:pPr>
            <w:r>
              <w:rPr>
                <w:rFonts w:ascii="宋体" w:hAnsi="宋体" w:cs="宋体"/>
                <w:kern w:val="0"/>
                <w:szCs w:val="21"/>
                <w:lang w:bidi="ar"/>
              </w:rPr>
              <w:t>标项序号</w:t>
            </w:r>
          </w:p>
        </w:tc>
        <w:tc>
          <w:tcPr>
            <w:tcW w:w="1736" w:type="dxa"/>
            <w:vAlign w:val="center"/>
          </w:tcPr>
          <w:p w14:paraId="5ACC4F4A">
            <w:pPr>
              <w:widowControl/>
              <w:wordWrap w:val="0"/>
              <w:jc w:val="center"/>
              <w:rPr>
                <w:rFonts w:ascii="宋体" w:hAnsi="宋体"/>
                <w:szCs w:val="21"/>
              </w:rPr>
            </w:pPr>
            <w:r>
              <w:rPr>
                <w:rFonts w:ascii="宋体" w:hAnsi="宋体" w:cs="宋体"/>
                <w:kern w:val="0"/>
                <w:szCs w:val="21"/>
                <w:lang w:bidi="ar"/>
              </w:rPr>
              <w:t>标项名称</w:t>
            </w:r>
          </w:p>
        </w:tc>
        <w:tc>
          <w:tcPr>
            <w:tcW w:w="714" w:type="dxa"/>
            <w:vAlign w:val="center"/>
          </w:tcPr>
          <w:p w14:paraId="3C48CE80">
            <w:pPr>
              <w:widowControl/>
              <w:wordWrap w:val="0"/>
              <w:jc w:val="center"/>
              <w:rPr>
                <w:rFonts w:ascii="宋体" w:hAnsi="宋体"/>
                <w:szCs w:val="21"/>
              </w:rPr>
            </w:pPr>
            <w:r>
              <w:rPr>
                <w:rFonts w:ascii="宋体" w:hAnsi="宋体" w:cs="宋体"/>
                <w:kern w:val="0"/>
                <w:szCs w:val="21"/>
                <w:lang w:bidi="ar"/>
              </w:rPr>
              <w:t>数量</w:t>
            </w:r>
          </w:p>
        </w:tc>
        <w:tc>
          <w:tcPr>
            <w:tcW w:w="704" w:type="dxa"/>
            <w:vAlign w:val="center"/>
          </w:tcPr>
          <w:p w14:paraId="3F8AB37D">
            <w:pPr>
              <w:widowControl/>
              <w:wordWrap w:val="0"/>
              <w:jc w:val="center"/>
              <w:rPr>
                <w:rFonts w:ascii="宋体" w:hAnsi="宋体" w:cs="宋体"/>
                <w:kern w:val="0"/>
                <w:szCs w:val="21"/>
                <w:lang w:bidi="ar"/>
              </w:rPr>
            </w:pPr>
            <w:r>
              <w:rPr>
                <w:rFonts w:ascii="宋体" w:hAnsi="宋体" w:cs="宋体"/>
                <w:kern w:val="0"/>
                <w:szCs w:val="21"/>
                <w:lang w:bidi="ar"/>
              </w:rPr>
              <w:t>单位</w:t>
            </w:r>
          </w:p>
        </w:tc>
        <w:tc>
          <w:tcPr>
            <w:tcW w:w="1185" w:type="dxa"/>
            <w:vAlign w:val="center"/>
          </w:tcPr>
          <w:p w14:paraId="0AC682E1">
            <w:pPr>
              <w:widowControl/>
              <w:wordWrap w:val="0"/>
              <w:jc w:val="center"/>
              <w:rPr>
                <w:rFonts w:ascii="宋体" w:hAnsi="宋体"/>
                <w:szCs w:val="21"/>
                <w:highlight w:val="none"/>
              </w:rPr>
            </w:pPr>
            <w:r>
              <w:rPr>
                <w:rFonts w:ascii="宋体" w:hAnsi="宋体" w:cs="宋体"/>
                <w:kern w:val="0"/>
                <w:szCs w:val="21"/>
                <w:highlight w:val="none"/>
                <w:lang w:bidi="ar"/>
              </w:rPr>
              <w:t>预算金额</w:t>
            </w:r>
            <w:r>
              <w:rPr>
                <w:rFonts w:hint="eastAsia" w:ascii="宋体" w:hAnsi="宋体" w:cs="宋体"/>
                <w:kern w:val="0"/>
                <w:szCs w:val="21"/>
                <w:highlight w:val="none"/>
                <w:lang w:bidi="ar"/>
              </w:rPr>
              <w:t>（</w:t>
            </w:r>
            <w:r>
              <w:rPr>
                <w:rFonts w:ascii="宋体" w:hAnsi="宋体" w:cs="宋体"/>
                <w:kern w:val="0"/>
                <w:szCs w:val="21"/>
                <w:highlight w:val="none"/>
                <w:lang w:bidi="ar"/>
              </w:rPr>
              <w:t>元</w:t>
            </w:r>
            <w:r>
              <w:rPr>
                <w:rFonts w:hint="eastAsia" w:ascii="宋体" w:hAnsi="宋体" w:cs="宋体"/>
                <w:kern w:val="0"/>
                <w:szCs w:val="21"/>
                <w:highlight w:val="none"/>
                <w:lang w:bidi="ar"/>
              </w:rPr>
              <w:t>）</w:t>
            </w:r>
          </w:p>
        </w:tc>
        <w:tc>
          <w:tcPr>
            <w:tcW w:w="1167" w:type="dxa"/>
            <w:vAlign w:val="center"/>
          </w:tcPr>
          <w:p w14:paraId="4841C8AD">
            <w:pPr>
              <w:widowControl/>
              <w:wordWrap w:val="0"/>
              <w:jc w:val="center"/>
              <w:rPr>
                <w:rFonts w:ascii="宋体" w:hAnsi="宋体" w:cs="宋体"/>
                <w:kern w:val="0"/>
                <w:szCs w:val="21"/>
                <w:highlight w:val="none"/>
                <w:lang w:bidi="ar"/>
              </w:rPr>
            </w:pPr>
            <w:r>
              <w:rPr>
                <w:rFonts w:hint="eastAsia" w:ascii="宋体" w:hAnsi="宋体" w:cs="宋体"/>
                <w:kern w:val="0"/>
                <w:szCs w:val="21"/>
                <w:highlight w:val="none"/>
                <w:lang w:bidi="ar"/>
              </w:rPr>
              <w:t>最高限价（元）</w:t>
            </w:r>
          </w:p>
        </w:tc>
        <w:tc>
          <w:tcPr>
            <w:tcW w:w="2053" w:type="dxa"/>
            <w:vAlign w:val="center"/>
          </w:tcPr>
          <w:p w14:paraId="028D1217">
            <w:pPr>
              <w:widowControl/>
              <w:wordWrap w:val="0"/>
              <w:jc w:val="center"/>
              <w:rPr>
                <w:rFonts w:ascii="宋体" w:hAnsi="宋体"/>
                <w:szCs w:val="21"/>
              </w:rPr>
            </w:pPr>
            <w:r>
              <w:rPr>
                <w:rFonts w:ascii="宋体" w:hAnsi="宋体" w:cs="宋体"/>
                <w:kern w:val="0"/>
                <w:szCs w:val="21"/>
                <w:lang w:bidi="ar"/>
              </w:rPr>
              <w:t>简要规格描述</w:t>
            </w:r>
          </w:p>
        </w:tc>
        <w:tc>
          <w:tcPr>
            <w:tcW w:w="1041" w:type="dxa"/>
            <w:vAlign w:val="center"/>
          </w:tcPr>
          <w:p w14:paraId="6F1DC013">
            <w:pPr>
              <w:widowControl/>
              <w:wordWrap w:val="0"/>
              <w:jc w:val="center"/>
              <w:rPr>
                <w:rFonts w:ascii="宋体" w:hAnsi="宋体"/>
                <w:szCs w:val="21"/>
              </w:rPr>
            </w:pPr>
            <w:r>
              <w:rPr>
                <w:rFonts w:ascii="宋体" w:hAnsi="宋体" w:cs="宋体"/>
                <w:kern w:val="0"/>
                <w:szCs w:val="21"/>
                <w:lang w:bidi="ar"/>
              </w:rPr>
              <w:t>备注</w:t>
            </w:r>
          </w:p>
        </w:tc>
      </w:tr>
      <w:tr w14:paraId="7057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72" w:type="dxa"/>
            <w:vAlign w:val="center"/>
          </w:tcPr>
          <w:p w14:paraId="7571BE5D">
            <w:pPr>
              <w:spacing w:line="360" w:lineRule="auto"/>
              <w:jc w:val="center"/>
              <w:rPr>
                <w:rFonts w:ascii="宋体" w:hAnsi="宋体"/>
                <w:szCs w:val="21"/>
              </w:rPr>
            </w:pPr>
            <w:r>
              <w:rPr>
                <w:rFonts w:hint="eastAsia" w:ascii="宋体" w:hAnsi="宋体"/>
                <w:szCs w:val="21"/>
              </w:rPr>
              <w:t>1</w:t>
            </w:r>
          </w:p>
        </w:tc>
        <w:tc>
          <w:tcPr>
            <w:tcW w:w="1736" w:type="dxa"/>
            <w:vAlign w:val="center"/>
          </w:tcPr>
          <w:p w14:paraId="04E9D782">
            <w:pPr>
              <w:spacing w:line="360" w:lineRule="auto"/>
              <w:jc w:val="center"/>
              <w:rPr>
                <w:rFonts w:hint="eastAsia" w:ascii="宋体" w:hAnsi="宋体" w:eastAsia="宋体"/>
                <w:szCs w:val="21"/>
                <w:lang w:eastAsia="zh-CN"/>
              </w:rPr>
            </w:pPr>
            <w:r>
              <w:rPr>
                <w:rFonts w:hint="eastAsia" w:ascii="宋体" w:hAnsi="宋体"/>
                <w:szCs w:val="21"/>
              </w:rPr>
              <w:t xml:space="preserve"> </w:t>
            </w:r>
            <w:r>
              <w:rPr>
                <w:rFonts w:hint="eastAsia" w:ascii="宋体" w:hAnsi="宋体"/>
                <w:szCs w:val="21"/>
                <w:lang w:eastAsia="zh-CN"/>
              </w:rPr>
              <w:t>仙居县城峰中学安全改造（消防）一期项目（重新招标）</w:t>
            </w:r>
          </w:p>
        </w:tc>
        <w:tc>
          <w:tcPr>
            <w:tcW w:w="714" w:type="dxa"/>
            <w:vAlign w:val="center"/>
          </w:tcPr>
          <w:p w14:paraId="6B03A9C8">
            <w:pPr>
              <w:spacing w:line="360" w:lineRule="auto"/>
              <w:jc w:val="center"/>
              <w:rPr>
                <w:rFonts w:hAnsi="宋体"/>
                <w:szCs w:val="21"/>
              </w:rPr>
            </w:pPr>
            <w:r>
              <w:rPr>
                <w:rFonts w:hint="eastAsia" w:hAnsi="宋体"/>
                <w:szCs w:val="21"/>
              </w:rPr>
              <w:t>1</w:t>
            </w:r>
          </w:p>
        </w:tc>
        <w:tc>
          <w:tcPr>
            <w:tcW w:w="704" w:type="dxa"/>
            <w:vAlign w:val="center"/>
          </w:tcPr>
          <w:p w14:paraId="4320CB1E">
            <w:pPr>
              <w:spacing w:line="360" w:lineRule="auto"/>
              <w:jc w:val="center"/>
              <w:rPr>
                <w:rFonts w:ascii="宋体" w:hAnsi="宋体"/>
                <w:szCs w:val="21"/>
              </w:rPr>
            </w:pPr>
            <w:r>
              <w:rPr>
                <w:rFonts w:hint="eastAsia" w:ascii="宋体" w:hAnsi="宋体"/>
                <w:szCs w:val="21"/>
              </w:rPr>
              <w:t>项</w:t>
            </w:r>
          </w:p>
        </w:tc>
        <w:tc>
          <w:tcPr>
            <w:tcW w:w="1185" w:type="dxa"/>
            <w:vAlign w:val="center"/>
          </w:tcPr>
          <w:p w14:paraId="365D860A">
            <w:pPr>
              <w:spacing w:line="360" w:lineRule="auto"/>
              <w:jc w:val="center"/>
              <w:rPr>
                <w:rFonts w:hint="eastAsia" w:ascii="宋体" w:hAnsi="宋体" w:eastAsia="宋体"/>
                <w:szCs w:val="21"/>
                <w:lang w:eastAsia="zh-CN"/>
              </w:rPr>
            </w:pPr>
            <w:r>
              <w:rPr>
                <w:rFonts w:hint="eastAsia" w:ascii="宋体" w:hAnsi="宋体" w:cs="宋体"/>
                <w:szCs w:val="21"/>
                <w:lang w:eastAsia="zh-CN"/>
              </w:rPr>
              <w:t>1244928</w:t>
            </w:r>
          </w:p>
        </w:tc>
        <w:tc>
          <w:tcPr>
            <w:tcW w:w="1167" w:type="dxa"/>
            <w:vAlign w:val="center"/>
          </w:tcPr>
          <w:p w14:paraId="08CCA241">
            <w:pPr>
              <w:pStyle w:val="11"/>
              <w:spacing w:beforeLines="0" w:afterLines="0" w:line="360" w:lineRule="auto"/>
              <w:jc w:val="center"/>
              <w:rPr>
                <w:rFonts w:hAnsi="宋体"/>
                <w:sz w:val="21"/>
                <w:szCs w:val="21"/>
              </w:rPr>
            </w:pPr>
            <w:r>
              <w:rPr>
                <w:rFonts w:hint="eastAsia" w:hAnsi="宋体" w:cs="宋体"/>
                <w:kern w:val="2"/>
                <w:sz w:val="21"/>
                <w:szCs w:val="21"/>
                <w:lang w:val="en-US" w:eastAsia="zh-CN" w:bidi="ar-SA"/>
              </w:rPr>
              <w:t>1132884</w:t>
            </w:r>
            <w:r>
              <w:rPr>
                <w:rFonts w:hint="eastAsia" w:ascii="宋体" w:hAnsi="宋体" w:eastAsia="宋体" w:cs="宋体"/>
                <w:kern w:val="2"/>
                <w:sz w:val="21"/>
                <w:szCs w:val="21"/>
                <w:lang w:val="en-US" w:eastAsia="zh-CN" w:bidi="ar-SA"/>
              </w:rPr>
              <w:t xml:space="preserve"> </w:t>
            </w:r>
          </w:p>
        </w:tc>
        <w:tc>
          <w:tcPr>
            <w:tcW w:w="2053" w:type="dxa"/>
            <w:vAlign w:val="center"/>
          </w:tcPr>
          <w:p w14:paraId="6F716638">
            <w:pPr>
              <w:pStyle w:val="11"/>
              <w:spacing w:beforeLines="0" w:afterLines="0" w:line="360" w:lineRule="auto"/>
              <w:jc w:val="center"/>
              <w:rPr>
                <w:rFonts w:hAnsi="宋体"/>
                <w:sz w:val="21"/>
                <w:szCs w:val="21"/>
              </w:rPr>
            </w:pPr>
            <w:r>
              <w:rPr>
                <w:rFonts w:hint="eastAsia" w:hAnsi="宋体"/>
                <w:sz w:val="21"/>
                <w:szCs w:val="21"/>
              </w:rPr>
              <w:t>采购人提供的施工图纸及预算书中所含的全部内容。</w:t>
            </w:r>
          </w:p>
        </w:tc>
        <w:tc>
          <w:tcPr>
            <w:tcW w:w="1041" w:type="dxa"/>
            <w:vAlign w:val="center"/>
          </w:tcPr>
          <w:p w14:paraId="7517BCB8">
            <w:pPr>
              <w:spacing w:line="360" w:lineRule="auto"/>
              <w:jc w:val="distribute"/>
              <w:rPr>
                <w:rFonts w:ascii="宋体" w:hAnsi="宋体" w:cs="宋体"/>
                <w:kern w:val="0"/>
                <w:szCs w:val="21"/>
              </w:rPr>
            </w:pPr>
          </w:p>
        </w:tc>
      </w:tr>
    </w:tbl>
    <w:p w14:paraId="15BB5B2E">
      <w:pPr>
        <w:widowControl/>
        <w:jc w:val="left"/>
        <w:rPr>
          <w:rFonts w:ascii="宋体" w:hAnsi="宋体" w:cs="宋体"/>
          <w:kern w:val="0"/>
          <w:szCs w:val="21"/>
        </w:rPr>
      </w:pPr>
    </w:p>
    <w:p w14:paraId="38FE8270">
      <w:pPr>
        <w:spacing w:line="360" w:lineRule="auto"/>
        <w:ind w:firstLine="420" w:firstLineChars="200"/>
        <w:rPr>
          <w:rFonts w:cs="宋体"/>
          <w:b/>
          <w:szCs w:val="21"/>
          <w:lang w:bidi="ar"/>
        </w:rPr>
      </w:pPr>
      <w:r>
        <w:rPr>
          <w:rFonts w:hint="eastAsia" w:ascii="宋体" w:hAnsi="宋体" w:cs="宋体"/>
          <w:kern w:val="0"/>
          <w:szCs w:val="21"/>
        </w:rPr>
        <w:t>5.本项目（否）接受联合体投标。</w:t>
      </w:r>
    </w:p>
    <w:p w14:paraId="2F45C7D0">
      <w:pPr>
        <w:pStyle w:val="24"/>
        <w:widowControl w:val="0"/>
        <w:numPr>
          <w:ilvl w:val="0"/>
          <w:numId w:val="1"/>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申请人的资格要求：</w:t>
      </w:r>
    </w:p>
    <w:p w14:paraId="74B978A9">
      <w:pPr>
        <w:spacing w:line="360" w:lineRule="auto"/>
        <w:ind w:firstLine="420" w:firstLineChars="200"/>
        <w:rPr>
          <w:rFonts w:ascii="宋体" w:hAnsi="宋体" w:cs="宋体"/>
          <w:kern w:val="0"/>
          <w:szCs w:val="21"/>
        </w:rPr>
      </w:pPr>
      <w:r>
        <w:rPr>
          <w:rFonts w:hint="eastAsia" w:ascii="宋体" w:hAnsi="宋体" w:cs="宋体"/>
          <w:kern w:val="0"/>
          <w:szCs w:val="21"/>
        </w:rPr>
        <w:t>1.满足</w:t>
      </w:r>
      <w:r>
        <w:rPr>
          <w:rFonts w:hint="eastAsia" w:ascii="宋体" w:hAnsi="宋体" w:cs="宋体"/>
          <w:szCs w:val="21"/>
        </w:rPr>
        <w:t>《中华人民共和国政府采购法》第二十二条规定的供应商资格条件和浙财采监【2013】24号《关于规范政府采购供应商资格设定及资格审查的通知》第六条规定，且未被列入失信被执行人名单、重大税收违法案件当事人名单、政府采购严重违法失信行为记录名单。</w:t>
      </w:r>
    </w:p>
    <w:p w14:paraId="41BF916D">
      <w:pPr>
        <w:spacing w:line="360" w:lineRule="auto"/>
        <w:ind w:left="210" w:leftChars="100"/>
        <w:rPr>
          <w:rFonts w:ascii="宋体" w:hAnsi="宋体" w:cs="宋体"/>
          <w:b/>
          <w:bCs/>
          <w:kern w:val="0"/>
          <w:szCs w:val="21"/>
        </w:rPr>
      </w:pPr>
      <w:r>
        <w:rPr>
          <w:rFonts w:hint="eastAsia" w:ascii="宋体" w:hAnsi="宋体" w:cs="宋体"/>
          <w:kern w:val="0"/>
          <w:szCs w:val="21"/>
        </w:rPr>
        <w:t>2.落实政府采购政策需满足的资格要求：</w:t>
      </w:r>
      <w:r>
        <w:rPr>
          <w:rFonts w:hint="eastAsia" w:ascii="宋体" w:hAnsi="宋体" w:cs="宋体"/>
          <w:b/>
          <w:bCs/>
          <w:kern w:val="0"/>
          <w:szCs w:val="21"/>
        </w:rPr>
        <w:t>本项目供应商须为中小企业/小微企业或监狱企业或残疾人福利性单位。</w:t>
      </w:r>
    </w:p>
    <w:p w14:paraId="7763F512">
      <w:pPr>
        <w:pStyle w:val="55"/>
        <w:spacing w:before="156" w:after="156" w:line="360" w:lineRule="auto"/>
        <w:ind w:firstLine="210" w:firstLineChars="100"/>
        <w:rPr>
          <w:rFonts w:ascii="宋体" w:hAnsi="宋体" w:cs="宋体"/>
          <w:color w:val="auto"/>
          <w:sz w:val="21"/>
          <w:highlight w:val="none"/>
        </w:rPr>
      </w:pPr>
      <w:r>
        <w:rPr>
          <w:rFonts w:hint="eastAsia" w:ascii="宋体" w:hAnsi="宋体" w:cs="宋体"/>
          <w:color w:val="auto"/>
          <w:sz w:val="21"/>
        </w:rPr>
        <w:t>3.本项目的特定资格要求：</w:t>
      </w:r>
      <w:r>
        <w:rPr>
          <w:rFonts w:hint="eastAsia" w:ascii="宋体" w:hAnsi="宋体" w:cs="宋体"/>
          <w:color w:val="FF0000"/>
          <w:sz w:val="21"/>
          <w:highlight w:val="none"/>
          <w:u w:val="single"/>
          <w:shd w:val="clear" w:color="auto" w:fill="FFFFFF"/>
        </w:rPr>
        <w:t>具有消防设施工程专业承包二级及以上或消防设施工程设计与施工一体化二级及以上资质等级，企业具有安全生产许可证，且在有效期内；浙江省省外企业须具有有效的《省外企业进浙承接业务备案证明》或浙江省建筑市场监管公共服务系统已完成办理的公示信息网站截图证明。</w:t>
      </w:r>
    </w:p>
    <w:p w14:paraId="55BF3A31">
      <w:pPr>
        <w:pStyle w:val="24"/>
        <w:widowControl w:val="0"/>
        <w:numPr>
          <w:ilvl w:val="0"/>
          <w:numId w:val="1"/>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获取（下载）采购文件</w:t>
      </w:r>
    </w:p>
    <w:p w14:paraId="45E0084C">
      <w:pPr>
        <w:spacing w:line="360" w:lineRule="auto"/>
        <w:ind w:firstLine="420" w:firstLineChars="200"/>
        <w:rPr>
          <w:rFonts w:ascii="宋体" w:hAnsi="宋体" w:cs="宋体"/>
          <w:kern w:val="0"/>
          <w:szCs w:val="21"/>
        </w:rPr>
      </w:pPr>
      <w:r>
        <w:rPr>
          <w:rFonts w:hint="eastAsia" w:ascii="宋体" w:hAnsi="宋体" w:cs="宋体"/>
          <w:kern w:val="0"/>
          <w:szCs w:val="21"/>
        </w:rPr>
        <w:t>1.时间：</w:t>
      </w:r>
      <w:r>
        <w:rPr>
          <w:rFonts w:hint="eastAsia" w:ascii="宋体" w:hAnsi="宋体" w:cs="宋体"/>
          <w:kern w:val="0"/>
          <w:szCs w:val="21"/>
          <w:u w:val="single"/>
        </w:rPr>
        <w:t xml:space="preserve">  / 至</w:t>
      </w:r>
      <w:r>
        <w:rPr>
          <w:rFonts w:hint="eastAsia" w:cs="宋体"/>
          <w:szCs w:val="21"/>
          <w:u w:val="single"/>
        </w:rPr>
        <w:t>2024年</w:t>
      </w:r>
      <w:r>
        <w:rPr>
          <w:rFonts w:hint="eastAsia" w:cs="宋体"/>
          <w:szCs w:val="21"/>
          <w:u w:val="single"/>
          <w:lang w:val="en-US" w:eastAsia="zh-CN"/>
        </w:rPr>
        <w:t>8</w:t>
      </w:r>
      <w:r>
        <w:rPr>
          <w:rFonts w:hint="eastAsia" w:cs="宋体"/>
          <w:szCs w:val="21"/>
          <w:u w:val="single"/>
        </w:rPr>
        <w:t>月</w:t>
      </w:r>
      <w:r>
        <w:rPr>
          <w:rFonts w:hint="eastAsia" w:cs="宋体"/>
          <w:szCs w:val="21"/>
          <w:u w:val="single"/>
          <w:lang w:val="en-US" w:eastAsia="zh-CN"/>
        </w:rPr>
        <w:t>5</w:t>
      </w:r>
      <w:r>
        <w:rPr>
          <w:rFonts w:hint="eastAsia" w:cs="宋体"/>
          <w:szCs w:val="21"/>
          <w:u w:val="single"/>
        </w:rPr>
        <w:t>日</w:t>
      </w:r>
      <w:r>
        <w:rPr>
          <w:rFonts w:hint="eastAsia" w:ascii="宋体" w:hAnsi="宋体" w:cs="宋体"/>
          <w:kern w:val="0"/>
          <w:szCs w:val="21"/>
          <w:u w:val="single"/>
        </w:rPr>
        <w:t xml:space="preserve"> </w:t>
      </w:r>
      <w:r>
        <w:rPr>
          <w:rFonts w:hint="eastAsia" w:ascii="宋体" w:hAnsi="宋体" w:cs="宋体"/>
          <w:kern w:val="0"/>
          <w:szCs w:val="21"/>
        </w:rPr>
        <w:t>，每天上午</w:t>
      </w:r>
      <w:r>
        <w:rPr>
          <w:rFonts w:hint="eastAsia" w:ascii="宋体" w:hAnsi="宋体" w:cs="宋体"/>
          <w:kern w:val="0"/>
          <w:szCs w:val="21"/>
          <w:u w:val="single"/>
        </w:rPr>
        <w:t>00:00至12:00</w:t>
      </w:r>
      <w:r>
        <w:rPr>
          <w:rFonts w:hint="eastAsia" w:ascii="宋体" w:hAnsi="宋体" w:cs="宋体"/>
          <w:kern w:val="0"/>
          <w:szCs w:val="21"/>
        </w:rPr>
        <w:t>，下午</w:t>
      </w:r>
      <w:r>
        <w:rPr>
          <w:rFonts w:hint="eastAsia" w:ascii="宋体" w:hAnsi="宋体" w:cs="宋体"/>
          <w:kern w:val="0"/>
          <w:szCs w:val="21"/>
          <w:u w:val="single"/>
        </w:rPr>
        <w:t>12:00至23:59</w:t>
      </w:r>
      <w:r>
        <w:rPr>
          <w:rFonts w:hint="eastAsia" w:ascii="宋体" w:hAnsi="宋体" w:cs="宋体"/>
          <w:kern w:val="0"/>
          <w:szCs w:val="21"/>
        </w:rPr>
        <w:t>（北京时间，线上获取法定节假日均可，线下获取文件法定节假日除外）</w:t>
      </w:r>
    </w:p>
    <w:p w14:paraId="2213BB14">
      <w:pPr>
        <w:spacing w:line="360" w:lineRule="auto"/>
        <w:ind w:firstLine="420" w:firstLineChars="200"/>
        <w:rPr>
          <w:rFonts w:ascii="宋体" w:hAnsi="宋体" w:cs="宋体"/>
          <w:kern w:val="0"/>
          <w:szCs w:val="21"/>
        </w:rPr>
      </w:pPr>
      <w:r>
        <w:rPr>
          <w:rFonts w:hint="eastAsia" w:ascii="宋体" w:hAnsi="宋体" w:cs="宋体"/>
          <w:kern w:val="0"/>
          <w:szCs w:val="21"/>
        </w:rPr>
        <w:t>2.地点（网址）：浙江政府采购网（http://zfcg.czt.zj.gov.cn） </w:t>
      </w:r>
    </w:p>
    <w:p w14:paraId="04F24AC0">
      <w:pPr>
        <w:spacing w:line="360" w:lineRule="auto"/>
        <w:ind w:firstLine="420" w:firstLineChars="200"/>
        <w:rPr>
          <w:rFonts w:ascii="宋体" w:hAnsi="宋体" w:cs="宋体"/>
          <w:kern w:val="0"/>
          <w:szCs w:val="21"/>
        </w:rPr>
      </w:pPr>
      <w:r>
        <w:rPr>
          <w:rFonts w:hint="eastAsia" w:ascii="宋体" w:hAnsi="宋体" w:cs="宋体"/>
          <w:kern w:val="0"/>
          <w:szCs w:val="21"/>
        </w:rPr>
        <w:t>3.方式：供应商登录政采云平台https://www.zcygov.cn/在线申请获取采购文件（进入“项目采购”应用，在获取采购文件菜单中选择项目，申请获取采购文件）。</w:t>
      </w:r>
    </w:p>
    <w:p w14:paraId="13AB2C20">
      <w:pPr>
        <w:spacing w:line="360" w:lineRule="auto"/>
        <w:ind w:firstLine="420" w:firstLineChars="200"/>
        <w:rPr>
          <w:rFonts w:ascii="宋体" w:hAnsi="宋体" w:cs="宋体"/>
          <w:kern w:val="0"/>
          <w:szCs w:val="21"/>
        </w:rPr>
      </w:pPr>
      <w:r>
        <w:rPr>
          <w:rFonts w:hint="eastAsia" w:ascii="宋体" w:hAnsi="宋体" w:cs="宋体"/>
          <w:kern w:val="0"/>
          <w:szCs w:val="21"/>
        </w:rPr>
        <w:t>4.售价（元）：0 </w:t>
      </w:r>
    </w:p>
    <w:p w14:paraId="1914163D">
      <w:pPr>
        <w:pStyle w:val="24"/>
        <w:widowControl w:val="0"/>
        <w:numPr>
          <w:ilvl w:val="0"/>
          <w:numId w:val="1"/>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响应文件提交（上传）</w:t>
      </w:r>
    </w:p>
    <w:p w14:paraId="7410B461">
      <w:pPr>
        <w:pStyle w:val="24"/>
        <w:spacing w:before="0" w:beforeAutospacing="0" w:after="0" w:afterAutospacing="0" w:line="360" w:lineRule="auto"/>
        <w:ind w:firstLine="420" w:firstLineChars="200"/>
        <w:rPr>
          <w:color w:val="auto"/>
          <w:sz w:val="21"/>
          <w:szCs w:val="21"/>
        </w:rPr>
      </w:pPr>
      <w:r>
        <w:rPr>
          <w:rFonts w:hint="eastAsia"/>
          <w:color w:val="auto"/>
          <w:sz w:val="21"/>
          <w:szCs w:val="21"/>
        </w:rPr>
        <w:t>1.截止时间：</w:t>
      </w:r>
      <w:r>
        <w:rPr>
          <w:rFonts w:hint="eastAsia"/>
          <w:color w:val="auto"/>
          <w:sz w:val="21"/>
          <w:szCs w:val="21"/>
          <w:u w:val="single"/>
        </w:rPr>
        <w:t> </w:t>
      </w:r>
      <w:r>
        <w:rPr>
          <w:rFonts w:hint="eastAsia" w:cs="宋体"/>
          <w:color w:val="auto"/>
          <w:sz w:val="21"/>
          <w:szCs w:val="21"/>
          <w:u w:val="single"/>
        </w:rPr>
        <w:t>2024年</w:t>
      </w:r>
      <w:r>
        <w:rPr>
          <w:rFonts w:hint="eastAsia" w:cs="宋体"/>
          <w:color w:val="auto"/>
          <w:sz w:val="21"/>
          <w:szCs w:val="21"/>
          <w:u w:val="single"/>
          <w:lang w:val="en-US" w:eastAsia="zh-CN"/>
        </w:rPr>
        <w:t>8</w:t>
      </w:r>
      <w:r>
        <w:rPr>
          <w:rFonts w:hint="eastAsia" w:cs="宋体"/>
          <w:color w:val="auto"/>
          <w:sz w:val="21"/>
          <w:szCs w:val="21"/>
          <w:u w:val="single"/>
        </w:rPr>
        <w:t>月</w:t>
      </w:r>
      <w:r>
        <w:rPr>
          <w:rFonts w:hint="eastAsia" w:cs="宋体"/>
          <w:color w:val="auto"/>
          <w:sz w:val="21"/>
          <w:szCs w:val="21"/>
          <w:u w:val="single"/>
          <w:lang w:val="en-US" w:eastAsia="zh-CN"/>
        </w:rPr>
        <w:t>5</w:t>
      </w:r>
      <w:r>
        <w:rPr>
          <w:rFonts w:hint="eastAsia" w:cs="宋体"/>
          <w:color w:val="auto"/>
          <w:sz w:val="21"/>
          <w:szCs w:val="21"/>
          <w:u w:val="single"/>
        </w:rPr>
        <w:t>日</w:t>
      </w:r>
      <w:r>
        <w:rPr>
          <w:rFonts w:hint="eastAsia"/>
          <w:color w:val="auto"/>
          <w:sz w:val="21"/>
          <w:szCs w:val="21"/>
          <w:u w:val="single"/>
        </w:rPr>
        <w:t xml:space="preserve"> 09:00 </w:t>
      </w:r>
      <w:r>
        <w:rPr>
          <w:rFonts w:hint="eastAsia"/>
          <w:color w:val="auto"/>
          <w:sz w:val="21"/>
          <w:szCs w:val="21"/>
        </w:rPr>
        <w:t>（北京时间）</w:t>
      </w:r>
    </w:p>
    <w:p w14:paraId="78D1829D">
      <w:pPr>
        <w:pStyle w:val="24"/>
        <w:spacing w:before="0" w:beforeAutospacing="0" w:after="0" w:afterAutospacing="0" w:line="360" w:lineRule="auto"/>
        <w:ind w:firstLine="420" w:firstLineChars="200"/>
        <w:rPr>
          <w:color w:val="auto"/>
          <w:sz w:val="21"/>
          <w:szCs w:val="21"/>
        </w:rPr>
      </w:pPr>
      <w:r>
        <w:rPr>
          <w:rFonts w:hint="eastAsia"/>
          <w:color w:val="auto"/>
          <w:sz w:val="21"/>
          <w:szCs w:val="21"/>
        </w:rPr>
        <w:t>2.地点（网址）：</w:t>
      </w:r>
    </w:p>
    <w:p w14:paraId="50F4FBB8">
      <w:pPr>
        <w:pStyle w:val="24"/>
        <w:spacing w:before="0" w:beforeAutospacing="0" w:after="0" w:afterAutospacing="0" w:line="360" w:lineRule="auto"/>
        <w:ind w:firstLine="420" w:firstLineChars="200"/>
        <w:rPr>
          <w:color w:val="auto"/>
          <w:sz w:val="21"/>
          <w:szCs w:val="21"/>
          <w:u w:val="single"/>
        </w:rPr>
      </w:pPr>
      <w:r>
        <w:rPr>
          <w:rFonts w:hint="eastAsia"/>
          <w:color w:val="auto"/>
          <w:sz w:val="21"/>
          <w:szCs w:val="21"/>
          <w:u w:val="single"/>
        </w:rPr>
        <w:t>（1）</w:t>
      </w:r>
      <w:r>
        <w:rPr>
          <w:color w:val="auto"/>
          <w:sz w:val="21"/>
          <w:szCs w:val="21"/>
          <w:u w:val="single"/>
        </w:rPr>
        <w:t>电子</w:t>
      </w:r>
      <w:r>
        <w:rPr>
          <w:rFonts w:hint="eastAsia"/>
          <w:color w:val="auto"/>
          <w:sz w:val="21"/>
          <w:szCs w:val="21"/>
          <w:u w:val="single"/>
        </w:rPr>
        <w:t>响应</w:t>
      </w:r>
      <w:r>
        <w:rPr>
          <w:color w:val="auto"/>
          <w:sz w:val="21"/>
          <w:szCs w:val="21"/>
          <w:u w:val="single"/>
        </w:rPr>
        <w:t xml:space="preserve">文件：政府采购云平台（https://www.zcygov.cn）在线递交。 </w:t>
      </w:r>
    </w:p>
    <w:p w14:paraId="401FC265">
      <w:pPr>
        <w:pStyle w:val="24"/>
        <w:spacing w:before="0" w:beforeAutospacing="0" w:after="0" w:afterAutospacing="0" w:line="360" w:lineRule="auto"/>
        <w:ind w:firstLine="420" w:firstLineChars="200"/>
        <w:rPr>
          <w:color w:val="auto"/>
          <w:sz w:val="21"/>
          <w:szCs w:val="21"/>
        </w:rPr>
      </w:pPr>
      <w:r>
        <w:rPr>
          <w:rFonts w:hint="eastAsia"/>
          <w:color w:val="auto"/>
          <w:sz w:val="21"/>
          <w:szCs w:val="21"/>
          <w:u w:val="single"/>
        </w:rPr>
        <w:t>（2）</w:t>
      </w:r>
      <w:r>
        <w:rPr>
          <w:color w:val="auto"/>
          <w:sz w:val="21"/>
          <w:szCs w:val="21"/>
          <w:u w:val="single"/>
        </w:rPr>
        <w:t>备份电子</w:t>
      </w:r>
      <w:r>
        <w:rPr>
          <w:rFonts w:hint="eastAsia"/>
          <w:color w:val="auto"/>
          <w:sz w:val="21"/>
          <w:szCs w:val="21"/>
          <w:u w:val="single"/>
        </w:rPr>
        <w:t>响应</w:t>
      </w:r>
      <w:r>
        <w:rPr>
          <w:color w:val="auto"/>
          <w:sz w:val="21"/>
          <w:szCs w:val="21"/>
          <w:u w:val="single"/>
        </w:rPr>
        <w:t>文件：</w:t>
      </w:r>
      <w:r>
        <w:fldChar w:fldCharType="begin"/>
      </w:r>
      <w:r>
        <w:instrText xml:space="preserve"> HYPERLINK "mailto:供应商自行确定是否提交；若提交请将备份电子投标文件打包压缩加密（未加密造成泄密的由供应商自行承担）后以电子邮件的形式发送至272285461@qq.com" </w:instrText>
      </w:r>
      <w:r>
        <w:fldChar w:fldCharType="separate"/>
      </w:r>
      <w:r>
        <w:rPr>
          <w:rStyle w:val="32"/>
          <w:rFonts w:hint="eastAsia"/>
          <w:color w:val="auto"/>
          <w:sz w:val="21"/>
          <w:szCs w:val="21"/>
        </w:rPr>
        <w:t>供应商自行确定是否提交；若提交请将备份电子投标文件打包压缩加密（未加密造成泄密的由供应商自行承担）后以电子邮件的形式发送至</w:t>
      </w:r>
      <w:r>
        <w:rPr>
          <w:rStyle w:val="32"/>
          <w:rFonts w:hint="eastAsia"/>
          <w:color w:val="auto"/>
          <w:sz w:val="21"/>
          <w:szCs w:val="21"/>
          <w:lang w:eastAsia="zh-CN"/>
        </w:rPr>
        <w:t>1399763860</w:t>
      </w:r>
      <w:r>
        <w:rPr>
          <w:rStyle w:val="32"/>
          <w:rFonts w:hint="eastAsia"/>
          <w:color w:val="auto"/>
          <w:sz w:val="21"/>
          <w:szCs w:val="21"/>
        </w:rPr>
        <w:t>@qq.com</w:t>
      </w:r>
      <w:r>
        <w:rPr>
          <w:rStyle w:val="32"/>
          <w:rFonts w:hint="eastAsia"/>
          <w:color w:val="auto"/>
          <w:sz w:val="21"/>
          <w:szCs w:val="21"/>
        </w:rPr>
        <w:fldChar w:fldCharType="end"/>
      </w:r>
      <w:r>
        <w:rPr>
          <w:rFonts w:hint="eastAsia"/>
          <w:color w:val="auto"/>
          <w:sz w:val="21"/>
          <w:szCs w:val="21"/>
          <w:u w:val="single"/>
        </w:rPr>
        <w:t xml:space="preserve"> </w:t>
      </w:r>
    </w:p>
    <w:p w14:paraId="49237828">
      <w:pPr>
        <w:pStyle w:val="24"/>
        <w:widowControl w:val="0"/>
        <w:numPr>
          <w:ilvl w:val="0"/>
          <w:numId w:val="1"/>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响应文件开启</w:t>
      </w:r>
    </w:p>
    <w:p w14:paraId="336B5E5A">
      <w:pPr>
        <w:pStyle w:val="24"/>
        <w:spacing w:before="0" w:beforeAutospacing="0" w:after="0" w:afterAutospacing="0" w:line="360" w:lineRule="auto"/>
        <w:ind w:firstLine="420" w:firstLineChars="200"/>
        <w:rPr>
          <w:color w:val="auto"/>
          <w:sz w:val="21"/>
          <w:szCs w:val="21"/>
        </w:rPr>
      </w:pPr>
      <w:r>
        <w:rPr>
          <w:rFonts w:hint="eastAsia"/>
          <w:color w:val="auto"/>
          <w:sz w:val="21"/>
          <w:szCs w:val="21"/>
        </w:rPr>
        <w:t>1.</w:t>
      </w:r>
      <w:r>
        <w:rPr>
          <w:color w:val="auto"/>
          <w:sz w:val="21"/>
          <w:szCs w:val="21"/>
        </w:rPr>
        <w:t>开</w:t>
      </w:r>
      <w:r>
        <w:rPr>
          <w:rFonts w:hint="eastAsia"/>
          <w:color w:val="auto"/>
          <w:sz w:val="21"/>
          <w:szCs w:val="21"/>
        </w:rPr>
        <w:t>启</w:t>
      </w:r>
      <w:r>
        <w:rPr>
          <w:color w:val="auto"/>
          <w:sz w:val="21"/>
          <w:szCs w:val="21"/>
        </w:rPr>
        <w:t>时间：</w:t>
      </w:r>
      <w:r>
        <w:rPr>
          <w:color w:val="auto"/>
          <w:sz w:val="21"/>
          <w:szCs w:val="21"/>
          <w:u w:val="single"/>
        </w:rPr>
        <w:t> </w:t>
      </w:r>
      <w:r>
        <w:rPr>
          <w:rFonts w:hint="eastAsia" w:cs="宋体"/>
          <w:color w:val="auto"/>
          <w:sz w:val="21"/>
          <w:szCs w:val="21"/>
          <w:u w:val="single"/>
        </w:rPr>
        <w:t>2024年</w:t>
      </w:r>
      <w:r>
        <w:rPr>
          <w:rFonts w:hint="eastAsia" w:cs="宋体"/>
          <w:color w:val="auto"/>
          <w:sz w:val="21"/>
          <w:szCs w:val="21"/>
          <w:u w:val="single"/>
          <w:lang w:val="en-US" w:eastAsia="zh-CN"/>
        </w:rPr>
        <w:t>8</w:t>
      </w:r>
      <w:r>
        <w:rPr>
          <w:rFonts w:hint="eastAsia" w:cs="宋体"/>
          <w:color w:val="auto"/>
          <w:sz w:val="21"/>
          <w:szCs w:val="21"/>
          <w:u w:val="single"/>
        </w:rPr>
        <w:t>月</w:t>
      </w:r>
      <w:r>
        <w:rPr>
          <w:rFonts w:hint="eastAsia" w:cs="宋体"/>
          <w:color w:val="auto"/>
          <w:sz w:val="21"/>
          <w:szCs w:val="21"/>
          <w:u w:val="single"/>
          <w:lang w:val="en-US" w:eastAsia="zh-CN"/>
        </w:rPr>
        <w:t>5</w:t>
      </w:r>
      <w:r>
        <w:rPr>
          <w:rFonts w:hint="eastAsia" w:cs="宋体"/>
          <w:color w:val="auto"/>
          <w:sz w:val="21"/>
          <w:szCs w:val="21"/>
          <w:u w:val="single"/>
        </w:rPr>
        <w:t>日</w:t>
      </w:r>
      <w:r>
        <w:rPr>
          <w:rFonts w:hint="eastAsia"/>
          <w:color w:val="auto"/>
          <w:sz w:val="21"/>
          <w:szCs w:val="21"/>
          <w:u w:val="single"/>
        </w:rPr>
        <w:t xml:space="preserve"> 09:00 </w:t>
      </w:r>
      <w:r>
        <w:rPr>
          <w:color w:val="auto"/>
          <w:sz w:val="21"/>
          <w:szCs w:val="21"/>
          <w:u w:val="single"/>
        </w:rPr>
        <w:t> </w:t>
      </w:r>
    </w:p>
    <w:p w14:paraId="463EF401">
      <w:pPr>
        <w:pStyle w:val="24"/>
        <w:spacing w:before="0" w:beforeAutospacing="0" w:after="0" w:afterAutospacing="0" w:line="360" w:lineRule="auto"/>
        <w:ind w:firstLine="420" w:firstLineChars="200"/>
        <w:rPr>
          <w:color w:val="auto"/>
          <w:sz w:val="21"/>
          <w:szCs w:val="21"/>
        </w:rPr>
      </w:pPr>
      <w:r>
        <w:rPr>
          <w:rFonts w:hint="eastAsia"/>
          <w:color w:val="auto"/>
          <w:sz w:val="21"/>
          <w:szCs w:val="21"/>
        </w:rPr>
        <w:t>2.</w:t>
      </w:r>
      <w:r>
        <w:rPr>
          <w:color w:val="auto"/>
          <w:sz w:val="21"/>
          <w:szCs w:val="21"/>
        </w:rPr>
        <w:t>地点（网址）：</w:t>
      </w:r>
      <w:r>
        <w:rPr>
          <w:rFonts w:hint="eastAsia"/>
          <w:color w:val="auto"/>
          <w:sz w:val="21"/>
          <w:szCs w:val="21"/>
          <w:u w:val="single"/>
        </w:rPr>
        <w:t>浙江聚信工程管理有限公司开标室（仙居县光明西路434号）。投标人无需在开标当天到达开标现场，但须准时在线（政府采购云平台https://www.zcygov.cn）参加，直至项目开评标结束。</w:t>
      </w:r>
      <w:r>
        <w:rPr>
          <w:color w:val="auto"/>
          <w:sz w:val="21"/>
          <w:szCs w:val="21"/>
          <w:u w:val="single"/>
        </w:rPr>
        <w:t> </w:t>
      </w:r>
    </w:p>
    <w:p w14:paraId="48B83BE8">
      <w:pPr>
        <w:pStyle w:val="24"/>
        <w:widowControl w:val="0"/>
        <w:numPr>
          <w:ilvl w:val="0"/>
          <w:numId w:val="1"/>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公告期限</w:t>
      </w:r>
    </w:p>
    <w:p w14:paraId="6BF10947">
      <w:pPr>
        <w:pStyle w:val="24"/>
        <w:spacing w:before="0" w:beforeAutospacing="0" w:after="0" w:afterAutospacing="0" w:line="360" w:lineRule="auto"/>
        <w:ind w:firstLine="420" w:firstLineChars="200"/>
        <w:rPr>
          <w:color w:val="auto"/>
          <w:sz w:val="21"/>
          <w:szCs w:val="21"/>
        </w:rPr>
      </w:pPr>
      <w:r>
        <w:rPr>
          <w:rFonts w:hint="eastAsia"/>
          <w:color w:val="auto"/>
          <w:sz w:val="21"/>
          <w:szCs w:val="21"/>
        </w:rPr>
        <w:t>自本公告发布之日起3个工作日。</w:t>
      </w:r>
    </w:p>
    <w:p w14:paraId="748E71AC">
      <w:pPr>
        <w:pStyle w:val="24"/>
        <w:widowControl w:val="0"/>
        <w:numPr>
          <w:ilvl w:val="0"/>
          <w:numId w:val="1"/>
        </w:numPr>
        <w:spacing w:before="0" w:beforeAutospacing="0" w:after="0" w:afterAutospacing="0" w:line="360" w:lineRule="auto"/>
        <w:ind w:left="0" w:firstLine="420"/>
        <w:jc w:val="both"/>
        <w:rPr>
          <w:color w:val="auto"/>
          <w:sz w:val="21"/>
          <w:szCs w:val="21"/>
        </w:rPr>
      </w:pPr>
      <w:r>
        <w:rPr>
          <w:rFonts w:cs="宋体"/>
          <w:b/>
          <w:color w:val="auto"/>
          <w:kern w:val="2"/>
          <w:sz w:val="21"/>
          <w:szCs w:val="21"/>
          <w:lang w:bidi="ar"/>
        </w:rPr>
        <w:t>其他补充事宜</w:t>
      </w:r>
    </w:p>
    <w:p w14:paraId="4D6D29B8">
      <w:pPr>
        <w:pStyle w:val="24"/>
        <w:numPr>
          <w:ilvl w:val="0"/>
          <w:numId w:val="2"/>
        </w:numPr>
        <w:spacing w:before="0" w:beforeAutospacing="0" w:after="0" w:afterAutospacing="0" w:line="360" w:lineRule="auto"/>
        <w:ind w:firstLine="420" w:firstLineChars="200"/>
        <w:rPr>
          <w:color w:val="auto"/>
          <w:sz w:val="21"/>
          <w:szCs w:val="21"/>
        </w:rPr>
      </w:pPr>
      <w:r>
        <w:rPr>
          <w:rFonts w:hint="eastAsia"/>
          <w:color w:val="auto"/>
          <w:sz w:val="21"/>
          <w:szCs w:val="21"/>
        </w:rPr>
        <w:t xml:space="preserve">供应商认为采购文件、采购过程和采购结果使自己的权益受到损害的，可以在知道或者应知其权益受到损害之日起七个工作日内，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7DA00603">
      <w:pPr>
        <w:pStyle w:val="24"/>
        <w:numPr>
          <w:ilvl w:val="0"/>
          <w:numId w:val="2"/>
        </w:numPr>
        <w:spacing w:before="0" w:beforeAutospacing="0" w:after="0" w:afterAutospacing="0" w:line="360" w:lineRule="auto"/>
        <w:ind w:firstLine="422" w:firstLineChars="200"/>
        <w:rPr>
          <w:b/>
          <w:bCs/>
          <w:color w:val="auto"/>
          <w:sz w:val="21"/>
          <w:szCs w:val="21"/>
        </w:rPr>
      </w:pPr>
      <w:r>
        <w:rPr>
          <w:rFonts w:hint="eastAsia"/>
          <w:b/>
          <w:bCs/>
          <w:color w:val="auto"/>
          <w:sz w:val="21"/>
          <w:szCs w:val="21"/>
        </w:rPr>
        <w:t>在线响应（电子交易）说明</w:t>
      </w:r>
    </w:p>
    <w:p w14:paraId="16ACF40D">
      <w:pPr>
        <w:spacing w:line="360" w:lineRule="auto"/>
        <w:ind w:firstLine="420"/>
        <w:rPr>
          <w:rFonts w:ascii="宋体" w:hAnsi="宋体" w:cs="宋体"/>
          <w:kern w:val="0"/>
          <w:szCs w:val="21"/>
        </w:rPr>
      </w:pPr>
      <w:r>
        <w:rPr>
          <w:rFonts w:hint="eastAsia" w:ascii="宋体" w:hAnsi="宋体" w:cs="宋体"/>
          <w:kern w:val="0"/>
          <w:szCs w:val="21"/>
        </w:rPr>
        <w:t>（1）本项目实行电子交易，电子交易具体流程详见操作指南：登录政府采购云平台（www.zcygov.cn），从首页－服务中心－帮助文档－项目采购－电子招投标，查看文档和视频。供应商在使用系统进行投标的过程中遇到涉及平台使用的任何问题，可致电政采云平台技术支持热线咨询，联系方式：400-881-7190。</w:t>
      </w:r>
    </w:p>
    <w:p w14:paraId="7EE5828D">
      <w:pPr>
        <w:spacing w:line="360" w:lineRule="auto"/>
        <w:ind w:firstLine="420"/>
        <w:jc w:val="left"/>
        <w:rPr>
          <w:rFonts w:ascii="宋体" w:hAnsi="宋体" w:cs="宋体"/>
          <w:kern w:val="0"/>
          <w:szCs w:val="21"/>
        </w:rPr>
      </w:pPr>
      <w:r>
        <w:rPr>
          <w:rFonts w:hint="eastAsia" w:ascii="宋体" w:hAnsi="宋体" w:cs="宋体"/>
          <w:kern w:val="0"/>
          <w:szCs w:val="21"/>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14:paraId="418EAFD5">
      <w:pPr>
        <w:spacing w:line="360" w:lineRule="auto"/>
        <w:ind w:firstLine="420"/>
        <w:jc w:val="distribute"/>
        <w:rPr>
          <w:rFonts w:ascii="宋体" w:hAnsi="宋体" w:cs="宋体"/>
          <w:kern w:val="0"/>
          <w:szCs w:val="21"/>
        </w:rPr>
      </w:pPr>
      <w:r>
        <w:rPr>
          <w:rFonts w:hint="eastAsia" w:ascii="宋体" w:hAnsi="宋体" w:cs="宋体"/>
          <w:kern w:val="0"/>
          <w:szCs w:val="21"/>
        </w:rPr>
        <w:t>（3）供应商通过政采云平台电子投标工具（政采云电子交易客户端）编制响应文件，电子投标工具请投标供应商自行前往浙江省政府采购网下载并安装（下载网址：</w:t>
      </w:r>
      <w:r>
        <w:fldChar w:fldCharType="begin"/>
      </w:r>
      <w:r>
        <w:instrText xml:space="preserve"> HYPERLINK "http://zfcg.czt.zj.gov.cn/bidClientTemplate/2019-09-24/12975.html），有关电子投标具体流程可以进入政府采购云平台服务中心（https:/service.zcygov.cn/" \l "/）搜寻相关内容或咨询政采云平台客服。" </w:instrText>
      </w:r>
      <w:r>
        <w:fldChar w:fldCharType="separate"/>
      </w:r>
      <w:r>
        <w:rPr>
          <w:rStyle w:val="32"/>
          <w:rFonts w:hint="eastAsia" w:ascii="宋体" w:hAnsi="宋体" w:cs="宋体"/>
          <w:color w:val="auto"/>
          <w:kern w:val="0"/>
          <w:szCs w:val="21"/>
        </w:rPr>
        <w:t>http://zfcg.czt.zj.gov.cn/bidClientTemplate/2019-09-24/12975.html）。</w:t>
      </w:r>
      <w:r>
        <w:rPr>
          <w:rStyle w:val="32"/>
          <w:rFonts w:hint="eastAsia" w:ascii="宋体" w:hAnsi="宋体" w:cs="宋体"/>
          <w:color w:val="auto"/>
          <w:kern w:val="0"/>
          <w:szCs w:val="21"/>
        </w:rPr>
        <w:fldChar w:fldCharType="end"/>
      </w:r>
    </w:p>
    <w:p w14:paraId="3EA48EF7">
      <w:pPr>
        <w:spacing w:line="360" w:lineRule="auto"/>
        <w:ind w:firstLine="420"/>
        <w:rPr>
          <w:rFonts w:ascii="宋体" w:hAnsi="宋体" w:cs="宋体"/>
          <w:kern w:val="0"/>
          <w:szCs w:val="21"/>
        </w:rPr>
      </w:pPr>
      <w:r>
        <w:rPr>
          <w:rFonts w:hint="eastAsia" w:ascii="宋体" w:hAnsi="宋体" w:cs="宋体"/>
          <w:kern w:val="0"/>
          <w:szCs w:val="21"/>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政采云平台拒收。</w:t>
      </w:r>
    </w:p>
    <w:p w14:paraId="32BA298C">
      <w:pPr>
        <w:pStyle w:val="24"/>
        <w:numPr>
          <w:ilvl w:val="0"/>
          <w:numId w:val="2"/>
        </w:numPr>
        <w:spacing w:before="0" w:beforeAutospacing="0" w:after="0" w:afterAutospacing="0" w:line="360" w:lineRule="auto"/>
        <w:ind w:firstLine="422" w:firstLineChars="200"/>
        <w:rPr>
          <w:b/>
          <w:bCs/>
          <w:color w:val="auto"/>
          <w:sz w:val="21"/>
          <w:szCs w:val="21"/>
        </w:rPr>
      </w:pPr>
      <w:r>
        <w:rPr>
          <w:rFonts w:hint="eastAsia"/>
          <w:b/>
          <w:bCs/>
          <w:color w:val="auto"/>
          <w:sz w:val="21"/>
          <w:szCs w:val="21"/>
        </w:rPr>
        <w:t xml:space="preserve">其他事项  </w:t>
      </w:r>
    </w:p>
    <w:p w14:paraId="7CF0CB7D">
      <w:pPr>
        <w:spacing w:line="360" w:lineRule="auto"/>
        <w:ind w:firstLine="420" w:firstLineChars="200"/>
        <w:rPr>
          <w:rFonts w:ascii="宋体" w:hAnsi="宋体" w:cs="宋体"/>
          <w:kern w:val="0"/>
          <w:szCs w:val="21"/>
        </w:rPr>
      </w:pPr>
      <w:r>
        <w:rPr>
          <w:rFonts w:hint="eastAsia" w:ascii="宋体" w:hAnsi="宋体" w:cs="宋体"/>
          <w:kern w:val="0"/>
          <w:szCs w:val="21"/>
        </w:rPr>
        <w:t>（1）成交供应商应在合同签订前完成政府采购云平台（https://www.zcygov.cn/）全部注册步骤并成为正式注册入库供应商，否则将导致合同款无法正常支付，责任由成交供应商承担。“浙江省政府采购供应商”注册事宜详见浙江省政府采购网官网介绍，客服、技术支持：400-881-7190。</w:t>
      </w:r>
    </w:p>
    <w:p w14:paraId="016A2DC0">
      <w:pPr>
        <w:spacing w:line="360" w:lineRule="auto"/>
        <w:ind w:firstLine="420" w:firstLineChars="200"/>
        <w:rPr>
          <w:rFonts w:ascii="宋体" w:hAnsi="宋体" w:cs="宋体"/>
          <w:kern w:val="0"/>
          <w:szCs w:val="21"/>
        </w:rPr>
      </w:pPr>
      <w:r>
        <w:rPr>
          <w:rFonts w:hint="eastAsia" w:ascii="宋体" w:hAnsi="宋体" w:cs="宋体"/>
          <w:kern w:val="0"/>
          <w:szCs w:val="21"/>
        </w:rPr>
        <w:t xml:space="preserve">（2）本项目相关公告发布网站：“浙江省政府采购网”（http://zfcg.czt.zj.gov.cn）和“仙居县公共资源交易网”（ </w:t>
      </w:r>
      <w:r>
        <w:fldChar w:fldCharType="begin"/>
      </w:r>
      <w:r>
        <w:instrText xml:space="preserve"> HYPERLINK "http://www.xjztb.cn" </w:instrText>
      </w:r>
      <w:r>
        <w:fldChar w:fldCharType="separate"/>
      </w:r>
      <w:r>
        <w:rPr>
          <w:rStyle w:val="32"/>
          <w:rFonts w:hint="eastAsia" w:ascii="宋体" w:hAnsi="宋体" w:cs="宋体"/>
          <w:color w:val="auto"/>
          <w:kern w:val="0"/>
          <w:szCs w:val="21"/>
        </w:rPr>
        <w:t>http://www.zjxj.gov.cn/col/col1229347417/index.html</w:t>
      </w:r>
      <w:r>
        <w:rPr>
          <w:rStyle w:val="32"/>
          <w:rFonts w:hint="eastAsia" w:ascii="宋体" w:hAnsi="宋体" w:cs="宋体"/>
          <w:color w:val="auto"/>
          <w:kern w:val="0"/>
          <w:szCs w:val="21"/>
        </w:rPr>
        <w:fldChar w:fldCharType="end"/>
      </w:r>
      <w:r>
        <w:rPr>
          <w:rFonts w:hint="eastAsia" w:ascii="宋体" w:hAnsi="宋体" w:cs="宋体"/>
          <w:kern w:val="0"/>
          <w:szCs w:val="21"/>
        </w:rPr>
        <w:t>）。</w:t>
      </w:r>
    </w:p>
    <w:p w14:paraId="7BC0108D">
      <w:pPr>
        <w:spacing w:line="360" w:lineRule="auto"/>
        <w:ind w:firstLine="420" w:firstLineChars="200"/>
        <w:rPr>
          <w:rFonts w:ascii="宋体" w:hAnsi="宋体" w:cs="宋体"/>
          <w:kern w:val="0"/>
          <w:szCs w:val="21"/>
        </w:rPr>
      </w:pPr>
      <w:r>
        <w:rPr>
          <w:rFonts w:hint="eastAsia" w:ascii="宋体" w:hAnsi="宋体" w:cs="宋体"/>
          <w:kern w:val="0"/>
          <w:szCs w:val="21"/>
        </w:rPr>
        <w:t>（3）供应商如在采购代理机构发布本项目更正、补充或澄清公告前获取采购文件的，请自行登录相关网站查看更正、补充或澄清公告内容，采购代理机构不再就上述内容作出书面通知。</w:t>
      </w:r>
    </w:p>
    <w:p w14:paraId="16CF1677">
      <w:pPr>
        <w:spacing w:line="360" w:lineRule="auto"/>
        <w:ind w:firstLine="420" w:firstLineChars="200"/>
        <w:rPr>
          <w:rFonts w:ascii="宋体" w:hAnsi="宋体" w:cs="宋体"/>
          <w:kern w:val="0"/>
          <w:szCs w:val="21"/>
        </w:rPr>
      </w:pPr>
      <w:r>
        <w:rPr>
          <w:rFonts w:hint="eastAsia" w:ascii="宋体" w:hAnsi="宋体" w:cs="宋体"/>
          <w:kern w:val="0"/>
          <w:szCs w:val="21"/>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659466C5">
      <w:pPr>
        <w:spacing w:line="360" w:lineRule="auto"/>
        <w:ind w:firstLine="420" w:firstLineChars="200"/>
        <w:rPr>
          <w:rFonts w:ascii="宋体" w:hAnsi="宋体" w:cs="宋体"/>
          <w:kern w:val="0"/>
          <w:szCs w:val="21"/>
        </w:rPr>
      </w:pPr>
      <w:r>
        <w:rPr>
          <w:rFonts w:hint="eastAsia" w:ascii="宋体" w:hAnsi="宋体" w:cs="宋体"/>
          <w:kern w:val="0"/>
          <w:szCs w:val="21"/>
        </w:rPr>
        <w:t>(5)《浙江省财政厅关于进一步发挥政府采购政策功能全力推动经济稳进提质的通知》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20906A0">
      <w:pPr>
        <w:spacing w:line="360" w:lineRule="auto"/>
        <w:ind w:firstLine="420" w:firstLineChars="200"/>
        <w:rPr>
          <w:rFonts w:ascii="宋体" w:hAnsi="宋体" w:cs="宋体"/>
          <w:kern w:val="0"/>
          <w:szCs w:val="21"/>
        </w:rPr>
      </w:pPr>
      <w:r>
        <w:rPr>
          <w:rFonts w:hint="eastAsia" w:ascii="宋体" w:hAnsi="宋体" w:cs="宋体"/>
          <w:kern w:val="0"/>
          <w:szCs w:val="21"/>
        </w:rPr>
        <w:t>（6）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2BAFAF53">
      <w:pPr>
        <w:pStyle w:val="24"/>
        <w:widowControl w:val="0"/>
        <w:numPr>
          <w:ilvl w:val="0"/>
          <w:numId w:val="1"/>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对本次</w:t>
      </w:r>
      <w:r>
        <w:rPr>
          <w:rFonts w:hint="eastAsia" w:cs="宋体"/>
          <w:b/>
          <w:color w:val="auto"/>
          <w:kern w:val="2"/>
          <w:sz w:val="21"/>
          <w:szCs w:val="21"/>
          <w:lang w:bidi="ar"/>
        </w:rPr>
        <w:t>采购</w:t>
      </w:r>
      <w:r>
        <w:rPr>
          <w:rFonts w:cs="宋体"/>
          <w:b/>
          <w:color w:val="auto"/>
          <w:kern w:val="2"/>
          <w:sz w:val="21"/>
          <w:szCs w:val="21"/>
          <w:lang w:bidi="ar"/>
        </w:rPr>
        <w:t>提出询问、质疑、投诉，请按以下方式联系</w:t>
      </w:r>
    </w:p>
    <w:p w14:paraId="216B60BD">
      <w:pPr>
        <w:pStyle w:val="24"/>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1.采购人信息</w:t>
      </w:r>
    </w:p>
    <w:p w14:paraId="123ABDE0">
      <w:pPr>
        <w:pStyle w:val="24"/>
        <w:spacing w:before="0" w:beforeAutospacing="0" w:after="0" w:afterAutospacing="0" w:line="360" w:lineRule="auto"/>
        <w:ind w:firstLine="630" w:firstLineChars="300"/>
        <w:rPr>
          <w:rFonts w:cs="宋体"/>
          <w:sz w:val="21"/>
          <w:szCs w:val="21"/>
        </w:rPr>
      </w:pPr>
      <w:r>
        <w:rPr>
          <w:rFonts w:hint="eastAsia" w:cs="宋体"/>
          <w:sz w:val="21"/>
          <w:szCs w:val="21"/>
        </w:rPr>
        <w:t>名   称：</w:t>
      </w:r>
      <w:r>
        <w:rPr>
          <w:rFonts w:hint="eastAsia" w:cs="宋体"/>
          <w:sz w:val="21"/>
          <w:szCs w:val="21"/>
          <w:u w:val="single"/>
        </w:rPr>
        <w:t> 仙居县城峰中学 </w:t>
      </w:r>
    </w:p>
    <w:p w14:paraId="28C35BE7">
      <w:pPr>
        <w:pStyle w:val="24"/>
        <w:spacing w:before="0" w:beforeAutospacing="0" w:after="0" w:afterAutospacing="0" w:line="360" w:lineRule="auto"/>
        <w:ind w:firstLine="630" w:firstLineChars="300"/>
        <w:rPr>
          <w:rFonts w:cs="宋体"/>
          <w:sz w:val="21"/>
          <w:szCs w:val="21"/>
        </w:rPr>
      </w:pPr>
      <w:r>
        <w:rPr>
          <w:rFonts w:hint="eastAsia" w:cs="宋体"/>
          <w:sz w:val="21"/>
          <w:szCs w:val="21"/>
        </w:rPr>
        <w:t>地   址：</w:t>
      </w:r>
      <w:r>
        <w:rPr>
          <w:rFonts w:hint="eastAsia" w:cs="宋体"/>
          <w:sz w:val="21"/>
          <w:szCs w:val="21"/>
          <w:u w:val="single"/>
        </w:rPr>
        <w:t> 仙居县南峰街道石板路村216号  </w:t>
      </w:r>
    </w:p>
    <w:p w14:paraId="04E8A4DB">
      <w:pPr>
        <w:pStyle w:val="24"/>
        <w:spacing w:before="0" w:beforeAutospacing="0" w:after="0" w:afterAutospacing="0" w:line="360" w:lineRule="auto"/>
        <w:ind w:firstLine="630" w:firstLineChars="300"/>
        <w:rPr>
          <w:rFonts w:cs="宋体"/>
          <w:sz w:val="21"/>
          <w:szCs w:val="21"/>
        </w:rPr>
      </w:pPr>
      <w:r>
        <w:rPr>
          <w:rFonts w:hint="eastAsia" w:cs="宋体"/>
          <w:sz w:val="21"/>
          <w:szCs w:val="21"/>
        </w:rPr>
        <w:t>项目联系人（询问）：</w:t>
      </w:r>
      <w:r>
        <w:rPr>
          <w:rFonts w:hint="eastAsia" w:cs="宋体"/>
          <w:sz w:val="21"/>
          <w:szCs w:val="21"/>
          <w:u w:val="single"/>
        </w:rPr>
        <w:t>郭老师　</w:t>
      </w:r>
      <w:r>
        <w:rPr>
          <w:rFonts w:hint="eastAsia" w:cs="宋体"/>
          <w:sz w:val="21"/>
          <w:szCs w:val="21"/>
        </w:rPr>
        <w:t>　　　　　　　　　</w:t>
      </w:r>
    </w:p>
    <w:p w14:paraId="3878C166">
      <w:pPr>
        <w:pStyle w:val="24"/>
        <w:spacing w:before="0" w:beforeAutospacing="0" w:after="0" w:afterAutospacing="0" w:line="360" w:lineRule="auto"/>
        <w:ind w:firstLine="630" w:firstLineChars="300"/>
        <w:rPr>
          <w:rFonts w:cs="宋体"/>
          <w:sz w:val="21"/>
          <w:szCs w:val="21"/>
          <w:u w:val="single"/>
        </w:rPr>
      </w:pPr>
      <w:r>
        <w:rPr>
          <w:rFonts w:hint="eastAsia" w:cs="宋体"/>
          <w:sz w:val="21"/>
          <w:szCs w:val="21"/>
        </w:rPr>
        <w:t>项目联系方式（询问）：</w:t>
      </w:r>
      <w:r>
        <w:rPr>
          <w:rFonts w:hint="eastAsia" w:cs="宋体"/>
          <w:color w:val="auto"/>
          <w:sz w:val="21"/>
          <w:szCs w:val="21"/>
          <w:u w:val="single"/>
        </w:rPr>
        <w:t>13958512319</w:t>
      </w:r>
    </w:p>
    <w:p w14:paraId="13418331">
      <w:pPr>
        <w:pStyle w:val="24"/>
        <w:spacing w:before="0" w:beforeAutospacing="0" w:after="0" w:afterAutospacing="0" w:line="360" w:lineRule="auto"/>
        <w:ind w:firstLine="630" w:firstLineChars="300"/>
        <w:rPr>
          <w:rFonts w:cs="宋体"/>
          <w:sz w:val="21"/>
          <w:szCs w:val="21"/>
          <w:u w:val="single"/>
        </w:rPr>
      </w:pPr>
      <w:r>
        <w:rPr>
          <w:rFonts w:hint="eastAsia" w:cs="宋体"/>
          <w:sz w:val="21"/>
          <w:szCs w:val="21"/>
        </w:rPr>
        <w:t>质疑联系人：</w:t>
      </w:r>
      <w:r>
        <w:rPr>
          <w:rFonts w:hint="eastAsia" w:cs="宋体"/>
          <w:sz w:val="21"/>
          <w:szCs w:val="21"/>
          <w:u w:val="single"/>
        </w:rPr>
        <w:t xml:space="preserve"> 郭老师</w:t>
      </w:r>
    </w:p>
    <w:p w14:paraId="16C0B0EB">
      <w:pPr>
        <w:pStyle w:val="24"/>
        <w:spacing w:before="0" w:beforeAutospacing="0" w:after="0" w:afterAutospacing="0" w:line="360" w:lineRule="auto"/>
        <w:ind w:firstLine="630" w:firstLineChars="300"/>
        <w:rPr>
          <w:rFonts w:cs="宋体"/>
          <w:sz w:val="21"/>
          <w:szCs w:val="21"/>
        </w:rPr>
      </w:pPr>
      <w:r>
        <w:rPr>
          <w:rFonts w:hint="eastAsia" w:cs="宋体"/>
          <w:sz w:val="21"/>
          <w:szCs w:val="21"/>
        </w:rPr>
        <w:t>质疑联系方式：</w:t>
      </w:r>
      <w:r>
        <w:rPr>
          <w:rFonts w:hint="eastAsia" w:cs="宋体"/>
          <w:sz w:val="21"/>
          <w:szCs w:val="21"/>
          <w:u w:val="single"/>
        </w:rPr>
        <w:t xml:space="preserve"> </w:t>
      </w:r>
      <w:r>
        <w:rPr>
          <w:rFonts w:hint="eastAsia" w:cs="宋体"/>
          <w:color w:val="auto"/>
          <w:sz w:val="21"/>
          <w:szCs w:val="21"/>
          <w:u w:val="single"/>
        </w:rPr>
        <w:t>13958512319</w:t>
      </w:r>
      <w:r>
        <w:rPr>
          <w:rFonts w:hint="eastAsia" w:cs="宋体"/>
          <w:sz w:val="21"/>
          <w:szCs w:val="21"/>
          <w:u w:val="single"/>
        </w:rPr>
        <w:t xml:space="preserve"> </w:t>
      </w:r>
      <w:r>
        <w:rPr>
          <w:rFonts w:hint="eastAsia" w:cs="宋体"/>
          <w:sz w:val="21"/>
          <w:szCs w:val="21"/>
        </w:rPr>
        <w:t>　　　　　　　　</w:t>
      </w:r>
    </w:p>
    <w:p w14:paraId="103CCD8D">
      <w:pPr>
        <w:pStyle w:val="24"/>
        <w:spacing w:before="0" w:beforeAutospacing="0" w:after="0" w:afterAutospacing="0" w:line="360" w:lineRule="auto"/>
        <w:ind w:left="420" w:leftChars="200"/>
        <w:rPr>
          <w:rFonts w:cs="宋体"/>
          <w:sz w:val="21"/>
          <w:szCs w:val="21"/>
        </w:rPr>
      </w:pPr>
      <w:r>
        <w:rPr>
          <w:rFonts w:hint="eastAsia" w:cs="宋体"/>
          <w:sz w:val="21"/>
          <w:szCs w:val="21"/>
        </w:rPr>
        <w:t>2.采购代理机构信息</w:t>
      </w:r>
    </w:p>
    <w:p w14:paraId="48D422CA">
      <w:pPr>
        <w:pStyle w:val="24"/>
        <w:spacing w:before="0" w:beforeAutospacing="0" w:after="0" w:afterAutospacing="0" w:line="360" w:lineRule="auto"/>
        <w:ind w:firstLine="630" w:firstLineChars="300"/>
        <w:rPr>
          <w:rFonts w:cs="宋体"/>
          <w:sz w:val="21"/>
          <w:szCs w:val="21"/>
        </w:rPr>
      </w:pPr>
      <w:r>
        <w:rPr>
          <w:rFonts w:hint="eastAsia" w:cs="宋体"/>
          <w:sz w:val="21"/>
          <w:szCs w:val="21"/>
        </w:rPr>
        <w:t>名   称： </w:t>
      </w:r>
      <w:r>
        <w:rPr>
          <w:rFonts w:hint="eastAsia" w:cs="宋体"/>
          <w:sz w:val="21"/>
          <w:szCs w:val="21"/>
          <w:u w:val="single"/>
        </w:rPr>
        <w:t>浙江聚信工程管理有限公司 </w:t>
      </w:r>
    </w:p>
    <w:p w14:paraId="62A603FF">
      <w:pPr>
        <w:pStyle w:val="24"/>
        <w:spacing w:before="0" w:beforeAutospacing="0" w:after="0" w:afterAutospacing="0" w:line="360" w:lineRule="auto"/>
        <w:ind w:firstLine="630" w:firstLineChars="300"/>
        <w:rPr>
          <w:rFonts w:cs="宋体"/>
          <w:sz w:val="21"/>
          <w:szCs w:val="21"/>
        </w:rPr>
      </w:pPr>
      <w:r>
        <w:rPr>
          <w:rFonts w:hint="eastAsia" w:cs="宋体"/>
          <w:sz w:val="21"/>
          <w:szCs w:val="21"/>
        </w:rPr>
        <w:t>地   址： </w:t>
      </w:r>
      <w:r>
        <w:rPr>
          <w:rFonts w:hint="eastAsia" w:cs="宋体"/>
          <w:sz w:val="21"/>
          <w:szCs w:val="21"/>
          <w:u w:val="single"/>
        </w:rPr>
        <w:t>仙居县光明西路434号 </w:t>
      </w:r>
    </w:p>
    <w:p w14:paraId="75E335D1">
      <w:pPr>
        <w:pStyle w:val="24"/>
        <w:spacing w:before="0" w:beforeAutospacing="0" w:after="0" w:afterAutospacing="0" w:line="360" w:lineRule="auto"/>
        <w:ind w:firstLine="630" w:firstLineChars="300"/>
        <w:rPr>
          <w:rFonts w:cs="宋体"/>
          <w:sz w:val="21"/>
          <w:szCs w:val="21"/>
        </w:rPr>
      </w:pPr>
      <w:r>
        <w:rPr>
          <w:rFonts w:hint="eastAsia" w:cs="宋体"/>
          <w:sz w:val="21"/>
          <w:szCs w:val="21"/>
        </w:rPr>
        <w:t>项目联系人（询问）：</w:t>
      </w:r>
      <w:r>
        <w:rPr>
          <w:rFonts w:hint="eastAsia" w:cs="宋体"/>
          <w:sz w:val="21"/>
          <w:szCs w:val="21"/>
          <w:u w:val="single"/>
        </w:rPr>
        <w:t>蒋静芝</w:t>
      </w:r>
    </w:p>
    <w:p w14:paraId="7DDD59F2">
      <w:pPr>
        <w:pStyle w:val="24"/>
        <w:spacing w:before="0" w:beforeAutospacing="0" w:after="0" w:afterAutospacing="0" w:line="360" w:lineRule="auto"/>
        <w:ind w:firstLine="420" w:firstLineChars="200"/>
        <w:rPr>
          <w:rFonts w:cs="宋体"/>
          <w:sz w:val="21"/>
          <w:szCs w:val="21"/>
        </w:rPr>
      </w:pPr>
      <w:r>
        <w:rPr>
          <w:rFonts w:hint="eastAsia" w:cs="宋体"/>
          <w:sz w:val="21"/>
          <w:szCs w:val="21"/>
        </w:rPr>
        <w:t> 项目联系方式（询问）：</w:t>
      </w:r>
      <w:r>
        <w:rPr>
          <w:rFonts w:hint="eastAsia" w:cs="宋体"/>
          <w:sz w:val="21"/>
          <w:szCs w:val="21"/>
          <w:u w:val="single"/>
        </w:rPr>
        <w:t>0576-87785155</w:t>
      </w:r>
    </w:p>
    <w:p w14:paraId="63DFF795">
      <w:pPr>
        <w:pStyle w:val="24"/>
        <w:spacing w:before="0" w:beforeAutospacing="0" w:after="0" w:afterAutospacing="0" w:line="360" w:lineRule="auto"/>
        <w:ind w:firstLine="420" w:firstLineChars="200"/>
        <w:rPr>
          <w:rFonts w:cs="宋体"/>
          <w:sz w:val="21"/>
          <w:szCs w:val="21"/>
        </w:rPr>
      </w:pPr>
      <w:r>
        <w:rPr>
          <w:rFonts w:hint="eastAsia" w:cs="宋体"/>
          <w:sz w:val="21"/>
          <w:szCs w:val="21"/>
        </w:rPr>
        <w:t> 质疑联系人：</w:t>
      </w:r>
      <w:r>
        <w:rPr>
          <w:rFonts w:hint="eastAsia" w:cs="宋体"/>
          <w:sz w:val="21"/>
          <w:szCs w:val="21"/>
          <w:u w:val="single"/>
        </w:rPr>
        <w:t> 赵女士 </w:t>
      </w:r>
    </w:p>
    <w:p w14:paraId="6C850E90">
      <w:pPr>
        <w:pStyle w:val="24"/>
        <w:spacing w:before="0" w:beforeAutospacing="0" w:after="0" w:afterAutospacing="0" w:line="360" w:lineRule="auto"/>
        <w:ind w:firstLine="420" w:firstLineChars="200"/>
        <w:rPr>
          <w:rFonts w:cs="宋体"/>
          <w:sz w:val="21"/>
          <w:szCs w:val="21"/>
        </w:rPr>
      </w:pPr>
      <w:r>
        <w:rPr>
          <w:rFonts w:hint="eastAsia" w:cs="宋体"/>
          <w:sz w:val="21"/>
          <w:szCs w:val="21"/>
        </w:rPr>
        <w:t> 质疑联系方式：</w:t>
      </w:r>
      <w:r>
        <w:rPr>
          <w:rFonts w:hint="eastAsia" w:cs="宋体"/>
          <w:sz w:val="21"/>
          <w:szCs w:val="21"/>
          <w:u w:val="single"/>
        </w:rPr>
        <w:t> 0576-87785155</w:t>
      </w:r>
    </w:p>
    <w:p w14:paraId="793B7102">
      <w:pPr>
        <w:pStyle w:val="24"/>
        <w:spacing w:before="0" w:beforeAutospacing="0" w:after="0" w:afterAutospacing="0" w:line="360" w:lineRule="auto"/>
        <w:ind w:left="630" w:leftChars="200" w:hanging="210" w:hangingChars="100"/>
        <w:rPr>
          <w:rFonts w:cs="宋体"/>
          <w:sz w:val="21"/>
          <w:szCs w:val="21"/>
        </w:rPr>
      </w:pPr>
      <w:r>
        <w:rPr>
          <w:rFonts w:hint="eastAsia" w:cs="宋体"/>
          <w:sz w:val="21"/>
          <w:szCs w:val="21"/>
        </w:rPr>
        <w:t>3.同级政府采购监督管理部门</w:t>
      </w:r>
    </w:p>
    <w:p w14:paraId="45EEE26F">
      <w:pPr>
        <w:pStyle w:val="24"/>
        <w:spacing w:before="0" w:beforeAutospacing="0" w:after="0" w:afterAutospacing="0" w:line="360" w:lineRule="auto"/>
        <w:ind w:firstLine="630" w:firstLineChars="300"/>
        <w:rPr>
          <w:rFonts w:cs="宋体"/>
          <w:sz w:val="21"/>
          <w:szCs w:val="21"/>
        </w:rPr>
      </w:pPr>
      <w:r>
        <w:rPr>
          <w:rFonts w:hint="eastAsia" w:cs="宋体"/>
          <w:sz w:val="21"/>
          <w:szCs w:val="21"/>
        </w:rPr>
        <w:t>名   称： </w:t>
      </w:r>
      <w:r>
        <w:rPr>
          <w:rFonts w:hint="eastAsia" w:cs="宋体"/>
          <w:sz w:val="21"/>
          <w:szCs w:val="21"/>
          <w:u w:val="single"/>
        </w:rPr>
        <w:t>仙居县财政局 </w:t>
      </w:r>
    </w:p>
    <w:p w14:paraId="6C3E5F9C">
      <w:pPr>
        <w:pStyle w:val="24"/>
        <w:spacing w:before="0" w:beforeAutospacing="0" w:after="0" w:afterAutospacing="0" w:line="360" w:lineRule="auto"/>
        <w:ind w:firstLine="630" w:firstLineChars="300"/>
        <w:rPr>
          <w:rFonts w:cs="宋体"/>
          <w:sz w:val="21"/>
          <w:szCs w:val="21"/>
        </w:rPr>
      </w:pPr>
      <w:r>
        <w:rPr>
          <w:rFonts w:hint="eastAsia" w:cs="宋体"/>
          <w:sz w:val="21"/>
          <w:szCs w:val="21"/>
        </w:rPr>
        <w:t>地   址： </w:t>
      </w:r>
      <w:r>
        <w:rPr>
          <w:rFonts w:hint="eastAsia" w:cs="宋体"/>
          <w:sz w:val="21"/>
          <w:szCs w:val="21"/>
          <w:u w:val="single"/>
        </w:rPr>
        <w:t>仙居县南峰街道环城南路500号7楼 </w:t>
      </w:r>
    </w:p>
    <w:p w14:paraId="26FC6C79">
      <w:pPr>
        <w:pStyle w:val="24"/>
        <w:spacing w:before="0" w:beforeAutospacing="0" w:after="0" w:afterAutospacing="0" w:line="360" w:lineRule="auto"/>
        <w:ind w:firstLine="630" w:firstLineChars="300"/>
        <w:rPr>
          <w:rFonts w:cs="宋体"/>
          <w:sz w:val="21"/>
          <w:szCs w:val="21"/>
        </w:rPr>
      </w:pPr>
      <w:r>
        <w:rPr>
          <w:rFonts w:hint="eastAsia" w:cs="宋体"/>
          <w:sz w:val="21"/>
          <w:szCs w:val="21"/>
        </w:rPr>
        <w:t>传   真：</w:t>
      </w:r>
      <w:r>
        <w:rPr>
          <w:rFonts w:hint="eastAsia" w:cs="宋体"/>
          <w:sz w:val="21"/>
          <w:szCs w:val="21"/>
          <w:u w:val="single"/>
        </w:rPr>
        <w:t> 0576-87720209 </w:t>
      </w:r>
    </w:p>
    <w:p w14:paraId="0DB0F193">
      <w:pPr>
        <w:pStyle w:val="24"/>
        <w:spacing w:before="0" w:beforeAutospacing="0" w:after="0" w:afterAutospacing="0" w:line="360" w:lineRule="auto"/>
        <w:ind w:firstLine="630" w:firstLineChars="300"/>
        <w:rPr>
          <w:rFonts w:cs="宋体"/>
          <w:sz w:val="21"/>
          <w:szCs w:val="21"/>
        </w:rPr>
      </w:pPr>
      <w:r>
        <w:rPr>
          <w:rFonts w:hint="eastAsia" w:cs="宋体"/>
          <w:sz w:val="21"/>
          <w:szCs w:val="21"/>
        </w:rPr>
        <w:t>联 系 人： </w:t>
      </w:r>
      <w:r>
        <w:rPr>
          <w:rFonts w:hint="eastAsia" w:cs="宋体"/>
          <w:sz w:val="21"/>
          <w:szCs w:val="21"/>
          <w:u w:val="single"/>
        </w:rPr>
        <w:t>陈女士、吴女士 </w:t>
      </w:r>
    </w:p>
    <w:p w14:paraId="18737BC5">
      <w:pPr>
        <w:pStyle w:val="24"/>
        <w:spacing w:before="0" w:beforeAutospacing="0" w:after="0" w:afterAutospacing="0" w:line="360" w:lineRule="auto"/>
        <w:ind w:firstLine="420" w:firstLineChars="200"/>
        <w:rPr>
          <w:rFonts w:cs="宋体"/>
          <w:sz w:val="21"/>
          <w:szCs w:val="21"/>
        </w:rPr>
      </w:pPr>
      <w:r>
        <w:rPr>
          <w:rFonts w:hint="eastAsia" w:cs="宋体"/>
          <w:sz w:val="21"/>
          <w:szCs w:val="21"/>
        </w:rPr>
        <w:t> 监督投诉电话：</w:t>
      </w:r>
      <w:r>
        <w:rPr>
          <w:rFonts w:hint="eastAsia" w:cs="宋体"/>
          <w:sz w:val="21"/>
          <w:szCs w:val="21"/>
          <w:u w:val="single"/>
        </w:rPr>
        <w:t>0576-87720209  </w:t>
      </w:r>
    </w:p>
    <w:p w14:paraId="42C9F1CE">
      <w:pPr>
        <w:pStyle w:val="2"/>
        <w:sectPr>
          <w:pgSz w:w="11906" w:h="16838"/>
          <w:pgMar w:top="1440" w:right="1587" w:bottom="1440" w:left="1587" w:header="851" w:footer="992" w:gutter="0"/>
          <w:cols w:space="720" w:num="1"/>
          <w:docGrid w:type="lines" w:linePitch="312" w:charSpace="0"/>
        </w:sectPr>
      </w:pPr>
    </w:p>
    <w:bookmarkEnd w:id="3"/>
    <w:bookmarkEnd w:id="4"/>
    <w:p w14:paraId="72CFAA53">
      <w:pPr>
        <w:pStyle w:val="9"/>
        <w:widowControl/>
        <w:tabs>
          <w:tab w:val="left" w:pos="540"/>
        </w:tabs>
        <w:spacing w:line="420" w:lineRule="exact"/>
        <w:ind w:firstLine="0" w:firstLineChars="0"/>
        <w:jc w:val="center"/>
        <w:rPr>
          <w:rFonts w:ascii="宋体" w:eastAsia="宋体" w:cs="宋体"/>
          <w:b/>
          <w:bCs/>
          <w:sz w:val="32"/>
          <w:szCs w:val="32"/>
        </w:rPr>
      </w:pPr>
      <w:r>
        <w:rPr>
          <w:rFonts w:hint="eastAsia" w:ascii="宋体" w:eastAsia="宋体" w:cs="宋体"/>
          <w:b/>
          <w:bCs/>
          <w:sz w:val="32"/>
          <w:szCs w:val="32"/>
        </w:rPr>
        <w:t>第二章  采购需求</w:t>
      </w:r>
    </w:p>
    <w:p w14:paraId="3E6137B7">
      <w:pPr>
        <w:snapToGrid w:val="0"/>
        <w:spacing w:line="312" w:lineRule="auto"/>
        <w:rPr>
          <w:rFonts w:ascii="宋体" w:hAnsi="宋体" w:cs="宋体"/>
          <w:b/>
          <w:szCs w:val="21"/>
        </w:rPr>
      </w:pPr>
      <w:r>
        <w:rPr>
          <w:rFonts w:hint="eastAsia" w:ascii="宋体" w:hAnsi="宋体" w:cs="宋体"/>
          <w:b/>
          <w:szCs w:val="21"/>
        </w:rPr>
        <w:t>特别提醒：</w:t>
      </w:r>
    </w:p>
    <w:p w14:paraId="55BBB276">
      <w:pPr>
        <w:snapToGrid w:val="0"/>
        <w:spacing w:line="312" w:lineRule="auto"/>
        <w:ind w:firstLine="211" w:firstLineChars="100"/>
        <w:rPr>
          <w:rFonts w:ascii="宋体" w:hAnsi="宋体" w:cs="宋体"/>
          <w:b/>
          <w:kern w:val="0"/>
          <w:szCs w:val="21"/>
        </w:rPr>
      </w:pPr>
      <w:r>
        <w:rPr>
          <w:rFonts w:hint="eastAsia" w:ascii="宋体" w:hAnsi="宋体" w:cs="宋体"/>
          <w:b/>
          <w:kern w:val="0"/>
          <w:szCs w:val="21"/>
        </w:rPr>
        <w:t>▲1、中标单位在签订合同时，若坚持提出附加条件和不合理要求，成交资格将被取消，该中标人对由此产生的一切后果负责。</w:t>
      </w:r>
    </w:p>
    <w:p w14:paraId="5B4C10F2">
      <w:pPr>
        <w:tabs>
          <w:tab w:val="left" w:pos="8280"/>
        </w:tabs>
        <w:autoSpaceDE w:val="0"/>
        <w:autoSpaceDN w:val="0"/>
        <w:adjustRightInd w:val="0"/>
        <w:snapToGrid w:val="0"/>
        <w:spacing w:line="312" w:lineRule="auto"/>
        <w:ind w:firstLine="211" w:firstLineChars="100"/>
        <w:jc w:val="left"/>
        <w:rPr>
          <w:szCs w:val="21"/>
        </w:rPr>
      </w:pPr>
      <w:r>
        <w:rPr>
          <w:rFonts w:hint="eastAsia" w:ascii="宋体" w:hAnsi="宋体" w:cs="宋体"/>
          <w:b/>
          <w:kern w:val="0"/>
          <w:szCs w:val="21"/>
        </w:rPr>
        <w:t>▲</w:t>
      </w:r>
      <w:r>
        <w:rPr>
          <w:rFonts w:hint="eastAsia" w:ascii="宋体" w:hAnsi="宋体" w:cs="宋体"/>
          <w:b/>
          <w:szCs w:val="21"/>
        </w:rPr>
        <w:t>2、加“▲”的技术要求或商务要求为实质性要求，投标人应特别注意，所提供的技术响应必须完全满足或优于这些要求，否则视为不满足。不满足实质性要求的投标文件将按无效标处理。</w:t>
      </w:r>
    </w:p>
    <w:p w14:paraId="238D37A8">
      <w:pPr>
        <w:tabs>
          <w:tab w:val="left" w:pos="8280"/>
        </w:tabs>
        <w:autoSpaceDE w:val="0"/>
        <w:autoSpaceDN w:val="0"/>
        <w:adjustRightInd w:val="0"/>
        <w:snapToGrid w:val="0"/>
        <w:spacing w:line="312" w:lineRule="auto"/>
        <w:rPr>
          <w:rFonts w:ascii="宋体" w:hAnsi="宋体" w:cs="宋体"/>
          <w:b/>
          <w:szCs w:val="21"/>
        </w:rPr>
      </w:pPr>
      <w:r>
        <w:rPr>
          <w:rFonts w:hint="eastAsia" w:ascii="宋体" w:hAnsi="宋体" w:cs="宋体"/>
          <w:b/>
          <w:szCs w:val="21"/>
        </w:rPr>
        <w:t>一、采购项目一览表</w:t>
      </w:r>
    </w:p>
    <w:p w14:paraId="039435CA">
      <w:pPr>
        <w:tabs>
          <w:tab w:val="left" w:pos="8280"/>
        </w:tabs>
        <w:autoSpaceDE w:val="0"/>
        <w:autoSpaceDN w:val="0"/>
        <w:adjustRightInd w:val="0"/>
        <w:snapToGrid w:val="0"/>
        <w:ind w:firstLine="420" w:firstLineChars="200"/>
        <w:rPr>
          <w:rFonts w:ascii="宋体" w:hAnsi="宋体" w:cs="宋体"/>
          <w:szCs w:val="21"/>
        </w:rPr>
      </w:pPr>
      <w:r>
        <w:rPr>
          <w:rFonts w:hint="eastAsia" w:ascii="宋体" w:hAnsi="宋体" w:cs="宋体"/>
          <w:szCs w:val="21"/>
        </w:rPr>
        <w:t>1、本次采购共1个标项，具体内容如下表：</w:t>
      </w:r>
    </w:p>
    <w:tbl>
      <w:tblPr>
        <w:tblStyle w:val="28"/>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338"/>
        <w:gridCol w:w="733"/>
        <w:gridCol w:w="577"/>
        <w:gridCol w:w="1324"/>
        <w:gridCol w:w="1212"/>
        <w:gridCol w:w="2147"/>
        <w:gridCol w:w="891"/>
      </w:tblGrid>
      <w:tr w14:paraId="687D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688" w:type="dxa"/>
            <w:vAlign w:val="center"/>
          </w:tcPr>
          <w:p w14:paraId="666389E7">
            <w:pPr>
              <w:tabs>
                <w:tab w:val="left" w:pos="8280"/>
              </w:tabs>
              <w:autoSpaceDE w:val="0"/>
              <w:autoSpaceDN w:val="0"/>
              <w:adjustRightInd w:val="0"/>
              <w:snapToGrid w:val="0"/>
              <w:jc w:val="center"/>
              <w:rPr>
                <w:rFonts w:ascii="宋体" w:hAnsi="宋体" w:cs="宋体"/>
                <w:b/>
                <w:szCs w:val="21"/>
              </w:rPr>
            </w:pPr>
            <w:r>
              <w:rPr>
                <w:rFonts w:hint="eastAsia" w:ascii="宋体" w:hAnsi="宋体" w:cs="宋体"/>
                <w:b/>
                <w:szCs w:val="21"/>
              </w:rPr>
              <w:t>标项</w:t>
            </w:r>
          </w:p>
          <w:p w14:paraId="533240C7">
            <w:pPr>
              <w:tabs>
                <w:tab w:val="left" w:pos="8280"/>
              </w:tabs>
              <w:autoSpaceDE w:val="0"/>
              <w:autoSpaceDN w:val="0"/>
              <w:adjustRightInd w:val="0"/>
              <w:snapToGrid w:val="0"/>
              <w:jc w:val="center"/>
              <w:rPr>
                <w:rFonts w:ascii="宋体" w:hAnsi="宋体" w:cs="宋体"/>
                <w:b/>
                <w:szCs w:val="21"/>
              </w:rPr>
            </w:pPr>
            <w:r>
              <w:rPr>
                <w:rFonts w:hint="eastAsia" w:ascii="宋体" w:hAnsi="宋体" w:cs="宋体"/>
                <w:b/>
                <w:szCs w:val="21"/>
              </w:rPr>
              <w:t>序号</w:t>
            </w:r>
          </w:p>
        </w:tc>
        <w:tc>
          <w:tcPr>
            <w:tcW w:w="1338" w:type="dxa"/>
            <w:vAlign w:val="center"/>
          </w:tcPr>
          <w:p w14:paraId="2A2DFF26">
            <w:pPr>
              <w:tabs>
                <w:tab w:val="left" w:pos="8280"/>
              </w:tabs>
              <w:autoSpaceDE w:val="0"/>
              <w:autoSpaceDN w:val="0"/>
              <w:adjustRightInd w:val="0"/>
              <w:snapToGrid w:val="0"/>
              <w:ind w:firstLine="105" w:firstLineChars="50"/>
              <w:jc w:val="center"/>
              <w:rPr>
                <w:rFonts w:ascii="宋体" w:hAnsi="宋体" w:cs="宋体"/>
                <w:b/>
                <w:szCs w:val="21"/>
              </w:rPr>
            </w:pPr>
            <w:r>
              <w:rPr>
                <w:rFonts w:hint="eastAsia" w:ascii="宋体" w:hAnsi="宋体" w:cs="宋体"/>
                <w:b/>
                <w:szCs w:val="21"/>
              </w:rPr>
              <w:t>标项名称或内容</w:t>
            </w:r>
          </w:p>
        </w:tc>
        <w:tc>
          <w:tcPr>
            <w:tcW w:w="733" w:type="dxa"/>
            <w:vAlign w:val="center"/>
          </w:tcPr>
          <w:p w14:paraId="78640C13">
            <w:pPr>
              <w:tabs>
                <w:tab w:val="left" w:pos="8280"/>
              </w:tabs>
              <w:autoSpaceDE w:val="0"/>
              <w:autoSpaceDN w:val="0"/>
              <w:adjustRightInd w:val="0"/>
              <w:snapToGrid w:val="0"/>
              <w:jc w:val="center"/>
              <w:rPr>
                <w:rFonts w:ascii="宋体" w:hAnsi="宋体" w:cs="宋体"/>
                <w:b/>
                <w:szCs w:val="21"/>
              </w:rPr>
            </w:pPr>
            <w:r>
              <w:rPr>
                <w:rFonts w:hint="eastAsia" w:ascii="宋体" w:hAnsi="宋体" w:cs="宋体"/>
                <w:b/>
                <w:szCs w:val="21"/>
              </w:rPr>
              <w:t>数量</w:t>
            </w:r>
          </w:p>
        </w:tc>
        <w:tc>
          <w:tcPr>
            <w:tcW w:w="577" w:type="dxa"/>
            <w:vAlign w:val="center"/>
          </w:tcPr>
          <w:p w14:paraId="01D5D721">
            <w:pPr>
              <w:tabs>
                <w:tab w:val="left" w:pos="8280"/>
              </w:tabs>
              <w:autoSpaceDE w:val="0"/>
              <w:autoSpaceDN w:val="0"/>
              <w:adjustRightInd w:val="0"/>
              <w:snapToGrid w:val="0"/>
              <w:jc w:val="center"/>
              <w:rPr>
                <w:rFonts w:ascii="宋体" w:hAnsi="宋体" w:cs="宋体"/>
                <w:b/>
                <w:szCs w:val="21"/>
              </w:rPr>
            </w:pPr>
            <w:r>
              <w:rPr>
                <w:rFonts w:hint="eastAsia" w:ascii="宋体" w:hAnsi="宋体" w:cs="宋体"/>
                <w:b/>
                <w:szCs w:val="21"/>
              </w:rPr>
              <w:t>单位</w:t>
            </w:r>
          </w:p>
        </w:tc>
        <w:tc>
          <w:tcPr>
            <w:tcW w:w="1324" w:type="dxa"/>
            <w:vAlign w:val="center"/>
          </w:tcPr>
          <w:p w14:paraId="341D4DFD">
            <w:pPr>
              <w:tabs>
                <w:tab w:val="left" w:pos="8280"/>
              </w:tabs>
              <w:autoSpaceDE w:val="0"/>
              <w:autoSpaceDN w:val="0"/>
              <w:adjustRightInd w:val="0"/>
              <w:snapToGrid w:val="0"/>
              <w:jc w:val="center"/>
              <w:rPr>
                <w:rFonts w:ascii="宋体" w:hAnsi="宋体" w:cs="宋体"/>
                <w:b/>
                <w:szCs w:val="21"/>
              </w:rPr>
            </w:pPr>
            <w:r>
              <w:rPr>
                <w:rFonts w:hint="eastAsia" w:ascii="宋体" w:hAnsi="宋体" w:cs="宋体"/>
                <w:b/>
                <w:szCs w:val="21"/>
              </w:rPr>
              <w:t>预算金额</w:t>
            </w:r>
          </w:p>
          <w:p w14:paraId="41384074">
            <w:pPr>
              <w:tabs>
                <w:tab w:val="left" w:pos="8280"/>
              </w:tabs>
              <w:autoSpaceDE w:val="0"/>
              <w:autoSpaceDN w:val="0"/>
              <w:adjustRightInd w:val="0"/>
              <w:snapToGrid w:val="0"/>
              <w:jc w:val="center"/>
              <w:rPr>
                <w:rFonts w:ascii="宋体" w:hAnsi="宋体" w:cs="宋体"/>
                <w:b/>
                <w:szCs w:val="21"/>
              </w:rPr>
            </w:pPr>
            <w:r>
              <w:rPr>
                <w:rFonts w:hint="eastAsia" w:ascii="宋体" w:hAnsi="宋体" w:cs="宋体"/>
                <w:b/>
                <w:szCs w:val="21"/>
              </w:rPr>
              <w:t>（元）</w:t>
            </w:r>
          </w:p>
        </w:tc>
        <w:tc>
          <w:tcPr>
            <w:tcW w:w="1212" w:type="dxa"/>
            <w:vAlign w:val="center"/>
          </w:tcPr>
          <w:p w14:paraId="60497A0B">
            <w:pPr>
              <w:tabs>
                <w:tab w:val="left" w:pos="8280"/>
              </w:tabs>
              <w:autoSpaceDE w:val="0"/>
              <w:autoSpaceDN w:val="0"/>
              <w:adjustRightInd w:val="0"/>
              <w:snapToGrid w:val="0"/>
              <w:rPr>
                <w:rFonts w:ascii="宋体" w:hAnsi="宋体" w:cs="宋体"/>
                <w:b/>
                <w:color w:val="FF0000"/>
                <w:szCs w:val="21"/>
              </w:rPr>
            </w:pPr>
            <w:r>
              <w:rPr>
                <w:rFonts w:hint="eastAsia" w:ascii="宋体" w:hAnsi="宋体" w:cs="宋体"/>
                <w:b/>
                <w:szCs w:val="21"/>
              </w:rPr>
              <w:t>最高限价（元）</w:t>
            </w:r>
          </w:p>
        </w:tc>
        <w:tc>
          <w:tcPr>
            <w:tcW w:w="2147" w:type="dxa"/>
            <w:vAlign w:val="center"/>
          </w:tcPr>
          <w:p w14:paraId="439A20C8">
            <w:pPr>
              <w:tabs>
                <w:tab w:val="left" w:pos="8280"/>
              </w:tabs>
              <w:autoSpaceDE w:val="0"/>
              <w:autoSpaceDN w:val="0"/>
              <w:adjustRightInd w:val="0"/>
              <w:snapToGrid w:val="0"/>
              <w:jc w:val="center"/>
              <w:rPr>
                <w:rFonts w:ascii="宋体" w:hAnsi="宋体" w:cs="宋体"/>
                <w:b/>
                <w:szCs w:val="21"/>
              </w:rPr>
            </w:pPr>
            <w:r>
              <w:rPr>
                <w:rFonts w:hint="eastAsia" w:ascii="宋体" w:hAnsi="宋体" w:cs="宋体"/>
                <w:b/>
                <w:szCs w:val="21"/>
              </w:rPr>
              <w:t>具体工作范围</w:t>
            </w:r>
          </w:p>
        </w:tc>
        <w:tc>
          <w:tcPr>
            <w:tcW w:w="891" w:type="dxa"/>
            <w:vAlign w:val="center"/>
          </w:tcPr>
          <w:p w14:paraId="5E55D49E">
            <w:pPr>
              <w:tabs>
                <w:tab w:val="left" w:pos="8280"/>
              </w:tabs>
              <w:autoSpaceDE w:val="0"/>
              <w:autoSpaceDN w:val="0"/>
              <w:adjustRightInd w:val="0"/>
              <w:snapToGrid w:val="0"/>
              <w:jc w:val="center"/>
              <w:rPr>
                <w:rFonts w:ascii="宋体" w:hAnsi="宋体" w:cs="宋体"/>
                <w:szCs w:val="21"/>
              </w:rPr>
            </w:pPr>
            <w:r>
              <w:rPr>
                <w:rFonts w:hint="eastAsia" w:ascii="宋体" w:hAnsi="宋体" w:cs="宋体"/>
                <w:b/>
                <w:szCs w:val="21"/>
              </w:rPr>
              <w:t>标的物所属行业</w:t>
            </w:r>
          </w:p>
        </w:tc>
      </w:tr>
      <w:tr w14:paraId="7DE0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88" w:type="dxa"/>
            <w:vAlign w:val="center"/>
          </w:tcPr>
          <w:p w14:paraId="0A74F7C3">
            <w:pPr>
              <w:tabs>
                <w:tab w:val="left" w:pos="8280"/>
              </w:tabs>
              <w:autoSpaceDE w:val="0"/>
              <w:autoSpaceDN w:val="0"/>
              <w:adjustRightInd w:val="0"/>
              <w:snapToGrid w:val="0"/>
              <w:jc w:val="center"/>
              <w:rPr>
                <w:rFonts w:ascii="宋体" w:hAnsi="宋体" w:cs="宋体"/>
                <w:szCs w:val="21"/>
              </w:rPr>
            </w:pPr>
            <w:r>
              <w:rPr>
                <w:rFonts w:hint="eastAsia" w:ascii="宋体" w:hAnsi="宋体" w:cs="宋体"/>
                <w:szCs w:val="21"/>
              </w:rPr>
              <w:t>1</w:t>
            </w:r>
          </w:p>
        </w:tc>
        <w:tc>
          <w:tcPr>
            <w:tcW w:w="1338" w:type="dxa"/>
            <w:vAlign w:val="center"/>
          </w:tcPr>
          <w:p w14:paraId="63AD6770">
            <w:pPr>
              <w:widowControl/>
              <w:snapToGrid w:val="0"/>
              <w:jc w:val="center"/>
              <w:rPr>
                <w:rFonts w:ascii="宋体" w:hAnsi="宋体" w:cs="宋体"/>
                <w:szCs w:val="21"/>
              </w:rPr>
            </w:pPr>
            <w:r>
              <w:rPr>
                <w:rFonts w:hint="eastAsia" w:ascii="宋体" w:hAnsi="宋体" w:cs="宋体"/>
                <w:bCs/>
                <w:szCs w:val="21"/>
                <w:lang w:eastAsia="zh-CN"/>
              </w:rPr>
              <w:t>仙居县城峰中学安全改造（消防）一期项目（重新招标）</w:t>
            </w:r>
            <w:r>
              <w:rPr>
                <w:rFonts w:hint="eastAsia" w:ascii="宋体" w:hAnsi="宋体" w:cs="宋体"/>
                <w:bCs/>
                <w:szCs w:val="21"/>
              </w:rPr>
              <w:t xml:space="preserve"> </w:t>
            </w:r>
          </w:p>
        </w:tc>
        <w:tc>
          <w:tcPr>
            <w:tcW w:w="733" w:type="dxa"/>
            <w:vAlign w:val="center"/>
          </w:tcPr>
          <w:p w14:paraId="4C2B9B75">
            <w:pPr>
              <w:tabs>
                <w:tab w:val="left" w:pos="8280"/>
              </w:tabs>
              <w:autoSpaceDE w:val="0"/>
              <w:autoSpaceDN w:val="0"/>
              <w:adjustRightInd w:val="0"/>
              <w:snapToGrid w:val="0"/>
              <w:jc w:val="center"/>
              <w:rPr>
                <w:rFonts w:ascii="宋体" w:hAnsi="宋体" w:cs="宋体"/>
                <w:szCs w:val="21"/>
              </w:rPr>
            </w:pPr>
            <w:r>
              <w:rPr>
                <w:rFonts w:hint="eastAsia" w:ascii="宋体" w:hAnsi="宋体" w:cs="宋体"/>
                <w:szCs w:val="21"/>
              </w:rPr>
              <w:t>1</w:t>
            </w:r>
          </w:p>
        </w:tc>
        <w:tc>
          <w:tcPr>
            <w:tcW w:w="577" w:type="dxa"/>
            <w:vAlign w:val="center"/>
          </w:tcPr>
          <w:p w14:paraId="61F1D503">
            <w:pPr>
              <w:tabs>
                <w:tab w:val="left" w:pos="8280"/>
              </w:tabs>
              <w:autoSpaceDE w:val="0"/>
              <w:autoSpaceDN w:val="0"/>
              <w:adjustRightInd w:val="0"/>
              <w:snapToGrid w:val="0"/>
              <w:jc w:val="center"/>
              <w:rPr>
                <w:rFonts w:ascii="宋体" w:hAnsi="宋体" w:cs="宋体"/>
                <w:szCs w:val="21"/>
              </w:rPr>
            </w:pPr>
            <w:r>
              <w:rPr>
                <w:rFonts w:hint="eastAsia" w:ascii="宋体" w:hAnsi="宋体" w:cs="宋体"/>
                <w:szCs w:val="21"/>
              </w:rPr>
              <w:t>项</w:t>
            </w:r>
          </w:p>
        </w:tc>
        <w:tc>
          <w:tcPr>
            <w:tcW w:w="1324" w:type="dxa"/>
            <w:vAlign w:val="center"/>
          </w:tcPr>
          <w:p w14:paraId="7996E74F">
            <w:pPr>
              <w:tabs>
                <w:tab w:val="left" w:pos="8280"/>
              </w:tabs>
              <w:autoSpaceDE w:val="0"/>
              <w:autoSpaceDN w:val="0"/>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1244928</w:t>
            </w:r>
          </w:p>
        </w:tc>
        <w:tc>
          <w:tcPr>
            <w:tcW w:w="1212" w:type="dxa"/>
            <w:vAlign w:val="center"/>
          </w:tcPr>
          <w:p w14:paraId="28FAA691">
            <w:pPr>
              <w:tabs>
                <w:tab w:val="left" w:pos="8280"/>
              </w:tabs>
              <w:autoSpaceDE w:val="0"/>
              <w:autoSpaceDN w:val="0"/>
              <w:adjustRightInd w:val="0"/>
              <w:snapToGrid w:val="0"/>
              <w:jc w:val="center"/>
              <w:rPr>
                <w:rFonts w:ascii="宋体" w:hAnsi="宋体" w:cs="宋体"/>
                <w:szCs w:val="21"/>
              </w:rPr>
            </w:pPr>
            <w:r>
              <w:rPr>
                <w:rFonts w:hint="eastAsia" w:ascii="宋体" w:hAnsi="宋体" w:eastAsia="宋体" w:cs="宋体"/>
                <w:szCs w:val="21"/>
                <w:lang w:val="en-US" w:eastAsia="zh-CN"/>
              </w:rPr>
              <w:t>1132</w:t>
            </w:r>
            <w:r>
              <w:rPr>
                <w:rFonts w:hint="eastAsia" w:ascii="宋体" w:hAnsi="宋体" w:cs="宋体"/>
                <w:szCs w:val="21"/>
                <w:lang w:val="en-US" w:eastAsia="zh-CN"/>
              </w:rPr>
              <w:t>884</w:t>
            </w:r>
            <w:r>
              <w:rPr>
                <w:rFonts w:hint="eastAsia" w:ascii="宋体" w:hAnsi="宋体" w:eastAsia="宋体" w:cs="宋体"/>
                <w:szCs w:val="21"/>
              </w:rPr>
              <w:t xml:space="preserve"> </w:t>
            </w:r>
            <w:r>
              <w:rPr>
                <w:rFonts w:hint="eastAsia" w:ascii="宋体" w:hAnsi="宋体" w:cs="宋体"/>
                <w:szCs w:val="21"/>
              </w:rPr>
              <w:t xml:space="preserve"> </w:t>
            </w:r>
          </w:p>
        </w:tc>
        <w:tc>
          <w:tcPr>
            <w:tcW w:w="2147" w:type="dxa"/>
            <w:vAlign w:val="center"/>
          </w:tcPr>
          <w:p w14:paraId="3AF87C55">
            <w:pPr>
              <w:tabs>
                <w:tab w:val="left" w:pos="8280"/>
              </w:tabs>
              <w:autoSpaceDE w:val="0"/>
              <w:autoSpaceDN w:val="0"/>
              <w:adjustRightInd w:val="0"/>
              <w:snapToGrid w:val="0"/>
              <w:rPr>
                <w:rFonts w:ascii="宋体" w:hAnsi="宋体" w:cs="宋体"/>
                <w:szCs w:val="21"/>
              </w:rPr>
            </w:pPr>
            <w:r>
              <w:rPr>
                <w:rFonts w:hint="eastAsia" w:ascii="宋体" w:hAnsi="宋体" w:cs="宋体"/>
                <w:szCs w:val="21"/>
              </w:rPr>
              <w:t>本项目由采购人提供的施工图纸及预算书中所包含的项目组成。具体内容详见发包人提供的工程量清单及编制说明。</w:t>
            </w:r>
          </w:p>
        </w:tc>
        <w:tc>
          <w:tcPr>
            <w:tcW w:w="891" w:type="dxa"/>
            <w:vAlign w:val="center"/>
          </w:tcPr>
          <w:p w14:paraId="047D1EBF">
            <w:pPr>
              <w:tabs>
                <w:tab w:val="left" w:pos="8280"/>
              </w:tabs>
              <w:autoSpaceDE w:val="0"/>
              <w:autoSpaceDN w:val="0"/>
              <w:adjustRightInd w:val="0"/>
              <w:snapToGrid w:val="0"/>
              <w:jc w:val="center"/>
              <w:rPr>
                <w:rFonts w:ascii="宋体" w:hAnsi="宋体" w:cs="宋体"/>
                <w:szCs w:val="21"/>
              </w:rPr>
            </w:pPr>
            <w:r>
              <w:rPr>
                <w:rFonts w:hint="eastAsia" w:ascii="宋体" w:hAnsi="宋体" w:cs="宋体"/>
                <w:szCs w:val="21"/>
              </w:rPr>
              <w:t>建筑业</w:t>
            </w:r>
          </w:p>
        </w:tc>
      </w:tr>
    </w:tbl>
    <w:p w14:paraId="155540AC">
      <w:pPr>
        <w:tabs>
          <w:tab w:val="left" w:pos="8280"/>
        </w:tabs>
        <w:autoSpaceDE w:val="0"/>
        <w:autoSpaceDN w:val="0"/>
        <w:adjustRightInd w:val="0"/>
        <w:snapToGrid w:val="0"/>
        <w:spacing w:line="312" w:lineRule="auto"/>
        <w:ind w:firstLine="422" w:firstLineChars="200"/>
        <w:rPr>
          <w:rFonts w:ascii="宋体" w:hAnsi="宋体" w:cs="宋体"/>
          <w:b/>
          <w:szCs w:val="21"/>
        </w:rPr>
      </w:pPr>
    </w:p>
    <w:p w14:paraId="6BE1B3FC">
      <w:pPr>
        <w:tabs>
          <w:tab w:val="left" w:pos="8280"/>
        </w:tabs>
        <w:autoSpaceDE w:val="0"/>
        <w:autoSpaceDN w:val="0"/>
        <w:adjustRightInd w:val="0"/>
        <w:snapToGrid w:val="0"/>
        <w:spacing w:line="312" w:lineRule="auto"/>
        <w:ind w:firstLine="422" w:firstLineChars="200"/>
        <w:rPr>
          <w:rFonts w:ascii="宋体" w:hAnsi="宋体" w:cs="宋体"/>
          <w:b/>
          <w:szCs w:val="21"/>
        </w:rPr>
      </w:pPr>
      <w:r>
        <w:rPr>
          <w:rFonts w:hint="eastAsia" w:ascii="宋体" w:hAnsi="宋体" w:cs="宋体"/>
          <w:b/>
          <w:szCs w:val="21"/>
        </w:rPr>
        <w:t>一、规范要求</w:t>
      </w:r>
    </w:p>
    <w:p w14:paraId="637BC178">
      <w:pPr>
        <w:pStyle w:val="8"/>
        <w:snapToGrid w:val="0"/>
        <w:spacing w:after="0" w:line="360" w:lineRule="auto"/>
        <w:ind w:firstLine="420" w:firstLineChars="200"/>
        <w:rPr>
          <w:rFonts w:ascii="宋体" w:hAnsi="宋体" w:cs="宋体"/>
          <w:bCs/>
          <w:szCs w:val="21"/>
        </w:rPr>
      </w:pPr>
      <w:r>
        <w:rPr>
          <w:rFonts w:hint="eastAsia" w:ascii="宋体" w:hAnsi="宋体" w:cs="宋体"/>
          <w:bCs/>
          <w:szCs w:val="21"/>
        </w:rPr>
        <w:t>1、依据设计施工图纸和技术规范要求，本工程项目的材料、设备、施工必须达到现行中华人民共和国及省、市、行业的一切有关法规、规范的要求并经采购人同意后方可施工。如标准及规范要求有出入则以较严格者为准。</w:t>
      </w:r>
    </w:p>
    <w:p w14:paraId="659E0E4C">
      <w:pPr>
        <w:pStyle w:val="8"/>
        <w:snapToGrid w:val="0"/>
        <w:spacing w:after="0" w:line="360" w:lineRule="auto"/>
        <w:ind w:firstLine="420" w:firstLineChars="200"/>
      </w:pPr>
      <w:r>
        <w:rPr>
          <w:rFonts w:hint="eastAsia" w:ascii="宋体" w:hAnsi="宋体" w:cs="宋体"/>
          <w:bCs/>
          <w:szCs w:val="21"/>
        </w:rPr>
        <w:t>2、技术规范由供应商方自备，如有不足之处或未能达到国家最新标准时，供应商应使施工及选用的设备和材料符合最新版本的国家标准、规范。</w:t>
      </w:r>
    </w:p>
    <w:p w14:paraId="6E3CFD02">
      <w:pPr>
        <w:pStyle w:val="8"/>
        <w:snapToGrid w:val="0"/>
        <w:spacing w:after="0" w:line="360" w:lineRule="auto"/>
        <w:ind w:firstLine="422" w:firstLineChars="200"/>
        <w:rPr>
          <w:rFonts w:ascii="宋体" w:hAnsi="宋体" w:cs="宋体"/>
          <w:b/>
          <w:szCs w:val="21"/>
        </w:rPr>
      </w:pPr>
      <w:r>
        <w:rPr>
          <w:rFonts w:hint="eastAsia" w:ascii="宋体" w:hAnsi="宋体" w:cs="宋体"/>
          <w:b/>
          <w:szCs w:val="21"/>
        </w:rPr>
        <w:t>三、施工要求</w:t>
      </w:r>
    </w:p>
    <w:p w14:paraId="71687450">
      <w:pPr>
        <w:pStyle w:val="55"/>
        <w:spacing w:beforeLines="0" w:afterLines="0" w:line="360" w:lineRule="auto"/>
        <w:ind w:firstLine="420"/>
        <w:rPr>
          <w:rFonts w:hAnsi="宋体" w:cs="宋体"/>
          <w:sz w:val="21"/>
        </w:rPr>
      </w:pPr>
      <w:r>
        <w:rPr>
          <w:rFonts w:hint="eastAsia" w:hAnsi="宋体" w:cs="宋体"/>
          <w:sz w:val="21"/>
        </w:rPr>
        <w:t>1、质量要求：</w:t>
      </w:r>
      <w:r>
        <w:rPr>
          <w:rFonts w:hint="eastAsia" w:ascii="宋体" w:hAnsi="宋体" w:cs="宋体"/>
          <w:sz w:val="21"/>
        </w:rPr>
        <w:t>达到国家规定的验收合格标准</w:t>
      </w:r>
      <w:r>
        <w:rPr>
          <w:rFonts w:hint="eastAsia" w:hAnsi="宋体" w:cs="宋体"/>
          <w:sz w:val="21"/>
        </w:rPr>
        <w:t>。</w:t>
      </w:r>
    </w:p>
    <w:p w14:paraId="321A4DDE">
      <w:pPr>
        <w:pStyle w:val="55"/>
        <w:spacing w:beforeLines="0" w:afterLines="0" w:line="360" w:lineRule="auto"/>
        <w:ind w:firstLine="420"/>
        <w:rPr>
          <w:rFonts w:hAnsi="宋体" w:cs="宋体"/>
          <w:sz w:val="21"/>
        </w:rPr>
      </w:pPr>
      <w:r>
        <w:rPr>
          <w:rFonts w:hint="eastAsia" w:hAnsi="宋体" w:cs="宋体"/>
          <w:sz w:val="21"/>
        </w:rPr>
        <w:t>2、本工程施工严格按照规范要求进行施工，达到各项拟定的设计指标，确保工程质量达到国家合格验收标准。</w:t>
      </w:r>
    </w:p>
    <w:p w14:paraId="48184702">
      <w:pPr>
        <w:pStyle w:val="55"/>
        <w:spacing w:beforeLines="0" w:afterLines="0" w:line="360" w:lineRule="auto"/>
        <w:ind w:firstLine="420"/>
        <w:rPr>
          <w:rFonts w:hAnsi="宋体" w:cs="宋体"/>
          <w:sz w:val="21"/>
        </w:rPr>
      </w:pPr>
      <w:r>
        <w:rPr>
          <w:rFonts w:hint="eastAsia" w:hAnsi="宋体" w:cs="宋体"/>
          <w:sz w:val="21"/>
        </w:rPr>
        <w:t>3、本工程施工必须严格按照工程技术要求及行业规范进行施工，制定文明施工、安全生产的各项规定，并无条件地接受采购人全方位、全过程的监督管理。保持现场和工程的井然有序，以免发生伤害事故。发生安全事故、火灾事故造成的损失，由承包商承担全部责任。</w:t>
      </w:r>
    </w:p>
    <w:p w14:paraId="33A98D21">
      <w:pPr>
        <w:pStyle w:val="55"/>
        <w:spacing w:beforeLines="0" w:afterLines="0" w:line="360" w:lineRule="auto"/>
        <w:ind w:firstLine="420"/>
        <w:rPr>
          <w:rFonts w:hAnsi="宋体" w:cs="宋体"/>
          <w:sz w:val="21"/>
        </w:rPr>
      </w:pPr>
      <w:r>
        <w:rPr>
          <w:rFonts w:hint="eastAsia" w:hAnsi="宋体" w:cs="宋体"/>
          <w:sz w:val="21"/>
        </w:rPr>
        <w:t>3、所有材料设备必须在检验合格经采购人同意后，方可用于本工程。</w:t>
      </w:r>
    </w:p>
    <w:p w14:paraId="04F47845">
      <w:pPr>
        <w:pStyle w:val="55"/>
        <w:spacing w:beforeLines="0" w:afterLines="0" w:line="360" w:lineRule="auto"/>
        <w:ind w:firstLine="420"/>
        <w:rPr>
          <w:rFonts w:hAnsi="宋体" w:cs="宋体"/>
          <w:sz w:val="21"/>
        </w:rPr>
      </w:pPr>
      <w:r>
        <w:rPr>
          <w:rFonts w:hint="eastAsia" w:hAnsi="宋体" w:cs="宋体"/>
          <w:sz w:val="21"/>
        </w:rPr>
        <w:t>4、隐蔽工程必须经采购人检查、验收后，方可进行下一道工序。</w:t>
      </w:r>
    </w:p>
    <w:p w14:paraId="7641A1A0">
      <w:pPr>
        <w:pStyle w:val="55"/>
        <w:spacing w:beforeLines="0" w:afterLines="0" w:line="360" w:lineRule="auto"/>
        <w:ind w:firstLine="420"/>
        <w:rPr>
          <w:rFonts w:hAnsi="宋体" w:cs="宋体"/>
          <w:sz w:val="21"/>
        </w:rPr>
      </w:pPr>
      <w:r>
        <w:rPr>
          <w:rFonts w:hint="eastAsia" w:hAnsi="宋体" w:cs="宋体"/>
          <w:sz w:val="21"/>
        </w:rPr>
        <w:t>5、供应商必须对所承包的工程的质量负全部责任，其责任不因其他材料生产商提供的保证书而减轻或更改。</w:t>
      </w:r>
    </w:p>
    <w:p w14:paraId="50787C58">
      <w:pPr>
        <w:pStyle w:val="55"/>
        <w:spacing w:beforeLines="0" w:afterLines="0" w:line="360" w:lineRule="auto"/>
        <w:ind w:firstLine="420"/>
        <w:rPr>
          <w:rFonts w:hAnsi="宋体" w:cs="宋体"/>
          <w:sz w:val="21"/>
        </w:rPr>
      </w:pPr>
      <w:r>
        <w:rPr>
          <w:rFonts w:hint="eastAsia" w:hAnsi="宋体" w:cs="宋体"/>
          <w:sz w:val="21"/>
        </w:rPr>
        <w:t>6、施工时注意做好必要的劳动保护工作。</w:t>
      </w:r>
    </w:p>
    <w:p w14:paraId="7D7769E5">
      <w:pPr>
        <w:adjustRightInd w:val="0"/>
        <w:snapToGrid w:val="0"/>
        <w:spacing w:before="156" w:after="156" w:line="360" w:lineRule="auto"/>
        <w:rPr>
          <w:rFonts w:ascii="宋体" w:hAnsi="宋体"/>
          <w:b/>
          <w:color w:val="000000"/>
          <w:szCs w:val="21"/>
        </w:rPr>
      </w:pPr>
      <w:r>
        <w:rPr>
          <w:rFonts w:hint="eastAsia" w:ascii="宋体" w:hAnsi="宋体"/>
          <w:b/>
          <w:color w:val="000000"/>
          <w:szCs w:val="21"/>
        </w:rPr>
        <w:t>五、</w:t>
      </w:r>
      <w:r>
        <w:rPr>
          <w:rFonts w:ascii="宋体" w:hAnsi="宋体"/>
          <w:b/>
          <w:color w:val="000000"/>
          <w:szCs w:val="21"/>
        </w:rPr>
        <w:t>工程管理要求</w:t>
      </w:r>
    </w:p>
    <w:p w14:paraId="780D3703">
      <w:pPr>
        <w:snapToGrid w:val="0"/>
        <w:spacing w:line="360" w:lineRule="auto"/>
        <w:ind w:firstLine="420" w:firstLineChars="200"/>
        <w:rPr>
          <w:rFonts w:ascii="宋体" w:hAnsi="宋体"/>
          <w:szCs w:val="22"/>
        </w:rPr>
      </w:pPr>
      <w:r>
        <w:rPr>
          <w:rFonts w:ascii="宋体" w:hAnsi="宋体"/>
          <w:szCs w:val="22"/>
        </w:rPr>
        <w:t>1、本工程采购范围内的工程项目，未经采购人同意一律不得分包。一经发现立即取消承包资格，作违约处理，并承担由此引起的一切经济损失。</w:t>
      </w:r>
    </w:p>
    <w:p w14:paraId="431569F6">
      <w:pPr>
        <w:snapToGrid w:val="0"/>
        <w:spacing w:line="360" w:lineRule="auto"/>
        <w:ind w:firstLine="420" w:firstLineChars="200"/>
        <w:rPr>
          <w:rFonts w:ascii="宋体" w:hAnsi="宋体"/>
          <w:szCs w:val="22"/>
        </w:rPr>
      </w:pPr>
      <w:r>
        <w:rPr>
          <w:rFonts w:ascii="宋体" w:hAnsi="宋体"/>
          <w:szCs w:val="22"/>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67F335C6">
      <w:pPr>
        <w:snapToGrid w:val="0"/>
        <w:spacing w:line="360" w:lineRule="auto"/>
        <w:ind w:firstLine="420" w:firstLineChars="200"/>
        <w:rPr>
          <w:rFonts w:ascii="宋体" w:hAnsi="宋体"/>
          <w:szCs w:val="22"/>
        </w:rPr>
      </w:pPr>
      <w:r>
        <w:rPr>
          <w:rFonts w:hint="eastAsia" w:ascii="宋体" w:hAnsi="宋体"/>
          <w:szCs w:val="22"/>
        </w:rPr>
        <w:t>3</w:t>
      </w:r>
      <w:r>
        <w:rPr>
          <w:rFonts w:ascii="宋体" w:hAnsi="宋体"/>
          <w:szCs w:val="22"/>
        </w:rPr>
        <w:t>、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3B00DE33">
      <w:pPr>
        <w:tabs>
          <w:tab w:val="left" w:pos="8280"/>
        </w:tabs>
        <w:autoSpaceDE w:val="0"/>
        <w:autoSpaceDN w:val="0"/>
        <w:adjustRightInd w:val="0"/>
        <w:spacing w:before="156" w:beforeLines="50" w:after="156" w:afterLines="50" w:line="340" w:lineRule="exact"/>
        <w:ind w:right="23" w:firstLine="420" w:firstLineChars="200"/>
        <w:rPr>
          <w:rFonts w:ascii="宋体" w:hAnsi="宋体"/>
        </w:rPr>
      </w:pPr>
      <w:r>
        <w:rPr>
          <w:rFonts w:hint="eastAsia" w:ascii="宋体" w:hAnsi="宋体"/>
        </w:rPr>
        <w:t>4</w:t>
      </w:r>
      <w:r>
        <w:rPr>
          <w:rFonts w:ascii="宋体" w:hAnsi="宋体"/>
        </w:rPr>
        <w:t>、供应商在工程施工全过程中要认真做好产品保护。因失窃或失火造成的损失均由承包方负责，凡由此而损及采购人利益时，采购人将向成交施工单位索赔。</w:t>
      </w:r>
    </w:p>
    <w:p w14:paraId="2BF91126">
      <w:pPr>
        <w:tabs>
          <w:tab w:val="left" w:pos="8280"/>
        </w:tabs>
        <w:autoSpaceDE w:val="0"/>
        <w:autoSpaceDN w:val="0"/>
        <w:adjustRightInd w:val="0"/>
        <w:spacing w:before="156" w:beforeLines="50" w:after="156" w:afterLines="50" w:line="340" w:lineRule="exact"/>
        <w:ind w:right="23"/>
        <w:rPr>
          <w:rFonts w:ascii="宋体" w:hAnsi="宋体" w:cs="宋体"/>
          <w:b/>
          <w:szCs w:val="21"/>
        </w:rPr>
      </w:pPr>
      <w:r>
        <w:rPr>
          <w:rFonts w:hint="eastAsia" w:ascii="宋体" w:hAnsi="宋体" w:cs="宋体"/>
          <w:b/>
          <w:szCs w:val="21"/>
        </w:rPr>
        <w:t>六、材料质量要求</w:t>
      </w:r>
    </w:p>
    <w:p w14:paraId="07BA6CC0">
      <w:pPr>
        <w:adjustRightInd w:val="0"/>
        <w:snapToGrid w:val="0"/>
        <w:spacing w:line="340" w:lineRule="exact"/>
        <w:ind w:firstLine="420" w:firstLineChars="200"/>
        <w:rPr>
          <w:rFonts w:ascii="宋体" w:hAnsi="宋体" w:cs="宋体"/>
          <w:bCs/>
          <w:kern w:val="0"/>
          <w:szCs w:val="21"/>
        </w:rPr>
      </w:pPr>
      <w:r>
        <w:rPr>
          <w:rFonts w:hint="eastAsia" w:ascii="宋体" w:hAnsi="宋体" w:cs="宋体"/>
          <w:bCs/>
          <w:kern w:val="0"/>
          <w:szCs w:val="21"/>
        </w:rPr>
        <w:t>材料选择</w:t>
      </w:r>
    </w:p>
    <w:p w14:paraId="6CE92692">
      <w:pPr>
        <w:numPr>
          <w:ilvl w:val="0"/>
          <w:numId w:val="3"/>
        </w:numPr>
        <w:adjustRightInd w:val="0"/>
        <w:snapToGrid w:val="0"/>
        <w:spacing w:line="340" w:lineRule="exact"/>
        <w:ind w:firstLine="422" w:firstLineChars="200"/>
        <w:rPr>
          <w:rFonts w:ascii="宋体" w:hAnsi="宋体" w:cs="宋体"/>
          <w:b/>
          <w:kern w:val="0"/>
          <w:szCs w:val="21"/>
        </w:rPr>
      </w:pPr>
      <w:r>
        <w:rPr>
          <w:rFonts w:hint="eastAsia" w:ascii="宋体" w:hAnsi="宋体" w:cs="宋体"/>
          <w:b/>
          <w:kern w:val="0"/>
          <w:szCs w:val="21"/>
        </w:rPr>
        <w:t>供应商在投标时必须按“主要设备材料技术规格及参数一览表”中所列的</w:t>
      </w:r>
      <w:r>
        <w:rPr>
          <w:rFonts w:hint="eastAsia" w:ascii="宋体" w:hAnsi="宋体" w:cs="宋体"/>
          <w:b/>
          <w:szCs w:val="21"/>
        </w:rPr>
        <w:t>技术规格及参数</w:t>
      </w:r>
      <w:r>
        <w:rPr>
          <w:rFonts w:hint="eastAsia" w:ascii="宋体" w:hAnsi="宋体" w:cs="宋体"/>
          <w:b/>
          <w:kern w:val="0"/>
          <w:szCs w:val="21"/>
        </w:rPr>
        <w:t>（如有）之一进行报价。</w:t>
      </w:r>
    </w:p>
    <w:p w14:paraId="56893F22">
      <w:pPr>
        <w:numPr>
          <w:ilvl w:val="0"/>
          <w:numId w:val="3"/>
        </w:numPr>
        <w:adjustRightInd w:val="0"/>
        <w:snapToGrid w:val="0"/>
        <w:spacing w:line="340" w:lineRule="exact"/>
        <w:ind w:firstLine="420" w:firstLineChars="200"/>
        <w:rPr>
          <w:rFonts w:ascii="宋体" w:hAnsi="宋体" w:cs="宋体"/>
          <w:bCs/>
          <w:kern w:val="0"/>
          <w:szCs w:val="21"/>
        </w:rPr>
      </w:pPr>
      <w:r>
        <w:rPr>
          <w:rFonts w:hint="eastAsia" w:ascii="宋体" w:hAnsi="宋体" w:cs="宋体"/>
          <w:bCs/>
          <w:kern w:val="0"/>
          <w:szCs w:val="21"/>
        </w:rPr>
        <w:t>本响应文件涉及的其他主要材料及零星材料，各供应商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7BFAB387">
      <w:pPr>
        <w:adjustRightInd w:val="0"/>
        <w:snapToGrid w:val="0"/>
        <w:spacing w:line="340" w:lineRule="exact"/>
        <w:ind w:firstLine="420" w:firstLineChars="200"/>
        <w:rPr>
          <w:rFonts w:ascii="宋体" w:hAnsi="宋体" w:cs="宋体"/>
          <w:bCs/>
          <w:kern w:val="0"/>
          <w:szCs w:val="21"/>
        </w:rPr>
      </w:pPr>
      <w:r>
        <w:rPr>
          <w:rFonts w:hint="eastAsia" w:ascii="宋体" w:hAnsi="宋体" w:cs="宋体"/>
          <w:bCs/>
          <w:kern w:val="0"/>
          <w:szCs w:val="21"/>
        </w:rPr>
        <w:t>材料的质量保证</w:t>
      </w:r>
    </w:p>
    <w:p w14:paraId="277B565D">
      <w:pPr>
        <w:numPr>
          <w:ilvl w:val="0"/>
          <w:numId w:val="4"/>
        </w:numPr>
        <w:spacing w:line="340" w:lineRule="exact"/>
        <w:ind w:firstLine="420" w:firstLineChars="200"/>
        <w:rPr>
          <w:rFonts w:ascii="宋体" w:hAnsi="宋体" w:cs="宋体"/>
          <w:bCs/>
          <w:kern w:val="0"/>
          <w:szCs w:val="21"/>
        </w:rPr>
      </w:pPr>
      <w:r>
        <w:rPr>
          <w:rFonts w:hint="eastAsia" w:ascii="宋体" w:hAnsi="宋体" w:cs="宋体"/>
          <w:bCs/>
          <w:kern w:val="0"/>
          <w:szCs w:val="21"/>
        </w:rPr>
        <w:t>在免费保修期内，承包人对有缺陷的部位必须无偿地给予修理与更换，并承担一切由此引起的对发包人或第三者的直接损失，除非该缺陷是由于人为破坏或合同规定的不可抗因素造成的损坏。</w:t>
      </w:r>
    </w:p>
    <w:p w14:paraId="744017CE">
      <w:pPr>
        <w:numPr>
          <w:ilvl w:val="0"/>
          <w:numId w:val="4"/>
        </w:numPr>
        <w:spacing w:line="340" w:lineRule="exact"/>
        <w:ind w:firstLine="420" w:firstLineChars="200"/>
        <w:rPr>
          <w:rFonts w:ascii="宋体" w:hAnsi="宋体" w:cs="宋体"/>
          <w:bCs/>
          <w:kern w:val="0"/>
          <w:szCs w:val="21"/>
        </w:rPr>
      </w:pPr>
      <w:r>
        <w:rPr>
          <w:rFonts w:hint="eastAsia" w:ascii="宋体" w:hAnsi="宋体" w:cs="宋体"/>
          <w:bCs/>
          <w:kern w:val="0"/>
          <w:szCs w:val="21"/>
        </w:rPr>
        <w:t>承包人必须对所承包的工程的质量负全部责任，其责任不因其他材料生产商提供的保证书而减轻或更改。</w:t>
      </w:r>
    </w:p>
    <w:p w14:paraId="471B603C">
      <w:pPr>
        <w:numPr>
          <w:ilvl w:val="0"/>
          <w:numId w:val="4"/>
        </w:numPr>
        <w:spacing w:line="340" w:lineRule="exact"/>
        <w:ind w:firstLine="420" w:firstLineChars="200"/>
        <w:rPr>
          <w:rFonts w:ascii="宋体" w:hAnsi="宋体" w:cs="宋体"/>
          <w:bCs/>
          <w:kern w:val="0"/>
          <w:szCs w:val="21"/>
        </w:rPr>
      </w:pPr>
      <w:r>
        <w:rPr>
          <w:rFonts w:hint="eastAsia" w:ascii="宋体" w:hAnsi="宋体" w:cs="宋体"/>
          <w:bCs/>
          <w:kern w:val="0"/>
          <w:szCs w:val="21"/>
        </w:rPr>
        <w:t>材料检验结果证明其有害物质含量指标超标的产品不得在工程上使用。验收需提供室内空气检测报告,室内空气检测标准须符合《民用建筑工程室内环境污染控制标准》（GB 50325—2020）。</w:t>
      </w:r>
    </w:p>
    <w:p w14:paraId="64FB1FFE">
      <w:pPr>
        <w:numPr>
          <w:ilvl w:val="0"/>
          <w:numId w:val="4"/>
        </w:numPr>
        <w:spacing w:line="340" w:lineRule="exact"/>
        <w:ind w:firstLine="420" w:firstLineChars="200"/>
        <w:rPr>
          <w:rFonts w:ascii="宋体" w:hAnsi="宋体" w:cs="宋体"/>
          <w:bCs/>
          <w:kern w:val="0"/>
          <w:szCs w:val="21"/>
        </w:rPr>
      </w:pPr>
      <w:r>
        <w:rPr>
          <w:rFonts w:hint="eastAsia" w:ascii="宋体" w:hAnsi="宋体" w:cs="宋体"/>
          <w:bCs/>
          <w:kern w:val="0"/>
          <w:szCs w:val="21"/>
        </w:rPr>
        <w:t>所有材料设备必须在检验合格经采购人（或采购人授权的监理）同意后，方可用于本工程。</w:t>
      </w:r>
    </w:p>
    <w:p w14:paraId="57E9AED3">
      <w:pPr>
        <w:spacing w:line="340" w:lineRule="exact"/>
        <w:ind w:firstLine="420" w:firstLineChars="200"/>
        <w:rPr>
          <w:rFonts w:ascii="宋体" w:hAnsi="宋体" w:cs="宋体"/>
          <w:bCs/>
          <w:kern w:val="0"/>
          <w:szCs w:val="21"/>
        </w:rPr>
      </w:pPr>
      <w:r>
        <w:rPr>
          <w:rFonts w:hint="eastAsia" w:ascii="宋体" w:hAnsi="宋体" w:cs="宋体"/>
          <w:bCs/>
          <w:kern w:val="0"/>
          <w:szCs w:val="21"/>
        </w:rPr>
        <w:t>供应要求</w:t>
      </w:r>
    </w:p>
    <w:p w14:paraId="0439693B">
      <w:pPr>
        <w:numPr>
          <w:ilvl w:val="0"/>
          <w:numId w:val="5"/>
        </w:numPr>
        <w:spacing w:line="340" w:lineRule="exact"/>
        <w:ind w:firstLine="420" w:firstLineChars="200"/>
        <w:rPr>
          <w:rFonts w:ascii="宋体" w:hAnsi="宋体" w:cs="宋体"/>
          <w:bCs/>
          <w:kern w:val="0"/>
          <w:szCs w:val="21"/>
        </w:rPr>
      </w:pPr>
      <w:r>
        <w:rPr>
          <w:rFonts w:hint="eastAsia" w:ascii="宋体" w:hAnsi="宋体" w:cs="宋体"/>
          <w:bCs/>
          <w:kern w:val="0"/>
          <w:szCs w:val="21"/>
        </w:rPr>
        <w:t>本次招标承包范围内的建筑施工材料均由承包人根据本响应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bookmarkStart w:id="5" w:name="_Toc66769200"/>
      <w:bookmarkStart w:id="6" w:name="_Toc163749454"/>
      <w:bookmarkStart w:id="7" w:name="_Toc61168478"/>
    </w:p>
    <w:p w14:paraId="14590005">
      <w:pPr>
        <w:snapToGrid w:val="0"/>
        <w:spacing w:line="340" w:lineRule="exact"/>
        <w:ind w:firstLine="420" w:firstLineChars="200"/>
        <w:rPr>
          <w:rFonts w:ascii="宋体" w:hAnsi="宋体" w:cs="宋体"/>
          <w:bCs/>
          <w:kern w:val="0"/>
          <w:szCs w:val="21"/>
        </w:rPr>
      </w:pPr>
      <w:r>
        <w:rPr>
          <w:rFonts w:hint="eastAsia" w:ascii="宋体" w:hAnsi="宋体" w:cs="宋体"/>
          <w:bCs/>
          <w:kern w:val="0"/>
          <w:szCs w:val="21"/>
        </w:rPr>
        <w:t>由承包人采购的主要建筑材料，当承包人选定的产品质量达不到设计要求和预期质量目标时，发包人保留更换的权利，且中标价不予调整。</w:t>
      </w:r>
      <w:bookmarkEnd w:id="5"/>
      <w:bookmarkEnd w:id="6"/>
      <w:bookmarkEnd w:id="7"/>
    </w:p>
    <w:p w14:paraId="73C01D7A">
      <w:pPr>
        <w:snapToGrid w:val="0"/>
        <w:spacing w:line="360" w:lineRule="auto"/>
        <w:ind w:firstLine="420" w:firstLineChars="200"/>
        <w:rPr>
          <w:rFonts w:ascii="宋体" w:hAnsi="宋体"/>
          <w:szCs w:val="22"/>
        </w:rPr>
      </w:pPr>
    </w:p>
    <w:p w14:paraId="7973B2CA">
      <w:pPr>
        <w:adjustRightInd w:val="0"/>
        <w:snapToGrid w:val="0"/>
        <w:spacing w:line="400" w:lineRule="exact"/>
        <w:rPr>
          <w:rFonts w:ascii="宋体" w:hAnsi="宋体" w:cs="宋体"/>
          <w:b/>
          <w:bCs/>
          <w:szCs w:val="21"/>
        </w:rPr>
      </w:pPr>
      <w:r>
        <w:rPr>
          <w:rFonts w:hint="eastAsia" w:ascii="宋体" w:hAnsi="宋体" w:cs="宋体"/>
          <w:b/>
          <w:bCs/>
          <w:szCs w:val="21"/>
        </w:rPr>
        <w:t>▲七、拟投入项目实施人员的要求</w:t>
      </w:r>
    </w:p>
    <w:p w14:paraId="6587A201">
      <w:pPr>
        <w:numPr>
          <w:ilvl w:val="0"/>
          <w:numId w:val="6"/>
        </w:numPr>
        <w:tabs>
          <w:tab w:val="left" w:pos="8280"/>
        </w:tabs>
        <w:autoSpaceDE w:val="0"/>
        <w:autoSpaceDN w:val="0"/>
        <w:adjustRightInd w:val="0"/>
        <w:spacing w:line="360" w:lineRule="auto"/>
        <w:ind w:right="23" w:firstLine="211" w:firstLineChars="100"/>
        <w:rPr>
          <w:rFonts w:ascii="宋体" w:hAnsi="宋体" w:cs="宋体"/>
          <w:color w:val="0070C0"/>
          <w:szCs w:val="21"/>
        </w:rPr>
      </w:pPr>
      <w:r>
        <w:rPr>
          <w:rFonts w:hint="eastAsia" w:ascii="宋体" w:hAnsi="宋体" w:cs="宋体"/>
          <w:b/>
          <w:bCs/>
          <w:color w:val="0070C0"/>
          <w:szCs w:val="21"/>
        </w:rPr>
        <w:t>本项目的项目负责人资格要求：</w:t>
      </w:r>
      <w:r>
        <w:rPr>
          <w:rFonts w:hint="eastAsia" w:ascii="宋体" w:hAnsi="宋体" w:cs="宋体"/>
          <w:color w:val="0070C0"/>
          <w:szCs w:val="21"/>
        </w:rPr>
        <w:t>须具有有效的有机电工程专业注册建造师二级及以上建造师注册证书（不含临时建造师）和三类人员“B”类证书，且不得有在建工程。</w:t>
      </w:r>
    </w:p>
    <w:p w14:paraId="38A536AD">
      <w:pPr>
        <w:numPr>
          <w:ilvl w:val="0"/>
          <w:numId w:val="6"/>
        </w:numPr>
        <w:tabs>
          <w:tab w:val="left" w:pos="8280"/>
        </w:tabs>
        <w:autoSpaceDE w:val="0"/>
        <w:autoSpaceDN w:val="0"/>
        <w:adjustRightInd w:val="0"/>
        <w:spacing w:line="360" w:lineRule="auto"/>
        <w:ind w:right="23" w:firstLine="211" w:firstLineChars="100"/>
        <w:rPr>
          <w:rFonts w:ascii="宋体" w:hAnsi="宋体" w:cs="宋体"/>
          <w:b/>
          <w:bCs/>
          <w:color w:val="0070C0"/>
          <w:szCs w:val="21"/>
        </w:rPr>
      </w:pPr>
      <w:r>
        <w:rPr>
          <w:rFonts w:hint="eastAsia" w:ascii="宋体" w:hAnsi="宋体" w:cs="宋体"/>
          <w:b/>
          <w:bCs/>
          <w:color w:val="0070C0"/>
          <w:szCs w:val="21"/>
        </w:rPr>
        <w:t>拟派本项目施工现场安全生产专职管理人员具有“三类人员”C类证书。</w:t>
      </w:r>
    </w:p>
    <w:p w14:paraId="6140E0E2">
      <w:pPr>
        <w:pStyle w:val="3"/>
        <w:numPr>
          <w:ilvl w:val="0"/>
          <w:numId w:val="6"/>
        </w:numPr>
        <w:tabs>
          <w:tab w:val="left" w:pos="432"/>
        </w:tabs>
        <w:snapToGrid w:val="0"/>
        <w:spacing w:before="0" w:after="0" w:line="360" w:lineRule="auto"/>
        <w:ind w:firstLine="210" w:firstLineChars="100"/>
        <w:rPr>
          <w:rFonts w:ascii="宋体" w:hAnsi="宋体" w:eastAsia="宋体" w:cs="宋体"/>
          <w:b w:val="0"/>
          <w:bCs w:val="0"/>
          <w:color w:val="0070C0"/>
          <w:sz w:val="21"/>
          <w:szCs w:val="21"/>
        </w:rPr>
      </w:pPr>
      <w:r>
        <w:rPr>
          <w:rFonts w:hint="eastAsia" w:ascii="宋体" w:hAnsi="宋体" w:eastAsia="宋体" w:cs="宋体"/>
          <w:b w:val="0"/>
          <w:bCs w:val="0"/>
          <w:color w:val="0070C0"/>
          <w:sz w:val="21"/>
          <w:szCs w:val="21"/>
        </w:rPr>
        <w:t>供应商在响应文件中确定的工程项目负责人及项目管理班子人员，未经采购人同意，不得调换和撤离。采购人有权要求成交供应商撤换工作不负责任、管理不力、贻误工期、违法乱纪及造成严重安全事故和工程质量事故的项目班子的任何人员，直至项目负责人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2F9B2C89">
      <w:pPr>
        <w:snapToGrid w:val="0"/>
        <w:spacing w:line="360" w:lineRule="auto"/>
        <w:ind w:firstLine="422" w:firstLineChars="200"/>
        <w:rPr>
          <w:rFonts w:ascii="宋体" w:hAnsi="宋体" w:cs="宋体"/>
          <w:b/>
          <w:bCs/>
          <w:szCs w:val="21"/>
        </w:rPr>
      </w:pPr>
      <w:r>
        <w:rPr>
          <w:rFonts w:hint="eastAsia" w:ascii="宋体" w:hAnsi="宋体" w:cs="宋体"/>
          <w:b/>
          <w:bCs/>
          <w:szCs w:val="21"/>
        </w:rPr>
        <w:t>八、</w:t>
      </w:r>
      <w:r>
        <w:rPr>
          <w:rFonts w:ascii="宋体" w:hAnsi="宋体" w:cs="宋体"/>
          <w:b/>
          <w:bCs/>
          <w:szCs w:val="21"/>
        </w:rPr>
        <w:t>报价要求</w:t>
      </w:r>
    </w:p>
    <w:p w14:paraId="5D05A14D">
      <w:pPr>
        <w:snapToGrid w:val="0"/>
        <w:spacing w:line="360" w:lineRule="auto"/>
        <w:ind w:firstLine="420" w:firstLineChars="200"/>
        <w:rPr>
          <w:rFonts w:ascii="宋体" w:hAnsi="宋体"/>
          <w:szCs w:val="22"/>
        </w:rPr>
      </w:pPr>
      <w:r>
        <w:rPr>
          <w:rFonts w:ascii="宋体" w:hAnsi="宋体"/>
          <w:szCs w:val="22"/>
        </w:rPr>
        <w:t>1、供应商应按 “采购清单”的要求填写相应表格，在填报价格及费用时应充分考虑国家现行技术标准、规范和施工说明要求。</w:t>
      </w:r>
    </w:p>
    <w:p w14:paraId="17F4AC8D">
      <w:pPr>
        <w:snapToGrid w:val="0"/>
        <w:spacing w:line="360" w:lineRule="auto"/>
        <w:ind w:firstLine="420" w:firstLineChars="200"/>
        <w:rPr>
          <w:rFonts w:ascii="宋体" w:hAnsi="宋体"/>
          <w:szCs w:val="22"/>
        </w:rPr>
      </w:pPr>
      <w:r>
        <w:rPr>
          <w:rFonts w:ascii="宋体" w:hAnsi="宋体"/>
          <w:szCs w:val="22"/>
        </w:rPr>
        <w:t>2、除非采购人对采购文件予以修改，供应商应按采购人提供的采购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1BEC8274">
      <w:pPr>
        <w:snapToGrid w:val="0"/>
        <w:spacing w:line="360" w:lineRule="auto"/>
        <w:ind w:firstLine="420" w:firstLineChars="200"/>
        <w:rPr>
          <w:rFonts w:ascii="宋体" w:hAnsi="宋体"/>
          <w:szCs w:val="22"/>
        </w:rPr>
      </w:pPr>
      <w:r>
        <w:rPr>
          <w:rFonts w:ascii="宋体" w:hAnsi="宋体"/>
          <w:szCs w:val="22"/>
        </w:rPr>
        <w:t xml:space="preserve"> 3、清单中的工程项目请供应商自行踏勘现场综合报价，作为专业承包商</w:t>
      </w:r>
      <w:bookmarkStart w:id="8" w:name="page23"/>
      <w:bookmarkEnd w:id="8"/>
      <w:r>
        <w:rPr>
          <w:rFonts w:ascii="宋体" w:hAnsi="宋体"/>
          <w:szCs w:val="22"/>
        </w:rPr>
        <w:t>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w:t>
      </w:r>
    </w:p>
    <w:p w14:paraId="332749A5">
      <w:pPr>
        <w:tabs>
          <w:tab w:val="left" w:pos="0"/>
        </w:tabs>
        <w:snapToGrid w:val="0"/>
        <w:spacing w:line="360" w:lineRule="auto"/>
        <w:rPr>
          <w:rFonts w:ascii="宋体" w:hAnsi="宋体"/>
        </w:rPr>
      </w:pPr>
      <w:r>
        <w:rPr>
          <w:rFonts w:ascii="宋体" w:hAnsi="宋体"/>
        </w:rPr>
        <w:t xml:space="preserve">    </w:t>
      </w:r>
      <w:r>
        <w:rPr>
          <w:rFonts w:hint="eastAsia" w:ascii="宋体" w:hAnsi="宋体"/>
        </w:rPr>
        <w:t>3</w:t>
      </w:r>
      <w:r>
        <w:rPr>
          <w:rFonts w:ascii="宋体" w:hAnsi="宋体"/>
        </w:rPr>
        <w:t>、合同价格采用固定单价承包。</w:t>
      </w:r>
    </w:p>
    <w:p w14:paraId="43748CE1">
      <w:pPr>
        <w:tabs>
          <w:tab w:val="left" w:pos="0"/>
        </w:tabs>
        <w:snapToGrid w:val="0"/>
        <w:spacing w:line="360" w:lineRule="auto"/>
        <w:rPr>
          <w:rFonts w:ascii="宋体" w:hAnsi="宋体"/>
        </w:rPr>
      </w:pPr>
      <w:r>
        <w:rPr>
          <w:rFonts w:ascii="宋体" w:hAnsi="宋体"/>
        </w:rPr>
        <w:t xml:space="preserve">    </w:t>
      </w:r>
      <w:r>
        <w:rPr>
          <w:rFonts w:hint="eastAsia" w:ascii="宋体" w:hAnsi="宋体"/>
        </w:rPr>
        <w:t>4</w:t>
      </w:r>
      <w:r>
        <w:rPr>
          <w:rFonts w:ascii="宋体" w:hAnsi="宋体"/>
        </w:rPr>
        <w:t>、供应商需充分考虑以下影响因素，由此产生的费用计入投标报价中：</w:t>
      </w:r>
    </w:p>
    <w:p w14:paraId="4AC8F930">
      <w:pPr>
        <w:snapToGrid w:val="0"/>
        <w:spacing w:line="360" w:lineRule="auto"/>
        <w:ind w:firstLine="420" w:firstLineChars="200"/>
        <w:rPr>
          <w:rFonts w:ascii="宋体" w:hAnsi="宋体"/>
        </w:rPr>
      </w:pPr>
      <w:r>
        <w:rPr>
          <w:rFonts w:ascii="宋体" w:hAnsi="宋体"/>
        </w:rPr>
        <w:t>（1）本工程施工用水用电由供应商自行考虑，相关费用计入投标报价。</w:t>
      </w:r>
    </w:p>
    <w:p w14:paraId="036B3AE6">
      <w:pPr>
        <w:snapToGrid w:val="0"/>
        <w:spacing w:line="360" w:lineRule="auto"/>
        <w:ind w:firstLine="420" w:firstLineChars="200"/>
        <w:rPr>
          <w:rFonts w:ascii="宋体" w:hAnsi="宋体"/>
        </w:rPr>
      </w:pPr>
      <w:r>
        <w:rPr>
          <w:rFonts w:ascii="宋体" w:hAnsi="宋体"/>
        </w:rPr>
        <w:t>（2）环境保护、工程围护、交通维护、警示措施必须按有关部门的要求，并承担相关费用。</w:t>
      </w:r>
    </w:p>
    <w:p w14:paraId="57617349">
      <w:pPr>
        <w:snapToGrid w:val="0"/>
        <w:spacing w:line="360" w:lineRule="auto"/>
        <w:ind w:firstLine="420" w:firstLineChars="200"/>
        <w:rPr>
          <w:rFonts w:ascii="宋体" w:hAnsi="宋体"/>
        </w:rPr>
      </w:pPr>
      <w:r>
        <w:rPr>
          <w:rFonts w:ascii="宋体" w:hAnsi="宋体"/>
        </w:rPr>
        <w:t>（3）供应商应自行到工地踏勘以充分了解工地位置、情况、道路、储存空间、装卸限制及任何其他足以影响承包价的情况，任何因忽视或误解工地情况而导致的索赔或工期延长申请将不被批准。</w:t>
      </w:r>
    </w:p>
    <w:p w14:paraId="6E89AC76">
      <w:pPr>
        <w:snapToGrid w:val="0"/>
        <w:spacing w:line="360" w:lineRule="auto"/>
        <w:ind w:firstLine="420" w:firstLineChars="200"/>
        <w:rPr>
          <w:rFonts w:ascii="宋体" w:hAnsi="宋体"/>
        </w:rPr>
      </w:pPr>
      <w:r>
        <w:rPr>
          <w:rFonts w:ascii="宋体" w:hAnsi="宋体"/>
        </w:rPr>
        <w:t>（4）关于结算的约定：工程竣工验收合格后，承包人按合同等要求及时报送结算，结算的编制应规范、准确，以事实为依据，遵循实事求是的原则。</w:t>
      </w:r>
    </w:p>
    <w:p w14:paraId="1565710F">
      <w:pPr>
        <w:snapToGrid w:val="0"/>
        <w:spacing w:line="360" w:lineRule="auto"/>
        <w:ind w:firstLine="420" w:firstLineChars="200"/>
        <w:rPr>
          <w:rFonts w:ascii="宋体" w:hAnsi="宋体"/>
        </w:rPr>
      </w:pPr>
      <w:r>
        <w:rPr>
          <w:rFonts w:ascii="宋体" w:hAnsi="宋体"/>
        </w:rPr>
        <w:t>（5）本工程与施工交接的已完建筑物、室内设施的成品保护及所有已完工程及设备的保护，若在施工过程中有损坏的，必须原样修复。</w:t>
      </w:r>
    </w:p>
    <w:p w14:paraId="283E290B">
      <w:pPr>
        <w:snapToGrid w:val="0"/>
        <w:spacing w:line="360" w:lineRule="auto"/>
        <w:ind w:firstLine="420" w:firstLineChars="200"/>
        <w:rPr>
          <w:rFonts w:ascii="宋体" w:hAnsi="宋体"/>
        </w:rPr>
      </w:pPr>
      <w:r>
        <w:rPr>
          <w:rFonts w:ascii="宋体" w:hAnsi="宋体"/>
        </w:rPr>
        <w:t>（6）与施工交接的已完建（构）筑物、各种管线的保护措施及费用请承包人考虑计入投标总价。</w:t>
      </w:r>
    </w:p>
    <w:p w14:paraId="76D85D44">
      <w:pPr>
        <w:snapToGrid w:val="0"/>
        <w:spacing w:line="360" w:lineRule="auto"/>
        <w:ind w:firstLine="420" w:firstLineChars="200"/>
        <w:rPr>
          <w:rFonts w:ascii="宋体" w:hAnsi="宋体"/>
        </w:rPr>
      </w:pPr>
      <w:r>
        <w:rPr>
          <w:rFonts w:ascii="宋体" w:hAnsi="宋体"/>
        </w:rPr>
        <w:t>（7）本工程所采用的材料，承包人在投标报价时必须考虑材料运至工地，到工地后的卸车、二次搬运、保管、验收所产生的费用。工程结算时，不作调整。承包人必须服从采购人安排并按采购人要求实施。</w:t>
      </w:r>
    </w:p>
    <w:p w14:paraId="2028834F">
      <w:pPr>
        <w:snapToGrid w:val="0"/>
        <w:spacing w:line="360" w:lineRule="auto"/>
        <w:ind w:firstLine="420" w:firstLineChars="200"/>
        <w:rPr>
          <w:rFonts w:ascii="宋体" w:hAnsi="宋体"/>
        </w:rPr>
      </w:pPr>
      <w:r>
        <w:rPr>
          <w:rFonts w:ascii="宋体" w:hAnsi="宋体"/>
        </w:rPr>
        <w:t>（8）施工用水、用电及开户费费用按实际发生费用考虑进入投标报价中，由承包人支付。因受现场条件及工期等因素影响，施工期间不保证24小时正常供电，因此而引起的工期及相关费用的损1失由承包人自行负责，承包人应自备发电机。</w:t>
      </w:r>
    </w:p>
    <w:p w14:paraId="0F23DA94">
      <w:pPr>
        <w:snapToGrid w:val="0"/>
        <w:spacing w:line="360" w:lineRule="auto"/>
        <w:ind w:firstLine="420" w:firstLineChars="200"/>
        <w:rPr>
          <w:rFonts w:ascii="宋体" w:hAnsi="宋体"/>
        </w:rPr>
      </w:pPr>
      <w:r>
        <w:rPr>
          <w:rFonts w:ascii="宋体" w:hAnsi="宋体"/>
        </w:rPr>
        <w:t>（9）停水、停电等施工应急预案的技术措施及设备设施配置（必须选配功率合适的发电机备用,相应费用计入总报价,工程结算时，不得增加。</w:t>
      </w:r>
    </w:p>
    <w:p w14:paraId="78B1B25B">
      <w:pPr>
        <w:snapToGrid w:val="0"/>
        <w:spacing w:line="360" w:lineRule="auto"/>
        <w:ind w:firstLine="420" w:firstLineChars="200"/>
        <w:rPr>
          <w:rFonts w:ascii="宋体" w:hAnsi="宋体"/>
        </w:rPr>
      </w:pPr>
      <w:r>
        <w:rPr>
          <w:rFonts w:hint="eastAsia" w:ascii="宋体" w:hAnsi="宋体"/>
        </w:rPr>
        <w:t>5</w:t>
      </w:r>
      <w:r>
        <w:rPr>
          <w:rFonts w:ascii="宋体" w:hAnsi="宋体"/>
        </w:rPr>
        <w:t>、具体采购数量按实结算，采购人有权单方面做出决定增加或减少或取消数量，但不得调整综合单价。引起承包总价变化，最终以审计为准。</w:t>
      </w:r>
    </w:p>
    <w:p w14:paraId="0945066D">
      <w:pPr>
        <w:pStyle w:val="55"/>
        <w:spacing w:beforeLines="0" w:afterLines="0" w:line="312" w:lineRule="auto"/>
        <w:ind w:firstLine="211" w:firstLineChars="100"/>
        <w:rPr>
          <w:rFonts w:hAnsi="宋体" w:cs="宋体"/>
          <w:b/>
          <w:bCs/>
          <w:sz w:val="21"/>
        </w:rPr>
      </w:pPr>
      <w:r>
        <w:rPr>
          <w:rFonts w:hint="eastAsia" w:hAnsi="宋体" w:cs="宋体"/>
          <w:b/>
          <w:bCs/>
          <w:sz w:val="21"/>
        </w:rPr>
        <w:t>▲八、商务条款</w:t>
      </w:r>
    </w:p>
    <w:p w14:paraId="5660F76C">
      <w:pPr>
        <w:pStyle w:val="55"/>
        <w:spacing w:beforeLines="0" w:afterLines="0" w:line="312" w:lineRule="auto"/>
        <w:ind w:firstLine="211" w:firstLineChars="100"/>
        <w:rPr>
          <w:rFonts w:hAnsi="宋体" w:cs="宋体"/>
          <w:b/>
          <w:bCs/>
          <w:sz w:val="21"/>
        </w:rPr>
      </w:pPr>
      <w:r>
        <w:rPr>
          <w:rFonts w:hint="eastAsia" w:hAnsi="宋体" w:cs="宋体"/>
          <w:b/>
          <w:bCs/>
          <w:sz w:val="21"/>
        </w:rPr>
        <w:t>1、售后要求</w:t>
      </w:r>
    </w:p>
    <w:p w14:paraId="28B108A8">
      <w:pPr>
        <w:spacing w:line="360" w:lineRule="auto"/>
        <w:ind w:right="17"/>
        <w:rPr>
          <w:rFonts w:ascii="Arial" w:hAnsi="宋体" w:cs="宋体"/>
          <w:color w:val="000000"/>
          <w:szCs w:val="21"/>
        </w:rPr>
      </w:pPr>
      <w:r>
        <w:rPr>
          <w:rFonts w:hint="eastAsia" w:ascii="Arial" w:hAnsi="宋体" w:cs="宋体"/>
          <w:color w:val="000000"/>
          <w:szCs w:val="21"/>
        </w:rPr>
        <w:t>（1）质保期：2 年。质保期从最终验收合格之日开始计算。除非采购人另有要求，质保期内的服务均为免费上门服务。</w:t>
      </w:r>
    </w:p>
    <w:p w14:paraId="64039385">
      <w:pPr>
        <w:spacing w:line="360" w:lineRule="auto"/>
        <w:ind w:right="17"/>
        <w:rPr>
          <w:rFonts w:ascii="Arial" w:hAnsi="宋体" w:cs="宋体"/>
          <w:color w:val="000000"/>
          <w:szCs w:val="21"/>
        </w:rPr>
      </w:pPr>
      <w:r>
        <w:rPr>
          <w:rFonts w:hint="eastAsia" w:ascii="Arial" w:hAnsi="宋体" w:cs="宋体"/>
          <w:color w:val="000000"/>
          <w:szCs w:val="21"/>
        </w:rPr>
        <w:t>（2）响应时间：在质保期限内，接到采购人发出的维修通知后 2 小时内作出反应，48 小时内到达现场进行维修服务并解决问题。若因特殊情况不能立即排除故障时，中标人应负责采取应急措施，采用备用设备等方式，确保买方基本使用不受影响。</w:t>
      </w:r>
    </w:p>
    <w:p w14:paraId="552380E0">
      <w:pPr>
        <w:pStyle w:val="60"/>
        <w:snapToGrid w:val="0"/>
        <w:spacing w:before="0" w:beforeAutospacing="0" w:after="0" w:afterAutospacing="0" w:line="360" w:lineRule="auto"/>
        <w:ind w:firstLine="422" w:firstLineChars="200"/>
        <w:rPr>
          <w:rFonts w:hint="default" w:eastAsia="宋体"/>
          <w:b/>
          <w:bCs/>
          <w:color w:val="FF0000"/>
          <w:sz w:val="21"/>
          <w:szCs w:val="21"/>
          <w:lang w:val="en-US" w:eastAsia="zh-CN"/>
        </w:rPr>
      </w:pPr>
      <w:r>
        <w:rPr>
          <w:rFonts w:hint="eastAsia"/>
          <w:b/>
          <w:bCs/>
          <w:color w:val="FF0000"/>
          <w:sz w:val="21"/>
          <w:szCs w:val="21"/>
        </w:rPr>
        <w:t>2、工期：</w:t>
      </w:r>
      <w:r>
        <w:rPr>
          <w:rFonts w:hint="eastAsia"/>
          <w:b/>
          <w:bCs/>
          <w:color w:val="FF0000"/>
          <w:sz w:val="21"/>
          <w:szCs w:val="21"/>
          <w:lang w:val="en-US" w:eastAsia="zh-CN"/>
        </w:rPr>
        <w:t>不超过32日历天(其中8月18日前完成学生公寓内部区域）</w:t>
      </w:r>
    </w:p>
    <w:p w14:paraId="0A81B069">
      <w:pPr>
        <w:tabs>
          <w:tab w:val="left" w:pos="8280"/>
        </w:tabs>
        <w:autoSpaceDE w:val="0"/>
        <w:autoSpaceDN w:val="0"/>
        <w:adjustRightInd w:val="0"/>
        <w:snapToGrid w:val="0"/>
        <w:spacing w:line="360" w:lineRule="auto"/>
        <w:rPr>
          <w:rFonts w:ascii="宋体" w:hAnsi="宋体" w:cs="宋体"/>
          <w:b/>
          <w:bCs/>
          <w:szCs w:val="21"/>
        </w:rPr>
      </w:pPr>
      <w:r>
        <w:rPr>
          <w:rFonts w:hint="eastAsia" w:ascii="宋体" w:hAnsi="宋体" w:cs="宋体"/>
          <w:b/>
          <w:bCs/>
          <w:szCs w:val="21"/>
        </w:rPr>
        <w:t>3、履约保证金</w:t>
      </w:r>
    </w:p>
    <w:p w14:paraId="50823302">
      <w:pPr>
        <w:tabs>
          <w:tab w:val="left" w:pos="8280"/>
        </w:tabs>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（1）成交供应商向采购人提供履约担保，担保方式为：转账或采购人认可的形式（如银行保函、保险机构保证保险保单和融资担保公司保函 ），担保合同作为合同附件。担保额度：合同价的1%。成交供应商应按合同规定向采购人提交履约保证金。</w:t>
      </w:r>
    </w:p>
    <w:p w14:paraId="7AAB4145">
      <w:pPr>
        <w:tabs>
          <w:tab w:val="left" w:pos="8280"/>
        </w:tabs>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（2）工程通过竣工验收合格后15日内退还，</w:t>
      </w:r>
      <w:r>
        <w:rPr>
          <w:rFonts w:hint="eastAsia" w:ascii="宋体" w:hAnsi="宋体" w:cs="宋体"/>
          <w:color w:val="0070C0"/>
          <w:szCs w:val="21"/>
        </w:rPr>
        <w:t>(采用现金或转账方式递交的，利息按银行同期存款利率计息，利息随保证金同时退还)</w:t>
      </w:r>
      <w:r>
        <w:rPr>
          <w:rFonts w:hint="eastAsia" w:ascii="宋体" w:hAnsi="宋体" w:cs="宋体"/>
          <w:szCs w:val="21"/>
        </w:rPr>
        <w:t>。承包人应保证履约担保在竣工验收合格前持续有效</w:t>
      </w:r>
      <w:r>
        <w:rPr>
          <w:rFonts w:hint="eastAsia" w:ascii="宋体" w:hAnsi="宋体" w:cs="宋体"/>
          <w:szCs w:val="21"/>
          <w:lang w:val="zh-CN"/>
        </w:rPr>
        <w:t>。</w:t>
      </w:r>
      <w:r>
        <w:rPr>
          <w:rFonts w:hint="eastAsia" w:ascii="宋体" w:hAnsi="宋体" w:cs="宋体"/>
          <w:szCs w:val="21"/>
        </w:rPr>
        <w:t>如成交供应商原因造成合同中止，履约担保金不返还；如成交供应商不能按磋商承诺和合同要求履约，采购人将有权扣除相应甚至全部履约保证金。</w:t>
      </w:r>
    </w:p>
    <w:p w14:paraId="07F99C22">
      <w:pPr>
        <w:tabs>
          <w:tab w:val="left" w:pos="8280"/>
        </w:tabs>
        <w:autoSpaceDE w:val="0"/>
        <w:autoSpaceDN w:val="0"/>
        <w:adjustRightInd w:val="0"/>
        <w:snapToGrid w:val="0"/>
        <w:spacing w:line="360" w:lineRule="auto"/>
        <w:rPr>
          <w:rFonts w:ascii="宋体" w:hAnsi="宋体" w:cs="宋体"/>
          <w:b/>
          <w:bCs/>
          <w:szCs w:val="21"/>
        </w:rPr>
      </w:pPr>
      <w:r>
        <w:rPr>
          <w:rFonts w:hint="eastAsia" w:ascii="宋体" w:hAnsi="宋体" w:cs="宋体"/>
          <w:b/>
          <w:bCs/>
          <w:szCs w:val="21"/>
        </w:rPr>
        <w:t>4、付款方式：</w:t>
      </w:r>
    </w:p>
    <w:p w14:paraId="6D1E7F3D">
      <w:pPr>
        <w:snapToGrid w:val="0"/>
        <w:spacing w:line="360" w:lineRule="auto"/>
        <w:ind w:firstLine="420" w:firstLineChars="200"/>
      </w:pPr>
      <w:r>
        <w:rPr>
          <w:rFonts w:hint="eastAsia" w:ascii="宋体" w:hAnsi="宋体" w:cs="宋体"/>
          <w:szCs w:val="21"/>
        </w:rPr>
        <w:t>（1）本工程预付款为</w:t>
      </w:r>
      <w:r>
        <w:rPr>
          <w:rFonts w:hint="eastAsia" w:ascii="宋体" w:hAnsi="宋体" w:cs="宋体"/>
          <w:color w:val="FF0000"/>
          <w:szCs w:val="21"/>
        </w:rPr>
        <w:t>合同总价</w:t>
      </w:r>
      <w:r>
        <w:rPr>
          <w:rFonts w:hint="eastAsia" w:ascii="宋体" w:hAnsi="宋体" w:cs="宋体"/>
          <w:szCs w:val="21"/>
        </w:rPr>
        <w:t>的</w:t>
      </w:r>
      <w:r>
        <w:rPr>
          <w:rFonts w:hint="eastAsia" w:ascii="宋体" w:hAnsi="宋体" w:cs="宋体"/>
          <w:szCs w:val="21"/>
          <w:lang w:val="en-US" w:eastAsia="zh-CN"/>
        </w:rPr>
        <w:t>4</w:t>
      </w:r>
      <w:r>
        <w:rPr>
          <w:rFonts w:hint="eastAsia" w:ascii="宋体" w:hAnsi="宋体" w:cs="宋体"/>
          <w:szCs w:val="21"/>
        </w:rPr>
        <w:t>0%</w:t>
      </w:r>
      <w:r>
        <w:rPr>
          <w:rFonts w:hint="eastAsia" w:ascii="宋体" w:hAnsi="宋体" w:cs="宋体"/>
          <w:szCs w:val="21"/>
          <w:lang w:eastAsia="zh-CN"/>
        </w:rPr>
        <w:t>。</w:t>
      </w:r>
      <w:r>
        <w:rPr>
          <w:rFonts w:hint="eastAsia" w:ascii="宋体" w:hAnsi="宋体" w:cs="宋体"/>
          <w:szCs w:val="21"/>
        </w:rPr>
        <w:t>在合同生效，承包人人员设备进场后7个工作日内支付；</w:t>
      </w:r>
    </w:p>
    <w:p w14:paraId="4F2C1406">
      <w:pPr>
        <w:snapToGrid w:val="0"/>
        <w:spacing w:line="360" w:lineRule="auto"/>
        <w:ind w:firstLine="420" w:firstLineChars="200"/>
        <w:rPr>
          <w:rFonts w:ascii="宋体" w:hAnsi="宋体" w:cs="宋体"/>
          <w:szCs w:val="21"/>
        </w:rPr>
      </w:pPr>
      <w:r>
        <w:rPr>
          <w:rFonts w:hint="eastAsia" w:ascii="宋体" w:hAnsi="宋体" w:cs="宋体"/>
          <w:szCs w:val="21"/>
        </w:rPr>
        <w:t>（2）待工程竣工验收合格后，付至</w:t>
      </w:r>
      <w:r>
        <w:rPr>
          <w:rFonts w:hint="eastAsia" w:ascii="宋体" w:hAnsi="宋体" w:cs="宋体"/>
          <w:color w:val="FF0000"/>
          <w:szCs w:val="21"/>
        </w:rPr>
        <w:t>合同总价</w:t>
      </w:r>
      <w:r>
        <w:rPr>
          <w:rFonts w:hint="eastAsia" w:ascii="宋体" w:hAnsi="宋体" w:cs="宋体"/>
          <w:szCs w:val="21"/>
        </w:rPr>
        <w:t>的85%（含预付款）；</w:t>
      </w:r>
    </w:p>
    <w:p w14:paraId="081A69C6">
      <w:pPr>
        <w:snapToGrid w:val="0"/>
        <w:spacing w:line="360" w:lineRule="auto"/>
        <w:ind w:firstLine="420" w:firstLineChars="200"/>
        <w:rPr>
          <w:rFonts w:ascii="宋体" w:hAnsi="宋体" w:cs="宋体"/>
          <w:szCs w:val="21"/>
        </w:rPr>
      </w:pPr>
      <w:r>
        <w:rPr>
          <w:rFonts w:hint="eastAsia" w:ascii="宋体" w:hAnsi="宋体" w:cs="宋体"/>
          <w:szCs w:val="21"/>
        </w:rPr>
        <w:t>（3）审计结算后，出具审计报告后支付至</w:t>
      </w:r>
      <w:r>
        <w:rPr>
          <w:rFonts w:hint="eastAsia" w:ascii="宋体" w:hAnsi="宋体" w:cs="宋体"/>
          <w:color w:val="FF0000"/>
          <w:szCs w:val="21"/>
        </w:rPr>
        <w:t>审计价款</w:t>
      </w:r>
      <w:r>
        <w:rPr>
          <w:rFonts w:hint="eastAsia" w:ascii="宋体" w:hAnsi="宋体" w:cs="宋体"/>
          <w:szCs w:val="21"/>
        </w:rPr>
        <w:t>的98.5%，</w:t>
      </w:r>
    </w:p>
    <w:p w14:paraId="58D87952">
      <w:pPr>
        <w:snapToGrid w:val="0"/>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color w:val="FF0000"/>
          <w:szCs w:val="21"/>
        </w:rPr>
        <w:t>剩余1.5%（不计息）在缺陷责任期满后工程无质量问题、成交供应商无违约行为的情况下</w:t>
      </w:r>
      <w:r>
        <w:rPr>
          <w:rFonts w:hint="eastAsia" w:ascii="宋体" w:cs="宋体"/>
          <w:color w:val="FF0000"/>
          <w:szCs w:val="21"/>
        </w:rPr>
        <w:t>7个工作</w:t>
      </w:r>
      <w:r>
        <w:rPr>
          <w:rFonts w:hint="eastAsia" w:ascii="宋体" w:hAnsi="宋体" w:cs="宋体"/>
          <w:color w:val="FF0000"/>
          <w:szCs w:val="21"/>
        </w:rPr>
        <w:t>日内付清</w:t>
      </w:r>
      <w:r>
        <w:rPr>
          <w:rFonts w:hint="eastAsia" w:ascii="宋体" w:hAnsi="宋体" w:cs="宋体"/>
          <w:szCs w:val="21"/>
        </w:rPr>
        <w:t>。</w:t>
      </w:r>
    </w:p>
    <w:p w14:paraId="6622A2C9">
      <w:pPr>
        <w:snapToGrid w:val="0"/>
        <w:spacing w:line="360" w:lineRule="auto"/>
        <w:ind w:firstLine="420" w:firstLineChars="200"/>
        <w:rPr>
          <w:rFonts w:ascii="宋体" w:hAnsi="宋体" w:cs="宋体"/>
          <w:szCs w:val="21"/>
        </w:rPr>
      </w:pPr>
      <w:r>
        <w:rPr>
          <w:rFonts w:hint="eastAsia" w:ascii="宋体" w:hAnsi="宋体" w:cs="宋体"/>
          <w:szCs w:val="21"/>
        </w:rPr>
        <w:t>承包人收取每期工程款时应开具正式发票。承包人应在每个付款周期末，向监理人提交进度付款申请单，并附相应的支持性证明文件。</w:t>
      </w:r>
    </w:p>
    <w:p w14:paraId="5A943F4C">
      <w:pPr>
        <w:pStyle w:val="3"/>
        <w:tabs>
          <w:tab w:val="left" w:pos="432"/>
        </w:tabs>
        <w:spacing w:before="0" w:after="0" w:line="360" w:lineRule="auto"/>
        <w:ind w:left="420"/>
        <w:rPr>
          <w:rFonts w:ascii="宋体" w:hAnsi="宋体" w:eastAsia="宋体" w:cs="宋体"/>
          <w:sz w:val="21"/>
          <w:szCs w:val="21"/>
        </w:rPr>
      </w:pPr>
      <w:bookmarkStart w:id="9" w:name="_Toc32240"/>
      <w:r>
        <w:rPr>
          <w:rFonts w:hint="eastAsia" w:ascii="宋体" w:hAnsi="宋体" w:eastAsia="宋体" w:cs="宋体"/>
          <w:sz w:val="21"/>
          <w:szCs w:val="21"/>
        </w:rPr>
        <w:t>九、注意事项</w:t>
      </w:r>
      <w:bookmarkEnd w:id="9"/>
    </w:p>
    <w:p w14:paraId="40D3E476">
      <w:pPr>
        <w:pStyle w:val="9"/>
        <w:widowControl/>
        <w:tabs>
          <w:tab w:val="left" w:pos="540"/>
        </w:tabs>
        <w:ind w:firstLine="420"/>
        <w:jc w:val="left"/>
        <w:rPr>
          <w:rFonts w:ascii="宋体" w:eastAsia="宋体" w:cs="宋体"/>
          <w:sz w:val="21"/>
          <w:szCs w:val="21"/>
        </w:rPr>
      </w:pPr>
      <w:r>
        <w:rPr>
          <w:rFonts w:hint="eastAsia" w:ascii="宋体" w:eastAsia="宋体" w:cs="宋体"/>
          <w:sz w:val="21"/>
          <w:szCs w:val="21"/>
        </w:rPr>
        <w:t>为了更好地实现采购目标，磋商小组可以修改竞争性磋商采购文件，对采购需求、合同草案作出实质性变动，并以书面形式通知所有参加磋商的供应商。供应商收到修改采购文件的通知后，可以决定是否继续参加磋商活动。</w:t>
      </w:r>
    </w:p>
    <w:p w14:paraId="70CFA29E">
      <w:pPr>
        <w:pageBreakBefore w:val="0"/>
        <w:widowControl w:val="0"/>
        <w:numPr>
          <w:ilvl w:val="0"/>
          <w:numId w:val="0"/>
        </w:numPr>
        <w:kinsoku/>
        <w:wordWrap/>
        <w:overflowPunct/>
        <w:topLinePunct w:val="0"/>
        <w:bidi w:val="0"/>
        <w:snapToGrid w:val="0"/>
        <w:spacing w:line="360" w:lineRule="auto"/>
        <w:ind w:right="0" w:rightChars="0"/>
        <w:textAlignment w:val="auto"/>
        <w:rPr>
          <w:rFonts w:hint="eastAsia" w:ascii="宋体" w:hAnsi="宋体" w:eastAsia="宋体" w:cs="宋体"/>
          <w:sz w:val="21"/>
          <w:szCs w:val="21"/>
        </w:rPr>
      </w:pPr>
    </w:p>
    <w:p w14:paraId="152A538E">
      <w:pPr>
        <w:pStyle w:val="33"/>
        <w:rPr>
          <w:rFonts w:hint="eastAsia" w:ascii="宋体" w:hAnsi="宋体" w:eastAsia="宋体" w:cs="宋体"/>
          <w:sz w:val="21"/>
          <w:szCs w:val="21"/>
        </w:rPr>
      </w:pPr>
    </w:p>
    <w:p w14:paraId="29E1303B">
      <w:pPr>
        <w:pStyle w:val="8"/>
        <w:rPr>
          <w:rFonts w:hint="eastAsia" w:ascii="宋体" w:hAnsi="宋体" w:eastAsia="宋体" w:cs="宋体"/>
          <w:sz w:val="21"/>
          <w:szCs w:val="21"/>
        </w:rPr>
      </w:pPr>
    </w:p>
    <w:p w14:paraId="448192ED">
      <w:pPr>
        <w:pStyle w:val="26"/>
        <w:rPr>
          <w:rFonts w:hint="eastAsia" w:ascii="宋体" w:hAnsi="宋体" w:eastAsia="宋体" w:cs="宋体"/>
          <w:sz w:val="21"/>
          <w:szCs w:val="21"/>
        </w:rPr>
      </w:pPr>
    </w:p>
    <w:p w14:paraId="2DC9D47D">
      <w:pPr>
        <w:rPr>
          <w:rFonts w:hint="eastAsia" w:ascii="宋体" w:hAnsi="宋体" w:eastAsia="宋体" w:cs="宋体"/>
          <w:sz w:val="21"/>
          <w:szCs w:val="21"/>
        </w:rPr>
      </w:pPr>
    </w:p>
    <w:p w14:paraId="59BEF83F">
      <w:pPr>
        <w:pStyle w:val="33"/>
        <w:rPr>
          <w:rFonts w:hint="eastAsia"/>
        </w:rPr>
      </w:pPr>
    </w:p>
    <w:p w14:paraId="47ADA0C7">
      <w:pPr>
        <w:pageBreakBefore w:val="0"/>
        <w:widowControl w:val="0"/>
        <w:numPr>
          <w:ilvl w:val="0"/>
          <w:numId w:val="0"/>
        </w:numPr>
        <w:kinsoku/>
        <w:wordWrap/>
        <w:overflowPunct/>
        <w:topLinePunct w:val="0"/>
        <w:bidi w:val="0"/>
        <w:snapToGrid w:val="0"/>
        <w:spacing w:line="360" w:lineRule="auto"/>
        <w:ind w:right="0" w:rightChars="0"/>
        <w:textAlignment w:val="auto"/>
        <w:rPr>
          <w:rFonts w:hint="eastAsia" w:ascii="宋体" w:hAnsi="宋体" w:eastAsia="宋体" w:cs="宋体"/>
          <w:sz w:val="21"/>
          <w:szCs w:val="21"/>
        </w:rPr>
      </w:pPr>
    </w:p>
    <w:p w14:paraId="2E7CCB51">
      <w:pPr>
        <w:pageBreakBefore w:val="0"/>
        <w:widowControl w:val="0"/>
        <w:numPr>
          <w:ilvl w:val="0"/>
          <w:numId w:val="0"/>
        </w:numPr>
        <w:kinsoku/>
        <w:wordWrap/>
        <w:overflowPunct/>
        <w:topLinePunct w:val="0"/>
        <w:bidi w:val="0"/>
        <w:snapToGrid w:val="0"/>
        <w:spacing w:line="360" w:lineRule="auto"/>
        <w:ind w:right="0" w:rightChars="0"/>
        <w:textAlignment w:val="auto"/>
        <w:rPr>
          <w:rFonts w:hint="eastAsia" w:ascii="宋体" w:hAnsi="宋体" w:eastAsia="宋体" w:cs="宋体"/>
          <w:sz w:val="21"/>
          <w:szCs w:val="21"/>
        </w:rPr>
      </w:pPr>
    </w:p>
    <w:p w14:paraId="6045135E">
      <w:pPr>
        <w:pStyle w:val="25"/>
        <w:rPr>
          <w:rFonts w:hint="eastAsia" w:ascii="宋体" w:hAnsi="宋体" w:eastAsia="宋体" w:cs="宋体"/>
          <w:sz w:val="21"/>
          <w:szCs w:val="21"/>
        </w:rPr>
      </w:pPr>
    </w:p>
    <w:p w14:paraId="59F4CD5B">
      <w:pPr>
        <w:rPr>
          <w:rFonts w:hint="eastAsia" w:ascii="宋体" w:hAnsi="宋体" w:eastAsia="宋体" w:cs="宋体"/>
          <w:sz w:val="21"/>
          <w:szCs w:val="21"/>
        </w:rPr>
      </w:pPr>
    </w:p>
    <w:p w14:paraId="34E3A1E4">
      <w:pPr>
        <w:pStyle w:val="25"/>
        <w:rPr>
          <w:rFonts w:hint="eastAsia" w:ascii="宋体" w:hAnsi="宋体" w:eastAsia="宋体" w:cs="宋体"/>
          <w:sz w:val="21"/>
          <w:szCs w:val="21"/>
        </w:rPr>
      </w:pPr>
    </w:p>
    <w:p w14:paraId="62A527CE">
      <w:pPr>
        <w:rPr>
          <w:rFonts w:hint="eastAsia" w:ascii="宋体" w:hAnsi="宋体" w:eastAsia="宋体" w:cs="宋体"/>
          <w:sz w:val="21"/>
          <w:szCs w:val="21"/>
        </w:rPr>
      </w:pPr>
    </w:p>
    <w:p w14:paraId="3750AAC0">
      <w:pPr>
        <w:pStyle w:val="25"/>
        <w:rPr>
          <w:rFonts w:hint="eastAsia" w:ascii="宋体" w:hAnsi="宋体" w:eastAsia="宋体" w:cs="宋体"/>
          <w:sz w:val="21"/>
          <w:szCs w:val="21"/>
        </w:rPr>
      </w:pPr>
    </w:p>
    <w:p w14:paraId="629414B6">
      <w:pPr>
        <w:rPr>
          <w:rFonts w:hint="eastAsia" w:ascii="宋体" w:hAnsi="宋体" w:eastAsia="宋体" w:cs="宋体"/>
          <w:sz w:val="21"/>
          <w:szCs w:val="21"/>
        </w:rPr>
      </w:pPr>
    </w:p>
    <w:p w14:paraId="72E53114">
      <w:pPr>
        <w:pStyle w:val="26"/>
        <w:rPr>
          <w:rFonts w:hint="eastAsia" w:ascii="宋体" w:hAnsi="宋体" w:eastAsia="宋体" w:cs="宋体"/>
          <w:sz w:val="21"/>
          <w:szCs w:val="21"/>
        </w:rPr>
      </w:pPr>
    </w:p>
    <w:p w14:paraId="2AAAC754">
      <w:pPr>
        <w:pStyle w:val="20"/>
        <w:rPr>
          <w:rFonts w:hint="eastAsia" w:ascii="宋体" w:hAnsi="宋体" w:eastAsia="宋体" w:cs="宋体"/>
          <w:sz w:val="21"/>
          <w:szCs w:val="21"/>
        </w:rPr>
      </w:pPr>
    </w:p>
    <w:p w14:paraId="47C771DD">
      <w:pPr>
        <w:rPr>
          <w:rFonts w:hint="eastAsia" w:ascii="宋体" w:hAnsi="宋体" w:eastAsia="宋体" w:cs="宋体"/>
          <w:sz w:val="21"/>
          <w:szCs w:val="21"/>
        </w:rPr>
      </w:pPr>
    </w:p>
    <w:p w14:paraId="3AD33E1F">
      <w:pPr>
        <w:pStyle w:val="26"/>
        <w:rPr>
          <w:rFonts w:hint="eastAsia" w:ascii="宋体" w:hAnsi="宋体" w:eastAsia="宋体" w:cs="宋体"/>
          <w:sz w:val="21"/>
          <w:szCs w:val="21"/>
        </w:rPr>
      </w:pPr>
    </w:p>
    <w:p w14:paraId="05A909A2">
      <w:pPr>
        <w:pStyle w:val="20"/>
        <w:rPr>
          <w:rFonts w:hint="eastAsia" w:ascii="宋体" w:hAnsi="宋体" w:eastAsia="宋体" w:cs="宋体"/>
          <w:sz w:val="21"/>
          <w:szCs w:val="21"/>
        </w:rPr>
      </w:pPr>
    </w:p>
    <w:p w14:paraId="12F5A33F">
      <w:pPr>
        <w:rPr>
          <w:rFonts w:hint="eastAsia" w:ascii="宋体" w:hAnsi="宋体" w:eastAsia="宋体" w:cs="宋体"/>
          <w:sz w:val="21"/>
          <w:szCs w:val="21"/>
        </w:rPr>
      </w:pPr>
    </w:p>
    <w:p w14:paraId="4BE27E1E">
      <w:pPr>
        <w:pStyle w:val="25"/>
        <w:rPr>
          <w:rFonts w:hint="eastAsia" w:ascii="宋体" w:hAnsi="宋体" w:eastAsia="宋体" w:cs="宋体"/>
          <w:sz w:val="21"/>
          <w:szCs w:val="21"/>
        </w:rPr>
      </w:pPr>
    </w:p>
    <w:p w14:paraId="615469C3">
      <w:pPr>
        <w:rPr>
          <w:rFonts w:hint="eastAsia"/>
        </w:rPr>
      </w:pPr>
    </w:p>
    <w:p w14:paraId="67C5EFBC">
      <w:pPr>
        <w:pStyle w:val="20"/>
        <w:rPr>
          <w:rFonts w:hint="eastAsia" w:ascii="宋体" w:hAnsi="宋体" w:eastAsia="宋体" w:cs="宋体"/>
          <w:sz w:val="21"/>
          <w:szCs w:val="21"/>
        </w:rPr>
      </w:pPr>
    </w:p>
    <w:p w14:paraId="76342A52">
      <w:pPr>
        <w:rPr>
          <w:rFonts w:hint="eastAsia" w:ascii="宋体" w:hAnsi="宋体" w:eastAsia="宋体" w:cs="宋体"/>
          <w:sz w:val="21"/>
          <w:szCs w:val="21"/>
        </w:rPr>
      </w:pPr>
    </w:p>
    <w:p w14:paraId="740FC5DF">
      <w:pPr>
        <w:pStyle w:val="26"/>
        <w:rPr>
          <w:rFonts w:hint="eastAsia"/>
        </w:rPr>
      </w:pPr>
    </w:p>
    <w:p w14:paraId="2F7A0CB7">
      <w:pPr>
        <w:rPr>
          <w:rFonts w:hint="eastAsia"/>
        </w:rPr>
      </w:pPr>
    </w:p>
    <w:p w14:paraId="20C0729A">
      <w:pPr>
        <w:pageBreakBefore w:val="0"/>
        <w:widowControl w:val="0"/>
        <w:numPr>
          <w:ilvl w:val="0"/>
          <w:numId w:val="0"/>
        </w:numPr>
        <w:kinsoku/>
        <w:wordWrap/>
        <w:overflowPunct/>
        <w:topLinePunct w:val="0"/>
        <w:bidi w:val="0"/>
        <w:snapToGrid w:val="0"/>
        <w:spacing w:line="360" w:lineRule="auto"/>
        <w:ind w:right="0" w:righ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第三章  </w:t>
      </w:r>
      <w:r>
        <w:rPr>
          <w:rFonts w:hint="eastAsia" w:ascii="宋体" w:hAnsi="宋体" w:eastAsia="宋体" w:cs="宋体"/>
          <w:b/>
          <w:bCs/>
          <w:sz w:val="32"/>
          <w:szCs w:val="32"/>
          <w:lang w:eastAsia="zh-CN"/>
        </w:rPr>
        <w:t>投标</w:t>
      </w:r>
      <w:r>
        <w:rPr>
          <w:rFonts w:hint="eastAsia" w:ascii="宋体" w:hAnsi="宋体" w:eastAsia="宋体" w:cs="宋体"/>
          <w:b/>
          <w:bCs/>
          <w:sz w:val="32"/>
          <w:szCs w:val="32"/>
        </w:rPr>
        <w:t>须知</w:t>
      </w:r>
      <w:bookmarkEnd w:id="1"/>
      <w:bookmarkEnd w:id="2"/>
    </w:p>
    <w:p w14:paraId="1BC9F06B">
      <w:pPr>
        <w:pStyle w:val="3"/>
        <w:spacing w:before="0" w:after="0" w:line="360" w:lineRule="auto"/>
        <w:jc w:val="center"/>
        <w:rPr>
          <w:rFonts w:hint="eastAsia" w:ascii="宋体" w:hAnsi="宋体" w:eastAsia="宋体" w:cs="宋体"/>
          <w:sz w:val="24"/>
          <w:szCs w:val="24"/>
          <w:highlight w:val="none"/>
        </w:rPr>
      </w:pPr>
      <w:bookmarkStart w:id="10" w:name="_Toc23544"/>
      <w:bookmarkStart w:id="11" w:name="_Toc29209"/>
      <w:bookmarkStart w:id="12" w:name="_Toc528927413"/>
      <w:bookmarkStart w:id="13" w:name="_Toc25252"/>
      <w:bookmarkStart w:id="14" w:name="_Toc508888785"/>
      <w:r>
        <w:rPr>
          <w:rFonts w:hint="eastAsia" w:ascii="宋体" w:hAnsi="宋体" w:eastAsia="宋体" w:cs="宋体"/>
          <w:sz w:val="24"/>
          <w:szCs w:val="24"/>
          <w:highlight w:val="none"/>
        </w:rPr>
        <w:t>前 附 表</w:t>
      </w:r>
      <w:bookmarkEnd w:id="10"/>
      <w:bookmarkEnd w:id="11"/>
      <w:bookmarkEnd w:id="12"/>
      <w:bookmarkEnd w:id="13"/>
      <w:bookmarkEnd w:id="14"/>
    </w:p>
    <w:tbl>
      <w:tblPr>
        <w:tblStyle w:val="28"/>
        <w:tblpPr w:topFromText="180" w:bottomFromText="180" w:vertAnchor="text" w:horzAnchor="margin" w:tblpY="251"/>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485"/>
        <w:gridCol w:w="6657"/>
      </w:tblGrid>
      <w:tr w14:paraId="4614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16" w:type="dxa"/>
            <w:shd w:val="clear" w:color="auto" w:fill="D7D7D7"/>
            <w:noWrap w:val="0"/>
            <w:vAlign w:val="center"/>
          </w:tcPr>
          <w:p w14:paraId="4D715D28">
            <w:pPr>
              <w:spacing w:line="24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485" w:type="dxa"/>
            <w:shd w:val="clear" w:color="auto" w:fill="D7D7D7"/>
            <w:noWrap w:val="0"/>
            <w:vAlign w:val="center"/>
          </w:tcPr>
          <w:p w14:paraId="23867941">
            <w:pPr>
              <w:spacing w:line="24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名称</w:t>
            </w:r>
          </w:p>
        </w:tc>
        <w:tc>
          <w:tcPr>
            <w:tcW w:w="6657" w:type="dxa"/>
            <w:shd w:val="clear" w:color="auto" w:fill="D7D7D7"/>
            <w:noWrap w:val="0"/>
            <w:vAlign w:val="center"/>
          </w:tcPr>
          <w:p w14:paraId="6CB3307A">
            <w:pPr>
              <w:spacing w:line="24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内容及要求</w:t>
            </w:r>
          </w:p>
        </w:tc>
      </w:tr>
      <w:tr w14:paraId="1C37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16" w:type="dxa"/>
            <w:noWrap w:val="0"/>
            <w:vAlign w:val="center"/>
          </w:tcPr>
          <w:p w14:paraId="4C202D5E">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2.2</w:t>
            </w:r>
          </w:p>
        </w:tc>
        <w:tc>
          <w:tcPr>
            <w:tcW w:w="1485" w:type="dxa"/>
            <w:noWrap w:val="0"/>
            <w:vAlign w:val="center"/>
          </w:tcPr>
          <w:p w14:paraId="4E08A2C9">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项目名称</w:t>
            </w:r>
          </w:p>
        </w:tc>
        <w:tc>
          <w:tcPr>
            <w:tcW w:w="6657" w:type="dxa"/>
            <w:noWrap w:val="0"/>
            <w:vAlign w:val="center"/>
          </w:tcPr>
          <w:p w14:paraId="63B6BC9C">
            <w:pPr>
              <w:spacing w:line="240" w:lineRule="auto"/>
              <w:ind w:firstLine="210" w:firstLineChars="100"/>
              <w:jc w:val="left"/>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lang w:eastAsia="zh-CN"/>
              </w:rPr>
              <w:t>仙居县城峰中学安全改造（消防）一期项目（重新招标）</w:t>
            </w:r>
          </w:p>
        </w:tc>
      </w:tr>
      <w:tr w14:paraId="2B05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16" w:type="dxa"/>
            <w:noWrap w:val="0"/>
            <w:vAlign w:val="center"/>
          </w:tcPr>
          <w:p w14:paraId="5FD12872">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3.2</w:t>
            </w:r>
          </w:p>
        </w:tc>
        <w:tc>
          <w:tcPr>
            <w:tcW w:w="1485" w:type="dxa"/>
            <w:noWrap w:val="0"/>
            <w:vAlign w:val="center"/>
          </w:tcPr>
          <w:p w14:paraId="499DC6FB">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采购内容</w:t>
            </w:r>
          </w:p>
        </w:tc>
        <w:tc>
          <w:tcPr>
            <w:tcW w:w="6657" w:type="dxa"/>
            <w:noWrap w:val="0"/>
            <w:vAlign w:val="center"/>
          </w:tcPr>
          <w:p w14:paraId="5E844C1C">
            <w:pPr>
              <w:spacing w:line="240" w:lineRule="auto"/>
              <w:ind w:firstLine="210" w:firstLineChars="1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详见本采购文件“第二章 采购需求”内容</w:t>
            </w:r>
          </w:p>
        </w:tc>
      </w:tr>
      <w:tr w14:paraId="75E7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noWrap w:val="0"/>
            <w:vAlign w:val="center"/>
          </w:tcPr>
          <w:p w14:paraId="49EAE2EB">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4.2</w:t>
            </w:r>
          </w:p>
        </w:tc>
        <w:tc>
          <w:tcPr>
            <w:tcW w:w="1485" w:type="dxa"/>
            <w:noWrap w:val="0"/>
            <w:vAlign w:val="center"/>
          </w:tcPr>
          <w:p w14:paraId="35B4DAE2">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采购人</w:t>
            </w:r>
          </w:p>
        </w:tc>
        <w:tc>
          <w:tcPr>
            <w:tcW w:w="6657" w:type="dxa"/>
            <w:noWrap w:val="0"/>
            <w:vAlign w:val="center"/>
          </w:tcPr>
          <w:p w14:paraId="4D3C1AD9">
            <w:pPr>
              <w:spacing w:line="240" w:lineRule="auto"/>
              <w:ind w:firstLine="210" w:firstLineChars="100"/>
              <w:rPr>
                <w:rFonts w:hint="eastAsia" w:ascii="宋体" w:hAnsi="宋体"/>
                <w:bCs/>
                <w:color w:val="000000"/>
                <w:szCs w:val="21"/>
                <w:highlight w:val="none"/>
                <w:u w:val="none"/>
                <w:lang w:eastAsia="zh-CN"/>
              </w:rPr>
            </w:pPr>
            <w:r>
              <w:rPr>
                <w:rFonts w:hint="eastAsia" w:ascii="宋体" w:hAnsi="宋体" w:eastAsia="宋体" w:cs="宋体"/>
                <w:bCs/>
                <w:color w:val="000000"/>
                <w:szCs w:val="21"/>
                <w:highlight w:val="none"/>
              </w:rPr>
              <w:t>采购人名称：</w:t>
            </w:r>
            <w:r>
              <w:rPr>
                <w:rFonts w:hint="eastAsia" w:ascii="宋体" w:hAnsi="宋体"/>
                <w:bCs/>
                <w:color w:val="000000"/>
                <w:szCs w:val="21"/>
                <w:highlight w:val="none"/>
                <w:u w:val="none"/>
                <w:lang w:eastAsia="zh-CN"/>
              </w:rPr>
              <w:t>仙居县城峰中学</w:t>
            </w:r>
          </w:p>
          <w:p w14:paraId="51A452D5">
            <w:pPr>
              <w:spacing w:line="240" w:lineRule="auto"/>
              <w:ind w:firstLine="210" w:firstLineChars="100"/>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rPr>
              <w:t>联系人：</w:t>
            </w:r>
            <w:r>
              <w:rPr>
                <w:rFonts w:hint="eastAsia" w:ascii="宋体" w:hAnsi="宋体" w:cs="宋体"/>
                <w:bCs/>
                <w:color w:val="000000"/>
                <w:szCs w:val="21"/>
                <w:highlight w:val="none"/>
                <w:lang w:val="en-US" w:eastAsia="zh-CN"/>
              </w:rPr>
              <w:t>郭老师</w:t>
            </w:r>
          </w:p>
          <w:p w14:paraId="18611493">
            <w:pPr>
              <w:spacing w:line="240" w:lineRule="auto"/>
              <w:ind w:firstLine="210" w:firstLineChars="100"/>
              <w:rPr>
                <w:rFonts w:hint="eastAsia" w:ascii="宋体" w:hAnsi="宋体" w:eastAsia="宋体" w:cs="宋体"/>
                <w:bCs/>
                <w:color w:val="000000"/>
                <w:szCs w:val="21"/>
                <w:highlight w:val="none"/>
                <w:lang w:eastAsia="zh-CN"/>
              </w:rPr>
            </w:pPr>
            <w:r>
              <w:rPr>
                <w:rFonts w:hint="eastAsia" w:ascii="宋体" w:hAnsi="宋体" w:eastAsia="宋体" w:cs="宋体"/>
                <w:bCs/>
                <w:color w:val="000000"/>
                <w:szCs w:val="21"/>
                <w:highlight w:val="none"/>
              </w:rPr>
              <w:t>联系电话</w:t>
            </w:r>
            <w:r>
              <w:rPr>
                <w:rFonts w:hint="eastAsia" w:ascii="宋体" w:hAnsi="宋体"/>
                <w:bCs/>
                <w:color w:val="000000"/>
                <w:szCs w:val="21"/>
                <w:highlight w:val="none"/>
                <w:u w:val="none"/>
                <w:lang w:eastAsia="zh-CN"/>
              </w:rPr>
              <w:t>：</w:t>
            </w:r>
            <w:r>
              <w:rPr>
                <w:rFonts w:hint="eastAsia" w:eastAsia="宋体" w:cs="宋体"/>
                <w:color w:val="auto"/>
                <w:sz w:val="21"/>
                <w:szCs w:val="21"/>
                <w:highlight w:val="none"/>
                <w:u w:val="single"/>
                <w:lang w:val="en-US" w:eastAsia="zh-CN"/>
              </w:rPr>
              <w:t>13958512319</w:t>
            </w:r>
          </w:p>
          <w:p w14:paraId="072D8197">
            <w:pPr>
              <w:spacing w:line="240" w:lineRule="auto"/>
              <w:ind w:firstLine="210" w:firstLineChars="100"/>
              <w:rPr>
                <w:rFonts w:hint="eastAsia" w:ascii="宋体" w:hAnsi="宋体" w:eastAsia="宋体" w:cs="宋体"/>
                <w:bCs/>
                <w:color w:val="000000"/>
                <w:szCs w:val="21"/>
                <w:highlight w:val="none"/>
                <w:lang w:eastAsia="zh-CN"/>
              </w:rPr>
            </w:pPr>
            <w:r>
              <w:rPr>
                <w:rFonts w:hint="eastAsia" w:ascii="宋体" w:hAnsi="宋体" w:eastAsia="宋体" w:cs="宋体"/>
                <w:bCs/>
                <w:color w:val="000000"/>
                <w:szCs w:val="21"/>
                <w:highlight w:val="none"/>
              </w:rPr>
              <w:t>联系地址：</w:t>
            </w:r>
            <w:r>
              <w:rPr>
                <w:rFonts w:hint="eastAsia" w:cs="宋体"/>
                <w:sz w:val="21"/>
                <w:szCs w:val="21"/>
                <w:highlight w:val="none"/>
                <w:u w:val="single"/>
                <w:lang w:eastAsia="zh-CN"/>
              </w:rPr>
              <w:t>仙居县南峰街道石板路村216号</w:t>
            </w:r>
          </w:p>
        </w:tc>
      </w:tr>
      <w:tr w14:paraId="37B6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16" w:type="dxa"/>
            <w:noWrap w:val="0"/>
            <w:vAlign w:val="center"/>
          </w:tcPr>
          <w:p w14:paraId="18B2F92B">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4.3</w:t>
            </w:r>
          </w:p>
        </w:tc>
        <w:tc>
          <w:tcPr>
            <w:tcW w:w="1485" w:type="dxa"/>
            <w:noWrap w:val="0"/>
            <w:vAlign w:val="center"/>
          </w:tcPr>
          <w:p w14:paraId="2E2E9849">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采购代理机构</w:t>
            </w:r>
          </w:p>
        </w:tc>
        <w:tc>
          <w:tcPr>
            <w:tcW w:w="6657" w:type="dxa"/>
            <w:noWrap w:val="0"/>
            <w:vAlign w:val="center"/>
          </w:tcPr>
          <w:p w14:paraId="08FAD885">
            <w:pPr>
              <w:spacing w:line="240" w:lineRule="auto"/>
              <w:ind w:firstLine="210" w:firstLineChars="100"/>
              <w:rPr>
                <w:rFonts w:hint="eastAsia" w:ascii="宋体" w:hAnsi="宋体" w:eastAsia="宋体" w:cs="宋体"/>
                <w:bCs/>
                <w:color w:val="000000"/>
                <w:szCs w:val="21"/>
                <w:highlight w:val="none"/>
                <w:lang w:eastAsia="zh-CN"/>
              </w:rPr>
            </w:pPr>
            <w:r>
              <w:rPr>
                <w:rFonts w:hint="eastAsia" w:ascii="宋体" w:hAnsi="宋体" w:eastAsia="宋体" w:cs="宋体"/>
                <w:bCs/>
                <w:color w:val="000000"/>
                <w:szCs w:val="21"/>
                <w:highlight w:val="none"/>
              </w:rPr>
              <w:t>采购代理机构名称：</w:t>
            </w:r>
            <w:r>
              <w:rPr>
                <w:rFonts w:hint="eastAsia" w:ascii="宋体" w:hAnsi="宋体" w:cs="宋体"/>
                <w:bCs/>
                <w:color w:val="000000"/>
                <w:szCs w:val="21"/>
                <w:highlight w:val="none"/>
                <w:lang w:eastAsia="zh-CN"/>
              </w:rPr>
              <w:t>浙江聚信工程管理有限公司</w:t>
            </w:r>
          </w:p>
          <w:p w14:paraId="18AAE292">
            <w:pPr>
              <w:spacing w:line="240" w:lineRule="auto"/>
              <w:ind w:firstLine="210" w:firstLineChars="1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联系人：</w:t>
            </w:r>
            <w:r>
              <w:rPr>
                <w:rFonts w:hint="eastAsia" w:ascii="宋体" w:hAnsi="宋体" w:cs="宋体"/>
                <w:bCs/>
                <w:color w:val="000000"/>
                <w:szCs w:val="21"/>
                <w:highlight w:val="none"/>
                <w:lang w:val="en-US" w:eastAsia="zh-CN"/>
              </w:rPr>
              <w:t>蒋女士</w:t>
            </w:r>
            <w:r>
              <w:rPr>
                <w:rFonts w:hint="eastAsia" w:ascii="宋体" w:hAnsi="宋体" w:eastAsia="宋体" w:cs="宋体"/>
                <w:bCs/>
                <w:color w:val="000000"/>
                <w:szCs w:val="21"/>
                <w:highlight w:val="none"/>
              </w:rPr>
              <w:t xml:space="preserve">     </w:t>
            </w:r>
          </w:p>
          <w:p w14:paraId="27112951">
            <w:pPr>
              <w:spacing w:line="240" w:lineRule="auto"/>
              <w:ind w:firstLine="210" w:firstLineChars="1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 xml:space="preserve">联系电话：0576-87785155   </w:t>
            </w:r>
          </w:p>
          <w:p w14:paraId="04CCF437">
            <w:pPr>
              <w:spacing w:line="240" w:lineRule="auto"/>
              <w:ind w:firstLine="210" w:firstLineChars="100"/>
              <w:rPr>
                <w:rFonts w:hint="eastAsia" w:ascii="宋体" w:hAnsi="宋体" w:eastAsia="宋体" w:cs="宋体"/>
                <w:bCs/>
                <w:color w:val="000000"/>
                <w:szCs w:val="21"/>
                <w:highlight w:val="none"/>
                <w:lang w:eastAsia="zh-CN"/>
              </w:rPr>
            </w:pPr>
            <w:r>
              <w:rPr>
                <w:rFonts w:hint="eastAsia" w:ascii="宋体" w:hAnsi="宋体" w:eastAsia="宋体" w:cs="宋体"/>
                <w:bCs/>
                <w:color w:val="000000"/>
                <w:szCs w:val="21"/>
                <w:highlight w:val="none"/>
              </w:rPr>
              <w:t>地址：</w:t>
            </w:r>
            <w:r>
              <w:rPr>
                <w:rFonts w:hint="eastAsia" w:ascii="宋体" w:hAnsi="宋体" w:cs="宋体"/>
                <w:bCs/>
                <w:color w:val="000000"/>
                <w:szCs w:val="21"/>
                <w:highlight w:val="none"/>
                <w:lang w:eastAsia="zh-CN"/>
              </w:rPr>
              <w:t>仙居县光明西路434号</w:t>
            </w:r>
          </w:p>
        </w:tc>
      </w:tr>
      <w:tr w14:paraId="7C99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16" w:type="dxa"/>
            <w:noWrap w:val="0"/>
            <w:vAlign w:val="center"/>
          </w:tcPr>
          <w:p w14:paraId="7E30AC1C">
            <w:pPr>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10.1</w:t>
            </w:r>
          </w:p>
        </w:tc>
        <w:tc>
          <w:tcPr>
            <w:tcW w:w="1485" w:type="dxa"/>
            <w:noWrap w:val="0"/>
            <w:vAlign w:val="center"/>
          </w:tcPr>
          <w:p w14:paraId="0D885CF4">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踏勘现场</w:t>
            </w:r>
          </w:p>
        </w:tc>
        <w:tc>
          <w:tcPr>
            <w:tcW w:w="6657" w:type="dxa"/>
            <w:noWrap w:val="0"/>
            <w:vAlign w:val="center"/>
          </w:tcPr>
          <w:p w14:paraId="0BC40713">
            <w:pPr>
              <w:spacing w:line="240" w:lineRule="auto"/>
              <w:rPr>
                <w:rFonts w:hint="eastAsia" w:ascii="宋体" w:hAnsi="宋体" w:eastAsia="宋体" w:cs="宋体"/>
                <w:color w:val="000000"/>
                <w:szCs w:val="21"/>
                <w:highlight w:val="none"/>
              </w:rPr>
            </w:pPr>
            <w:r>
              <w:rPr>
                <w:rFonts w:hint="eastAsia" w:ascii="宋体" w:hAnsi="宋体" w:eastAsia="宋体" w:cs="宋体"/>
                <w:szCs w:val="21"/>
                <w:highlight w:val="none"/>
                <w:lang w:bidi="ar"/>
              </w:rPr>
              <w:sym w:font="Wingdings 2" w:char="00A3"/>
            </w:r>
            <w:r>
              <w:rPr>
                <w:rFonts w:hint="eastAsia" w:ascii="宋体" w:hAnsi="宋体" w:eastAsia="宋体" w:cs="宋体"/>
                <w:color w:val="000000"/>
                <w:szCs w:val="21"/>
                <w:highlight w:val="none"/>
              </w:rPr>
              <w:t>本项目组织现场踏勘</w:t>
            </w:r>
          </w:p>
          <w:p w14:paraId="25A2A46A">
            <w:pPr>
              <w:pStyle w:val="8"/>
              <w:spacing w:after="0" w:line="240" w:lineRule="auto"/>
              <w:rPr>
                <w:rFonts w:hint="eastAsia" w:ascii="宋体" w:hAnsi="宋体" w:eastAsia="宋体" w:cs="宋体"/>
                <w:szCs w:val="21"/>
                <w:highlight w:val="none"/>
                <w:u w:val="single"/>
                <w:lang w:bidi="ar"/>
              </w:rPr>
            </w:pPr>
            <w:r>
              <w:rPr>
                <w:rFonts w:hint="eastAsia" w:ascii="宋体" w:hAnsi="宋体" w:eastAsia="宋体" w:cs="宋体"/>
                <w:szCs w:val="21"/>
                <w:highlight w:val="none"/>
                <w:lang w:bidi="ar"/>
              </w:rPr>
              <w:t xml:space="preserve">  </w:t>
            </w:r>
            <w:r>
              <w:rPr>
                <w:rFonts w:hint="eastAsia" w:ascii="宋体" w:hAnsi="宋体" w:eastAsia="宋体" w:cs="宋体"/>
                <w:color w:val="000000"/>
                <w:szCs w:val="21"/>
                <w:highlight w:val="none"/>
              </w:rPr>
              <w:t>现场踏勘</w:t>
            </w:r>
            <w:r>
              <w:rPr>
                <w:rFonts w:hint="eastAsia" w:ascii="宋体" w:hAnsi="宋体" w:eastAsia="宋体" w:cs="宋体"/>
                <w:szCs w:val="21"/>
                <w:highlight w:val="none"/>
                <w:lang w:bidi="ar"/>
              </w:rPr>
              <w:t>时间：</w:t>
            </w:r>
            <w:r>
              <w:rPr>
                <w:rFonts w:hint="eastAsia" w:ascii="宋体" w:hAnsi="宋体" w:eastAsia="宋体" w:cs="宋体"/>
                <w:szCs w:val="21"/>
                <w:highlight w:val="none"/>
                <w:u w:val="single"/>
                <w:lang w:bidi="ar"/>
              </w:rPr>
              <w:t xml:space="preserve">                           </w:t>
            </w:r>
          </w:p>
          <w:p w14:paraId="1845EAD4">
            <w:pPr>
              <w:pStyle w:val="8"/>
              <w:spacing w:after="0" w:line="240" w:lineRule="auto"/>
              <w:rPr>
                <w:rFonts w:hint="eastAsia" w:ascii="宋体" w:hAnsi="宋体" w:eastAsia="宋体" w:cs="宋体"/>
                <w:highlight w:val="none"/>
              </w:rPr>
            </w:pPr>
            <w:r>
              <w:rPr>
                <w:rFonts w:hint="eastAsia" w:ascii="宋体" w:hAnsi="宋体" w:eastAsia="宋体" w:cs="宋体"/>
                <w:szCs w:val="21"/>
                <w:highlight w:val="none"/>
                <w:lang w:bidi="ar"/>
              </w:rPr>
              <w:t xml:space="preserve">  </w:t>
            </w:r>
            <w:r>
              <w:rPr>
                <w:rFonts w:hint="eastAsia" w:ascii="宋体" w:hAnsi="宋体" w:eastAsia="宋体" w:cs="宋体"/>
                <w:color w:val="000000"/>
                <w:szCs w:val="21"/>
                <w:highlight w:val="none"/>
              </w:rPr>
              <w:t>现场踏勘</w:t>
            </w:r>
            <w:r>
              <w:rPr>
                <w:rFonts w:hint="eastAsia" w:ascii="宋体" w:hAnsi="宋体" w:eastAsia="宋体" w:cs="宋体"/>
                <w:szCs w:val="21"/>
                <w:highlight w:val="none"/>
                <w:lang w:bidi="ar"/>
              </w:rPr>
              <w:t>地址：</w:t>
            </w:r>
            <w:r>
              <w:rPr>
                <w:rFonts w:hint="eastAsia" w:ascii="宋体" w:hAnsi="宋体" w:eastAsia="宋体" w:cs="宋体"/>
                <w:szCs w:val="21"/>
                <w:highlight w:val="none"/>
                <w:u w:val="single"/>
                <w:lang w:bidi="ar"/>
              </w:rPr>
              <w:t xml:space="preserve">                           </w:t>
            </w:r>
          </w:p>
          <w:p w14:paraId="3F1A9F28">
            <w:pPr>
              <w:spacing w:line="240" w:lineRule="auto"/>
              <w:rPr>
                <w:rFonts w:hint="eastAsia" w:ascii="宋体" w:hAnsi="宋体" w:eastAsia="宋体" w:cs="宋体"/>
                <w:color w:val="000000"/>
                <w:szCs w:val="21"/>
                <w:highlight w:val="none"/>
                <w:u w:val="single"/>
              </w:rPr>
            </w:pPr>
            <w:r>
              <w:rPr>
                <w:rFonts w:hint="eastAsia" w:ascii="宋体" w:hAnsi="宋体" w:eastAsia="宋体" w:cs="宋体"/>
                <w:szCs w:val="21"/>
                <w:highlight w:val="none"/>
                <w:lang w:bidi="ar"/>
              </w:rPr>
              <w:sym w:font="Wingdings 2" w:char="0052"/>
            </w:r>
            <w:r>
              <w:rPr>
                <w:rFonts w:hint="eastAsia" w:ascii="宋体" w:hAnsi="宋体" w:eastAsia="宋体" w:cs="宋体"/>
                <w:color w:val="000000"/>
                <w:szCs w:val="21"/>
                <w:highlight w:val="none"/>
                <w:u w:val="single"/>
              </w:rPr>
              <w:t>本项目不组织现场踏勘</w:t>
            </w:r>
          </w:p>
          <w:p w14:paraId="121EA901">
            <w:pPr>
              <w:spacing w:line="240" w:lineRule="auto"/>
              <w:ind w:firstLine="210" w:firstLineChars="100"/>
              <w:rPr>
                <w:rFonts w:hint="eastAsia" w:ascii="宋体" w:hAnsi="宋体" w:eastAsia="宋体" w:cs="宋体"/>
                <w:szCs w:val="21"/>
                <w:highlight w:val="none"/>
              </w:rPr>
            </w:pPr>
            <w:r>
              <w:rPr>
                <w:rFonts w:hint="eastAsia" w:ascii="宋体" w:hAnsi="宋体" w:eastAsia="宋体" w:cs="宋体"/>
                <w:color w:val="000000"/>
                <w:szCs w:val="21"/>
                <w:highlight w:val="none"/>
              </w:rPr>
              <w:t>本项目采购人不组织现场踏勘，供应商如有需要可自行前往，踏勘期间发生的费用或意外导致伤亡等一切责任和损失均由供应商自负。</w:t>
            </w:r>
          </w:p>
        </w:tc>
      </w:tr>
      <w:tr w14:paraId="6589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16" w:type="dxa"/>
            <w:noWrap w:val="0"/>
            <w:vAlign w:val="center"/>
          </w:tcPr>
          <w:p w14:paraId="71464349">
            <w:pPr>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11.1</w:t>
            </w:r>
          </w:p>
        </w:tc>
        <w:tc>
          <w:tcPr>
            <w:tcW w:w="1485" w:type="dxa"/>
            <w:noWrap w:val="0"/>
            <w:vAlign w:val="center"/>
          </w:tcPr>
          <w:p w14:paraId="454DA420">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答疑</w:t>
            </w:r>
          </w:p>
        </w:tc>
        <w:tc>
          <w:tcPr>
            <w:tcW w:w="6657" w:type="dxa"/>
            <w:noWrap w:val="0"/>
            <w:vAlign w:val="center"/>
          </w:tcPr>
          <w:p w14:paraId="73267908">
            <w:pPr>
              <w:spacing w:line="240" w:lineRule="auto"/>
              <w:rPr>
                <w:rFonts w:hint="eastAsia" w:ascii="宋体" w:hAnsi="宋体" w:eastAsia="宋体" w:cs="宋体"/>
                <w:szCs w:val="21"/>
                <w:highlight w:val="none"/>
                <w:lang w:bidi="ar"/>
              </w:rPr>
            </w:pPr>
            <w:r>
              <w:rPr>
                <w:rFonts w:hint="eastAsia" w:ascii="宋体" w:hAnsi="宋体" w:eastAsia="宋体" w:cs="宋体"/>
                <w:szCs w:val="21"/>
                <w:highlight w:val="none"/>
                <w:lang w:bidi="ar"/>
              </w:rPr>
              <w:sym w:font="Wingdings 2" w:char="00A3"/>
            </w:r>
            <w:r>
              <w:rPr>
                <w:rFonts w:hint="eastAsia" w:ascii="宋体" w:hAnsi="宋体" w:eastAsia="宋体" w:cs="宋体"/>
                <w:szCs w:val="21"/>
                <w:highlight w:val="none"/>
                <w:lang w:bidi="ar"/>
              </w:rPr>
              <w:t>采购人召开答疑会</w:t>
            </w:r>
          </w:p>
          <w:p w14:paraId="24D8B777">
            <w:pPr>
              <w:pStyle w:val="8"/>
              <w:spacing w:after="0" w:line="240" w:lineRule="auto"/>
              <w:rPr>
                <w:rFonts w:hint="eastAsia" w:ascii="宋体" w:hAnsi="宋体" w:eastAsia="宋体" w:cs="宋体"/>
                <w:szCs w:val="21"/>
                <w:highlight w:val="none"/>
                <w:u w:val="single"/>
                <w:lang w:bidi="ar"/>
              </w:rPr>
            </w:pPr>
            <w:r>
              <w:rPr>
                <w:rFonts w:hint="eastAsia" w:ascii="宋体" w:hAnsi="宋体" w:eastAsia="宋体" w:cs="宋体"/>
                <w:szCs w:val="21"/>
                <w:highlight w:val="none"/>
                <w:lang w:bidi="ar"/>
              </w:rPr>
              <w:t xml:space="preserve">  召开答疑会时间：</w:t>
            </w:r>
            <w:r>
              <w:rPr>
                <w:rFonts w:hint="eastAsia" w:ascii="宋体" w:hAnsi="宋体" w:eastAsia="宋体" w:cs="宋体"/>
                <w:szCs w:val="21"/>
                <w:highlight w:val="none"/>
                <w:u w:val="single"/>
                <w:lang w:bidi="ar"/>
              </w:rPr>
              <w:t xml:space="preserve">                           </w:t>
            </w:r>
          </w:p>
          <w:p w14:paraId="2D8A9A3E">
            <w:pPr>
              <w:pStyle w:val="8"/>
              <w:spacing w:after="0" w:line="240" w:lineRule="auto"/>
              <w:rPr>
                <w:rFonts w:hint="eastAsia" w:ascii="宋体" w:hAnsi="宋体" w:eastAsia="宋体" w:cs="宋体"/>
                <w:szCs w:val="21"/>
                <w:highlight w:val="none"/>
                <w:u w:val="single"/>
                <w:lang w:bidi="ar"/>
              </w:rPr>
            </w:pPr>
            <w:r>
              <w:rPr>
                <w:rFonts w:hint="eastAsia" w:ascii="宋体" w:hAnsi="宋体" w:eastAsia="宋体" w:cs="宋体"/>
                <w:szCs w:val="21"/>
                <w:highlight w:val="none"/>
                <w:lang w:bidi="ar"/>
              </w:rPr>
              <w:t xml:space="preserve">  召开答疑会地址：</w:t>
            </w:r>
            <w:r>
              <w:rPr>
                <w:rFonts w:hint="eastAsia" w:ascii="宋体" w:hAnsi="宋体" w:eastAsia="宋体" w:cs="宋体"/>
                <w:szCs w:val="21"/>
                <w:highlight w:val="none"/>
                <w:u w:val="single"/>
                <w:lang w:bidi="ar"/>
              </w:rPr>
              <w:t xml:space="preserve">                           </w:t>
            </w:r>
          </w:p>
          <w:p w14:paraId="7FC997DB">
            <w:pPr>
              <w:spacing w:line="240" w:lineRule="auto"/>
              <w:rPr>
                <w:rFonts w:hint="eastAsia" w:ascii="宋体" w:hAnsi="宋体" w:eastAsia="宋体" w:cs="宋体"/>
                <w:color w:val="000000"/>
                <w:szCs w:val="21"/>
                <w:highlight w:val="none"/>
              </w:rPr>
            </w:pPr>
            <w:r>
              <w:rPr>
                <w:rFonts w:hint="eastAsia" w:ascii="宋体" w:hAnsi="宋体" w:eastAsia="宋体" w:cs="宋体"/>
                <w:szCs w:val="21"/>
                <w:highlight w:val="none"/>
                <w:lang w:bidi="ar"/>
              </w:rPr>
              <w:sym w:font="Wingdings 2" w:char="0052"/>
            </w:r>
            <w:r>
              <w:rPr>
                <w:rFonts w:hint="eastAsia" w:ascii="宋体" w:hAnsi="宋体" w:eastAsia="宋体" w:cs="宋体"/>
                <w:color w:val="000000"/>
                <w:szCs w:val="21"/>
                <w:highlight w:val="none"/>
                <w:u w:val="single"/>
              </w:rPr>
              <w:t>采购人不召开答疑会。</w:t>
            </w:r>
          </w:p>
        </w:tc>
      </w:tr>
      <w:tr w14:paraId="4373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center"/>
          </w:tcPr>
          <w:p w14:paraId="14194526">
            <w:pPr>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w:t>
            </w:r>
          </w:p>
        </w:tc>
        <w:tc>
          <w:tcPr>
            <w:tcW w:w="1485" w:type="dxa"/>
            <w:noWrap w:val="0"/>
            <w:vAlign w:val="center"/>
          </w:tcPr>
          <w:p w14:paraId="1C0931A7">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分包</w:t>
            </w:r>
          </w:p>
        </w:tc>
        <w:tc>
          <w:tcPr>
            <w:tcW w:w="6657" w:type="dxa"/>
            <w:noWrap w:val="0"/>
            <w:vAlign w:val="center"/>
          </w:tcPr>
          <w:p w14:paraId="3653218C">
            <w:pPr>
              <w:spacing w:line="240" w:lineRule="auto"/>
              <w:rPr>
                <w:rFonts w:hint="eastAsia" w:ascii="宋体" w:hAnsi="宋体" w:eastAsia="宋体" w:cs="宋体"/>
                <w:highlight w:val="none"/>
              </w:rPr>
            </w:pPr>
            <w:r>
              <w:rPr>
                <w:rFonts w:hint="eastAsia" w:ascii="宋体" w:hAnsi="宋体" w:eastAsia="宋体" w:cs="宋体"/>
                <w:highlight w:val="none"/>
              </w:rPr>
              <w:sym w:font="Wingdings 2" w:char="00A3"/>
            </w:r>
            <w:r>
              <w:rPr>
                <w:rFonts w:hint="eastAsia" w:ascii="宋体" w:hAnsi="宋体" w:eastAsia="宋体" w:cs="宋体"/>
                <w:highlight w:val="none"/>
              </w:rPr>
              <w:t>本项目允许分包</w:t>
            </w:r>
          </w:p>
          <w:p w14:paraId="61D320F5">
            <w:pPr>
              <w:spacing w:line="240" w:lineRule="auto"/>
              <w:ind w:firstLine="210" w:firstLineChars="100"/>
              <w:rPr>
                <w:rFonts w:hint="eastAsia" w:ascii="宋体" w:hAnsi="宋体" w:eastAsia="宋体" w:cs="宋体"/>
                <w:highlight w:val="none"/>
                <w:u w:val="single"/>
              </w:rPr>
            </w:pPr>
            <w:r>
              <w:rPr>
                <w:rFonts w:hint="eastAsia" w:ascii="宋体" w:hAnsi="宋体" w:eastAsia="宋体" w:cs="宋体"/>
                <w:highlight w:val="none"/>
              </w:rPr>
              <w:t>允许分包的内容：</w:t>
            </w:r>
            <w:r>
              <w:rPr>
                <w:rFonts w:hint="eastAsia" w:ascii="宋体" w:hAnsi="宋体" w:eastAsia="宋体" w:cs="宋体"/>
                <w:highlight w:val="none"/>
                <w:u w:val="single"/>
              </w:rPr>
              <w:t xml:space="preserve">                  </w:t>
            </w:r>
          </w:p>
          <w:p w14:paraId="7E31F325">
            <w:pPr>
              <w:pStyle w:val="8"/>
              <w:spacing w:after="0" w:line="240" w:lineRule="auto"/>
              <w:rPr>
                <w:rFonts w:hint="eastAsia" w:ascii="宋体" w:hAnsi="宋体" w:eastAsia="宋体" w:cs="宋体"/>
                <w:highlight w:val="none"/>
              </w:rPr>
            </w:pPr>
            <w:r>
              <w:rPr>
                <w:rFonts w:hint="eastAsia" w:ascii="宋体" w:hAnsi="宋体" w:eastAsia="宋体" w:cs="宋体"/>
                <w:szCs w:val="21"/>
                <w:highlight w:val="none"/>
                <w:lang w:bidi="ar"/>
              </w:rPr>
              <w:sym w:font="Wingdings 2" w:char="0052"/>
            </w:r>
            <w:r>
              <w:rPr>
                <w:rFonts w:hint="eastAsia" w:ascii="宋体" w:hAnsi="宋体" w:eastAsia="宋体" w:cs="宋体"/>
                <w:szCs w:val="21"/>
                <w:highlight w:val="none"/>
                <w:u w:val="single"/>
                <w:lang w:bidi="ar"/>
              </w:rPr>
              <w:t>本项目不允许分包</w:t>
            </w:r>
          </w:p>
        </w:tc>
      </w:tr>
      <w:tr w14:paraId="3F47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16" w:type="dxa"/>
            <w:noWrap w:val="0"/>
            <w:vAlign w:val="center"/>
          </w:tcPr>
          <w:p w14:paraId="019D3C8B">
            <w:pPr>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w:t>
            </w:r>
          </w:p>
        </w:tc>
        <w:tc>
          <w:tcPr>
            <w:tcW w:w="1485" w:type="dxa"/>
            <w:noWrap w:val="0"/>
            <w:vAlign w:val="center"/>
          </w:tcPr>
          <w:p w14:paraId="15FF7502">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采购文件的澄清</w:t>
            </w:r>
          </w:p>
        </w:tc>
        <w:tc>
          <w:tcPr>
            <w:tcW w:w="6657" w:type="dxa"/>
            <w:noWrap w:val="0"/>
            <w:vAlign w:val="center"/>
          </w:tcPr>
          <w:p w14:paraId="7724EBB0">
            <w:pPr>
              <w:spacing w:line="24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如认为采购文件表述不清晰、存在歧视性或者倾向性或者其他违法内容的，应于自收到采购文件之日或者采购文件公告期限届满之日起7个工作日内（采购文件领取截止时间之后获取的，应于自采购文件领取截止时间之日起7个工作日内）以书面形式向采购机构将要求答疑的问题传真0576－87785155或发电子邮件至</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"mailto:272285461@qq.com"</w:instrText>
            </w:r>
            <w:r>
              <w:rPr>
                <w:rFonts w:hint="eastAsia" w:ascii="宋体" w:hAnsi="宋体" w:eastAsia="宋体" w:cs="宋体"/>
                <w:highlight w:val="none"/>
              </w:rPr>
              <w:fldChar w:fldCharType="separate"/>
            </w:r>
            <w:r>
              <w:rPr>
                <w:rFonts w:hint="eastAsia" w:ascii="宋体" w:hAnsi="宋体" w:cs="宋体"/>
                <w:color w:val="000000"/>
                <w:szCs w:val="21"/>
                <w:highlight w:val="none"/>
                <w:lang w:eastAsia="zh-CN"/>
              </w:rPr>
              <w:t>1399763860</w:t>
            </w:r>
            <w:r>
              <w:rPr>
                <w:rFonts w:hint="eastAsia" w:ascii="宋体" w:hAnsi="宋体" w:eastAsia="宋体" w:cs="宋体"/>
                <w:color w:val="000000"/>
                <w:szCs w:val="21"/>
                <w:highlight w:val="none"/>
              </w:rPr>
              <w:t>@qq.com</w:t>
            </w:r>
            <w:r>
              <w:rPr>
                <w:rFonts w:hint="eastAsia" w:ascii="宋体" w:hAnsi="宋体" w:eastAsia="宋体" w:cs="宋体"/>
                <w:highlight w:val="none"/>
              </w:rPr>
              <w:fldChar w:fldCharType="end"/>
            </w:r>
            <w:r>
              <w:rPr>
                <w:rFonts w:hint="eastAsia" w:ascii="宋体" w:hAnsi="宋体" w:eastAsia="宋体" w:cs="宋体"/>
                <w:color w:val="000000"/>
                <w:szCs w:val="21"/>
                <w:highlight w:val="none"/>
              </w:rPr>
              <w:t>（电子邮件与书面文件有不一致的，一律以书面文件为准）。</w:t>
            </w:r>
          </w:p>
        </w:tc>
      </w:tr>
      <w:tr w14:paraId="6AEF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16" w:type="dxa"/>
            <w:noWrap w:val="0"/>
            <w:vAlign w:val="center"/>
          </w:tcPr>
          <w:p w14:paraId="173AB559">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24.2（2）</w:t>
            </w:r>
          </w:p>
        </w:tc>
        <w:tc>
          <w:tcPr>
            <w:tcW w:w="1485" w:type="dxa"/>
            <w:noWrap w:val="0"/>
            <w:vAlign w:val="center"/>
          </w:tcPr>
          <w:p w14:paraId="12FFFC1A">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签字或盖章</w:t>
            </w:r>
          </w:p>
        </w:tc>
        <w:tc>
          <w:tcPr>
            <w:tcW w:w="6657" w:type="dxa"/>
            <w:noWrap w:val="0"/>
            <w:vAlign w:val="center"/>
          </w:tcPr>
          <w:p w14:paraId="4760ED2B">
            <w:pPr>
              <w:spacing w:line="240" w:lineRule="auto"/>
              <w:ind w:firstLine="210" w:firstLineChars="1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 xml:space="preserve">须按磋商响应文件格式中的要求盖单位公章及签署。公章可采用单位CA章或单位公章。 </w:t>
            </w:r>
          </w:p>
        </w:tc>
      </w:tr>
      <w:tr w14:paraId="16AC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6" w:type="dxa"/>
            <w:noWrap w:val="0"/>
            <w:vAlign w:val="center"/>
          </w:tcPr>
          <w:p w14:paraId="21A875DD">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24.2（3）</w:t>
            </w:r>
          </w:p>
        </w:tc>
        <w:tc>
          <w:tcPr>
            <w:tcW w:w="1485" w:type="dxa"/>
            <w:noWrap w:val="0"/>
            <w:vAlign w:val="center"/>
          </w:tcPr>
          <w:p w14:paraId="200A6728">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响应文件装订</w:t>
            </w:r>
          </w:p>
        </w:tc>
        <w:tc>
          <w:tcPr>
            <w:tcW w:w="6657" w:type="dxa"/>
            <w:noWrap w:val="0"/>
            <w:vAlign w:val="center"/>
          </w:tcPr>
          <w:p w14:paraId="7C1E9674">
            <w:pPr>
              <w:spacing w:line="240" w:lineRule="auto"/>
              <w:ind w:firstLine="210" w:firstLineChars="1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本项目响应时采用电子文件，不需提供纸质磋商响应文件，无装订要求。</w:t>
            </w:r>
          </w:p>
        </w:tc>
      </w:tr>
      <w:tr w14:paraId="04AA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16" w:type="dxa"/>
            <w:noWrap w:val="0"/>
            <w:vAlign w:val="center"/>
          </w:tcPr>
          <w:p w14:paraId="3A02B225">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25.3.2</w:t>
            </w:r>
          </w:p>
        </w:tc>
        <w:tc>
          <w:tcPr>
            <w:tcW w:w="1485" w:type="dxa"/>
            <w:noWrap w:val="0"/>
            <w:vAlign w:val="center"/>
          </w:tcPr>
          <w:p w14:paraId="68FAFF8A">
            <w:pPr>
              <w:autoSpaceDE w:val="0"/>
              <w:autoSpaceDN w:val="0"/>
              <w:spacing w:line="240" w:lineRule="auto"/>
              <w:jc w:val="center"/>
              <w:rPr>
                <w:rFonts w:hint="eastAsia" w:ascii="宋体" w:hAnsi="宋体" w:eastAsia="宋体" w:cs="宋体"/>
                <w:szCs w:val="21"/>
                <w:highlight w:val="none"/>
                <w:lang w:val="zh-CN"/>
              </w:rPr>
            </w:pPr>
            <w:r>
              <w:rPr>
                <w:rFonts w:hint="eastAsia" w:ascii="宋体" w:hAnsi="宋体" w:eastAsia="宋体" w:cs="宋体"/>
                <w:bCs/>
                <w:szCs w:val="21"/>
                <w:highlight w:val="none"/>
              </w:rPr>
              <w:t>▲</w:t>
            </w:r>
            <w:r>
              <w:rPr>
                <w:rFonts w:hint="eastAsia" w:ascii="宋体" w:hAnsi="宋体" w:eastAsia="宋体" w:cs="宋体"/>
                <w:szCs w:val="21"/>
                <w:highlight w:val="none"/>
                <w:lang w:val="zh-CN"/>
              </w:rPr>
              <w:t>项目最高限价</w:t>
            </w:r>
          </w:p>
        </w:tc>
        <w:tc>
          <w:tcPr>
            <w:tcW w:w="6657" w:type="dxa"/>
            <w:noWrap w:val="0"/>
            <w:vAlign w:val="center"/>
          </w:tcPr>
          <w:p w14:paraId="0853BAF1">
            <w:pPr>
              <w:pStyle w:val="27"/>
              <w:spacing w:line="240" w:lineRule="auto"/>
              <w:ind w:firstLine="211" w:firstLineChars="100"/>
              <w:rPr>
                <w:rFonts w:hint="eastAsia" w:ascii="宋体" w:eastAsia="宋体" w:cs="宋体"/>
                <w:highlight w:val="none"/>
                <w:lang w:val="zh-CN"/>
              </w:rPr>
            </w:pPr>
            <w:r>
              <w:rPr>
                <w:rFonts w:hint="eastAsia" w:ascii="宋体" w:hAnsi="宋体" w:eastAsia="宋体" w:cs="宋体"/>
                <w:b/>
                <w:sz w:val="21"/>
                <w:szCs w:val="21"/>
                <w:highlight w:val="none"/>
              </w:rPr>
              <w:t>本项目投标报价最高限价为</w:t>
            </w:r>
            <w:r>
              <w:rPr>
                <w:rFonts w:hint="eastAsia" w:ascii="宋体" w:eastAsia="宋体" w:cs="宋体"/>
                <w:b/>
                <w:color w:val="FF0000"/>
                <w:sz w:val="21"/>
                <w:szCs w:val="21"/>
                <w:highlight w:val="none"/>
                <w:u w:val="single"/>
                <w:lang w:val="en-US" w:eastAsia="zh-CN"/>
              </w:rPr>
              <w:t xml:space="preserve"> </w:t>
            </w:r>
            <w:r>
              <w:rPr>
                <w:rFonts w:hint="eastAsia" w:ascii="宋体" w:hAnsi="宋体" w:eastAsia="宋体" w:cs="宋体"/>
                <w:b/>
                <w:sz w:val="21"/>
                <w:szCs w:val="21"/>
                <w:highlight w:val="none"/>
                <w:u w:val="single"/>
                <w:lang w:val="en-US" w:eastAsia="zh-CN"/>
              </w:rPr>
              <w:t>113.2</w:t>
            </w:r>
            <w:r>
              <w:rPr>
                <w:rFonts w:hint="eastAsia" w:ascii="宋体" w:eastAsia="宋体" w:cs="宋体"/>
                <w:b/>
                <w:sz w:val="21"/>
                <w:szCs w:val="21"/>
                <w:highlight w:val="none"/>
                <w:u w:val="single"/>
                <w:lang w:val="en-US" w:eastAsia="zh-CN"/>
              </w:rPr>
              <w:t>884</w:t>
            </w:r>
            <w:r>
              <w:rPr>
                <w:rFonts w:hint="eastAsia" w:ascii="宋体" w:hAnsi="宋体" w:eastAsia="宋体" w:cs="宋体"/>
                <w:b/>
                <w:sz w:val="21"/>
                <w:szCs w:val="21"/>
                <w:highlight w:val="none"/>
                <w:lang w:val="en-US" w:eastAsia="zh-CN"/>
              </w:rPr>
              <w:t xml:space="preserve"> 万元</w:t>
            </w:r>
            <w:r>
              <w:rPr>
                <w:rFonts w:hint="eastAsia" w:ascii="宋体" w:hAnsi="宋体" w:eastAsia="宋体" w:cs="宋体"/>
                <w:b/>
                <w:color w:val="auto"/>
                <w:sz w:val="21"/>
                <w:szCs w:val="21"/>
                <w:highlight w:val="none"/>
              </w:rPr>
              <w:t>。如</w:t>
            </w:r>
            <w:r>
              <w:rPr>
                <w:rFonts w:hint="eastAsia" w:ascii="宋体" w:hAnsi="宋体" w:eastAsia="宋体" w:cs="宋体"/>
                <w:b/>
                <w:sz w:val="21"/>
                <w:szCs w:val="21"/>
                <w:highlight w:val="none"/>
              </w:rPr>
              <w:t>投标人的报价超过最高限价的，其投标文件作无效标处理。</w:t>
            </w:r>
          </w:p>
        </w:tc>
      </w:tr>
      <w:tr w14:paraId="4C5B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16" w:type="dxa"/>
            <w:noWrap w:val="0"/>
            <w:vAlign w:val="center"/>
          </w:tcPr>
          <w:p w14:paraId="03454617">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26.1</w:t>
            </w:r>
          </w:p>
        </w:tc>
        <w:tc>
          <w:tcPr>
            <w:tcW w:w="1485" w:type="dxa"/>
            <w:noWrap w:val="0"/>
            <w:vAlign w:val="center"/>
          </w:tcPr>
          <w:p w14:paraId="4FBF2BF2">
            <w:pPr>
              <w:spacing w:line="240" w:lineRule="auto"/>
              <w:jc w:val="center"/>
              <w:rPr>
                <w:rFonts w:hint="eastAsia" w:ascii="宋体" w:hAnsi="宋体" w:eastAsia="宋体" w:cs="宋体"/>
                <w:bCs/>
                <w:szCs w:val="21"/>
                <w:highlight w:val="none"/>
              </w:rPr>
            </w:pPr>
            <w:r>
              <w:rPr>
                <w:rFonts w:hint="eastAsia" w:ascii="宋体" w:hAnsi="宋体" w:eastAsia="宋体" w:cs="宋体"/>
                <w:bCs/>
                <w:color w:val="000000"/>
                <w:szCs w:val="21"/>
                <w:highlight w:val="none"/>
              </w:rPr>
              <w:t>▲磋商保证金</w:t>
            </w:r>
          </w:p>
        </w:tc>
        <w:tc>
          <w:tcPr>
            <w:tcW w:w="6657" w:type="dxa"/>
            <w:noWrap w:val="0"/>
            <w:vAlign w:val="center"/>
          </w:tcPr>
          <w:p w14:paraId="6A42CDB2">
            <w:pPr>
              <w:spacing w:line="240" w:lineRule="auto"/>
              <w:rPr>
                <w:rFonts w:hint="eastAsia" w:ascii="宋体" w:hAnsi="宋体" w:eastAsia="宋体" w:cs="宋体"/>
                <w:color w:val="000000"/>
                <w:szCs w:val="21"/>
                <w:highlight w:val="none"/>
              </w:rPr>
            </w:pPr>
            <w:r>
              <w:rPr>
                <w:rFonts w:hint="eastAsia" w:ascii="宋体" w:hAnsi="宋体" w:eastAsia="宋体" w:cs="宋体"/>
                <w:szCs w:val="21"/>
                <w:highlight w:val="none"/>
                <w:lang w:bidi="ar"/>
              </w:rPr>
              <w:sym w:font="Wingdings 2" w:char="00A3"/>
            </w:r>
            <w:r>
              <w:rPr>
                <w:rFonts w:hint="eastAsia" w:ascii="宋体" w:hAnsi="宋体" w:eastAsia="宋体" w:cs="宋体"/>
                <w:szCs w:val="21"/>
                <w:highlight w:val="none"/>
                <w:lang w:bidi="ar"/>
              </w:rPr>
              <w:t>本项目磋商保证金：</w:t>
            </w:r>
            <w:r>
              <w:rPr>
                <w:rFonts w:hint="eastAsia" w:ascii="宋体" w:hAnsi="宋体" w:eastAsia="宋体" w:cs="宋体"/>
                <w:szCs w:val="21"/>
                <w:highlight w:val="none"/>
                <w:u w:val="single"/>
                <w:lang w:bidi="ar"/>
              </w:rPr>
              <w:t xml:space="preserve"> </w:t>
            </w:r>
            <w:r>
              <w:rPr>
                <w:rFonts w:hint="eastAsia" w:ascii="宋体" w:hAnsi="宋体" w:cs="宋体"/>
                <w:szCs w:val="21"/>
                <w:highlight w:val="none"/>
                <w:u w:val="single"/>
                <w:lang w:val="en-US" w:eastAsia="zh-CN" w:bidi="ar"/>
              </w:rPr>
              <w:t>0</w:t>
            </w:r>
            <w:r>
              <w:rPr>
                <w:rFonts w:hint="eastAsia" w:ascii="宋体" w:hAnsi="宋体" w:eastAsia="宋体" w:cs="宋体"/>
                <w:szCs w:val="21"/>
                <w:highlight w:val="none"/>
                <w:u w:val="single"/>
                <w:lang w:bidi="ar"/>
              </w:rPr>
              <w:t xml:space="preserve"> </w:t>
            </w:r>
            <w:r>
              <w:rPr>
                <w:rFonts w:hint="eastAsia" w:ascii="宋体" w:hAnsi="宋体" w:eastAsia="宋体" w:cs="宋体"/>
                <w:szCs w:val="21"/>
                <w:highlight w:val="none"/>
                <w:lang w:bidi="ar"/>
              </w:rPr>
              <w:t>元。</w:t>
            </w:r>
          </w:p>
          <w:p w14:paraId="58826C04">
            <w:pPr>
              <w:spacing w:line="240" w:lineRule="auto"/>
              <w:rPr>
                <w:rFonts w:hint="eastAsia" w:ascii="宋体" w:hAnsi="宋体" w:eastAsia="宋体" w:cs="宋体"/>
                <w:kern w:val="0"/>
                <w:szCs w:val="21"/>
                <w:highlight w:val="none"/>
              </w:rPr>
            </w:pPr>
            <w:r>
              <w:rPr>
                <w:rFonts w:hint="eastAsia" w:ascii="宋体" w:hAnsi="宋体" w:eastAsia="宋体" w:cs="宋体"/>
                <w:color w:val="000000"/>
                <w:szCs w:val="21"/>
                <w:highlight w:val="none"/>
              </w:rPr>
              <w:sym w:font="Wingdings 2" w:char="0052"/>
            </w:r>
            <w:r>
              <w:rPr>
                <w:rFonts w:hint="eastAsia" w:ascii="宋体" w:hAnsi="宋体" w:eastAsia="宋体" w:cs="宋体"/>
                <w:color w:val="000000"/>
                <w:szCs w:val="21"/>
                <w:highlight w:val="none"/>
              </w:rPr>
              <w:t>无，本项目不作要求。</w:t>
            </w:r>
          </w:p>
        </w:tc>
      </w:tr>
      <w:tr w14:paraId="05C7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16" w:type="dxa"/>
            <w:noWrap w:val="0"/>
            <w:vAlign w:val="center"/>
          </w:tcPr>
          <w:p w14:paraId="67927A0B">
            <w:pPr>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27.1</w:t>
            </w:r>
          </w:p>
        </w:tc>
        <w:tc>
          <w:tcPr>
            <w:tcW w:w="1485" w:type="dxa"/>
            <w:noWrap w:val="0"/>
            <w:vAlign w:val="center"/>
          </w:tcPr>
          <w:p w14:paraId="1D88D484">
            <w:pPr>
              <w:spacing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▲响应文件有效期</w:t>
            </w:r>
          </w:p>
        </w:tc>
        <w:tc>
          <w:tcPr>
            <w:tcW w:w="6657" w:type="dxa"/>
            <w:noWrap w:val="0"/>
            <w:vAlign w:val="center"/>
          </w:tcPr>
          <w:p w14:paraId="1690CAD2">
            <w:pPr>
              <w:pStyle w:val="24"/>
              <w:spacing w:before="0" w:beforeAutospacing="0" w:after="0" w:afterAutospacing="0" w:line="240" w:lineRule="auto"/>
              <w:ind w:firstLine="210" w:firstLineChars="100"/>
              <w:rPr>
                <w:rFonts w:hint="eastAsia" w:eastAsia="宋体" w:cs="宋体"/>
                <w:sz w:val="21"/>
                <w:szCs w:val="21"/>
                <w:highlight w:val="none"/>
              </w:rPr>
            </w:pPr>
            <w:r>
              <w:rPr>
                <w:rFonts w:hint="eastAsia" w:eastAsia="宋体" w:cs="宋体"/>
                <w:sz w:val="21"/>
                <w:szCs w:val="21"/>
                <w:highlight w:val="none"/>
              </w:rPr>
              <w:t>自响应文件递交截止之日起90天内有效。</w:t>
            </w:r>
          </w:p>
        </w:tc>
      </w:tr>
      <w:tr w14:paraId="3085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16" w:type="dxa"/>
            <w:noWrap w:val="0"/>
            <w:vAlign w:val="center"/>
          </w:tcPr>
          <w:p w14:paraId="0CABC860">
            <w:pPr>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28.1</w:t>
            </w:r>
          </w:p>
        </w:tc>
        <w:tc>
          <w:tcPr>
            <w:tcW w:w="1485" w:type="dxa"/>
            <w:noWrap w:val="0"/>
            <w:vAlign w:val="center"/>
          </w:tcPr>
          <w:p w14:paraId="5E4BE44B">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响应文件密封及标记</w:t>
            </w:r>
          </w:p>
        </w:tc>
        <w:tc>
          <w:tcPr>
            <w:tcW w:w="6657" w:type="dxa"/>
            <w:noWrap w:val="0"/>
            <w:vAlign w:val="center"/>
          </w:tcPr>
          <w:p w14:paraId="4109D280">
            <w:pPr>
              <w:spacing w:line="24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无</w:t>
            </w:r>
          </w:p>
        </w:tc>
      </w:tr>
      <w:tr w14:paraId="090C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16" w:type="dxa"/>
            <w:noWrap w:val="0"/>
            <w:vAlign w:val="center"/>
          </w:tcPr>
          <w:p w14:paraId="61A6A101">
            <w:pPr>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w:t>
            </w:r>
          </w:p>
          <w:p w14:paraId="4842AAD0">
            <w:pPr>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485" w:type="dxa"/>
            <w:noWrap w:val="0"/>
            <w:vAlign w:val="center"/>
          </w:tcPr>
          <w:p w14:paraId="6CDD8AC6">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响应文件提交截止时间</w:t>
            </w:r>
          </w:p>
        </w:tc>
        <w:tc>
          <w:tcPr>
            <w:tcW w:w="6657" w:type="dxa"/>
            <w:noWrap w:val="0"/>
            <w:vAlign w:val="center"/>
          </w:tcPr>
          <w:p w14:paraId="250E2E8A">
            <w:pPr>
              <w:spacing w:line="24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同“竞争性磋商公告”规定</w:t>
            </w:r>
          </w:p>
        </w:tc>
      </w:tr>
      <w:tr w14:paraId="7F9D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6" w:type="dxa"/>
            <w:noWrap w:val="0"/>
            <w:vAlign w:val="center"/>
          </w:tcPr>
          <w:p w14:paraId="33D2B309">
            <w:pPr>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w:t>
            </w:r>
          </w:p>
          <w:p w14:paraId="5301D743">
            <w:pPr>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485" w:type="dxa"/>
            <w:noWrap w:val="0"/>
            <w:vAlign w:val="center"/>
          </w:tcPr>
          <w:p w14:paraId="771F01AC">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响应文件提交地点</w:t>
            </w:r>
          </w:p>
        </w:tc>
        <w:tc>
          <w:tcPr>
            <w:tcW w:w="6657" w:type="dxa"/>
            <w:noWrap w:val="0"/>
            <w:vAlign w:val="center"/>
          </w:tcPr>
          <w:p w14:paraId="0AA89D33">
            <w:pPr>
              <w:spacing w:line="240" w:lineRule="auto"/>
              <w:ind w:firstLine="210" w:firstLineChars="100"/>
              <w:rPr>
                <w:rFonts w:hint="eastAsia" w:ascii="宋体" w:hAnsi="宋体" w:eastAsia="宋体" w:cs="宋体"/>
                <w:color w:val="000000"/>
                <w:szCs w:val="21"/>
                <w:highlight w:val="none"/>
                <w:lang w:eastAsia="zh-CN"/>
              </w:rPr>
            </w:pPr>
            <w:r>
              <w:rPr>
                <w:rFonts w:hint="eastAsia" w:ascii="宋体" w:hAnsi="宋体" w:eastAsia="宋体" w:cs="宋体"/>
                <w:highlight w:val="none"/>
                <w:u w:val="single"/>
              </w:rPr>
              <w:t>同“竞争性磋商公告”规定。</w:t>
            </w:r>
          </w:p>
        </w:tc>
      </w:tr>
      <w:tr w14:paraId="1DC0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16" w:type="dxa"/>
            <w:noWrap w:val="0"/>
            <w:vAlign w:val="center"/>
          </w:tcPr>
          <w:p w14:paraId="0BCD6FA3">
            <w:pPr>
              <w:pStyle w:val="8"/>
              <w:spacing w:after="0"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w:t>
            </w:r>
          </w:p>
          <w:p w14:paraId="69140386">
            <w:pPr>
              <w:pStyle w:val="8"/>
              <w:spacing w:after="0" w:line="240" w:lineRule="auto"/>
              <w:jc w:val="center"/>
              <w:rPr>
                <w:rFonts w:hint="eastAsia" w:ascii="宋体" w:hAnsi="宋体" w:eastAsia="宋体" w:cs="宋体"/>
                <w:highlight w:val="none"/>
              </w:rPr>
            </w:pPr>
            <w:r>
              <w:rPr>
                <w:rFonts w:hint="eastAsia" w:ascii="宋体" w:hAnsi="宋体" w:eastAsia="宋体" w:cs="宋体"/>
                <w:color w:val="000000"/>
                <w:szCs w:val="21"/>
                <w:highlight w:val="none"/>
              </w:rPr>
              <w:t>2）</w:t>
            </w:r>
          </w:p>
        </w:tc>
        <w:tc>
          <w:tcPr>
            <w:tcW w:w="1485" w:type="dxa"/>
            <w:noWrap w:val="0"/>
            <w:vAlign w:val="center"/>
          </w:tcPr>
          <w:p w14:paraId="2E1187EE">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响应文件开启时间和地点</w:t>
            </w:r>
          </w:p>
        </w:tc>
        <w:tc>
          <w:tcPr>
            <w:tcW w:w="6657" w:type="dxa"/>
            <w:noWrap w:val="0"/>
            <w:vAlign w:val="center"/>
          </w:tcPr>
          <w:p w14:paraId="470A33AE">
            <w:pPr>
              <w:spacing w:line="24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同“竞争性磋商公告”规定</w:t>
            </w:r>
          </w:p>
        </w:tc>
      </w:tr>
      <w:tr w14:paraId="48EC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16" w:type="dxa"/>
            <w:noWrap w:val="0"/>
            <w:vAlign w:val="center"/>
          </w:tcPr>
          <w:p w14:paraId="4C829F42">
            <w:pPr>
              <w:pStyle w:val="8"/>
              <w:spacing w:after="0"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35.3</w:t>
            </w:r>
          </w:p>
        </w:tc>
        <w:tc>
          <w:tcPr>
            <w:tcW w:w="1485" w:type="dxa"/>
            <w:noWrap w:val="0"/>
            <w:vAlign w:val="center"/>
          </w:tcPr>
          <w:p w14:paraId="37CF9DC3">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解密时间</w:t>
            </w:r>
          </w:p>
        </w:tc>
        <w:tc>
          <w:tcPr>
            <w:tcW w:w="6657" w:type="dxa"/>
            <w:noWrap w:val="0"/>
            <w:vAlign w:val="center"/>
          </w:tcPr>
          <w:p w14:paraId="3F4D69AB">
            <w:pPr>
              <w:spacing w:line="24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在采购代理机构发布标书解密指令后60分钟内完成解密。</w:t>
            </w:r>
          </w:p>
        </w:tc>
      </w:tr>
      <w:tr w14:paraId="5843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16" w:type="dxa"/>
            <w:noWrap w:val="0"/>
            <w:vAlign w:val="center"/>
          </w:tcPr>
          <w:p w14:paraId="1561DA51">
            <w:pPr>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39.1</w:t>
            </w:r>
          </w:p>
        </w:tc>
        <w:tc>
          <w:tcPr>
            <w:tcW w:w="1485" w:type="dxa"/>
            <w:noWrap w:val="0"/>
            <w:vAlign w:val="center"/>
          </w:tcPr>
          <w:p w14:paraId="06A1D481">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szCs w:val="21"/>
                <w:highlight w:val="none"/>
              </w:rPr>
              <w:t>资格审查方式</w:t>
            </w:r>
          </w:p>
        </w:tc>
        <w:tc>
          <w:tcPr>
            <w:tcW w:w="6657" w:type="dxa"/>
            <w:noWrap w:val="0"/>
            <w:vAlign w:val="center"/>
          </w:tcPr>
          <w:p w14:paraId="643E24FB">
            <w:pPr>
              <w:spacing w:line="240" w:lineRule="auto"/>
              <w:ind w:firstLine="210" w:firstLineChars="100"/>
              <w:rPr>
                <w:rFonts w:hint="eastAsia" w:ascii="宋体" w:hAnsi="宋体" w:eastAsia="宋体" w:cs="宋体"/>
                <w:bCs/>
                <w:color w:val="000000"/>
                <w:szCs w:val="21"/>
                <w:highlight w:val="none"/>
                <w:u w:val="single"/>
              </w:rPr>
            </w:pPr>
            <w:r>
              <w:rPr>
                <w:rFonts w:hint="eastAsia" w:ascii="宋体" w:hAnsi="宋体" w:eastAsia="宋体" w:cs="宋体"/>
                <w:bCs/>
                <w:color w:val="000000"/>
                <w:szCs w:val="21"/>
                <w:highlight w:val="none"/>
                <w:u w:val="single"/>
              </w:rPr>
              <w:t>资格后审。</w:t>
            </w:r>
          </w:p>
          <w:p w14:paraId="1EDD4169">
            <w:pPr>
              <w:spacing w:line="240" w:lineRule="auto"/>
              <w:ind w:firstLine="210" w:firstLineChars="1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资格后审是指在开标后由磋商小组依法对磋商供应商进行资格审查。资格后审不合格的供应商，对其响应文件作无效标处理。</w:t>
            </w:r>
          </w:p>
        </w:tc>
      </w:tr>
      <w:tr w14:paraId="417C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16" w:type="dxa"/>
            <w:noWrap w:val="0"/>
            <w:vAlign w:val="center"/>
          </w:tcPr>
          <w:p w14:paraId="0916ED1E">
            <w:pPr>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51.1</w:t>
            </w:r>
          </w:p>
        </w:tc>
        <w:tc>
          <w:tcPr>
            <w:tcW w:w="1485" w:type="dxa"/>
            <w:noWrap w:val="0"/>
            <w:vAlign w:val="center"/>
          </w:tcPr>
          <w:p w14:paraId="4D2EC1F0">
            <w:pPr>
              <w:spacing w:line="240" w:lineRule="auto"/>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▲履约保证金</w:t>
            </w:r>
          </w:p>
        </w:tc>
        <w:tc>
          <w:tcPr>
            <w:tcW w:w="6657" w:type="dxa"/>
            <w:noWrap w:val="0"/>
            <w:vAlign w:val="center"/>
          </w:tcPr>
          <w:p w14:paraId="4D57B098">
            <w:pPr>
              <w:spacing w:line="240" w:lineRule="auto"/>
              <w:rPr>
                <w:rFonts w:hint="eastAsia" w:ascii="宋体" w:hAnsi="宋体" w:eastAsia="宋体" w:cs="宋体"/>
                <w:szCs w:val="21"/>
                <w:highlight w:val="none"/>
                <w:u w:val="single"/>
                <w:lang w:bidi="ar"/>
              </w:rPr>
            </w:pPr>
            <w:r>
              <w:rPr>
                <w:rFonts w:hint="eastAsia" w:ascii="宋体" w:hAnsi="宋体" w:cs="宋体"/>
                <w:szCs w:val="21"/>
                <w:highlight w:val="none"/>
                <w:lang w:eastAsia="zh-CN" w:bidi="ar"/>
              </w:rPr>
              <w:t>本项目各标项</w:t>
            </w:r>
            <w:r>
              <w:rPr>
                <w:rFonts w:hint="eastAsia" w:ascii="宋体" w:hAnsi="宋体" w:eastAsia="宋体" w:cs="宋体"/>
                <w:szCs w:val="21"/>
                <w:highlight w:val="none"/>
                <w:lang w:bidi="ar"/>
              </w:rPr>
              <w:t>履约保证金：</w:t>
            </w:r>
            <w:r>
              <w:rPr>
                <w:rFonts w:hint="eastAsia" w:ascii="宋体" w:hAnsi="宋体" w:eastAsia="宋体" w:cs="宋体"/>
                <w:szCs w:val="21"/>
                <w:highlight w:val="none"/>
                <w:u w:val="single"/>
                <w:lang w:bidi="ar"/>
              </w:rPr>
              <w:t xml:space="preserve"> </w:t>
            </w:r>
            <w:r>
              <w:rPr>
                <w:rFonts w:hint="eastAsia" w:ascii="宋体" w:hAnsi="宋体" w:cs="宋体"/>
                <w:szCs w:val="21"/>
                <w:highlight w:val="none"/>
                <w:u w:val="single"/>
                <w:lang w:val="en-US" w:eastAsia="zh-CN" w:bidi="ar"/>
              </w:rPr>
              <w:t xml:space="preserve"> 1%  </w:t>
            </w:r>
          </w:p>
          <w:p w14:paraId="36F1952F">
            <w:pPr>
              <w:spacing w:line="240" w:lineRule="auto"/>
              <w:rPr>
                <w:rFonts w:hint="eastAsia" w:ascii="宋体" w:hAnsi="宋体" w:eastAsia="宋体" w:cs="宋体"/>
                <w:szCs w:val="21"/>
                <w:highlight w:val="none"/>
                <w:lang w:bidi="ar"/>
              </w:rPr>
            </w:pPr>
            <w:r>
              <w:rPr>
                <w:rFonts w:hint="eastAsia" w:ascii="宋体" w:hAnsi="宋体" w:eastAsia="宋体" w:cs="宋体"/>
                <w:szCs w:val="21"/>
                <w:highlight w:val="none"/>
                <w:lang w:bidi="ar"/>
              </w:rPr>
              <w:t>中标供应商均须向采购人递交履约保证金，未按规定提交履约保证金则采购人有权拒签合同。</w:t>
            </w:r>
          </w:p>
          <w:p w14:paraId="56E66DB4">
            <w:pPr>
              <w:spacing w:line="240" w:lineRule="auto"/>
              <w:rPr>
                <w:rFonts w:hint="eastAsia" w:ascii="宋体" w:hAnsi="宋体" w:eastAsia="宋体" w:cs="宋体"/>
                <w:color w:val="000000"/>
                <w:szCs w:val="21"/>
                <w:highlight w:val="none"/>
              </w:rPr>
            </w:pPr>
            <w:r>
              <w:rPr>
                <w:rFonts w:hint="eastAsia" w:ascii="宋体" w:hAnsi="宋体" w:eastAsia="宋体" w:cs="宋体"/>
                <w:szCs w:val="21"/>
                <w:highlight w:val="none"/>
                <w:lang w:bidi="ar"/>
              </w:rPr>
              <w:t>鼓励供应商开展政采贷、履约保函等政府采购金融服务，供应商以银行、保险公司、融资担保公司出具保函形式提交履约保证金的，采购单位不得拒收。</w:t>
            </w:r>
          </w:p>
        </w:tc>
      </w:tr>
      <w:tr w14:paraId="36C6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16" w:type="dxa"/>
            <w:noWrap w:val="0"/>
            <w:vAlign w:val="center"/>
          </w:tcPr>
          <w:p w14:paraId="740ECE20">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53.1</w:t>
            </w:r>
          </w:p>
        </w:tc>
        <w:tc>
          <w:tcPr>
            <w:tcW w:w="1485" w:type="dxa"/>
            <w:noWrap w:val="0"/>
            <w:vAlign w:val="center"/>
          </w:tcPr>
          <w:p w14:paraId="3BA30F83">
            <w:pPr>
              <w:autoSpaceDE w:val="0"/>
              <w:autoSpaceDN w:val="0"/>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磋商费用</w:t>
            </w:r>
          </w:p>
        </w:tc>
        <w:tc>
          <w:tcPr>
            <w:tcW w:w="6657" w:type="dxa"/>
            <w:noWrap w:val="0"/>
            <w:vAlign w:val="center"/>
          </w:tcPr>
          <w:p w14:paraId="267158F2">
            <w:pPr>
              <w:spacing w:line="240" w:lineRule="auto"/>
              <w:ind w:firstLine="210" w:firstLineChars="100"/>
              <w:rPr>
                <w:rFonts w:hint="eastAsia" w:ascii="宋体" w:hAnsi="宋体" w:eastAsia="宋体" w:cs="宋体"/>
                <w:color w:val="auto"/>
                <w:highlight w:val="none"/>
                <w:lang w:val="zh-CN"/>
              </w:rPr>
            </w:pPr>
            <w:r>
              <w:rPr>
                <w:rFonts w:hint="eastAsia" w:ascii="宋体" w:hAnsi="宋体"/>
                <w:color w:val="0000FF"/>
                <w:kern w:val="0"/>
                <w:szCs w:val="21"/>
                <w:highlight w:val="none"/>
                <w:lang w:val="zh-CN"/>
              </w:rPr>
              <w:t>本项目代理服务费</w:t>
            </w:r>
            <w:r>
              <w:rPr>
                <w:rFonts w:hint="eastAsia" w:ascii="宋体" w:hAnsi="宋体"/>
                <w:color w:val="0000FF"/>
                <w:kern w:val="0"/>
                <w:szCs w:val="21"/>
                <w:highlight w:val="none"/>
                <w:u w:val="single"/>
                <w:lang w:val="en-US" w:eastAsia="zh-CN"/>
              </w:rPr>
              <w:t xml:space="preserve"> 9300 </w:t>
            </w:r>
            <w:r>
              <w:rPr>
                <w:rFonts w:hint="eastAsia" w:ascii="宋体" w:hAnsi="宋体"/>
                <w:color w:val="0000FF"/>
                <w:kern w:val="0"/>
                <w:szCs w:val="21"/>
                <w:highlight w:val="none"/>
                <w:lang w:val="en-US" w:eastAsia="zh-CN"/>
              </w:rPr>
              <w:t>元，</w:t>
            </w:r>
            <w:r>
              <w:rPr>
                <w:rFonts w:hint="eastAsia" w:ascii="宋体" w:hAnsi="宋体"/>
                <w:color w:val="0000FF"/>
                <w:kern w:val="0"/>
                <w:szCs w:val="21"/>
                <w:highlight w:val="none"/>
                <w:lang w:val="zh-CN"/>
              </w:rPr>
              <w:t>中标人须在领取中标通知书前一次性支付。</w:t>
            </w:r>
          </w:p>
        </w:tc>
      </w:tr>
      <w:tr w14:paraId="25BB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16" w:type="dxa"/>
            <w:vMerge w:val="restart"/>
            <w:noWrap w:val="0"/>
            <w:vAlign w:val="center"/>
          </w:tcPr>
          <w:p w14:paraId="6A6F07B9">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53.2</w:t>
            </w:r>
          </w:p>
        </w:tc>
        <w:tc>
          <w:tcPr>
            <w:tcW w:w="1485" w:type="dxa"/>
            <w:vMerge w:val="restart"/>
            <w:noWrap w:val="0"/>
            <w:vAlign w:val="center"/>
          </w:tcPr>
          <w:p w14:paraId="36B20E34">
            <w:pPr>
              <w:autoSpaceDE w:val="0"/>
              <w:autoSpaceDN w:val="0"/>
              <w:spacing w:line="24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其他</w:t>
            </w:r>
          </w:p>
        </w:tc>
        <w:tc>
          <w:tcPr>
            <w:tcW w:w="6657" w:type="dxa"/>
            <w:noWrap w:val="0"/>
            <w:vAlign w:val="center"/>
          </w:tcPr>
          <w:p w14:paraId="5E0E657F">
            <w:pPr>
              <w:spacing w:line="240" w:lineRule="auto"/>
              <w:ind w:firstLine="210" w:firstLineChars="1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是否允许采购进口产品：否。</w:t>
            </w:r>
          </w:p>
        </w:tc>
      </w:tr>
      <w:tr w14:paraId="5CC8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16" w:type="dxa"/>
            <w:vMerge w:val="continue"/>
            <w:noWrap w:val="0"/>
            <w:vAlign w:val="center"/>
          </w:tcPr>
          <w:p w14:paraId="451F655C">
            <w:pPr>
              <w:spacing w:line="240" w:lineRule="auto"/>
              <w:jc w:val="center"/>
              <w:rPr>
                <w:rFonts w:hint="eastAsia" w:ascii="宋体" w:hAnsi="宋体" w:eastAsia="宋体" w:cs="宋体"/>
                <w:szCs w:val="21"/>
                <w:highlight w:val="none"/>
              </w:rPr>
            </w:pPr>
          </w:p>
        </w:tc>
        <w:tc>
          <w:tcPr>
            <w:tcW w:w="1485" w:type="dxa"/>
            <w:vMerge w:val="continue"/>
            <w:noWrap w:val="0"/>
            <w:vAlign w:val="center"/>
          </w:tcPr>
          <w:p w14:paraId="43EA3897">
            <w:pPr>
              <w:autoSpaceDE w:val="0"/>
              <w:autoSpaceDN w:val="0"/>
              <w:spacing w:line="240" w:lineRule="auto"/>
              <w:jc w:val="center"/>
              <w:rPr>
                <w:rFonts w:hint="eastAsia" w:ascii="宋体" w:hAnsi="宋体" w:eastAsia="宋体" w:cs="宋体"/>
                <w:szCs w:val="21"/>
                <w:highlight w:val="none"/>
                <w:lang w:val="zh-CN"/>
              </w:rPr>
            </w:pPr>
          </w:p>
        </w:tc>
        <w:tc>
          <w:tcPr>
            <w:tcW w:w="6657" w:type="dxa"/>
            <w:noWrap w:val="0"/>
            <w:vAlign w:val="center"/>
          </w:tcPr>
          <w:p w14:paraId="51DF58ED">
            <w:pPr>
              <w:spacing w:line="240" w:lineRule="auto"/>
              <w:ind w:firstLine="210" w:firstLineChars="1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投标产品若属于节能环保产品请提供相应依据。</w:t>
            </w:r>
          </w:p>
          <w:p w14:paraId="78B2BAEF">
            <w:pPr>
              <w:spacing w:line="240" w:lineRule="auto"/>
              <w:ind w:firstLine="210" w:firstLineChars="100"/>
              <w:rPr>
                <w:rFonts w:hint="eastAsia" w:ascii="宋体" w:hAnsi="宋体" w:eastAsia="宋体" w:cs="宋体"/>
                <w:color w:val="000000"/>
                <w:kern w:val="0"/>
                <w:szCs w:val="21"/>
                <w:highlight w:val="none"/>
              </w:rPr>
            </w:pPr>
            <w:r>
              <w:rPr>
                <w:rFonts w:hint="eastAsia" w:ascii="宋体" w:hAnsi="宋体" w:eastAsia="宋体" w:cs="宋体"/>
                <w:color w:val="000000"/>
                <w:kern w:val="0"/>
                <w:sz w:val="21"/>
                <w:szCs w:val="21"/>
                <w:highlight w:val="none"/>
                <w:lang w:val="en-US" w:eastAsia="zh-CN" w:bidi="ar-SA"/>
              </w:rPr>
              <w:t>对符合政府采购节能产品、环境标志产品，将根据产品节能环保性能、技术水平和市场成熟程度等因素，实施政府优先采购或强制采购。</w:t>
            </w:r>
          </w:p>
        </w:tc>
      </w:tr>
      <w:tr w14:paraId="15AD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16" w:type="dxa"/>
            <w:vMerge w:val="continue"/>
            <w:noWrap w:val="0"/>
            <w:vAlign w:val="center"/>
          </w:tcPr>
          <w:p w14:paraId="424F15BC">
            <w:pPr>
              <w:spacing w:line="240" w:lineRule="auto"/>
              <w:jc w:val="center"/>
              <w:rPr>
                <w:rFonts w:hint="eastAsia" w:ascii="宋体" w:hAnsi="宋体" w:eastAsia="宋体" w:cs="宋体"/>
                <w:szCs w:val="21"/>
                <w:highlight w:val="none"/>
              </w:rPr>
            </w:pPr>
          </w:p>
        </w:tc>
        <w:tc>
          <w:tcPr>
            <w:tcW w:w="1485" w:type="dxa"/>
            <w:vMerge w:val="continue"/>
            <w:noWrap w:val="0"/>
            <w:vAlign w:val="center"/>
          </w:tcPr>
          <w:p w14:paraId="17C6D421">
            <w:pPr>
              <w:autoSpaceDE w:val="0"/>
              <w:autoSpaceDN w:val="0"/>
              <w:spacing w:line="240" w:lineRule="auto"/>
              <w:jc w:val="center"/>
              <w:rPr>
                <w:rFonts w:hint="eastAsia" w:ascii="宋体" w:hAnsi="宋体" w:eastAsia="宋体" w:cs="宋体"/>
                <w:szCs w:val="21"/>
                <w:highlight w:val="none"/>
                <w:lang w:val="zh-CN"/>
              </w:rPr>
            </w:pPr>
          </w:p>
        </w:tc>
        <w:tc>
          <w:tcPr>
            <w:tcW w:w="6657" w:type="dxa"/>
            <w:noWrap w:val="0"/>
            <w:vAlign w:val="center"/>
          </w:tcPr>
          <w:p w14:paraId="2157C0EC">
            <w:pPr>
              <w:spacing w:line="240" w:lineRule="auto"/>
              <w:ind w:firstLine="210" w:firstLineChars="1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律和国务院行政法规规定或授权有关部门规定供应商或产品进入市场须先行取得相关认证或许可的，供应商须在响应文件中提供相关的认证或许可证明材料。未经认证、许可，或者虽经认证、许可但相关资质证书已经失效的供应商，不能推荐、确认为中标（成交）供应商。</w:t>
            </w:r>
          </w:p>
        </w:tc>
      </w:tr>
      <w:tr w14:paraId="464D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916" w:type="dxa"/>
            <w:noWrap w:val="0"/>
            <w:vAlign w:val="center"/>
          </w:tcPr>
          <w:p w14:paraId="64F5F3CE">
            <w:pPr>
              <w:spacing w:line="240" w:lineRule="auto"/>
              <w:jc w:val="center"/>
              <w:rPr>
                <w:rFonts w:hint="eastAsia" w:ascii="宋体" w:hAnsi="宋体" w:eastAsia="宋体" w:cs="宋体"/>
                <w:szCs w:val="21"/>
                <w:highlight w:val="none"/>
              </w:rPr>
            </w:pPr>
            <w:r>
              <w:rPr>
                <w:rFonts w:hint="eastAsia" w:ascii="宋体" w:hAnsi="宋体"/>
                <w:szCs w:val="21"/>
                <w:highlight w:val="none"/>
                <w:lang w:val="en-US" w:eastAsia="zh-CN"/>
              </w:rPr>
              <w:t>53.3</w:t>
            </w:r>
          </w:p>
        </w:tc>
        <w:tc>
          <w:tcPr>
            <w:tcW w:w="1485" w:type="dxa"/>
            <w:noWrap w:val="0"/>
            <w:vAlign w:val="center"/>
          </w:tcPr>
          <w:p w14:paraId="00DD76E2">
            <w:pPr>
              <w:autoSpaceDE w:val="0"/>
              <w:autoSpaceDN w:val="0"/>
              <w:spacing w:line="240" w:lineRule="auto"/>
              <w:jc w:val="center"/>
              <w:rPr>
                <w:rFonts w:hint="eastAsia" w:ascii="宋体" w:hAnsi="宋体" w:eastAsia="宋体" w:cs="宋体"/>
                <w:szCs w:val="21"/>
                <w:highlight w:val="none"/>
                <w:lang w:val="zh-CN"/>
              </w:rPr>
            </w:pPr>
            <w:r>
              <w:rPr>
                <w:rFonts w:hint="eastAsia" w:ascii="宋体" w:hAnsi="宋体"/>
                <w:szCs w:val="21"/>
                <w:highlight w:val="none"/>
                <w:lang w:val="zh-CN"/>
              </w:rPr>
              <w:t>政采贷相关说明</w:t>
            </w:r>
          </w:p>
        </w:tc>
        <w:tc>
          <w:tcPr>
            <w:tcW w:w="6657" w:type="dxa"/>
            <w:noWrap w:val="0"/>
            <w:vAlign w:val="center"/>
          </w:tcPr>
          <w:p w14:paraId="55349796">
            <w:pPr>
              <w:pStyle w:val="40"/>
              <w:keepNext w:val="0"/>
              <w:keepLines w:val="0"/>
              <w:pageBreakBefore w:val="0"/>
              <w:widowControl w:val="0"/>
              <w:numPr>
                <w:ilvl w:val="0"/>
                <w:numId w:val="0"/>
              </w:numPr>
              <w:tabs>
                <w:tab w:val="left" w:pos="0"/>
                <w:tab w:val="left" w:pos="420"/>
              </w:tabs>
              <w:kinsoku/>
              <w:wordWrap/>
              <w:overflowPunct/>
              <w:topLinePunct w:val="0"/>
              <w:autoSpaceDE w:val="0"/>
              <w:autoSpaceDN w:val="0"/>
              <w:bidi w:val="0"/>
              <w:adjustRightInd/>
              <w:snapToGrid/>
              <w:spacing w:line="240" w:lineRule="auto"/>
              <w:ind w:firstLine="210" w:firstLineChars="100"/>
              <w:textAlignment w:val="bottom"/>
              <w:outlineLvl w:val="2"/>
              <w:rPr>
                <w:rFonts w:hint="eastAsia" w:ascii="宋体" w:hAnsi="宋体" w:eastAsia="宋体" w:cs="宋体"/>
                <w:color w:val="000000"/>
                <w:kern w:val="0"/>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为优化政府采购营商环境，缓解供应商资金难题，政采云平台已推广应用“政采贷”服务，中标供应商如有融资需求，可使用以下银行的政采贷服务。</w:t>
            </w:r>
          </w:p>
          <w:tbl>
            <w:tblPr>
              <w:tblStyle w:val="29"/>
              <w:tblW w:w="6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512"/>
              <w:gridCol w:w="2324"/>
            </w:tblGrid>
            <w:tr w14:paraId="3F34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431A02DA">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银行名称</w:t>
                  </w:r>
                </w:p>
              </w:tc>
              <w:tc>
                <w:tcPr>
                  <w:tcW w:w="1512" w:type="dxa"/>
                  <w:noWrap w:val="0"/>
                  <w:vAlign w:val="center"/>
                </w:tcPr>
                <w:p w14:paraId="32020996">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联系人</w:t>
                  </w:r>
                </w:p>
              </w:tc>
              <w:tc>
                <w:tcPr>
                  <w:tcW w:w="2324" w:type="dxa"/>
                  <w:noWrap w:val="0"/>
                  <w:vAlign w:val="center"/>
                </w:tcPr>
                <w:p w14:paraId="332FEC52">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联系方式</w:t>
                  </w:r>
                </w:p>
              </w:tc>
            </w:tr>
            <w:tr w14:paraId="6226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592E8CD4">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中国工商银行</w:t>
                  </w:r>
                </w:p>
              </w:tc>
              <w:tc>
                <w:tcPr>
                  <w:tcW w:w="1512" w:type="dxa"/>
                  <w:noWrap w:val="0"/>
                  <w:vAlign w:val="center"/>
                </w:tcPr>
                <w:p w14:paraId="7F5DF437">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王健永</w:t>
                  </w:r>
                </w:p>
              </w:tc>
              <w:tc>
                <w:tcPr>
                  <w:tcW w:w="2324" w:type="dxa"/>
                  <w:noWrap w:val="0"/>
                  <w:vAlign w:val="center"/>
                </w:tcPr>
                <w:p w14:paraId="6E208F78">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13967615120</w:t>
                  </w:r>
                </w:p>
              </w:tc>
            </w:tr>
            <w:tr w14:paraId="3580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78D7E516">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浙江泰隆商业银行</w:t>
                  </w:r>
                </w:p>
              </w:tc>
              <w:tc>
                <w:tcPr>
                  <w:tcW w:w="1512" w:type="dxa"/>
                  <w:noWrap w:val="0"/>
                  <w:vAlign w:val="center"/>
                </w:tcPr>
                <w:p w14:paraId="2D1C407D">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王英</w:t>
                  </w:r>
                </w:p>
              </w:tc>
              <w:tc>
                <w:tcPr>
                  <w:tcW w:w="2324" w:type="dxa"/>
                  <w:noWrap w:val="0"/>
                  <w:vAlign w:val="center"/>
                </w:tcPr>
                <w:p w14:paraId="4E159A66">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15868677616</w:t>
                  </w:r>
                </w:p>
              </w:tc>
            </w:tr>
            <w:tr w14:paraId="7F63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33F4108D">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浙江民泰商业银行</w:t>
                  </w:r>
                </w:p>
              </w:tc>
              <w:tc>
                <w:tcPr>
                  <w:tcW w:w="1512" w:type="dxa"/>
                  <w:noWrap w:val="0"/>
                  <w:vAlign w:val="center"/>
                </w:tcPr>
                <w:p w14:paraId="0AF82A82">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朱祖优</w:t>
                  </w:r>
                </w:p>
              </w:tc>
              <w:tc>
                <w:tcPr>
                  <w:tcW w:w="2324" w:type="dxa"/>
                  <w:noWrap w:val="0"/>
                  <w:vAlign w:val="center"/>
                </w:tcPr>
                <w:p w14:paraId="71EE634C">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13858602876</w:t>
                  </w:r>
                </w:p>
              </w:tc>
            </w:tr>
            <w:tr w14:paraId="251A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015717DD">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中国建设银行</w:t>
                  </w:r>
                </w:p>
              </w:tc>
              <w:tc>
                <w:tcPr>
                  <w:tcW w:w="1512" w:type="dxa"/>
                  <w:noWrap w:val="0"/>
                  <w:vAlign w:val="center"/>
                </w:tcPr>
                <w:p w14:paraId="6B18A867">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徐旭霞</w:t>
                  </w:r>
                </w:p>
              </w:tc>
              <w:tc>
                <w:tcPr>
                  <w:tcW w:w="2324" w:type="dxa"/>
                  <w:noWrap w:val="0"/>
                  <w:vAlign w:val="center"/>
                </w:tcPr>
                <w:p w14:paraId="787FABEA">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15988932355</w:t>
                  </w:r>
                </w:p>
              </w:tc>
            </w:tr>
            <w:tr w14:paraId="51A9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68E7B32D">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中国邮政储蓄银行</w:t>
                  </w:r>
                </w:p>
              </w:tc>
              <w:tc>
                <w:tcPr>
                  <w:tcW w:w="1512" w:type="dxa"/>
                  <w:noWrap w:val="0"/>
                  <w:vAlign w:val="center"/>
                </w:tcPr>
                <w:p w14:paraId="1EB80ADA">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赵红芳</w:t>
                  </w:r>
                </w:p>
              </w:tc>
              <w:tc>
                <w:tcPr>
                  <w:tcW w:w="2324" w:type="dxa"/>
                  <w:noWrap w:val="0"/>
                  <w:vAlign w:val="center"/>
                </w:tcPr>
                <w:p w14:paraId="4B2954FE">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18968556112</w:t>
                  </w:r>
                </w:p>
              </w:tc>
            </w:tr>
            <w:tr w14:paraId="68CB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0528FD7F">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农村商业银行</w:t>
                  </w:r>
                </w:p>
              </w:tc>
              <w:tc>
                <w:tcPr>
                  <w:tcW w:w="1512" w:type="dxa"/>
                  <w:noWrap w:val="0"/>
                  <w:vAlign w:val="center"/>
                </w:tcPr>
                <w:p w14:paraId="6D83F50B">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叶斌昇</w:t>
                  </w:r>
                </w:p>
              </w:tc>
              <w:tc>
                <w:tcPr>
                  <w:tcW w:w="2324" w:type="dxa"/>
                  <w:noWrap w:val="0"/>
                  <w:vAlign w:val="center"/>
                </w:tcPr>
                <w:p w14:paraId="78721407">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13806593583</w:t>
                  </w:r>
                </w:p>
              </w:tc>
            </w:tr>
            <w:tr w14:paraId="15BA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497083B9">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中国农业银行</w:t>
                  </w:r>
                </w:p>
              </w:tc>
              <w:tc>
                <w:tcPr>
                  <w:tcW w:w="1512" w:type="dxa"/>
                  <w:noWrap w:val="0"/>
                  <w:vAlign w:val="center"/>
                </w:tcPr>
                <w:p w14:paraId="614489DC">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娄志伟</w:t>
                  </w:r>
                </w:p>
              </w:tc>
              <w:tc>
                <w:tcPr>
                  <w:tcW w:w="2324" w:type="dxa"/>
                  <w:noWrap w:val="0"/>
                  <w:vAlign w:val="center"/>
                </w:tcPr>
                <w:p w14:paraId="1BE486BD">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13958514828</w:t>
                  </w:r>
                </w:p>
              </w:tc>
            </w:tr>
            <w:tr w14:paraId="634E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noWrap w:val="0"/>
                  <w:vAlign w:val="center"/>
                </w:tcPr>
                <w:p w14:paraId="5C1133CC">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台州银行</w:t>
                  </w:r>
                </w:p>
              </w:tc>
              <w:tc>
                <w:tcPr>
                  <w:tcW w:w="1512" w:type="dxa"/>
                  <w:noWrap w:val="0"/>
                  <w:vAlign w:val="center"/>
                </w:tcPr>
                <w:p w14:paraId="28F20948">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朱翔</w:t>
                  </w:r>
                </w:p>
              </w:tc>
              <w:tc>
                <w:tcPr>
                  <w:tcW w:w="2324" w:type="dxa"/>
                  <w:noWrap w:val="0"/>
                  <w:vAlign w:val="center"/>
                </w:tcPr>
                <w:p w14:paraId="7E9333D3">
                  <w:pPr>
                    <w:spacing w:line="240" w:lineRule="auto"/>
                    <w:ind w:firstLine="42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13819660917</w:t>
                  </w:r>
                </w:p>
              </w:tc>
            </w:tr>
          </w:tbl>
          <w:p w14:paraId="52E8C4DC">
            <w:pPr>
              <w:pStyle w:val="40"/>
              <w:keepNext w:val="0"/>
              <w:keepLines w:val="0"/>
              <w:pageBreakBefore w:val="0"/>
              <w:widowControl w:val="0"/>
              <w:numPr>
                <w:ilvl w:val="0"/>
                <w:numId w:val="0"/>
              </w:numPr>
              <w:tabs>
                <w:tab w:val="left" w:pos="0"/>
                <w:tab w:val="left" w:pos="420"/>
              </w:tabs>
              <w:kinsoku/>
              <w:wordWrap/>
              <w:overflowPunct/>
              <w:topLinePunct w:val="0"/>
              <w:autoSpaceDE w:val="0"/>
              <w:autoSpaceDN w:val="0"/>
              <w:bidi w:val="0"/>
              <w:adjustRightInd/>
              <w:snapToGrid/>
              <w:spacing w:line="240" w:lineRule="auto"/>
              <w:ind w:firstLine="210" w:firstLineChars="100"/>
              <w:textAlignment w:val="bottom"/>
              <w:outlineLvl w:val="2"/>
              <w:rPr>
                <w:rFonts w:hint="eastAsia" w:ascii="宋体" w:hAnsi="宋体" w:eastAsia="宋体" w:cs="宋体"/>
                <w:color w:val="000000"/>
                <w:kern w:val="0"/>
                <w:szCs w:val="21"/>
                <w:highlight w:val="none"/>
              </w:rPr>
            </w:pPr>
            <w:r>
              <w:rPr>
                <w:rFonts w:hint="eastAsia" w:ascii="宋体" w:hAnsi="宋体" w:eastAsia="宋体" w:cs="宋体"/>
                <w:szCs w:val="21"/>
                <w:lang w:val="en-US" w:eastAsia="zh-CN"/>
              </w:rPr>
              <w:t>2、</w:t>
            </w:r>
            <w:r>
              <w:rPr>
                <w:rFonts w:hint="eastAsia" w:ascii="宋体" w:hAnsi="宋体" w:eastAsia="宋体" w:cs="宋体"/>
                <w:szCs w:val="21"/>
              </w:rPr>
              <w:t>履约保函、预付款保函相关说明</w:t>
            </w:r>
            <w:r>
              <w:rPr>
                <w:rFonts w:hint="eastAsia" w:ascii="宋体" w:hAnsi="宋体" w:eastAsia="宋体" w:cs="宋体"/>
                <w:szCs w:val="21"/>
                <w:lang w:eastAsia="zh-CN"/>
              </w:rPr>
              <w:t>，</w:t>
            </w:r>
            <w:r>
              <w:rPr>
                <w:rFonts w:hint="eastAsia" w:ascii="宋体" w:hAnsi="宋体" w:eastAsia="宋体" w:cs="宋体"/>
                <w:szCs w:val="21"/>
              </w:rPr>
              <w:t>详见前附表（续）。</w:t>
            </w:r>
          </w:p>
        </w:tc>
      </w:tr>
    </w:tbl>
    <w:p w14:paraId="3213EF73">
      <w:pPr>
        <w:spacing w:line="240" w:lineRule="auto"/>
        <w:jc w:val="left"/>
        <w:rPr>
          <w:rFonts w:hint="eastAsia" w:ascii="宋体" w:hAnsi="宋体" w:eastAsia="宋体" w:cs="宋体"/>
          <w:szCs w:val="21"/>
          <w:highlight w:val="none"/>
        </w:rPr>
      </w:pPr>
      <w:r>
        <w:rPr>
          <w:rFonts w:hint="eastAsia" w:ascii="宋体" w:hAnsi="宋体" w:eastAsia="宋体" w:cs="宋体"/>
          <w:szCs w:val="21"/>
          <w:highlight w:val="none"/>
        </w:rPr>
        <w:t>【注：下文如有与本附表不一致处以本表为准。】</w:t>
      </w:r>
    </w:p>
    <w:p w14:paraId="1AA43F3E">
      <w:pPr>
        <w:spacing w:line="240" w:lineRule="auto"/>
        <w:rPr>
          <w:rFonts w:hint="eastAsia" w:ascii="宋体" w:hAnsi="宋体" w:eastAsia="宋体" w:cs="宋体"/>
          <w:b/>
          <w:bCs/>
          <w:sz w:val="24"/>
          <w:szCs w:val="24"/>
          <w:highlight w:val="none"/>
        </w:rPr>
      </w:pPr>
      <w:bookmarkStart w:id="15" w:name="_Toc3031"/>
      <w:r>
        <w:rPr>
          <w:rFonts w:hint="eastAsia" w:ascii="宋体" w:hAnsi="宋体" w:eastAsia="宋体" w:cs="宋体"/>
          <w:b/>
          <w:bCs/>
          <w:sz w:val="24"/>
          <w:szCs w:val="24"/>
          <w:highlight w:val="none"/>
        </w:rPr>
        <w:br w:type="page"/>
      </w:r>
    </w:p>
    <w:p w14:paraId="2C3D52DB">
      <w:pPr>
        <w:pStyle w:val="25"/>
        <w:spacing w:line="240" w:lineRule="auto"/>
        <w:rPr>
          <w:rFonts w:hint="eastAsia" w:ascii="宋体" w:hAnsi="宋体" w:eastAsia="宋体" w:cs="宋体"/>
          <w:sz w:val="24"/>
          <w:szCs w:val="24"/>
        </w:rPr>
      </w:pPr>
      <w:r>
        <w:rPr>
          <w:rFonts w:hint="eastAsia" w:ascii="宋体" w:hAnsi="宋体" w:eastAsia="宋体" w:cs="宋体"/>
          <w:sz w:val="24"/>
          <w:szCs w:val="24"/>
        </w:rPr>
        <w:t>前 附 表（续）</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519"/>
        <w:gridCol w:w="4179"/>
        <w:gridCol w:w="1581"/>
      </w:tblGrid>
      <w:tr w14:paraId="6477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49FA8939">
            <w:pPr>
              <w:spacing w:line="24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2519" w:type="dxa"/>
            <w:noWrap w:val="0"/>
            <w:vAlign w:val="center"/>
          </w:tcPr>
          <w:p w14:paraId="5C365B42">
            <w:pPr>
              <w:spacing w:line="240" w:lineRule="auto"/>
              <w:jc w:val="center"/>
              <w:rPr>
                <w:rFonts w:hint="eastAsia" w:ascii="宋体" w:hAnsi="宋体" w:eastAsia="宋体" w:cs="宋体"/>
                <w:szCs w:val="21"/>
              </w:rPr>
            </w:pPr>
            <w:r>
              <w:rPr>
                <w:rFonts w:hint="eastAsia" w:ascii="宋体" w:hAnsi="宋体" w:eastAsia="宋体" w:cs="宋体"/>
                <w:b/>
                <w:bCs/>
                <w:szCs w:val="21"/>
              </w:rPr>
              <w:t>金融机构名称及意愿承担保函（保单）种类</w:t>
            </w:r>
          </w:p>
        </w:tc>
        <w:tc>
          <w:tcPr>
            <w:tcW w:w="4179" w:type="dxa"/>
            <w:noWrap w:val="0"/>
            <w:vAlign w:val="center"/>
          </w:tcPr>
          <w:p w14:paraId="125DC5D7">
            <w:pPr>
              <w:spacing w:line="240" w:lineRule="auto"/>
              <w:jc w:val="center"/>
              <w:rPr>
                <w:rFonts w:hint="eastAsia" w:ascii="宋体" w:hAnsi="宋体" w:eastAsia="宋体" w:cs="宋体"/>
                <w:szCs w:val="21"/>
              </w:rPr>
            </w:pPr>
            <w:r>
              <w:rPr>
                <w:rFonts w:hint="eastAsia" w:ascii="宋体" w:hAnsi="宋体" w:eastAsia="宋体" w:cs="宋体"/>
                <w:b/>
                <w:bCs/>
                <w:szCs w:val="21"/>
              </w:rPr>
              <w:t>保函（保单）收费情况</w:t>
            </w:r>
          </w:p>
        </w:tc>
        <w:tc>
          <w:tcPr>
            <w:tcW w:w="1581" w:type="dxa"/>
            <w:noWrap w:val="0"/>
            <w:vAlign w:val="center"/>
          </w:tcPr>
          <w:p w14:paraId="2CA2C851">
            <w:pPr>
              <w:spacing w:line="240" w:lineRule="auto"/>
              <w:jc w:val="center"/>
              <w:rPr>
                <w:rFonts w:hint="eastAsia" w:ascii="宋体" w:hAnsi="宋体" w:eastAsia="宋体" w:cs="宋体"/>
                <w:b/>
                <w:bCs/>
                <w:szCs w:val="21"/>
              </w:rPr>
            </w:pPr>
            <w:r>
              <w:rPr>
                <w:rFonts w:hint="eastAsia" w:ascii="宋体" w:hAnsi="宋体" w:eastAsia="宋体" w:cs="宋体"/>
                <w:b/>
                <w:bCs/>
                <w:szCs w:val="21"/>
              </w:rPr>
              <w:t>联系人及</w:t>
            </w:r>
          </w:p>
          <w:p w14:paraId="2712BFEA">
            <w:pPr>
              <w:spacing w:line="240" w:lineRule="auto"/>
              <w:jc w:val="center"/>
              <w:rPr>
                <w:rFonts w:hint="eastAsia" w:ascii="宋体" w:hAnsi="宋体" w:eastAsia="宋体" w:cs="宋体"/>
                <w:szCs w:val="21"/>
              </w:rPr>
            </w:pPr>
            <w:r>
              <w:rPr>
                <w:rFonts w:hint="eastAsia" w:ascii="宋体" w:hAnsi="宋体" w:eastAsia="宋体" w:cs="宋体"/>
                <w:b/>
                <w:bCs/>
                <w:szCs w:val="21"/>
              </w:rPr>
              <w:t>联系方式</w:t>
            </w:r>
          </w:p>
        </w:tc>
      </w:tr>
      <w:tr w14:paraId="5774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668" w:type="dxa"/>
            <w:noWrap w:val="0"/>
            <w:vAlign w:val="center"/>
          </w:tcPr>
          <w:p w14:paraId="1679D5E6">
            <w:pPr>
              <w:spacing w:line="240" w:lineRule="auto"/>
              <w:jc w:val="center"/>
              <w:rPr>
                <w:rFonts w:hint="eastAsia" w:ascii="宋体" w:hAnsi="宋体" w:eastAsia="宋体" w:cs="宋体"/>
                <w:szCs w:val="21"/>
              </w:rPr>
            </w:pPr>
            <w:r>
              <w:rPr>
                <w:rFonts w:hint="eastAsia" w:ascii="宋体" w:hAnsi="宋体" w:eastAsia="宋体" w:cs="宋体"/>
                <w:szCs w:val="21"/>
              </w:rPr>
              <w:t>1</w:t>
            </w:r>
          </w:p>
        </w:tc>
        <w:tc>
          <w:tcPr>
            <w:tcW w:w="2519" w:type="dxa"/>
            <w:noWrap w:val="0"/>
            <w:vAlign w:val="center"/>
          </w:tcPr>
          <w:p w14:paraId="57C4DFD8">
            <w:pPr>
              <w:spacing w:line="240" w:lineRule="auto"/>
              <w:rPr>
                <w:rFonts w:hint="eastAsia" w:ascii="宋体" w:hAnsi="宋体" w:eastAsia="宋体" w:cs="宋体"/>
                <w:szCs w:val="21"/>
              </w:rPr>
            </w:pPr>
            <w:r>
              <w:rPr>
                <w:rFonts w:hint="eastAsia" w:ascii="宋体" w:hAnsi="宋体" w:eastAsia="宋体" w:cs="宋体"/>
                <w:szCs w:val="21"/>
              </w:rPr>
              <w:t>机构名称：中国工商银行股份有限公司仙居支行</w:t>
            </w:r>
          </w:p>
          <w:p w14:paraId="4A61E237">
            <w:pPr>
              <w:spacing w:line="240" w:lineRule="auto"/>
              <w:rPr>
                <w:rFonts w:hint="eastAsia" w:ascii="宋体" w:hAnsi="宋体" w:eastAsia="宋体" w:cs="宋体"/>
                <w:szCs w:val="21"/>
              </w:rPr>
            </w:pPr>
            <w:r>
              <w:rPr>
                <w:rFonts w:hint="eastAsia" w:ascii="宋体" w:hAnsi="宋体" w:eastAsia="宋体" w:cs="宋体"/>
                <w:szCs w:val="21"/>
              </w:rPr>
              <w:t>履约保函： 是</w:t>
            </w:r>
          </w:p>
          <w:p w14:paraId="29F34855">
            <w:pPr>
              <w:spacing w:line="240" w:lineRule="auto"/>
              <w:rPr>
                <w:rFonts w:hint="eastAsia" w:ascii="宋体" w:hAnsi="宋体" w:eastAsia="宋体" w:cs="宋体"/>
                <w:szCs w:val="21"/>
              </w:rPr>
            </w:pPr>
            <w:r>
              <w:rPr>
                <w:rFonts w:hint="eastAsia" w:ascii="宋体" w:hAnsi="宋体" w:eastAsia="宋体" w:cs="宋体"/>
                <w:szCs w:val="21"/>
              </w:rPr>
              <w:t>预付款保函： 是</w:t>
            </w:r>
          </w:p>
          <w:p w14:paraId="07A1436A">
            <w:pPr>
              <w:spacing w:line="240" w:lineRule="auto"/>
              <w:rPr>
                <w:rFonts w:hint="eastAsia" w:ascii="宋体" w:hAnsi="宋体" w:eastAsia="宋体" w:cs="宋体"/>
                <w:szCs w:val="21"/>
              </w:rPr>
            </w:pPr>
          </w:p>
        </w:tc>
        <w:tc>
          <w:tcPr>
            <w:tcW w:w="4179" w:type="dxa"/>
            <w:noWrap w:val="0"/>
            <w:vAlign w:val="center"/>
          </w:tcPr>
          <w:p w14:paraId="2B53D2EB">
            <w:pPr>
              <w:spacing w:line="240" w:lineRule="auto"/>
              <w:jc w:val="left"/>
              <w:rPr>
                <w:rFonts w:hint="eastAsia" w:ascii="宋体" w:hAnsi="宋体" w:eastAsia="宋体" w:cs="宋体"/>
                <w:szCs w:val="21"/>
              </w:rPr>
            </w:pPr>
            <w:r>
              <w:rPr>
                <w:rFonts w:hint="eastAsia" w:ascii="宋体" w:hAnsi="宋体" w:eastAsia="宋体" w:cs="宋体"/>
                <w:szCs w:val="21"/>
              </w:rPr>
              <w:t>对外保函服务</w:t>
            </w:r>
          </w:p>
          <w:p w14:paraId="6DDE028D">
            <w:pPr>
              <w:spacing w:line="240" w:lineRule="auto"/>
              <w:jc w:val="left"/>
              <w:rPr>
                <w:rFonts w:hint="eastAsia" w:ascii="宋体" w:hAnsi="宋体" w:eastAsia="宋体" w:cs="宋体"/>
                <w:szCs w:val="21"/>
              </w:rPr>
            </w:pPr>
            <w:r>
              <w:rPr>
                <w:rFonts w:hint="eastAsia" w:ascii="宋体" w:hAnsi="宋体" w:eastAsia="宋体" w:cs="宋体"/>
                <w:szCs w:val="21"/>
              </w:rPr>
              <w:t>1.开立及展期费担保费率：</w:t>
            </w:r>
          </w:p>
          <w:p w14:paraId="02CD3BF9">
            <w:pPr>
              <w:spacing w:line="240" w:lineRule="auto"/>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eastAsia="zh-CN"/>
              </w:rPr>
              <w:t>）</w:t>
            </w:r>
            <w:r>
              <w:rPr>
                <w:rFonts w:hint="eastAsia" w:ascii="宋体" w:hAnsi="宋体" w:eastAsia="宋体" w:cs="宋体"/>
                <w:szCs w:val="21"/>
              </w:rPr>
              <w:t>融资性保函：期限在一年（含）以内，客户按担保额度0.05-0.25%/月计收。最小计费周期为实际月（按实际发生天数，从保函生效之日至失效日计算，30天为1月），期限不足1月的按1个月计收。最低500元／季。</w:t>
            </w:r>
          </w:p>
          <w:p w14:paraId="1DE0E764">
            <w:pPr>
              <w:spacing w:line="240" w:lineRule="auto"/>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eastAsia="zh-CN"/>
              </w:rPr>
              <w:t>）</w:t>
            </w:r>
            <w:r>
              <w:rPr>
                <w:rFonts w:hint="eastAsia" w:ascii="宋体" w:hAnsi="宋体" w:eastAsia="宋体" w:cs="宋体"/>
                <w:szCs w:val="21"/>
              </w:rPr>
              <w:t>非融资性保函：期限在一年（含）以内，客户按0.027-0.167%/月计收。最小计费周期为实际月（按实际发生天数，从保函生效之日至失效日计算，30天为1月），期限不足1月的按1个月计收。最低500元／季。</w:t>
            </w:r>
          </w:p>
          <w:p w14:paraId="6339D643">
            <w:pPr>
              <w:spacing w:line="240" w:lineRule="auto"/>
              <w:jc w:val="left"/>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eastAsia="zh-CN"/>
              </w:rPr>
              <w:t>）</w:t>
            </w:r>
            <w:r>
              <w:rPr>
                <w:rFonts w:hint="eastAsia" w:ascii="宋体" w:hAnsi="宋体" w:eastAsia="宋体" w:cs="宋体"/>
                <w:szCs w:val="21"/>
              </w:rPr>
              <w:t>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0E6CA46E">
            <w:pPr>
              <w:spacing w:line="240" w:lineRule="auto"/>
              <w:rPr>
                <w:rFonts w:hint="eastAsia" w:ascii="宋体" w:hAnsi="宋体" w:eastAsia="宋体" w:cs="宋体"/>
                <w:szCs w:val="21"/>
              </w:rPr>
            </w:pPr>
            <w:r>
              <w:rPr>
                <w:rFonts w:hint="eastAsia" w:ascii="宋体" w:hAnsi="宋体" w:eastAsia="宋体" w:cs="宋体"/>
                <w:szCs w:val="21"/>
              </w:rPr>
              <w:t>如企业划型为小微企业的，以上手续费全免。</w:t>
            </w:r>
          </w:p>
        </w:tc>
        <w:tc>
          <w:tcPr>
            <w:tcW w:w="1581" w:type="dxa"/>
            <w:noWrap w:val="0"/>
            <w:vAlign w:val="center"/>
          </w:tcPr>
          <w:p w14:paraId="6B37FE1D">
            <w:pPr>
              <w:spacing w:line="240" w:lineRule="auto"/>
              <w:jc w:val="left"/>
              <w:rPr>
                <w:rFonts w:hint="eastAsia" w:ascii="宋体" w:hAnsi="宋体" w:eastAsia="宋体" w:cs="宋体"/>
                <w:szCs w:val="21"/>
                <w:lang w:eastAsia="zh-CN"/>
              </w:rPr>
            </w:pPr>
            <w:r>
              <w:rPr>
                <w:rFonts w:hint="eastAsia" w:ascii="宋体" w:hAnsi="宋体" w:cs="宋体"/>
                <w:szCs w:val="21"/>
                <w:lang w:eastAsia="zh-CN"/>
              </w:rPr>
              <w:t>王健</w:t>
            </w:r>
            <w:r>
              <w:rPr>
                <w:rFonts w:hint="eastAsia" w:ascii="宋体" w:hAnsi="宋体" w:cs="宋体"/>
                <w:szCs w:val="21"/>
                <w:lang w:val="en-US" w:eastAsia="zh-CN"/>
              </w:rPr>
              <w:t>永</w:t>
            </w:r>
            <w:r>
              <w:rPr>
                <w:rFonts w:hint="eastAsia" w:ascii="宋体" w:hAnsi="宋体" w:cs="宋体"/>
                <w:szCs w:val="21"/>
                <w:lang w:eastAsia="zh-CN"/>
              </w:rPr>
              <w:t>13967615120</w:t>
            </w:r>
          </w:p>
        </w:tc>
      </w:tr>
      <w:tr w14:paraId="3CAA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68" w:type="dxa"/>
            <w:noWrap w:val="0"/>
            <w:vAlign w:val="center"/>
          </w:tcPr>
          <w:p w14:paraId="5CA1DCAB">
            <w:pPr>
              <w:spacing w:line="240" w:lineRule="auto"/>
              <w:jc w:val="center"/>
              <w:rPr>
                <w:rFonts w:hint="eastAsia" w:ascii="宋体" w:hAnsi="宋体" w:eastAsia="宋体" w:cs="宋体"/>
                <w:szCs w:val="21"/>
              </w:rPr>
            </w:pPr>
            <w:r>
              <w:rPr>
                <w:rFonts w:hint="eastAsia" w:ascii="宋体" w:hAnsi="宋体" w:eastAsia="宋体" w:cs="宋体"/>
                <w:szCs w:val="21"/>
              </w:rPr>
              <w:t>2</w:t>
            </w:r>
          </w:p>
        </w:tc>
        <w:tc>
          <w:tcPr>
            <w:tcW w:w="2519" w:type="dxa"/>
            <w:noWrap w:val="0"/>
            <w:vAlign w:val="center"/>
          </w:tcPr>
          <w:p w14:paraId="1A11BB9B">
            <w:pPr>
              <w:spacing w:line="240" w:lineRule="auto"/>
              <w:rPr>
                <w:rFonts w:hint="eastAsia" w:ascii="宋体" w:hAnsi="宋体" w:eastAsia="宋体" w:cs="宋体"/>
                <w:szCs w:val="21"/>
              </w:rPr>
            </w:pPr>
            <w:r>
              <w:rPr>
                <w:rFonts w:hint="eastAsia" w:ascii="宋体" w:hAnsi="宋体" w:eastAsia="宋体" w:cs="宋体"/>
                <w:szCs w:val="21"/>
              </w:rPr>
              <w:t>机构名称：浙江泰隆商业银行台州仙居支行</w:t>
            </w:r>
          </w:p>
          <w:p w14:paraId="206CACAD">
            <w:pPr>
              <w:spacing w:line="240" w:lineRule="auto"/>
              <w:rPr>
                <w:rFonts w:hint="eastAsia" w:ascii="宋体" w:hAnsi="宋体" w:eastAsia="宋体" w:cs="宋体"/>
                <w:szCs w:val="21"/>
              </w:rPr>
            </w:pPr>
            <w:r>
              <w:rPr>
                <w:rFonts w:hint="eastAsia" w:ascii="宋体" w:hAnsi="宋体" w:eastAsia="宋体" w:cs="宋体"/>
                <w:szCs w:val="21"/>
              </w:rPr>
              <w:t>履约保函：是</w:t>
            </w:r>
          </w:p>
          <w:p w14:paraId="6870F338">
            <w:pPr>
              <w:spacing w:line="240" w:lineRule="auto"/>
              <w:rPr>
                <w:rFonts w:hint="eastAsia" w:ascii="宋体" w:hAnsi="宋体" w:eastAsia="宋体" w:cs="宋体"/>
                <w:szCs w:val="21"/>
              </w:rPr>
            </w:pPr>
            <w:r>
              <w:rPr>
                <w:rFonts w:hint="eastAsia" w:ascii="宋体" w:hAnsi="宋体" w:eastAsia="宋体" w:cs="宋体"/>
                <w:szCs w:val="21"/>
              </w:rPr>
              <w:t>预付款保函：是</w:t>
            </w:r>
          </w:p>
          <w:p w14:paraId="624A7139">
            <w:pPr>
              <w:spacing w:line="240" w:lineRule="auto"/>
              <w:rPr>
                <w:rFonts w:hint="eastAsia" w:ascii="宋体" w:hAnsi="宋体" w:eastAsia="宋体" w:cs="宋体"/>
                <w:szCs w:val="21"/>
              </w:rPr>
            </w:pPr>
            <w:r>
              <w:rPr>
                <w:rFonts w:hint="eastAsia" w:ascii="宋体" w:hAnsi="宋体" w:eastAsia="宋体" w:cs="宋体"/>
                <w:szCs w:val="21"/>
              </w:rPr>
              <w:t>备注：我行目前只有线下模式</w:t>
            </w:r>
          </w:p>
        </w:tc>
        <w:tc>
          <w:tcPr>
            <w:tcW w:w="4179" w:type="dxa"/>
            <w:noWrap w:val="0"/>
            <w:vAlign w:val="center"/>
          </w:tcPr>
          <w:p w14:paraId="360BFA64">
            <w:pPr>
              <w:spacing w:line="240" w:lineRule="auto"/>
              <w:rPr>
                <w:rFonts w:hint="eastAsia" w:ascii="宋体" w:hAnsi="宋体" w:eastAsia="宋体" w:cs="宋体"/>
                <w:szCs w:val="21"/>
              </w:rPr>
            </w:pPr>
            <w:r>
              <w:rPr>
                <w:rFonts w:hint="eastAsia" w:ascii="宋体" w:hAnsi="宋体" w:eastAsia="宋体" w:cs="宋体"/>
                <w:szCs w:val="21"/>
              </w:rPr>
              <w:t>根据保证金比例不同，参照下述费率计收：</w:t>
            </w:r>
          </w:p>
          <w:p w14:paraId="279CB243">
            <w:pPr>
              <w:spacing w:line="240" w:lineRule="auto"/>
              <w:rPr>
                <w:rFonts w:hint="eastAsia" w:ascii="宋体" w:hAnsi="宋体" w:eastAsia="宋体" w:cs="宋体"/>
                <w:szCs w:val="21"/>
              </w:rPr>
            </w:pPr>
            <w:r>
              <w:rPr>
                <w:rFonts w:hint="eastAsia" w:ascii="宋体" w:hAnsi="宋体" w:eastAsia="宋体" w:cs="宋体"/>
                <w:szCs w:val="21"/>
              </w:rPr>
              <w:t>全额保证金，500一年；</w:t>
            </w:r>
          </w:p>
          <w:p w14:paraId="6D9BCCDF">
            <w:pPr>
              <w:spacing w:line="240" w:lineRule="auto"/>
              <w:rPr>
                <w:rFonts w:hint="eastAsia" w:ascii="宋体" w:hAnsi="宋体" w:eastAsia="宋体" w:cs="宋体"/>
                <w:szCs w:val="21"/>
              </w:rPr>
            </w:pPr>
            <w:r>
              <w:rPr>
                <w:rFonts w:hint="eastAsia" w:ascii="宋体" w:hAnsi="宋体" w:eastAsia="宋体" w:cs="宋体"/>
                <w:szCs w:val="21"/>
              </w:rPr>
              <w:t>保证金比例50%以下，保函敞口金额的1.25‰/季，最低500元/季；</w:t>
            </w:r>
          </w:p>
          <w:p w14:paraId="60CBA036">
            <w:pPr>
              <w:spacing w:line="240" w:lineRule="auto"/>
              <w:rPr>
                <w:rFonts w:hint="eastAsia" w:ascii="宋体" w:hAnsi="宋体" w:eastAsia="宋体" w:cs="宋体"/>
                <w:szCs w:val="21"/>
              </w:rPr>
            </w:pPr>
            <w:r>
              <w:rPr>
                <w:rFonts w:hint="eastAsia" w:ascii="宋体" w:hAnsi="宋体" w:eastAsia="宋体" w:cs="宋体"/>
                <w:szCs w:val="21"/>
              </w:rPr>
              <w:t>保证金比例50%（含）以上，保函敞口金额的1‰/季，最低500元/季。</w:t>
            </w:r>
          </w:p>
          <w:p w14:paraId="05EEE9FA">
            <w:pPr>
              <w:spacing w:line="240" w:lineRule="auto"/>
              <w:rPr>
                <w:rFonts w:hint="eastAsia" w:ascii="宋体" w:hAnsi="宋体" w:eastAsia="宋体" w:cs="宋体"/>
                <w:szCs w:val="21"/>
              </w:rPr>
            </w:pPr>
            <w:r>
              <w:rPr>
                <w:rFonts w:hint="eastAsia" w:ascii="宋体" w:hAnsi="宋体" w:eastAsia="宋体" w:cs="宋体"/>
                <w:szCs w:val="21"/>
              </w:rPr>
              <w:t>涉及保函增额，增额部分参照开立保函收费标准另行收费，延期修改按照300/次的标准另行收费；</w:t>
            </w:r>
          </w:p>
          <w:p w14:paraId="7194C3B1">
            <w:pPr>
              <w:spacing w:line="240" w:lineRule="auto"/>
              <w:rPr>
                <w:rFonts w:hint="eastAsia" w:ascii="宋体" w:hAnsi="宋体" w:eastAsia="宋体" w:cs="宋体"/>
                <w:szCs w:val="21"/>
              </w:rPr>
            </w:pPr>
            <w:r>
              <w:rPr>
                <w:rFonts w:hint="eastAsia" w:ascii="宋体" w:hAnsi="宋体" w:eastAsia="宋体" w:cs="宋体"/>
                <w:szCs w:val="21"/>
              </w:rPr>
              <w:t>按年收费项目不足一年按一年计收，超过一年三十天按照两年计收（从保函开立之日起390天（含）为一个年度三十天）</w:t>
            </w:r>
          </w:p>
          <w:p w14:paraId="52F2BA42">
            <w:pPr>
              <w:spacing w:line="240" w:lineRule="auto"/>
              <w:rPr>
                <w:rFonts w:hint="eastAsia" w:ascii="宋体" w:hAnsi="宋体" w:eastAsia="宋体" w:cs="宋体"/>
                <w:szCs w:val="21"/>
              </w:rPr>
            </w:pPr>
            <w:r>
              <w:rPr>
                <w:rFonts w:hint="eastAsia" w:ascii="宋体" w:hAnsi="宋体" w:eastAsia="宋体" w:cs="宋体"/>
                <w:szCs w:val="21"/>
              </w:rPr>
              <w:t>按季收费项目不足一季按一季度计收，超过一季度十天的按两季度计收（从保函开立之日起100天（含）为一个季度十天）</w:t>
            </w:r>
          </w:p>
        </w:tc>
        <w:tc>
          <w:tcPr>
            <w:tcW w:w="1581" w:type="dxa"/>
            <w:noWrap w:val="0"/>
            <w:vAlign w:val="center"/>
          </w:tcPr>
          <w:p w14:paraId="35BB51F2">
            <w:pPr>
              <w:spacing w:line="240" w:lineRule="auto"/>
              <w:jc w:val="left"/>
              <w:rPr>
                <w:rFonts w:hint="eastAsia" w:ascii="宋体" w:hAnsi="宋体" w:eastAsia="宋体" w:cs="宋体"/>
                <w:szCs w:val="21"/>
              </w:rPr>
            </w:pPr>
          </w:p>
          <w:p w14:paraId="5249B103">
            <w:pPr>
              <w:spacing w:line="240" w:lineRule="auto"/>
              <w:jc w:val="left"/>
              <w:rPr>
                <w:rFonts w:hint="eastAsia" w:ascii="宋体" w:hAnsi="宋体" w:eastAsia="宋体" w:cs="宋体"/>
                <w:szCs w:val="21"/>
                <w:lang w:eastAsia="zh-CN"/>
              </w:rPr>
            </w:pPr>
            <w:r>
              <w:rPr>
                <w:rFonts w:hint="eastAsia" w:ascii="宋体" w:hAnsi="宋体" w:cs="宋体"/>
                <w:szCs w:val="21"/>
                <w:lang w:eastAsia="zh-CN"/>
              </w:rPr>
              <w:t>王英15868677616</w:t>
            </w:r>
          </w:p>
          <w:p w14:paraId="1CC88957">
            <w:pPr>
              <w:spacing w:line="240" w:lineRule="auto"/>
              <w:jc w:val="left"/>
              <w:rPr>
                <w:rFonts w:hint="eastAsia" w:ascii="宋体" w:hAnsi="宋体" w:eastAsia="宋体" w:cs="宋体"/>
                <w:szCs w:val="21"/>
              </w:rPr>
            </w:pPr>
          </w:p>
        </w:tc>
      </w:tr>
      <w:tr w14:paraId="1A79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68" w:type="dxa"/>
            <w:noWrap w:val="0"/>
            <w:vAlign w:val="center"/>
          </w:tcPr>
          <w:p w14:paraId="44182B29">
            <w:pPr>
              <w:spacing w:line="240" w:lineRule="auto"/>
              <w:jc w:val="center"/>
              <w:rPr>
                <w:rFonts w:hint="eastAsia" w:ascii="宋体" w:hAnsi="宋体" w:eastAsia="宋体" w:cs="宋体"/>
                <w:szCs w:val="21"/>
              </w:rPr>
            </w:pPr>
            <w:r>
              <w:rPr>
                <w:rFonts w:hint="eastAsia" w:ascii="宋体" w:hAnsi="宋体" w:eastAsia="宋体" w:cs="宋体"/>
                <w:szCs w:val="21"/>
              </w:rPr>
              <w:t>3</w:t>
            </w:r>
          </w:p>
        </w:tc>
        <w:tc>
          <w:tcPr>
            <w:tcW w:w="2519" w:type="dxa"/>
            <w:noWrap w:val="0"/>
            <w:vAlign w:val="center"/>
          </w:tcPr>
          <w:p w14:paraId="0725AEF5">
            <w:pPr>
              <w:spacing w:line="240" w:lineRule="auto"/>
              <w:rPr>
                <w:rFonts w:hint="eastAsia" w:ascii="宋体" w:hAnsi="宋体" w:eastAsia="宋体" w:cs="宋体"/>
                <w:szCs w:val="21"/>
              </w:rPr>
            </w:pPr>
            <w:r>
              <w:rPr>
                <w:rFonts w:hint="eastAsia" w:ascii="宋体" w:hAnsi="宋体" w:eastAsia="宋体" w:cs="宋体"/>
                <w:szCs w:val="21"/>
              </w:rPr>
              <w:t>机构名称：仙居农商银行</w:t>
            </w:r>
          </w:p>
          <w:p w14:paraId="480DA970">
            <w:pPr>
              <w:spacing w:line="240" w:lineRule="auto"/>
              <w:rPr>
                <w:rFonts w:hint="eastAsia" w:ascii="宋体" w:hAnsi="宋体" w:eastAsia="宋体" w:cs="宋体"/>
                <w:szCs w:val="21"/>
              </w:rPr>
            </w:pPr>
            <w:r>
              <w:rPr>
                <w:rFonts w:hint="eastAsia" w:ascii="宋体" w:hAnsi="宋体" w:eastAsia="宋体" w:cs="宋体"/>
                <w:szCs w:val="21"/>
              </w:rPr>
              <w:t>履约保函：是</w:t>
            </w:r>
          </w:p>
          <w:p w14:paraId="3E16A26B">
            <w:pPr>
              <w:spacing w:line="240" w:lineRule="auto"/>
              <w:rPr>
                <w:rFonts w:hint="eastAsia" w:ascii="宋体" w:hAnsi="宋体" w:eastAsia="宋体" w:cs="宋体"/>
                <w:szCs w:val="21"/>
              </w:rPr>
            </w:pPr>
            <w:r>
              <w:rPr>
                <w:rFonts w:hint="eastAsia" w:ascii="宋体" w:hAnsi="宋体" w:eastAsia="宋体" w:cs="宋体"/>
                <w:szCs w:val="21"/>
              </w:rPr>
              <w:t>预付款保函：是</w:t>
            </w:r>
          </w:p>
        </w:tc>
        <w:tc>
          <w:tcPr>
            <w:tcW w:w="4179" w:type="dxa"/>
            <w:noWrap w:val="0"/>
            <w:vAlign w:val="center"/>
          </w:tcPr>
          <w:p w14:paraId="1607C1C6">
            <w:pPr>
              <w:spacing w:line="240" w:lineRule="auto"/>
              <w:rPr>
                <w:rFonts w:hint="eastAsia" w:ascii="宋体" w:hAnsi="宋体" w:eastAsia="宋体" w:cs="宋体"/>
                <w:szCs w:val="21"/>
              </w:rPr>
            </w:pPr>
            <w:r>
              <w:rPr>
                <w:rFonts w:hint="eastAsia" w:ascii="宋体" w:hAnsi="宋体" w:eastAsia="宋体" w:cs="宋体"/>
                <w:szCs w:val="21"/>
              </w:rPr>
              <w:t>合同（质量）履约按履约保证金年费率万分之五，在出具保函前一次性收取。</w:t>
            </w:r>
          </w:p>
        </w:tc>
        <w:tc>
          <w:tcPr>
            <w:tcW w:w="1581" w:type="dxa"/>
            <w:noWrap w:val="0"/>
            <w:vAlign w:val="center"/>
          </w:tcPr>
          <w:p w14:paraId="221EC604">
            <w:pPr>
              <w:spacing w:line="240" w:lineRule="auto"/>
              <w:jc w:val="left"/>
              <w:rPr>
                <w:rFonts w:hint="eastAsia" w:ascii="宋体" w:hAnsi="宋体" w:eastAsia="宋体" w:cs="宋体"/>
                <w:szCs w:val="21"/>
              </w:rPr>
            </w:pPr>
            <w:r>
              <w:rPr>
                <w:rFonts w:hint="eastAsia" w:ascii="宋体" w:hAnsi="宋体" w:eastAsia="宋体" w:cs="宋体"/>
                <w:szCs w:val="21"/>
              </w:rPr>
              <w:t>李杭13586233529</w:t>
            </w:r>
          </w:p>
        </w:tc>
      </w:tr>
      <w:tr w14:paraId="09DB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668" w:type="dxa"/>
            <w:noWrap w:val="0"/>
            <w:vAlign w:val="center"/>
          </w:tcPr>
          <w:p w14:paraId="6420E32D">
            <w:pPr>
              <w:spacing w:line="240" w:lineRule="auto"/>
              <w:jc w:val="center"/>
              <w:rPr>
                <w:rFonts w:hint="eastAsia" w:ascii="宋体" w:hAnsi="宋体" w:eastAsia="宋体" w:cs="宋体"/>
                <w:szCs w:val="21"/>
              </w:rPr>
            </w:pPr>
            <w:r>
              <w:rPr>
                <w:rFonts w:hint="eastAsia" w:ascii="宋体" w:hAnsi="宋体" w:eastAsia="宋体" w:cs="宋体"/>
                <w:szCs w:val="21"/>
              </w:rPr>
              <w:t>4</w:t>
            </w:r>
          </w:p>
        </w:tc>
        <w:tc>
          <w:tcPr>
            <w:tcW w:w="2519" w:type="dxa"/>
            <w:noWrap w:val="0"/>
            <w:vAlign w:val="center"/>
          </w:tcPr>
          <w:p w14:paraId="54253924">
            <w:pPr>
              <w:spacing w:line="240" w:lineRule="auto"/>
              <w:rPr>
                <w:rFonts w:hint="eastAsia" w:ascii="宋体" w:hAnsi="宋体" w:eastAsia="宋体" w:cs="宋体"/>
                <w:szCs w:val="21"/>
              </w:rPr>
            </w:pPr>
            <w:r>
              <w:rPr>
                <w:rFonts w:hint="eastAsia" w:ascii="宋体" w:hAnsi="宋体" w:eastAsia="宋体" w:cs="宋体"/>
                <w:szCs w:val="21"/>
              </w:rPr>
              <w:t>机构名称：仙居中国银行</w:t>
            </w:r>
          </w:p>
          <w:p w14:paraId="5F77A0EE">
            <w:pPr>
              <w:spacing w:line="240" w:lineRule="auto"/>
              <w:rPr>
                <w:rFonts w:hint="eastAsia" w:ascii="宋体" w:hAnsi="宋体" w:eastAsia="宋体" w:cs="宋体"/>
                <w:szCs w:val="21"/>
              </w:rPr>
            </w:pPr>
            <w:r>
              <w:rPr>
                <w:rFonts w:hint="eastAsia" w:ascii="宋体" w:hAnsi="宋体" w:eastAsia="宋体" w:cs="宋体"/>
                <w:szCs w:val="21"/>
              </w:rPr>
              <w:t>履约保函：是</w:t>
            </w:r>
          </w:p>
          <w:p w14:paraId="06D0B55C">
            <w:pPr>
              <w:spacing w:line="240" w:lineRule="auto"/>
              <w:rPr>
                <w:rFonts w:hint="eastAsia" w:ascii="宋体" w:hAnsi="宋体" w:eastAsia="宋体" w:cs="宋体"/>
                <w:szCs w:val="21"/>
              </w:rPr>
            </w:pPr>
            <w:r>
              <w:rPr>
                <w:rFonts w:hint="eastAsia" w:ascii="宋体" w:hAnsi="宋体" w:eastAsia="宋体" w:cs="宋体"/>
                <w:szCs w:val="21"/>
              </w:rPr>
              <w:t>预付款保函：是</w:t>
            </w:r>
          </w:p>
        </w:tc>
        <w:tc>
          <w:tcPr>
            <w:tcW w:w="4179" w:type="dxa"/>
            <w:noWrap w:val="0"/>
            <w:vAlign w:val="center"/>
          </w:tcPr>
          <w:p w14:paraId="5010A888">
            <w:pPr>
              <w:spacing w:line="240" w:lineRule="auto"/>
              <w:rPr>
                <w:rFonts w:hint="eastAsia" w:ascii="宋体" w:hAnsi="宋体" w:eastAsia="宋体" w:cs="宋体"/>
                <w:szCs w:val="21"/>
              </w:rPr>
            </w:pPr>
            <w:r>
              <w:rPr>
                <w:rFonts w:hint="eastAsia" w:ascii="宋体" w:hAnsi="宋体" w:eastAsia="宋体" w:cs="宋体"/>
                <w:szCs w:val="21"/>
              </w:rPr>
              <w:t>合同（质量）履约按履约保证金年费率1%（1.5%），每单保函最低保险费为500元。</w:t>
            </w:r>
          </w:p>
        </w:tc>
        <w:tc>
          <w:tcPr>
            <w:tcW w:w="1581" w:type="dxa"/>
            <w:noWrap w:val="0"/>
            <w:vAlign w:val="center"/>
          </w:tcPr>
          <w:p w14:paraId="70D5BB84">
            <w:pPr>
              <w:spacing w:line="240" w:lineRule="auto"/>
              <w:jc w:val="left"/>
              <w:rPr>
                <w:rFonts w:hint="eastAsia" w:ascii="宋体" w:hAnsi="宋体" w:eastAsia="宋体" w:cs="宋体"/>
                <w:szCs w:val="21"/>
              </w:rPr>
            </w:pPr>
            <w:r>
              <w:rPr>
                <w:rFonts w:hint="eastAsia" w:ascii="宋体" w:hAnsi="宋体" w:eastAsia="宋体" w:cs="宋体"/>
                <w:szCs w:val="21"/>
              </w:rPr>
              <w:t>张弥0576-87796908</w:t>
            </w:r>
          </w:p>
        </w:tc>
      </w:tr>
      <w:tr w14:paraId="66C3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668" w:type="dxa"/>
            <w:noWrap w:val="0"/>
            <w:vAlign w:val="center"/>
          </w:tcPr>
          <w:p w14:paraId="5FD5C61F">
            <w:pPr>
              <w:spacing w:line="240" w:lineRule="auto"/>
              <w:jc w:val="center"/>
              <w:rPr>
                <w:rFonts w:hint="eastAsia" w:ascii="宋体" w:hAnsi="宋体" w:eastAsia="宋体" w:cs="宋体"/>
                <w:szCs w:val="21"/>
              </w:rPr>
            </w:pPr>
            <w:r>
              <w:rPr>
                <w:rFonts w:hint="eastAsia" w:ascii="宋体" w:hAnsi="宋体" w:eastAsia="宋体" w:cs="宋体"/>
                <w:szCs w:val="21"/>
              </w:rPr>
              <w:t>5</w:t>
            </w:r>
          </w:p>
        </w:tc>
        <w:tc>
          <w:tcPr>
            <w:tcW w:w="2519" w:type="dxa"/>
            <w:noWrap w:val="0"/>
            <w:vAlign w:val="center"/>
          </w:tcPr>
          <w:p w14:paraId="2ED4BE08">
            <w:pPr>
              <w:spacing w:line="240" w:lineRule="auto"/>
              <w:rPr>
                <w:rFonts w:hint="eastAsia" w:ascii="宋体" w:hAnsi="宋体" w:eastAsia="宋体" w:cs="宋体"/>
                <w:szCs w:val="21"/>
              </w:rPr>
            </w:pPr>
            <w:r>
              <w:rPr>
                <w:rFonts w:hint="eastAsia" w:ascii="宋体" w:hAnsi="宋体" w:eastAsia="宋体" w:cs="宋体"/>
                <w:szCs w:val="21"/>
              </w:rPr>
              <w:t>机构名称：中国人民财产保险股份有限公司仙居支公司</w:t>
            </w:r>
          </w:p>
          <w:p w14:paraId="34F53EE2">
            <w:pPr>
              <w:spacing w:line="240" w:lineRule="auto"/>
              <w:rPr>
                <w:rFonts w:hint="eastAsia" w:ascii="宋体" w:hAnsi="宋体" w:eastAsia="宋体" w:cs="宋体"/>
                <w:szCs w:val="21"/>
              </w:rPr>
            </w:pPr>
            <w:r>
              <w:rPr>
                <w:rFonts w:hint="eastAsia" w:ascii="宋体" w:hAnsi="宋体" w:eastAsia="宋体" w:cs="宋体"/>
                <w:szCs w:val="21"/>
              </w:rPr>
              <w:t>履约保险：是</w:t>
            </w:r>
          </w:p>
          <w:p w14:paraId="4E43FEB7">
            <w:pPr>
              <w:spacing w:line="240" w:lineRule="auto"/>
              <w:rPr>
                <w:rFonts w:hint="eastAsia" w:ascii="宋体" w:hAnsi="宋体" w:eastAsia="宋体" w:cs="宋体"/>
                <w:szCs w:val="21"/>
              </w:rPr>
            </w:pPr>
            <w:r>
              <w:rPr>
                <w:rFonts w:hint="eastAsia" w:ascii="宋体" w:hAnsi="宋体" w:eastAsia="宋体" w:cs="宋体"/>
                <w:szCs w:val="21"/>
              </w:rPr>
              <w:t>预付款保函：是</w:t>
            </w:r>
          </w:p>
        </w:tc>
        <w:tc>
          <w:tcPr>
            <w:tcW w:w="4179" w:type="dxa"/>
            <w:noWrap w:val="0"/>
            <w:vAlign w:val="center"/>
          </w:tcPr>
          <w:p w14:paraId="05C98906">
            <w:pPr>
              <w:spacing w:line="240" w:lineRule="auto"/>
              <w:rPr>
                <w:rFonts w:hint="eastAsia" w:ascii="宋体" w:hAnsi="宋体" w:eastAsia="宋体" w:cs="宋体"/>
                <w:szCs w:val="21"/>
              </w:rPr>
            </w:pPr>
            <w:r>
              <w:rPr>
                <w:rFonts w:hint="eastAsia" w:ascii="宋体" w:hAnsi="宋体" w:eastAsia="宋体" w:cs="宋体"/>
                <w:szCs w:val="21"/>
              </w:rPr>
              <w:t>建设工程合同款支付保证保险，年费率1.2%，每单最低保险费为1000元。</w:t>
            </w:r>
          </w:p>
          <w:p w14:paraId="0C736806">
            <w:pPr>
              <w:spacing w:line="240" w:lineRule="auto"/>
              <w:rPr>
                <w:rFonts w:hint="eastAsia" w:ascii="宋体" w:hAnsi="宋体" w:eastAsia="宋体" w:cs="宋体"/>
                <w:szCs w:val="21"/>
              </w:rPr>
            </w:pPr>
            <w:r>
              <w:rPr>
                <w:rFonts w:hint="eastAsia" w:ascii="宋体" w:hAnsi="宋体" w:eastAsia="宋体" w:cs="宋体"/>
                <w:szCs w:val="21"/>
              </w:rPr>
              <w:t>建设工程预付款保证保险，年费率0.6%，每单最低保险费为1000元。</w:t>
            </w:r>
          </w:p>
        </w:tc>
        <w:tc>
          <w:tcPr>
            <w:tcW w:w="1581" w:type="dxa"/>
            <w:noWrap w:val="0"/>
            <w:vAlign w:val="center"/>
          </w:tcPr>
          <w:p w14:paraId="643F6764">
            <w:pPr>
              <w:spacing w:line="240" w:lineRule="auto"/>
              <w:jc w:val="left"/>
              <w:rPr>
                <w:rFonts w:hint="eastAsia" w:ascii="宋体" w:hAnsi="宋体" w:eastAsia="宋体" w:cs="宋体"/>
                <w:szCs w:val="21"/>
              </w:rPr>
            </w:pPr>
          </w:p>
          <w:p w14:paraId="7CF1FAC8">
            <w:pPr>
              <w:spacing w:line="240" w:lineRule="auto"/>
              <w:jc w:val="left"/>
              <w:rPr>
                <w:rFonts w:hint="eastAsia" w:ascii="宋体" w:hAnsi="宋体" w:eastAsia="宋体" w:cs="宋体"/>
                <w:szCs w:val="21"/>
              </w:rPr>
            </w:pPr>
          </w:p>
          <w:p w14:paraId="6D4D21A4">
            <w:pPr>
              <w:spacing w:line="240" w:lineRule="auto"/>
              <w:jc w:val="left"/>
              <w:rPr>
                <w:rFonts w:hint="eastAsia" w:ascii="宋体" w:hAnsi="宋体" w:eastAsia="宋体" w:cs="宋体"/>
                <w:szCs w:val="21"/>
              </w:rPr>
            </w:pPr>
            <w:r>
              <w:rPr>
                <w:rFonts w:hint="eastAsia" w:ascii="宋体" w:hAnsi="宋体" w:eastAsia="宋体" w:cs="宋体"/>
                <w:szCs w:val="21"/>
              </w:rPr>
              <w:t>王巧红13968483573</w:t>
            </w:r>
          </w:p>
        </w:tc>
      </w:tr>
      <w:tr w14:paraId="0C66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668" w:type="dxa"/>
            <w:noWrap w:val="0"/>
            <w:vAlign w:val="center"/>
          </w:tcPr>
          <w:p w14:paraId="029E86EF">
            <w:pPr>
              <w:spacing w:line="240" w:lineRule="auto"/>
              <w:jc w:val="center"/>
              <w:rPr>
                <w:rFonts w:hint="eastAsia" w:ascii="宋体" w:hAnsi="宋体" w:eastAsia="宋体" w:cs="宋体"/>
                <w:szCs w:val="21"/>
              </w:rPr>
            </w:pPr>
            <w:r>
              <w:rPr>
                <w:rFonts w:hint="eastAsia" w:ascii="宋体" w:hAnsi="宋体" w:eastAsia="宋体" w:cs="宋体"/>
                <w:szCs w:val="21"/>
              </w:rPr>
              <w:t>6</w:t>
            </w:r>
          </w:p>
        </w:tc>
        <w:tc>
          <w:tcPr>
            <w:tcW w:w="2519" w:type="dxa"/>
            <w:noWrap w:val="0"/>
            <w:vAlign w:val="center"/>
          </w:tcPr>
          <w:p w14:paraId="0AB4E8D8">
            <w:pPr>
              <w:spacing w:line="240" w:lineRule="auto"/>
              <w:rPr>
                <w:rFonts w:hint="eastAsia" w:ascii="宋体" w:hAnsi="宋体" w:eastAsia="宋体" w:cs="宋体"/>
                <w:szCs w:val="21"/>
              </w:rPr>
            </w:pPr>
            <w:r>
              <w:rPr>
                <w:rFonts w:hint="eastAsia" w:ascii="宋体" w:hAnsi="宋体" w:eastAsia="宋体" w:cs="宋体"/>
                <w:szCs w:val="21"/>
              </w:rPr>
              <w:t>机构名称：中国大地财产保险股份有限公司仙居支公司</w:t>
            </w:r>
          </w:p>
          <w:p w14:paraId="0466D9A7">
            <w:pPr>
              <w:spacing w:line="240" w:lineRule="auto"/>
              <w:rPr>
                <w:rFonts w:hint="eastAsia" w:ascii="宋体" w:hAnsi="宋体" w:eastAsia="宋体" w:cs="宋体"/>
                <w:szCs w:val="21"/>
              </w:rPr>
            </w:pPr>
            <w:r>
              <w:rPr>
                <w:rFonts w:hint="eastAsia" w:ascii="宋体" w:hAnsi="宋体" w:eastAsia="宋体" w:cs="宋体"/>
                <w:szCs w:val="21"/>
              </w:rPr>
              <w:t>履约保函：是</w:t>
            </w:r>
          </w:p>
          <w:p w14:paraId="3A0963B5">
            <w:pPr>
              <w:spacing w:line="240" w:lineRule="auto"/>
              <w:rPr>
                <w:rFonts w:hint="eastAsia" w:ascii="宋体" w:hAnsi="宋体" w:eastAsia="宋体" w:cs="宋体"/>
                <w:szCs w:val="21"/>
              </w:rPr>
            </w:pPr>
            <w:r>
              <w:rPr>
                <w:rFonts w:hint="eastAsia" w:ascii="宋体" w:hAnsi="宋体" w:eastAsia="宋体" w:cs="宋体"/>
                <w:szCs w:val="21"/>
              </w:rPr>
              <w:t>预付款保函：否</w:t>
            </w:r>
          </w:p>
        </w:tc>
        <w:tc>
          <w:tcPr>
            <w:tcW w:w="4179" w:type="dxa"/>
            <w:noWrap w:val="0"/>
            <w:vAlign w:val="center"/>
          </w:tcPr>
          <w:p w14:paraId="2DA96238">
            <w:pPr>
              <w:spacing w:line="240" w:lineRule="auto"/>
              <w:rPr>
                <w:rFonts w:hint="eastAsia" w:ascii="宋体" w:hAnsi="宋体" w:eastAsia="宋体" w:cs="宋体"/>
                <w:szCs w:val="21"/>
              </w:rPr>
            </w:pPr>
            <w:r>
              <w:rPr>
                <w:rFonts w:hint="eastAsia" w:ascii="宋体" w:hAnsi="宋体" w:eastAsia="宋体" w:cs="宋体"/>
                <w:szCs w:val="21"/>
              </w:rPr>
              <w:t>合同（质量）履约按履约保证金年费率最低0.5%，每单保函最低保险费为1000元。</w:t>
            </w:r>
          </w:p>
        </w:tc>
        <w:tc>
          <w:tcPr>
            <w:tcW w:w="1581" w:type="dxa"/>
            <w:noWrap w:val="0"/>
            <w:vAlign w:val="center"/>
          </w:tcPr>
          <w:p w14:paraId="7D59C6AE">
            <w:pPr>
              <w:spacing w:line="240" w:lineRule="auto"/>
              <w:jc w:val="left"/>
              <w:rPr>
                <w:rFonts w:hint="eastAsia" w:ascii="宋体" w:hAnsi="宋体" w:eastAsia="宋体" w:cs="宋体"/>
                <w:szCs w:val="21"/>
              </w:rPr>
            </w:pPr>
            <w:r>
              <w:rPr>
                <w:rFonts w:hint="eastAsia" w:ascii="宋体" w:hAnsi="宋体" w:eastAsia="宋体" w:cs="宋体"/>
                <w:szCs w:val="21"/>
              </w:rPr>
              <w:t>吴琼17858699170</w:t>
            </w:r>
          </w:p>
        </w:tc>
      </w:tr>
      <w:tr w14:paraId="2E76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668" w:type="dxa"/>
            <w:noWrap w:val="0"/>
            <w:vAlign w:val="center"/>
          </w:tcPr>
          <w:p w14:paraId="483F581D">
            <w:pPr>
              <w:spacing w:line="240" w:lineRule="auto"/>
              <w:jc w:val="center"/>
              <w:rPr>
                <w:rFonts w:hint="eastAsia" w:ascii="宋体" w:hAnsi="宋体" w:eastAsia="宋体" w:cs="宋体"/>
                <w:szCs w:val="21"/>
              </w:rPr>
            </w:pPr>
            <w:r>
              <w:rPr>
                <w:rFonts w:hint="eastAsia" w:ascii="宋体" w:hAnsi="宋体" w:eastAsia="宋体" w:cs="宋体"/>
                <w:szCs w:val="21"/>
              </w:rPr>
              <w:t>7</w:t>
            </w:r>
          </w:p>
        </w:tc>
        <w:tc>
          <w:tcPr>
            <w:tcW w:w="2519" w:type="dxa"/>
            <w:noWrap w:val="0"/>
            <w:vAlign w:val="center"/>
          </w:tcPr>
          <w:p w14:paraId="2E4436E8">
            <w:pPr>
              <w:widowControl/>
              <w:spacing w:line="240"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机构名称：天安财产保险股份有限公司台州中心支公司仙居县营销服务部</w:t>
            </w:r>
          </w:p>
          <w:p w14:paraId="6172B105">
            <w:pPr>
              <w:widowControl/>
              <w:spacing w:line="240" w:lineRule="auto"/>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履约保函：否</w:t>
            </w:r>
          </w:p>
          <w:p w14:paraId="318A7A5C">
            <w:pPr>
              <w:widowControl/>
              <w:spacing w:line="240"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预付款保函：是</w:t>
            </w:r>
          </w:p>
        </w:tc>
        <w:tc>
          <w:tcPr>
            <w:tcW w:w="4179" w:type="dxa"/>
            <w:noWrap w:val="0"/>
            <w:vAlign w:val="center"/>
          </w:tcPr>
          <w:p w14:paraId="571E8792">
            <w:pPr>
              <w:widowControl/>
              <w:spacing w:line="240"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预付款保函：按预付款金额投保，年费率为1%</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2%，每单保函最低保险费为500元；保险期限最长不超过5年。</w:t>
            </w:r>
          </w:p>
        </w:tc>
        <w:tc>
          <w:tcPr>
            <w:tcW w:w="1581" w:type="dxa"/>
            <w:noWrap w:val="0"/>
            <w:vAlign w:val="center"/>
          </w:tcPr>
          <w:p w14:paraId="60FE358B">
            <w:pPr>
              <w:widowControl/>
              <w:spacing w:line="240"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陶正鹏13858613668</w:t>
            </w:r>
          </w:p>
        </w:tc>
      </w:tr>
      <w:tr w14:paraId="3A6A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668" w:type="dxa"/>
            <w:noWrap w:val="0"/>
            <w:vAlign w:val="center"/>
          </w:tcPr>
          <w:p w14:paraId="04C7707F">
            <w:pPr>
              <w:spacing w:line="240" w:lineRule="auto"/>
              <w:jc w:val="center"/>
              <w:rPr>
                <w:rFonts w:hint="eastAsia" w:ascii="宋体" w:hAnsi="宋体" w:eastAsia="宋体" w:cs="宋体"/>
                <w:szCs w:val="21"/>
              </w:rPr>
            </w:pPr>
            <w:r>
              <w:rPr>
                <w:rFonts w:hint="eastAsia" w:ascii="宋体" w:hAnsi="宋体" w:eastAsia="宋体" w:cs="宋体"/>
                <w:szCs w:val="21"/>
              </w:rPr>
              <w:t>8</w:t>
            </w:r>
          </w:p>
        </w:tc>
        <w:tc>
          <w:tcPr>
            <w:tcW w:w="2519" w:type="dxa"/>
            <w:noWrap w:val="0"/>
            <w:vAlign w:val="center"/>
          </w:tcPr>
          <w:p w14:paraId="06ED7228">
            <w:pPr>
              <w:spacing w:line="240" w:lineRule="auto"/>
              <w:rPr>
                <w:rFonts w:hint="eastAsia" w:ascii="宋体" w:hAnsi="宋体" w:eastAsia="宋体" w:cs="宋体"/>
                <w:szCs w:val="21"/>
              </w:rPr>
            </w:pPr>
            <w:r>
              <w:rPr>
                <w:rFonts w:hint="eastAsia" w:ascii="宋体" w:hAnsi="宋体" w:eastAsia="宋体" w:cs="宋体"/>
                <w:szCs w:val="21"/>
              </w:rPr>
              <w:t>机构名称：仙居县台融融资担保有限公司</w:t>
            </w:r>
          </w:p>
          <w:p w14:paraId="1E3C9EF9">
            <w:pPr>
              <w:spacing w:line="240" w:lineRule="auto"/>
              <w:rPr>
                <w:rFonts w:hint="eastAsia" w:ascii="宋体" w:hAnsi="宋体" w:eastAsia="宋体" w:cs="宋体"/>
                <w:szCs w:val="21"/>
              </w:rPr>
            </w:pPr>
            <w:r>
              <w:rPr>
                <w:rFonts w:hint="eastAsia" w:ascii="宋体" w:hAnsi="宋体" w:eastAsia="宋体" w:cs="宋体"/>
                <w:szCs w:val="21"/>
              </w:rPr>
              <w:t>履约保函：是</w:t>
            </w:r>
          </w:p>
        </w:tc>
        <w:tc>
          <w:tcPr>
            <w:tcW w:w="4179" w:type="dxa"/>
            <w:noWrap w:val="0"/>
            <w:vAlign w:val="center"/>
          </w:tcPr>
          <w:p w14:paraId="2E8E8994">
            <w:pPr>
              <w:spacing w:line="240" w:lineRule="auto"/>
              <w:rPr>
                <w:rFonts w:hint="eastAsia" w:ascii="宋体" w:hAnsi="宋体" w:eastAsia="宋体" w:cs="宋体"/>
                <w:szCs w:val="21"/>
              </w:rPr>
            </w:pPr>
            <w:r>
              <w:rPr>
                <w:rFonts w:hint="eastAsia" w:ascii="宋体" w:hAnsi="宋体" w:eastAsia="宋体" w:cs="宋体"/>
                <w:szCs w:val="21"/>
              </w:rPr>
              <w:t>合同（质量）履约按履约保证金年费率0.2%，每单保函最低保险费为800元。</w:t>
            </w:r>
          </w:p>
        </w:tc>
        <w:tc>
          <w:tcPr>
            <w:tcW w:w="1581" w:type="dxa"/>
            <w:noWrap w:val="0"/>
            <w:vAlign w:val="center"/>
          </w:tcPr>
          <w:p w14:paraId="07419A84">
            <w:pPr>
              <w:spacing w:line="240" w:lineRule="auto"/>
              <w:jc w:val="left"/>
              <w:rPr>
                <w:rFonts w:hint="eastAsia" w:ascii="宋体" w:hAnsi="宋体" w:eastAsia="宋体" w:cs="宋体"/>
                <w:szCs w:val="21"/>
              </w:rPr>
            </w:pPr>
            <w:r>
              <w:rPr>
                <w:rFonts w:hint="eastAsia" w:ascii="宋体" w:hAnsi="宋体" w:eastAsia="宋体" w:cs="宋体"/>
                <w:szCs w:val="21"/>
              </w:rPr>
              <w:t>郭鹏飞13819645716</w:t>
            </w:r>
          </w:p>
        </w:tc>
      </w:tr>
      <w:tr w14:paraId="438B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668" w:type="dxa"/>
            <w:noWrap w:val="0"/>
            <w:vAlign w:val="center"/>
          </w:tcPr>
          <w:p w14:paraId="2899E6B6">
            <w:pPr>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2519" w:type="dxa"/>
            <w:noWrap w:val="0"/>
            <w:vAlign w:val="center"/>
          </w:tcPr>
          <w:p w14:paraId="334AB166">
            <w:pPr>
              <w:spacing w:line="240" w:lineRule="auto"/>
              <w:rPr>
                <w:rFonts w:hint="eastAsia" w:ascii="宋体" w:hAnsi="宋体" w:eastAsia="宋体" w:cs="宋体"/>
                <w:szCs w:val="21"/>
              </w:rPr>
            </w:pPr>
            <w:r>
              <w:rPr>
                <w:rFonts w:hint="eastAsia" w:ascii="宋体" w:hAnsi="宋体" w:eastAsia="宋体" w:cs="宋体"/>
                <w:szCs w:val="21"/>
              </w:rPr>
              <w:t>机构名称：浙江商盈融资担保有限公司</w:t>
            </w:r>
          </w:p>
          <w:p w14:paraId="1FF8E908">
            <w:pPr>
              <w:spacing w:line="240" w:lineRule="auto"/>
              <w:rPr>
                <w:rFonts w:hint="eastAsia" w:ascii="宋体" w:hAnsi="宋体" w:eastAsia="宋体" w:cs="宋体"/>
                <w:szCs w:val="21"/>
              </w:rPr>
            </w:pPr>
            <w:r>
              <w:rPr>
                <w:rFonts w:hint="eastAsia" w:ascii="宋体" w:hAnsi="宋体" w:eastAsia="宋体" w:cs="宋体"/>
                <w:szCs w:val="21"/>
              </w:rPr>
              <w:t>履约保函：是</w:t>
            </w:r>
          </w:p>
        </w:tc>
        <w:tc>
          <w:tcPr>
            <w:tcW w:w="4179" w:type="dxa"/>
            <w:noWrap w:val="0"/>
            <w:vAlign w:val="center"/>
          </w:tcPr>
          <w:p w14:paraId="10D89372">
            <w:pPr>
              <w:spacing w:line="240" w:lineRule="auto"/>
              <w:rPr>
                <w:rFonts w:hint="eastAsia" w:ascii="宋体" w:hAnsi="宋体" w:eastAsia="宋体" w:cs="宋体"/>
                <w:szCs w:val="21"/>
              </w:rPr>
            </w:pPr>
            <w:r>
              <w:rPr>
                <w:rFonts w:hint="eastAsia" w:ascii="宋体" w:hAnsi="宋体" w:eastAsia="宋体" w:cs="宋体"/>
                <w:szCs w:val="21"/>
              </w:rPr>
              <w:t>合同（质量）履约按履约保证金年费率0.2%，每单保函最低保险费为800元。</w:t>
            </w:r>
          </w:p>
        </w:tc>
        <w:tc>
          <w:tcPr>
            <w:tcW w:w="1581" w:type="dxa"/>
            <w:noWrap w:val="0"/>
            <w:vAlign w:val="center"/>
          </w:tcPr>
          <w:p w14:paraId="6C9527C8">
            <w:pPr>
              <w:spacing w:line="240" w:lineRule="auto"/>
              <w:jc w:val="left"/>
              <w:rPr>
                <w:rFonts w:hint="eastAsia" w:ascii="宋体" w:hAnsi="宋体" w:eastAsia="宋体" w:cs="宋体"/>
                <w:szCs w:val="21"/>
              </w:rPr>
            </w:pPr>
            <w:r>
              <w:rPr>
                <w:rFonts w:hint="eastAsia" w:ascii="宋体" w:hAnsi="宋体" w:eastAsia="宋体" w:cs="宋体"/>
                <w:szCs w:val="21"/>
              </w:rPr>
              <w:t>冯婳婳13586233988</w:t>
            </w:r>
          </w:p>
        </w:tc>
      </w:tr>
    </w:tbl>
    <w:p w14:paraId="6D37A3F1">
      <w:pPr>
        <w:pStyle w:val="38"/>
        <w:spacing w:line="240" w:lineRule="auto"/>
        <w:rPr>
          <w:rFonts w:hint="eastAsia" w:ascii="宋体" w:hAnsi="宋体" w:eastAsia="宋体" w:cs="宋体"/>
          <w:b/>
          <w:bCs/>
          <w:sz w:val="24"/>
          <w:szCs w:val="24"/>
          <w:highlight w:val="none"/>
        </w:rPr>
      </w:pPr>
    </w:p>
    <w:p w14:paraId="215721A4">
      <w:pPr>
        <w:rPr>
          <w:rFonts w:hint="eastAsia" w:ascii="宋体" w:hAnsi="宋体" w:eastAsia="宋体" w:cs="宋体"/>
          <w:sz w:val="24"/>
          <w:szCs w:val="24"/>
          <w:highlight w:val="none"/>
        </w:rPr>
      </w:pPr>
      <w:bookmarkStart w:id="16" w:name="_Toc528927414"/>
      <w:bookmarkStart w:id="17" w:name="_Toc3040"/>
      <w:r>
        <w:rPr>
          <w:rFonts w:hint="eastAsia" w:ascii="宋体" w:hAnsi="宋体" w:eastAsia="宋体" w:cs="宋体"/>
          <w:sz w:val="24"/>
          <w:szCs w:val="24"/>
          <w:highlight w:val="none"/>
        </w:rPr>
        <w:br w:type="page"/>
      </w:r>
    </w:p>
    <w:p w14:paraId="736A560C">
      <w:pPr>
        <w:pStyle w:val="3"/>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一、总则</w:t>
      </w:r>
      <w:bookmarkEnd w:id="16"/>
      <w:bookmarkEnd w:id="17"/>
    </w:p>
    <w:p w14:paraId="358E080C">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bookmarkStart w:id="18" w:name="_Toc263676373"/>
      <w:bookmarkStart w:id="19" w:name="_Toc24302"/>
      <w:bookmarkStart w:id="20" w:name="_Toc359860079"/>
      <w:bookmarkStart w:id="21" w:name="_Toc3761"/>
      <w:bookmarkStart w:id="22" w:name="_Toc282640696"/>
      <w:bookmarkStart w:id="23" w:name="_Toc479667067"/>
      <w:bookmarkStart w:id="24" w:name="_Toc482195563"/>
      <w:bookmarkStart w:id="25" w:name="_Toc479667345"/>
      <w:r>
        <w:rPr>
          <w:rFonts w:hint="eastAsia" w:ascii="宋体" w:hAnsi="宋体" w:eastAsia="宋体" w:cs="宋体"/>
          <w:b/>
          <w:szCs w:val="21"/>
          <w:highlight w:val="none"/>
        </w:rPr>
        <w:t>采购依据</w:t>
      </w:r>
    </w:p>
    <w:p w14:paraId="2D13E74A">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本次采购工作是按照《中华人民共和国政府采购法</w:t>
      </w:r>
      <w:r>
        <w:rPr>
          <w:rFonts w:hint="eastAsia" w:ascii="宋体" w:hAnsi="宋体" w:cs="宋体"/>
          <w:szCs w:val="21"/>
          <w:highlight w:val="none"/>
          <w:lang w:eastAsia="zh-CN"/>
        </w:rPr>
        <w:t>》《</w:t>
      </w:r>
      <w:r>
        <w:rPr>
          <w:rFonts w:hint="eastAsia" w:ascii="宋体" w:hAnsi="宋体" w:eastAsia="宋体" w:cs="宋体"/>
          <w:szCs w:val="21"/>
          <w:highlight w:val="none"/>
        </w:rPr>
        <w:t>中华人民共和国政府采购法实施条例</w:t>
      </w:r>
      <w:r>
        <w:rPr>
          <w:rFonts w:hint="eastAsia" w:ascii="宋体" w:hAnsi="宋体" w:cs="宋体"/>
          <w:szCs w:val="21"/>
          <w:highlight w:val="none"/>
          <w:lang w:eastAsia="zh-CN"/>
        </w:rPr>
        <w:t>》《</w:t>
      </w:r>
      <w:r>
        <w:rPr>
          <w:rFonts w:hint="eastAsia" w:ascii="宋体" w:hAnsi="宋体" w:eastAsia="宋体" w:cs="宋体"/>
          <w:szCs w:val="21"/>
          <w:highlight w:val="none"/>
        </w:rPr>
        <w:t>政府采购竞争性磋商采购方式管理暂行办法》等有关</w:t>
      </w:r>
      <w:r>
        <w:rPr>
          <w:rFonts w:hint="eastAsia" w:ascii="宋体" w:hAnsi="宋体" w:cs="宋体"/>
          <w:szCs w:val="21"/>
          <w:highlight w:val="none"/>
          <w:lang w:eastAsia="zh-CN"/>
        </w:rPr>
        <w:t>法律法规</w:t>
      </w:r>
      <w:r>
        <w:rPr>
          <w:rFonts w:hint="eastAsia" w:ascii="宋体" w:hAnsi="宋体" w:eastAsia="宋体" w:cs="宋体"/>
          <w:szCs w:val="21"/>
          <w:highlight w:val="none"/>
        </w:rPr>
        <w:t>、规章、文件等规定组织和实施。</w:t>
      </w:r>
    </w:p>
    <w:p w14:paraId="0B967190">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适用范围</w:t>
      </w:r>
      <w:bookmarkEnd w:id="18"/>
      <w:bookmarkEnd w:id="19"/>
      <w:bookmarkEnd w:id="20"/>
      <w:bookmarkEnd w:id="21"/>
    </w:p>
    <w:bookmarkEnd w:id="22"/>
    <w:bookmarkEnd w:id="23"/>
    <w:bookmarkEnd w:id="24"/>
    <w:bookmarkEnd w:id="25"/>
    <w:p w14:paraId="0251CAEA">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本采购文件仅适用于本次竞争性磋商采购所叙述的工程、货物和服务（</w:t>
      </w:r>
      <w:r>
        <w:rPr>
          <w:rFonts w:hint="eastAsia" w:ascii="宋体" w:hAnsi="宋体" w:cs="宋体"/>
          <w:szCs w:val="21"/>
          <w:highlight w:val="none"/>
          <w:lang w:eastAsia="zh-CN"/>
        </w:rPr>
        <w:t>法律法规</w:t>
      </w:r>
      <w:r>
        <w:rPr>
          <w:rFonts w:hint="eastAsia" w:ascii="宋体" w:hAnsi="宋体" w:eastAsia="宋体" w:cs="宋体"/>
          <w:szCs w:val="21"/>
          <w:highlight w:val="none"/>
        </w:rPr>
        <w:t>另有规定的，从其规定）。</w:t>
      </w:r>
    </w:p>
    <w:p w14:paraId="4E6501F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本项目名称见“磋商须知前附表”。</w:t>
      </w:r>
    </w:p>
    <w:p w14:paraId="18DA0D6B">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本项目采购方式</w:t>
      </w:r>
    </w:p>
    <w:p w14:paraId="6825801F">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竞争性磋商采购方式是指采购人、采购代理机构通过组建竞争性磋商小组（以下简称磋商小组）与符合条件的供应商就采购货物、工程和服务事宜进行磋商，供应商按照采购文件的要求提交响应文件和报价，采购人从磋商小组评审后提出的候选供应商名单中确定成交供应商的采购方式。</w:t>
      </w:r>
    </w:p>
    <w:p w14:paraId="2E54B448">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本项目的采购内容：详见“磋商须知前附表”。</w:t>
      </w:r>
    </w:p>
    <w:p w14:paraId="75A41AAC">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bookmarkStart w:id="26" w:name="_Toc482195564"/>
      <w:bookmarkStart w:id="27" w:name="_Toc479667346"/>
      <w:bookmarkStart w:id="28" w:name="_Toc282640697"/>
      <w:bookmarkStart w:id="29" w:name="_Toc479667068"/>
      <w:r>
        <w:rPr>
          <w:rFonts w:hint="eastAsia" w:ascii="宋体" w:hAnsi="宋体" w:eastAsia="宋体" w:cs="宋体"/>
          <w:b/>
          <w:szCs w:val="21"/>
          <w:highlight w:val="none"/>
        </w:rPr>
        <w:t>定义</w:t>
      </w:r>
      <w:bookmarkEnd w:id="26"/>
      <w:bookmarkEnd w:id="27"/>
      <w:bookmarkEnd w:id="28"/>
      <w:bookmarkEnd w:id="29"/>
    </w:p>
    <w:p w14:paraId="1562139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电子交易活动：是指以数据电文形式，依托政府采购项目电子交易平台进行的政府采购交易活动</w:t>
      </w:r>
    </w:p>
    <w:p w14:paraId="12157A9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采购人：是指依法进行政府采购的国家机关、事业单位、团体组织，见“磋商须知前附表”，本文件中招标人与采购人意思相同。</w:t>
      </w:r>
    </w:p>
    <w:p w14:paraId="7110F4D3">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采购代理机构：受采购人委托，在委托的范围内办理政府采购事宜的机构，见“磋商须知前附表”； </w:t>
      </w:r>
    </w:p>
    <w:p w14:paraId="38954B0C">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采购组织机构：指采购人和受采购人委托的采购代理机构； </w:t>
      </w:r>
    </w:p>
    <w:p w14:paraId="61DF0A3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供应商：是指参加本政府采购项目磋商、签订合同、实施的单位，按阶段不同，分别理解为潜在供应商、磋商供应商、成交候选供应商、成交供应商、乙方； </w:t>
      </w:r>
    </w:p>
    <w:p w14:paraId="7A5C37C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竞争性磋商采购文件：指向供应商发出的采购需求文件，本文件中采购文件与竞争性磋商采购文件意思相同； </w:t>
      </w:r>
    </w:p>
    <w:p w14:paraId="02F958D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指供应商针对采购文件作出响应的文件，包括电子磋商响应文件、备份电子磋商响应文件、成交后提供的纸质磋商响应文件，所有磋商响应文件内容应保持一致。本文件中响应文件与磋商响应文件意思相同； </w:t>
      </w:r>
    </w:p>
    <w:p w14:paraId="6694AAF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磋商代表：是指参加本项目采购活动的供应商法定代表人或法定代表人授权代表； </w:t>
      </w:r>
    </w:p>
    <w:p w14:paraId="00433D7F">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联合体：是指两个以上单位组成联合体，以一个供应商的身份参加磋商； </w:t>
      </w:r>
    </w:p>
    <w:p w14:paraId="70D3E89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甲方（发包人）：是指合同签订的一方，一般与采购人相同； </w:t>
      </w:r>
    </w:p>
    <w:p w14:paraId="5571414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乙方（承包人）：是指合同签订的另一方，与成交供应商相同； </w:t>
      </w:r>
    </w:p>
    <w:p w14:paraId="4D49588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同级政府采购监督管理部门：仙居县财政局政府采购监管处； </w:t>
      </w:r>
    </w:p>
    <w:p w14:paraId="730A778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中小企业（含中型、小型、微型）：符合中小企业划分标准（工信部联企业[2011]300号）的企业； </w:t>
      </w:r>
    </w:p>
    <w:p w14:paraId="3B51ECC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F743F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残疾人福利性单位：符合《财政部、民政部、中国残疾人联合会关于促进残疾人就业政府采购政策的通知》（财库〔2017〕141号）的规定的单位； </w:t>
      </w:r>
    </w:p>
    <w:p w14:paraId="3F70D25C">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产品：是指供应商按采购文件规定，须向采购单位提供的一切设备、保险、税金、备品备件、工具、手册及其它有关技术资料和材料。</w:t>
      </w:r>
    </w:p>
    <w:p w14:paraId="62B38DF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服务：是指按竞争性磋商采购文件要求的服务。</w:t>
      </w:r>
    </w:p>
    <w:p w14:paraId="22A266F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项目：是指磋商响应方按采购文件规定向采购人提供的产品和服务。</w:t>
      </w:r>
    </w:p>
    <w:p w14:paraId="79858180">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bookmarkStart w:id="30" w:name="_Toc479667348"/>
      <w:bookmarkStart w:id="31" w:name="_Toc482195566"/>
      <w:bookmarkStart w:id="32" w:name="_Toc479667070"/>
      <w:r>
        <w:rPr>
          <w:rFonts w:hint="eastAsia" w:ascii="宋体" w:hAnsi="宋体" w:eastAsia="宋体" w:cs="宋体"/>
          <w:szCs w:val="21"/>
          <w:highlight w:val="none"/>
        </w:rPr>
        <w:t>书面形式：是指合同书、信件和数据电文</w:t>
      </w:r>
      <w:r>
        <w:rPr>
          <w:rFonts w:hint="eastAsia" w:ascii="宋体" w:hAnsi="宋体" w:cs="宋体"/>
          <w:szCs w:val="21"/>
          <w:highlight w:val="none"/>
          <w:lang w:eastAsia="zh-CN"/>
        </w:rPr>
        <w:t>（</w:t>
      </w:r>
      <w:r>
        <w:rPr>
          <w:rFonts w:hint="eastAsia" w:ascii="宋体" w:hAnsi="宋体" w:eastAsia="宋体" w:cs="宋体"/>
          <w:szCs w:val="21"/>
          <w:highlight w:val="none"/>
        </w:rPr>
        <w:t>包括电报、电传、传真、电子数据交换和电子邮件</w:t>
      </w:r>
      <w:r>
        <w:rPr>
          <w:rFonts w:hint="eastAsia" w:ascii="宋体" w:hAnsi="宋体" w:cs="宋体"/>
          <w:szCs w:val="21"/>
          <w:highlight w:val="none"/>
          <w:lang w:eastAsia="zh-CN"/>
        </w:rPr>
        <w:t>）</w:t>
      </w:r>
      <w:r>
        <w:rPr>
          <w:rFonts w:hint="eastAsia" w:ascii="宋体" w:hAnsi="宋体" w:eastAsia="宋体" w:cs="宋体"/>
          <w:szCs w:val="21"/>
          <w:highlight w:val="none"/>
        </w:rPr>
        <w:t>等可以有形地表现所载内容的形式。</w:t>
      </w:r>
    </w:p>
    <w:p w14:paraId="6FF4410E">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商务与技术响应：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576B20F4">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费用</w:t>
      </w:r>
      <w:bookmarkEnd w:id="30"/>
      <w:bookmarkEnd w:id="31"/>
      <w:bookmarkEnd w:id="32"/>
    </w:p>
    <w:p w14:paraId="202FD4F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无论采购活动中的做法和结果如何，供应商自行承担采购活动中所发生的全部费用（采购文件有其他规定的除外）。</w:t>
      </w:r>
    </w:p>
    <w:p w14:paraId="7A0417E7">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bookmarkStart w:id="33" w:name="_Toc482195567"/>
      <w:bookmarkStart w:id="34" w:name="_Toc479667349"/>
      <w:bookmarkStart w:id="35" w:name="_Toc479667071"/>
      <w:r>
        <w:rPr>
          <w:rFonts w:hint="eastAsia" w:ascii="宋体" w:hAnsi="宋体" w:eastAsia="宋体" w:cs="宋体"/>
          <w:b/>
          <w:szCs w:val="21"/>
          <w:highlight w:val="none"/>
        </w:rPr>
        <w:t>联合体</w:t>
      </w:r>
      <w:bookmarkEnd w:id="33"/>
      <w:bookmarkEnd w:id="34"/>
      <w:bookmarkEnd w:id="35"/>
    </w:p>
    <w:p w14:paraId="6FE77AA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本项目不接受联合体。</w:t>
      </w:r>
    </w:p>
    <w:p w14:paraId="42B1CE7C">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bookmarkStart w:id="36" w:name="_Toc479667072"/>
      <w:bookmarkStart w:id="37" w:name="_Toc479667350"/>
      <w:bookmarkStart w:id="38" w:name="_Toc482195568"/>
      <w:r>
        <w:rPr>
          <w:rFonts w:hint="eastAsia" w:ascii="宋体" w:hAnsi="宋体" w:eastAsia="宋体" w:cs="宋体"/>
          <w:b/>
          <w:szCs w:val="21"/>
          <w:highlight w:val="none"/>
        </w:rPr>
        <w:t>保密</w:t>
      </w:r>
    </w:p>
    <w:p w14:paraId="7D33959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参与采购活动的各方应对采购文件和磋商响应文件中的商业和技术等秘密保密，违者应对此造成的后果承担法律责任。 </w:t>
      </w:r>
    </w:p>
    <w:p w14:paraId="227C8D0E">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语言文字 </w:t>
      </w:r>
    </w:p>
    <w:p w14:paraId="748890A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除专用术语外，与采购有关的语言使用中文。专用术语应附有中文注释。 </w:t>
      </w:r>
    </w:p>
    <w:p w14:paraId="6BE8014C">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计量单位 </w:t>
      </w:r>
    </w:p>
    <w:p w14:paraId="476DF5C1">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所有计量均采用中华人民共和国法定计量单位。 </w:t>
      </w:r>
    </w:p>
    <w:p w14:paraId="63ABB862">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踏勘现场 </w:t>
      </w:r>
    </w:p>
    <w:p w14:paraId="582687E8">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若“磋商须知前附表”规定组织踏勘现场的，采购人按磋商须知前附表规定的时间、地点组织供应商踏勘项目现场。 </w:t>
      </w:r>
    </w:p>
    <w:p w14:paraId="27306F28">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供应商踏勘现场发生的费用自理。 </w:t>
      </w:r>
    </w:p>
    <w:p w14:paraId="1662A22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除采购人的原因外，供应商自行负责在踏勘现场中所发生的人员伤亡和财产损失。 </w:t>
      </w:r>
    </w:p>
    <w:p w14:paraId="181A98D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采购人在踏勘现场中介绍的工程场地和相关的周边环境情况，供供应商在编制磋商响应文件时参考，采购人不对供应商据此作出的判断和决策负责。 </w:t>
      </w:r>
    </w:p>
    <w:p w14:paraId="4F62CF66">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答疑会 </w:t>
      </w:r>
    </w:p>
    <w:p w14:paraId="6D566E0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若“磋商须知前附表”规定召开答疑会的，采购人按磋商须知前附表规定的时间和地点召开答疑会，澄清供应商提出的问题。 </w:t>
      </w:r>
    </w:p>
    <w:p w14:paraId="75FF743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供应商应在答疑会时间的前一天，以书面形式将提出的问题送达采购人，以便采购人在会议期间澄清。</w:t>
      </w:r>
    </w:p>
    <w:p w14:paraId="16DDA1EE">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答疑会后，采购人按本章20.3款规定对供应商所提问题进行澄清答复。 </w:t>
      </w:r>
    </w:p>
    <w:p w14:paraId="31043739">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分包</w:t>
      </w:r>
      <w:bookmarkEnd w:id="36"/>
      <w:bookmarkEnd w:id="37"/>
      <w:bookmarkEnd w:id="38"/>
    </w:p>
    <w:p w14:paraId="72E65299">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分包要求详见“磋商须知前附表”。</w:t>
      </w:r>
    </w:p>
    <w:p w14:paraId="21F9C076">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偏离</w:t>
      </w:r>
    </w:p>
    <w:p w14:paraId="05B58717">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带“▲”条款为实质性响应条款，必须响应。</w:t>
      </w:r>
    </w:p>
    <w:p w14:paraId="1819F668">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bookmarkStart w:id="39" w:name="_Toc479667073"/>
      <w:bookmarkStart w:id="40" w:name="_Toc479667351"/>
      <w:bookmarkStart w:id="41" w:name="_Toc482195569"/>
      <w:r>
        <w:rPr>
          <w:rFonts w:hint="eastAsia" w:ascii="宋体" w:hAnsi="宋体" w:eastAsia="宋体" w:cs="宋体"/>
          <w:b/>
          <w:szCs w:val="21"/>
          <w:highlight w:val="none"/>
        </w:rPr>
        <w:t>特别说明：</w:t>
      </w:r>
      <w:bookmarkEnd w:id="39"/>
      <w:bookmarkEnd w:id="40"/>
      <w:bookmarkEnd w:id="41"/>
    </w:p>
    <w:p w14:paraId="7C011C9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使用综合评分法的采购项目，提供相同品牌产品且通过资格审查、符合性审查的不同供应商参加同一合同项下磋商的，按一家供应商计算，评审后得分最高的同品牌供应商获得中标人推荐资格；评审得分相同的，按照采购文件“</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HYPERLINK \l "_三、确定中标候选人"</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第四章磋商评审办法</w:t>
      </w:r>
      <w:r>
        <w:rPr>
          <w:rFonts w:hint="eastAsia" w:ascii="宋体" w:hAnsi="宋体" w:eastAsia="宋体" w:cs="宋体"/>
          <w:szCs w:val="21"/>
          <w:highlight w:val="none"/>
        </w:rPr>
        <w:fldChar w:fldCharType="end"/>
      </w:r>
      <w:r>
        <w:rPr>
          <w:rFonts w:hint="eastAsia" w:ascii="宋体" w:hAnsi="宋体" w:eastAsia="宋体" w:cs="宋体"/>
          <w:szCs w:val="21"/>
          <w:highlight w:val="none"/>
        </w:rPr>
        <w:t>”中有关条款规定的方式推荐中标候选人，其他同品牌供应商不作为中标候选人。</w:t>
      </w:r>
    </w:p>
    <w:p w14:paraId="436FC8DE">
      <w:pPr>
        <w:pStyle w:val="40"/>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非单一产品采购项目，多家供应商提供的核心产品品牌相同的，按前款规定处理。核心产品由采购人在采购文件采购需求中指定。</w:t>
      </w:r>
    </w:p>
    <w:p w14:paraId="07163149">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供应商母公司（总机构）或者同一母公司下属的其他子公司（同一总机构下属的其他分支机构）的人员、业绩、荣誉、知识产权、项目案例等不作为供应商的资信文件。</w:t>
      </w:r>
    </w:p>
    <w:p w14:paraId="17F28D2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u w:val="single"/>
        </w:rPr>
        <w:t>供应商磋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6411B1A9">
      <w:pPr>
        <w:pStyle w:val="40"/>
        <w:tabs>
          <w:tab w:val="left" w:pos="0"/>
          <w:tab w:val="left" w:pos="420"/>
        </w:tabs>
        <w:autoSpaceDE w:val="0"/>
        <w:autoSpaceDN w:val="0"/>
        <w:spacing w:line="240" w:lineRule="auto"/>
        <w:ind w:firstLine="422"/>
        <w:textAlignment w:val="bottom"/>
        <w:outlineLvl w:val="2"/>
        <w:rPr>
          <w:rFonts w:hint="eastAsia" w:ascii="宋体" w:hAnsi="宋体" w:eastAsia="宋体" w:cs="宋体"/>
          <w:szCs w:val="21"/>
          <w:highlight w:val="none"/>
        </w:rPr>
      </w:pPr>
      <w:r>
        <w:rPr>
          <w:rFonts w:hint="eastAsia" w:ascii="宋体" w:hAnsi="宋体" w:eastAsia="宋体" w:cs="宋体"/>
          <w:b/>
          <w:szCs w:val="21"/>
          <w:highlight w:val="none"/>
        </w:rPr>
        <w:t>磋商供应商对响应产品或服务的技术参数真实性承担法律责任。</w:t>
      </w:r>
      <w:r>
        <w:rPr>
          <w:rFonts w:hint="eastAsia" w:ascii="宋体" w:hAnsi="宋体" w:eastAsia="宋体" w:cs="宋体"/>
          <w:szCs w:val="21"/>
          <w:highlight w:val="none"/>
        </w:rPr>
        <w:t>项目磋商结束后、质疑期限内，如有质疑供应商认为成交供应商响应产品或服务、磋商响应文件技术参数与采购需求存在重大偏离、错误、甚至造假的情况，应提供具体有效的证明材料。</w:t>
      </w:r>
    </w:p>
    <w:p w14:paraId="06ED37F0">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在采购活动中提供任何虚假材料,其磋商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5A9439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bookmarkStart w:id="42" w:name="_Toc479667074"/>
      <w:bookmarkStart w:id="43" w:name="_Toc479667352"/>
      <w:bookmarkStart w:id="44" w:name="_Toc482195570"/>
      <w:r>
        <w:rPr>
          <w:rFonts w:hint="eastAsia" w:ascii="宋体" w:hAnsi="宋体" w:eastAsia="宋体" w:cs="宋体"/>
          <w:szCs w:val="21"/>
          <w:highlight w:val="none"/>
        </w:rPr>
        <w:t>根据《政府采购竞争性磋商采购方式管理暂行办法》财库〔2014〕214号第二十一条规定：磋商文件能够详细列明采购标的的技术、服务要求的，磋商结束后，磋商小组应当要求所有实质性响应的供应商在规定时间内提交最后报价，提交最后报价的供应商不得少于3家。</w:t>
      </w:r>
    </w:p>
    <w:p w14:paraId="66B241EC">
      <w:pPr>
        <w:pStyle w:val="40"/>
        <w:autoSpaceDE w:val="0"/>
        <w:autoSpaceDN w:val="0"/>
        <w:spacing w:line="240" w:lineRule="auto"/>
        <w:ind w:firstLine="422"/>
        <w:textAlignment w:val="bottom"/>
        <w:outlineLvl w:val="2"/>
        <w:rPr>
          <w:rFonts w:hint="eastAsia" w:ascii="宋体" w:hAnsi="宋体" w:eastAsia="宋体" w:cs="宋体"/>
          <w:b/>
          <w:bCs/>
          <w:highlight w:val="none"/>
          <w:u w:val="single"/>
        </w:rPr>
      </w:pPr>
      <w:r>
        <w:rPr>
          <w:rFonts w:hint="eastAsia" w:ascii="宋体" w:hAnsi="宋体" w:eastAsia="宋体" w:cs="宋体"/>
          <w:b/>
          <w:bCs/>
          <w:szCs w:val="21"/>
          <w:highlight w:val="none"/>
          <w:u w:val="single"/>
        </w:rPr>
        <w:t>若符合以下情形之一在最终报价可以为2家（但</w:t>
      </w:r>
      <w:r>
        <w:rPr>
          <w:rFonts w:hint="eastAsia" w:ascii="宋体" w:hAnsi="宋体" w:eastAsia="宋体" w:cs="宋体"/>
          <w:b/>
          <w:bCs/>
          <w:highlight w:val="none"/>
          <w:u w:val="single"/>
        </w:rPr>
        <w:t>在进入磋商前符合资格条件并递交了响应文件的供应商不得少于3家，否则采购活动不能继续）：</w:t>
      </w:r>
    </w:p>
    <w:p w14:paraId="635787BF">
      <w:pPr>
        <w:pStyle w:val="40"/>
        <w:numPr>
          <w:ilvl w:val="0"/>
          <w:numId w:val="8"/>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根据《政府采购竞争性磋商采购方式管理暂行办法》财库〔2014〕214号第二十一条规定的因市场竞争不充分的科研项目，以及需要扶持的科技成果转化项目，提交最后报价的供应商可以为2家；</w:t>
      </w:r>
    </w:p>
    <w:p w14:paraId="0EFD6151">
      <w:pPr>
        <w:pStyle w:val="40"/>
        <w:numPr>
          <w:ilvl w:val="0"/>
          <w:numId w:val="8"/>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根据《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w:t>
      </w:r>
    </w:p>
    <w:p w14:paraId="21B812C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磋商供应商不得相互串通磋商报价，不得妨碍其他供应商的公平竞争，不得损害采购人或其他供应商的合法权益，磋商供应商不得以向采购人、磋商小组成员行贿或者采取其他不正当手段谋取中标。</w:t>
      </w:r>
    </w:p>
    <w:p w14:paraId="74DF86A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▲为采购项目提供整体设计、规范编制或者项目管理、监理、检测等服务的供应商，不得再参加该采购项目的其他采购活动。否则所有相关供应商的磋商响应文件均无效。</w:t>
      </w:r>
    </w:p>
    <w:p w14:paraId="3CA4637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▲单位负责人为同一人或者存在直接控股、管理关系的不同供应商，不得参加同一合同项下的政府采购活动。否则所有相关供应商的磋商响应文件均无效。</w:t>
      </w:r>
    </w:p>
    <w:p w14:paraId="21D91D0E">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▲供应商不得存在下列情形之一： </w:t>
      </w:r>
    </w:p>
    <w:p w14:paraId="74E435DE">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（1）为采购人不具有独立法人资格的附属机构（单位）； </w:t>
      </w:r>
    </w:p>
    <w:p w14:paraId="77015519">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（2）为本项目前期准备提供设计或咨询服务的，但设计施工总承包的除外； </w:t>
      </w:r>
    </w:p>
    <w:p w14:paraId="3DBE8959">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（3）为本项目的监理人； </w:t>
      </w:r>
    </w:p>
    <w:p w14:paraId="51FE36C7">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（4）为本项目的代建人； </w:t>
      </w:r>
    </w:p>
    <w:p w14:paraId="0606687C">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（5）为本项目提供采购代理服务的； </w:t>
      </w:r>
    </w:p>
    <w:p w14:paraId="3150774E">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（6）与本项目的监理人或代建人或采购代理机构同为一个法定代表人的； </w:t>
      </w:r>
    </w:p>
    <w:p w14:paraId="7FA717F1">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（7）与本项目的监理人或代建人或采购代理机构相互控股或参股的； </w:t>
      </w:r>
    </w:p>
    <w:p w14:paraId="62F94C46">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（8）与本项目的监理人或代建人或采购代理机构相互任职或工作的； </w:t>
      </w:r>
    </w:p>
    <w:p w14:paraId="005FFF38">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（9）被责令停业的； </w:t>
      </w:r>
    </w:p>
    <w:p w14:paraId="15FC2CC3">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（10）被暂停或取消投标资格的； </w:t>
      </w:r>
    </w:p>
    <w:p w14:paraId="25E03771">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（11）财产被接管或冻结的； </w:t>
      </w:r>
    </w:p>
    <w:p w14:paraId="283E8310">
      <w:pPr>
        <w:widowControl/>
        <w:spacing w:line="240" w:lineRule="auto"/>
        <w:ind w:firstLine="42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（12）在最近三年内有骗取中标（成交）或严重违约或重大工程质量问题的。</w:t>
      </w:r>
    </w:p>
    <w:p w14:paraId="4A2F492C">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highlight w:val="none"/>
        </w:rPr>
      </w:pPr>
      <w:r>
        <w:rPr>
          <w:rFonts w:hint="eastAsia" w:ascii="宋体" w:hAnsi="宋体" w:eastAsia="宋体" w:cs="宋体"/>
          <w:highlight w:val="none"/>
        </w:rPr>
        <w:t>采购文件中所涉及的产品品牌或型号均为建议性要求或为档次选择要求或为代替部分技术指标描述，供应商可以选择其他品牌型号的产品参加响应但产品须具有相当于或优于采购文件要求的指标、性能、档次。</w:t>
      </w:r>
    </w:p>
    <w:p w14:paraId="713469E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highlight w:val="none"/>
        </w:rPr>
      </w:pPr>
      <w:r>
        <w:rPr>
          <w:rFonts w:hint="eastAsia" w:ascii="宋体" w:hAnsi="宋体" w:eastAsia="宋体" w:cs="宋体"/>
          <w:szCs w:val="21"/>
          <w:highlight w:val="none"/>
        </w:rPr>
        <w:t>投标人应仔细阅读采购文件的所有内容，按照采购文件的要求提交响应文件，并对所提供的全部资料的真实性承担法律责任。</w:t>
      </w:r>
    </w:p>
    <w:p w14:paraId="302EBCAD">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质疑和投诉</w:t>
      </w:r>
      <w:bookmarkEnd w:id="42"/>
      <w:bookmarkEnd w:id="43"/>
      <w:bookmarkEnd w:id="44"/>
    </w:p>
    <w:p w14:paraId="28FA566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供应商认为采购文件、采购过程和中标结果使自己的</w:t>
      </w:r>
      <w:r>
        <w:rPr>
          <w:rFonts w:hint="eastAsia" w:ascii="宋体" w:hAnsi="宋体" w:cs="宋体"/>
          <w:szCs w:val="21"/>
          <w:highlight w:val="none"/>
          <w:lang w:eastAsia="zh-CN"/>
        </w:rPr>
        <w:t>权益受到</w:t>
      </w:r>
      <w:r>
        <w:rPr>
          <w:rFonts w:hint="eastAsia" w:ascii="宋体" w:hAnsi="宋体" w:eastAsia="宋体" w:cs="宋体"/>
          <w:szCs w:val="21"/>
          <w:highlight w:val="none"/>
        </w:rPr>
        <w:t>损害的，可以在知道或者应知其</w:t>
      </w:r>
      <w:r>
        <w:rPr>
          <w:rFonts w:hint="eastAsia" w:ascii="宋体" w:hAnsi="宋体" w:cs="宋体"/>
          <w:szCs w:val="21"/>
          <w:highlight w:val="none"/>
          <w:lang w:eastAsia="zh-CN"/>
        </w:rPr>
        <w:t>权益受到</w:t>
      </w:r>
      <w:r>
        <w:rPr>
          <w:rFonts w:hint="eastAsia" w:ascii="宋体" w:hAnsi="宋体" w:eastAsia="宋体" w:cs="宋体"/>
          <w:szCs w:val="21"/>
          <w:highlight w:val="none"/>
        </w:rPr>
        <w:t>损害之日起七个工作日内，供应商应一次性提出针对同一采购程序环节向采购代理机构提出质疑，逾期提出不予受理以书面形式向采购代理机构提出质疑（质疑与投诉书应按照浙江省政府采购下载专区中模板格式要求填写，否则不予受理。质疑投诉模板下载地址</w:t>
      </w:r>
      <w:r>
        <w:rPr>
          <w:rFonts w:hint="eastAsia" w:ascii="宋体" w:hAnsi="宋体" w:eastAsia="宋体" w:cs="宋体"/>
          <w:szCs w:val="21"/>
          <w:highlight w:val="none"/>
          <w:u w:val="single"/>
        </w:rPr>
        <w:t>http://www.zjzfcg.gov.cn/download/index.html?_=1532999207387</w:t>
      </w:r>
      <w:r>
        <w:rPr>
          <w:rFonts w:hint="eastAsia" w:ascii="宋体" w:hAnsi="宋体" w:eastAsia="宋体" w:cs="宋体"/>
          <w:szCs w:val="21"/>
          <w:highlight w:val="none"/>
        </w:rPr>
        <w:t>）。</w:t>
      </w:r>
    </w:p>
    <w:p w14:paraId="63A3AD54">
      <w:pPr>
        <w:pStyle w:val="40"/>
        <w:autoSpaceDE w:val="0"/>
        <w:autoSpaceDN w:val="0"/>
        <w:spacing w:line="240" w:lineRule="auto"/>
        <w:ind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供应商应知其权益受到损害之日，是指：</w:t>
      </w:r>
    </w:p>
    <w:p w14:paraId="3E1BB18D">
      <w:pPr>
        <w:pStyle w:val="40"/>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对可以质疑的采购文件提出质疑的，为收到采购文件之日（获取截止日之后收到采购文件的，以获取截止日为准）或者采购文件公告期限届满之日（公告发布后的第6个工作日）起7个工作日内。收到采购文件之日起至响应截止时间止不足七个工作日的，应当在响应文件递交截止时间前提出。</w:t>
      </w:r>
    </w:p>
    <w:p w14:paraId="3BB6DA7E">
      <w:pPr>
        <w:pStyle w:val="40"/>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（2）对采购过程提出质疑的，为各采购程序环节结束之日。</w:t>
      </w:r>
    </w:p>
    <w:p w14:paraId="72482A5C">
      <w:pPr>
        <w:pStyle w:val="40"/>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（3）对采购结果提出质疑的，为成交结果公告期限届满之日。</w:t>
      </w:r>
    </w:p>
    <w:p w14:paraId="480DD5EA">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质疑书须包括以下内容： </w:t>
      </w:r>
    </w:p>
    <w:p w14:paraId="6AE76EBC">
      <w:pPr>
        <w:pStyle w:val="40"/>
        <w:tabs>
          <w:tab w:val="left" w:pos="0"/>
          <w:tab w:val="left" w:pos="420"/>
        </w:tabs>
        <w:autoSpaceDE w:val="0"/>
        <w:autoSpaceDN w:val="0"/>
        <w:spacing w:line="24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（1）供应商的姓名或者名称、地址、邮编、联系人及联系电话； </w:t>
      </w:r>
    </w:p>
    <w:p w14:paraId="1A2418E6">
      <w:pPr>
        <w:pStyle w:val="40"/>
        <w:tabs>
          <w:tab w:val="left" w:pos="0"/>
          <w:tab w:val="left" w:pos="420"/>
        </w:tabs>
        <w:autoSpaceDE w:val="0"/>
        <w:autoSpaceDN w:val="0"/>
        <w:spacing w:line="24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（2）质疑项目的名称、编号； </w:t>
      </w:r>
    </w:p>
    <w:p w14:paraId="271DD3F6">
      <w:pPr>
        <w:pStyle w:val="40"/>
        <w:tabs>
          <w:tab w:val="left" w:pos="0"/>
          <w:tab w:val="left" w:pos="420"/>
        </w:tabs>
        <w:autoSpaceDE w:val="0"/>
        <w:autoSpaceDN w:val="0"/>
        <w:spacing w:line="24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（3）具体、明确的质疑事项和与质疑事项相关的请求；</w:t>
      </w:r>
    </w:p>
    <w:p w14:paraId="034AF696">
      <w:pPr>
        <w:pStyle w:val="40"/>
        <w:tabs>
          <w:tab w:val="left" w:pos="0"/>
          <w:tab w:val="left" w:pos="420"/>
        </w:tabs>
        <w:autoSpaceDE w:val="0"/>
        <w:autoSpaceDN w:val="0"/>
        <w:spacing w:line="24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（4）事实依据； </w:t>
      </w:r>
    </w:p>
    <w:p w14:paraId="69CFEB72">
      <w:pPr>
        <w:pStyle w:val="40"/>
        <w:tabs>
          <w:tab w:val="left" w:pos="0"/>
          <w:tab w:val="left" w:pos="420"/>
        </w:tabs>
        <w:autoSpaceDE w:val="0"/>
        <w:autoSpaceDN w:val="0"/>
        <w:spacing w:line="24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（5）必要的法律依据； </w:t>
      </w:r>
    </w:p>
    <w:p w14:paraId="09969599">
      <w:pPr>
        <w:pStyle w:val="40"/>
        <w:tabs>
          <w:tab w:val="left" w:pos="0"/>
          <w:tab w:val="left" w:pos="420"/>
        </w:tabs>
        <w:autoSpaceDE w:val="0"/>
        <w:autoSpaceDN w:val="0"/>
        <w:spacing w:line="24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（6）提出质疑的日期。 </w:t>
      </w:r>
    </w:p>
    <w:p w14:paraId="4D208C9F">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质疑供应商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22F74660">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如联合体参与采购活动，质疑应由组成联合体的所有供应商共同提出。 </w:t>
      </w:r>
    </w:p>
    <w:p w14:paraId="70C8B77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代理机构在收到质疑供应商的书面质疑后7个工作日内作出书面答复（涉及项目采购需求内容的由采购人答复），质疑人在收到答复后应于1日内，以书面或传真形式（签署意见并加盖公章）向采购代理机构回复予以确认。过期未回复的，视为默认接受。</w:t>
      </w:r>
    </w:p>
    <w:p w14:paraId="6FE4C310">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质疑供应商捏造事实、提供虚假材料进行质疑的，采购代理机构报告同级财政部门。情况属实的，列入不良行为记录并在指定的媒体上公告。</w:t>
      </w:r>
    </w:p>
    <w:p w14:paraId="3598E01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质疑供应商对采购人、采购代理机构的答复不满意或者采购人、采购代理机构未在规定的时间内作出答复的，可以在答复期满后十五个工作日内向仙居县财政局投诉。</w:t>
      </w:r>
    </w:p>
    <w:p w14:paraId="10E1EE42">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投诉</w:t>
      </w:r>
    </w:p>
    <w:p w14:paraId="6EFCB32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质疑供应商对采购人、采购代理机构的答复不满意或者采购人、采购代理机构未在规定的时间内作出答复的，可以在答复期满后十五个工作日内根据《政府采购质疑和投诉办法》第六条规定的向仙居县财政部门提起投诉。</w:t>
      </w:r>
    </w:p>
    <w:p w14:paraId="44AFF227">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供应商投诉的事项不得超出已质疑事项的范围，但基于质疑答复内容提出的投诉事项除外。</w:t>
      </w:r>
    </w:p>
    <w:p w14:paraId="030A5F4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供应商提起投诉应当符合下列条件：</w:t>
      </w:r>
    </w:p>
    <w:p w14:paraId="118B9059">
      <w:pPr>
        <w:pStyle w:val="40"/>
        <w:autoSpaceDE w:val="0"/>
        <w:autoSpaceDN w:val="0"/>
        <w:spacing w:line="24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（1）提起投诉前已依法进行质疑；</w:t>
      </w:r>
    </w:p>
    <w:p w14:paraId="076C6225">
      <w:pPr>
        <w:pStyle w:val="40"/>
        <w:autoSpaceDE w:val="0"/>
        <w:autoSpaceDN w:val="0"/>
        <w:spacing w:line="24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（2）投诉书内容符合本办法的规定；</w:t>
      </w:r>
    </w:p>
    <w:p w14:paraId="5F883CDB">
      <w:pPr>
        <w:pStyle w:val="40"/>
        <w:autoSpaceDE w:val="0"/>
        <w:autoSpaceDN w:val="0"/>
        <w:spacing w:line="24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（3）在投诉有效期限内提起投诉；</w:t>
      </w:r>
    </w:p>
    <w:p w14:paraId="2303ADD1">
      <w:pPr>
        <w:pStyle w:val="40"/>
        <w:autoSpaceDE w:val="0"/>
        <w:autoSpaceDN w:val="0"/>
        <w:spacing w:line="24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（4）同一投诉事项未经财政部门投诉处理；</w:t>
      </w:r>
    </w:p>
    <w:p w14:paraId="429B32C6">
      <w:pPr>
        <w:pStyle w:val="40"/>
        <w:autoSpaceDE w:val="0"/>
        <w:autoSpaceDN w:val="0"/>
        <w:spacing w:line="24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（5）财政部规定的其他条件。</w:t>
      </w:r>
    </w:p>
    <w:p w14:paraId="720AD3B8">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投诉人在全国范围12个月内三次以上投诉查无实据的，由财政部门列入不良行为记录名单。</w:t>
      </w:r>
    </w:p>
    <w:p w14:paraId="65D0684E">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投诉人有下列行为之一的，属于虚假、恶意投诉，由财政部门列入不良行为记录名单，禁止其1至3年内参加政府采购活动：</w:t>
      </w:r>
    </w:p>
    <w:p w14:paraId="03B84543">
      <w:pPr>
        <w:pStyle w:val="40"/>
        <w:autoSpaceDE w:val="0"/>
        <w:autoSpaceDN w:val="0"/>
        <w:spacing w:line="24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（1）捏造事实；</w:t>
      </w:r>
    </w:p>
    <w:p w14:paraId="21DE4357">
      <w:pPr>
        <w:pStyle w:val="40"/>
        <w:autoSpaceDE w:val="0"/>
        <w:autoSpaceDN w:val="0"/>
        <w:spacing w:line="24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（2）提供虚假材料；</w:t>
      </w:r>
    </w:p>
    <w:p w14:paraId="284CC408">
      <w:pPr>
        <w:pStyle w:val="40"/>
        <w:autoSpaceDE w:val="0"/>
        <w:autoSpaceDN w:val="0"/>
        <w:spacing w:line="240" w:lineRule="auto"/>
        <w:textAlignment w:val="bottom"/>
        <w:outlineLvl w:val="2"/>
        <w:rPr>
          <w:rFonts w:hint="eastAsia" w:ascii="宋体" w:hAnsi="宋体" w:eastAsia="宋体" w:cs="宋体"/>
          <w:b/>
          <w:szCs w:val="21"/>
          <w:highlight w:val="none"/>
        </w:rPr>
      </w:pPr>
      <w:r>
        <w:rPr>
          <w:rFonts w:hint="eastAsia" w:ascii="宋体" w:hAnsi="宋体" w:eastAsia="宋体" w:cs="宋体"/>
          <w:bCs/>
          <w:szCs w:val="21"/>
          <w:highlight w:val="none"/>
        </w:rPr>
        <w:t>（3）以非法手段取得证明材料。证据来源的合法性存在明显疑问，投诉人无法证明其取得方式合法的，视为以非法手段取得证明材料。</w:t>
      </w:r>
    </w:p>
    <w:p w14:paraId="6C707EAD">
      <w:pPr>
        <w:pStyle w:val="3"/>
        <w:spacing w:before="156" w:beforeLines="50" w:after="156" w:afterLines="50" w:line="240" w:lineRule="auto"/>
        <w:jc w:val="center"/>
        <w:rPr>
          <w:rFonts w:hint="eastAsia" w:ascii="宋体" w:hAnsi="宋体" w:eastAsia="宋体" w:cs="宋体"/>
          <w:sz w:val="24"/>
          <w:szCs w:val="24"/>
          <w:highlight w:val="none"/>
        </w:rPr>
      </w:pPr>
      <w:bookmarkStart w:id="45" w:name="_Toc508888787"/>
      <w:bookmarkStart w:id="46" w:name="_Toc528927415"/>
      <w:bookmarkStart w:id="47" w:name="_Toc28579"/>
      <w:r>
        <w:rPr>
          <w:rFonts w:hint="eastAsia" w:ascii="宋体" w:hAnsi="宋体" w:eastAsia="宋体" w:cs="宋体"/>
          <w:sz w:val="24"/>
          <w:szCs w:val="24"/>
          <w:highlight w:val="none"/>
        </w:rPr>
        <w:t>二、</w:t>
      </w:r>
      <w:bookmarkEnd w:id="45"/>
      <w:bookmarkEnd w:id="46"/>
      <w:r>
        <w:rPr>
          <w:rFonts w:hint="eastAsia" w:ascii="宋体" w:hAnsi="宋体" w:eastAsia="宋体" w:cs="宋体"/>
          <w:sz w:val="24"/>
          <w:szCs w:val="24"/>
          <w:highlight w:val="none"/>
        </w:rPr>
        <w:t>采购文件</w:t>
      </w:r>
      <w:bookmarkEnd w:id="47"/>
    </w:p>
    <w:p w14:paraId="3B5C0A9B">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本采购文件由以下部份组成：</w:t>
      </w:r>
    </w:p>
    <w:p w14:paraId="05D3D6C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本采购文件由采购文件总目录所列内容组成。包含本项目采购文件的澄清、答复、修改、补充的内容。</w:t>
      </w:r>
    </w:p>
    <w:p w14:paraId="227C9CDB">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采购文件的解释权 </w:t>
      </w:r>
    </w:p>
    <w:p w14:paraId="405544F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采购文件的解释权归采购代理机构与采购人所有。</w:t>
      </w:r>
    </w:p>
    <w:p w14:paraId="31BF10D4">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供应商的风险</w:t>
      </w:r>
    </w:p>
    <w:p w14:paraId="4BA2531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磋商响应方没有按照采购文件要求提供全部资料，或者磋商响应方没有对采购文件在各方面作出实质性响应是磋商响应方的风险，并可能导致其竞标被拒绝。</w:t>
      </w:r>
    </w:p>
    <w:p w14:paraId="2C7278B2">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采购文件的澄清 </w:t>
      </w:r>
    </w:p>
    <w:p w14:paraId="67DC813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 </w:t>
      </w:r>
    </w:p>
    <w:p w14:paraId="13C08E6F">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供应商要求澄清的资料应加盖单位公章、写明日期。 </w:t>
      </w:r>
    </w:p>
    <w:p w14:paraId="33D53BE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 </w:t>
      </w:r>
    </w:p>
    <w:p w14:paraId="26AE3B61">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澄清的内容影响磋商响应文件编制的，采购代理机构将顺延磋商响应文件提交截止时间，使之满足政府采购的相关规定。 </w:t>
      </w:r>
    </w:p>
    <w:p w14:paraId="3BD39967">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供应商在收到补充文件后，应在24小时内以书面形式向采购代理机构确认已收到该补充文件。 </w:t>
      </w:r>
    </w:p>
    <w:p w14:paraId="24B7C238">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供应商未对采购文件提出疑问的，采购代理机构将视其为无异议。 </w:t>
      </w:r>
    </w:p>
    <w:p w14:paraId="6C5A43E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当采购文件与补充文件就同一内容的表述不一致时，以最后发出的书面文件为准。 </w:t>
      </w:r>
    </w:p>
    <w:p w14:paraId="4C050C4E">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采购文件的修改 </w:t>
      </w:r>
    </w:p>
    <w:p w14:paraId="0C8F27A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在磋商响应文件提交截止时间前，由于各种原因采购人可能以补充文件的形式修改完善采购文件。</w:t>
      </w:r>
    </w:p>
    <w:p w14:paraId="35E2737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补充文件作为采购文件组成部分，补充文件将以网上公告等形式告知所有获取采购文件的供应商，补充文件对供应商均有约束力。 </w:t>
      </w:r>
    </w:p>
    <w:p w14:paraId="70B8FCE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修改的内容影响磋商响应文件编制的，采购代理机构将顺延磋商响应文件提交截止时间，使之满足政府采购的相关规定。 </w:t>
      </w:r>
    </w:p>
    <w:p w14:paraId="2248ADD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供应商在收到补充文件后，应在24小时内以书面形式向采购代理机构确认已收到该补充文件。 </w:t>
      </w:r>
    </w:p>
    <w:p w14:paraId="6EBE7B60">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 </w:t>
      </w:r>
    </w:p>
    <w:p w14:paraId="677109F7">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供应商要求澄清的资料应加盖单位公章、写明日期。</w:t>
      </w:r>
    </w:p>
    <w:p w14:paraId="0FF3E1DA">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对补充文件的澄清答复按20.3款规定。 </w:t>
      </w:r>
    </w:p>
    <w:p w14:paraId="51BDF3B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当采购文件与补充文件就同一内容的表述不一致时，以最后发出的书面文件为准。 </w:t>
      </w:r>
    </w:p>
    <w:p w14:paraId="6F2BB55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任何口头答复均不属于采购文件的组成部分。</w:t>
      </w:r>
    </w:p>
    <w:p w14:paraId="3F57F674">
      <w:pPr>
        <w:pStyle w:val="3"/>
        <w:spacing w:before="156" w:beforeLines="50" w:after="156" w:afterLines="50" w:line="240" w:lineRule="auto"/>
        <w:jc w:val="center"/>
        <w:rPr>
          <w:rFonts w:hint="eastAsia" w:ascii="宋体" w:hAnsi="宋体" w:eastAsia="宋体" w:cs="宋体"/>
          <w:sz w:val="24"/>
          <w:szCs w:val="24"/>
          <w:highlight w:val="none"/>
        </w:rPr>
      </w:pPr>
      <w:bookmarkStart w:id="48" w:name="_Toc12360"/>
      <w:bookmarkStart w:id="49" w:name="_Toc528927416"/>
      <w:bookmarkStart w:id="50" w:name="_Toc508888788"/>
      <w:r>
        <w:rPr>
          <w:rFonts w:hint="eastAsia" w:ascii="宋体" w:hAnsi="宋体" w:eastAsia="宋体" w:cs="宋体"/>
          <w:sz w:val="24"/>
          <w:szCs w:val="24"/>
          <w:highlight w:val="none"/>
        </w:rPr>
        <w:t>三、响应文件</w:t>
      </w:r>
      <w:bookmarkEnd w:id="48"/>
      <w:bookmarkEnd w:id="49"/>
      <w:bookmarkEnd w:id="50"/>
    </w:p>
    <w:p w14:paraId="0D7C7706">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bookmarkStart w:id="51" w:name="_Toc479667077"/>
      <w:bookmarkStart w:id="52" w:name="_Toc479667355"/>
      <w:bookmarkStart w:id="53" w:name="_Toc482195573"/>
      <w:r>
        <w:rPr>
          <w:rFonts w:hint="eastAsia" w:ascii="宋体" w:hAnsi="宋体" w:eastAsia="宋体" w:cs="宋体"/>
          <w:b/>
          <w:szCs w:val="21"/>
          <w:highlight w:val="none"/>
        </w:rPr>
        <w:t>响应文件的编制要求</w:t>
      </w:r>
    </w:p>
    <w:p w14:paraId="2AB0F06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响应文件和与磋商有关的所有文件均应使用汉语。</w:t>
      </w:r>
    </w:p>
    <w:p w14:paraId="0D0C1C7C">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除规范另有规定外，响应文件使用的度量衡单位，均采用中华人民共和国法定计量单位。</w:t>
      </w:r>
    </w:p>
    <w:p w14:paraId="070F3940">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供应商应仔细阅读采购文件中的所有内容，按照采购文件要求详细编制响应文件，并保证响应文件的正确性和真实性，所有文件资料必须是针对本次投标。</w:t>
      </w:r>
    </w:p>
    <w:p w14:paraId="3141983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u w:val="single"/>
        </w:rPr>
      </w:pPr>
      <w:r>
        <w:rPr>
          <w:rFonts w:hint="eastAsia" w:ascii="宋体" w:hAnsi="宋体" w:eastAsia="宋体" w:cs="宋体"/>
          <w:szCs w:val="21"/>
          <w:highlight w:val="none"/>
          <w:u w:val="single"/>
        </w:rPr>
        <w:t>响应文件如有错漏必须修改，修改处须加盖单位公章或校正章。</w:t>
      </w:r>
    </w:p>
    <w:p w14:paraId="737AA811">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由于字迹模糊或表达不清引起的后果由供应商负责。</w:t>
      </w:r>
    </w:p>
    <w:p w14:paraId="310D7D9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不按采购文件要求提供的响应文件可能导致被拒绝。</w:t>
      </w:r>
    </w:p>
    <w:p w14:paraId="24D66FA7">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响应文件的组成</w:t>
      </w:r>
      <w:bookmarkEnd w:id="51"/>
      <w:bookmarkEnd w:id="52"/>
      <w:bookmarkEnd w:id="53"/>
    </w:p>
    <w:p w14:paraId="702CF84F">
      <w:pPr>
        <w:pStyle w:val="40"/>
        <w:numPr>
          <w:ilvl w:val="1"/>
          <w:numId w:val="7"/>
        </w:numPr>
        <w:tabs>
          <w:tab w:val="left" w:pos="420"/>
        </w:tabs>
        <w:autoSpaceDE w:val="0"/>
        <w:autoSpaceDN w:val="0"/>
        <w:spacing w:line="240" w:lineRule="auto"/>
        <w:ind w:firstLine="422"/>
        <w:textAlignment w:val="bottom"/>
        <w:outlineLvl w:val="2"/>
        <w:rPr>
          <w:rFonts w:hint="eastAsia" w:ascii="宋体" w:hAnsi="宋体" w:eastAsia="宋体" w:cs="宋体"/>
          <w:szCs w:val="21"/>
          <w:highlight w:val="none"/>
        </w:rPr>
      </w:pPr>
      <w:r>
        <w:rPr>
          <w:rFonts w:hint="eastAsia" w:ascii="宋体" w:hAnsi="宋体" w:eastAsia="宋体" w:cs="宋体"/>
          <w:b/>
          <w:bCs/>
          <w:szCs w:val="21"/>
          <w:highlight w:val="none"/>
        </w:rPr>
        <w:t>响应文件由资格证明文件、商务与技术文件、报价文件组成</w:t>
      </w:r>
      <w:r>
        <w:rPr>
          <w:rFonts w:hint="eastAsia" w:ascii="宋体" w:hAnsi="宋体" w:eastAsia="宋体" w:cs="宋体"/>
          <w:szCs w:val="21"/>
          <w:highlight w:val="none"/>
          <w:u w:val="single"/>
        </w:rPr>
        <w:t>（如有要求提供资料原件的，原件另行包装，并与响应文件一起递交，投标截止时间后所有原件不予接收。资料原件也可以用复印件与原件相符的公证原件替代）。</w:t>
      </w:r>
    </w:p>
    <w:p w14:paraId="2D2F0F22">
      <w:pPr>
        <w:pStyle w:val="40"/>
        <w:numPr>
          <w:ilvl w:val="2"/>
          <w:numId w:val="7"/>
        </w:numPr>
        <w:autoSpaceDE w:val="0"/>
        <w:autoSpaceDN w:val="0"/>
        <w:spacing w:before="156" w:beforeLines="50" w:line="240" w:lineRule="auto"/>
        <w:ind w:left="0"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▲资格证明文件的组成：</w:t>
      </w:r>
    </w:p>
    <w:p w14:paraId="6F369CAC">
      <w:pPr>
        <w:pStyle w:val="40"/>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应包括以下内容（均需供应商加盖公章）：证明其符合《中华人民共和国政府采购法》第二十二条规定和</w:t>
      </w:r>
      <w:r>
        <w:rPr>
          <w:rFonts w:hint="eastAsia" w:ascii="宋体" w:hAnsi="宋体" w:eastAsia="宋体" w:cs="宋体"/>
          <w:highlight w:val="none"/>
        </w:rPr>
        <w:t>浙财采监【2013】24号《关于规范政府采购投标人资格设定及资格审查的通知》第六条规定</w:t>
      </w:r>
      <w:r>
        <w:rPr>
          <w:rFonts w:hint="eastAsia" w:ascii="宋体" w:hAnsi="宋体" w:eastAsia="宋体" w:cs="宋体"/>
          <w:szCs w:val="21"/>
          <w:highlight w:val="none"/>
        </w:rPr>
        <w:t>的供应商基本条件和采购项目对供应商的特定条件（如果项目要求）的有关资格证明文件。</w:t>
      </w:r>
    </w:p>
    <w:tbl>
      <w:tblPr>
        <w:tblStyle w:val="28"/>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097"/>
        <w:gridCol w:w="6496"/>
      </w:tblGrid>
      <w:tr w14:paraId="3501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45" w:type="dxa"/>
            <w:shd w:val="clear" w:color="auto" w:fill="D7D7D7"/>
            <w:noWrap w:val="0"/>
            <w:vAlign w:val="center"/>
          </w:tcPr>
          <w:p w14:paraId="57A4DA8C">
            <w:pPr>
              <w:pStyle w:val="40"/>
              <w:tabs>
                <w:tab w:val="left" w:pos="0"/>
              </w:tabs>
              <w:autoSpaceDE w:val="0"/>
              <w:autoSpaceDN w:val="0"/>
              <w:spacing w:line="240" w:lineRule="auto"/>
              <w:ind w:firstLine="0" w:firstLineChars="0"/>
              <w:jc w:val="center"/>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2097" w:type="dxa"/>
            <w:shd w:val="clear" w:color="auto" w:fill="D7D7D7"/>
            <w:noWrap w:val="0"/>
            <w:vAlign w:val="center"/>
          </w:tcPr>
          <w:p w14:paraId="4FF9C503">
            <w:pPr>
              <w:pStyle w:val="40"/>
              <w:tabs>
                <w:tab w:val="left" w:pos="0"/>
              </w:tabs>
              <w:autoSpaceDE w:val="0"/>
              <w:autoSpaceDN w:val="0"/>
              <w:spacing w:line="240" w:lineRule="auto"/>
              <w:ind w:firstLine="0" w:firstLineChars="0"/>
              <w:jc w:val="center"/>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资格条件目录</w:t>
            </w:r>
          </w:p>
        </w:tc>
        <w:tc>
          <w:tcPr>
            <w:tcW w:w="6496" w:type="dxa"/>
            <w:shd w:val="clear" w:color="auto" w:fill="D7D7D7"/>
            <w:noWrap w:val="0"/>
            <w:vAlign w:val="center"/>
          </w:tcPr>
          <w:p w14:paraId="6CF1030D">
            <w:pPr>
              <w:widowControl/>
              <w:spacing w:line="240" w:lineRule="auto"/>
              <w:jc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应提供的资格审查资料</w:t>
            </w:r>
          </w:p>
          <w:p w14:paraId="77F0EF37">
            <w:pPr>
              <w:widowControl/>
              <w:spacing w:line="240" w:lineRule="auto"/>
              <w:jc w:val="center"/>
              <w:rPr>
                <w:rFonts w:hint="eastAsia" w:ascii="宋体" w:hAnsi="宋体" w:eastAsia="宋体" w:cs="宋体"/>
                <w:b/>
                <w:bCs/>
                <w:szCs w:val="21"/>
                <w:highlight w:val="none"/>
              </w:rPr>
            </w:pPr>
            <w:r>
              <w:rPr>
                <w:rFonts w:hint="eastAsia" w:ascii="宋体" w:hAnsi="宋体" w:eastAsia="宋体" w:cs="宋体"/>
                <w:b/>
                <w:bCs/>
                <w:color w:val="000000"/>
                <w:kern w:val="0"/>
                <w:szCs w:val="21"/>
                <w:highlight w:val="none"/>
                <w:lang w:bidi="ar"/>
              </w:rPr>
              <w:t>（除承诺函、说明、声明外的其他证件提供复印件或扫描件）</w:t>
            </w:r>
          </w:p>
        </w:tc>
      </w:tr>
      <w:tr w14:paraId="505C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45" w:type="dxa"/>
            <w:noWrap w:val="0"/>
            <w:vAlign w:val="center"/>
          </w:tcPr>
          <w:p w14:paraId="570835FF">
            <w:pPr>
              <w:pStyle w:val="40"/>
              <w:tabs>
                <w:tab w:val="left" w:pos="0"/>
              </w:tabs>
              <w:autoSpaceDE w:val="0"/>
              <w:autoSpaceDN w:val="0"/>
              <w:spacing w:line="240" w:lineRule="auto"/>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w:t>
            </w:r>
          </w:p>
        </w:tc>
        <w:tc>
          <w:tcPr>
            <w:tcW w:w="2097" w:type="dxa"/>
            <w:noWrap w:val="0"/>
            <w:vAlign w:val="center"/>
          </w:tcPr>
          <w:p w14:paraId="64DC0953">
            <w:pPr>
              <w:pStyle w:val="40"/>
              <w:tabs>
                <w:tab w:val="left" w:pos="0"/>
              </w:tabs>
              <w:autoSpaceDE w:val="0"/>
              <w:autoSpaceDN w:val="0"/>
              <w:spacing w:line="240" w:lineRule="auto"/>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基本资格条件</w:t>
            </w:r>
          </w:p>
        </w:tc>
        <w:tc>
          <w:tcPr>
            <w:tcW w:w="6496" w:type="dxa"/>
            <w:noWrap w:val="0"/>
            <w:vAlign w:val="center"/>
          </w:tcPr>
          <w:p w14:paraId="39D803A1">
            <w:pPr>
              <w:pStyle w:val="41"/>
              <w:widowControl/>
              <w:spacing w:line="240" w:lineRule="auto"/>
              <w:ind w:firstLine="0" w:firstLineChars="0"/>
              <w:rPr>
                <w:rFonts w:hint="eastAsia" w:ascii="宋体" w:hAnsi="宋体" w:cs="宋体"/>
                <w:highlight w:val="none"/>
              </w:rPr>
            </w:pPr>
            <w:r>
              <w:rPr>
                <w:rFonts w:hint="eastAsia" w:ascii="宋体" w:hAnsi="宋体" w:cs="宋体"/>
                <w:highlight w:val="none"/>
              </w:rPr>
              <w:t>（以下</w:t>
            </w:r>
            <w:r>
              <w:rPr>
                <w:rFonts w:hint="eastAsia" w:ascii="宋体" w:hAnsi="宋体" w:cs="宋体"/>
                <w:color w:val="FF0000"/>
                <w:highlight w:val="none"/>
              </w:rPr>
              <w:t>A～F项</w:t>
            </w:r>
            <w:r>
              <w:rPr>
                <w:rFonts w:hint="eastAsia" w:ascii="宋体" w:hAnsi="宋体" w:cs="宋体"/>
                <w:highlight w:val="none"/>
              </w:rPr>
              <w:t>是第二十二条以及第六条规定要求及对应证明材料的具体内容，各磋商供应商须在响应文件中出具对应证明材料。）</w:t>
            </w:r>
          </w:p>
        </w:tc>
      </w:tr>
      <w:tr w14:paraId="2A4D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45" w:type="dxa"/>
            <w:noWrap w:val="0"/>
            <w:vAlign w:val="center"/>
          </w:tcPr>
          <w:p w14:paraId="393E15DA">
            <w:pPr>
              <w:pStyle w:val="40"/>
              <w:tabs>
                <w:tab w:val="left" w:pos="0"/>
              </w:tabs>
              <w:autoSpaceDE w:val="0"/>
              <w:autoSpaceDN w:val="0"/>
              <w:spacing w:line="240" w:lineRule="auto"/>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1.1</w:t>
            </w:r>
          </w:p>
        </w:tc>
        <w:tc>
          <w:tcPr>
            <w:tcW w:w="2097" w:type="dxa"/>
            <w:noWrap w:val="0"/>
            <w:vAlign w:val="center"/>
          </w:tcPr>
          <w:p w14:paraId="14005094">
            <w:pPr>
              <w:pStyle w:val="41"/>
              <w:widowControl/>
              <w:spacing w:line="240" w:lineRule="auto"/>
              <w:ind w:firstLine="0" w:firstLineChars="0"/>
              <w:rPr>
                <w:rFonts w:hint="eastAsia" w:ascii="宋体" w:hAnsi="宋体" w:cs="宋体"/>
                <w:highlight w:val="none"/>
              </w:rPr>
            </w:pPr>
            <w:r>
              <w:rPr>
                <w:rFonts w:hint="eastAsia" w:ascii="宋体" w:hAnsi="宋体" w:cs="宋体"/>
                <w:highlight w:val="none"/>
              </w:rPr>
              <w:t>A.具有独立承担民事责任的能力：</w:t>
            </w:r>
          </w:p>
        </w:tc>
        <w:tc>
          <w:tcPr>
            <w:tcW w:w="6496" w:type="dxa"/>
            <w:noWrap w:val="0"/>
            <w:vAlign w:val="center"/>
          </w:tcPr>
          <w:p w14:paraId="124F231F">
            <w:pPr>
              <w:pStyle w:val="41"/>
              <w:widowControl/>
              <w:spacing w:line="240" w:lineRule="auto"/>
              <w:ind w:firstLine="0" w:firstLineChars="0"/>
              <w:rPr>
                <w:rFonts w:hint="eastAsia" w:ascii="宋体" w:hAnsi="宋体" w:eastAsia="宋体" w:cs="宋体"/>
                <w:u w:val="single"/>
              </w:rPr>
            </w:pPr>
            <w:r>
              <w:rPr>
                <w:rFonts w:hint="eastAsia" w:ascii="宋体" w:hAnsi="宋体" w:eastAsia="宋体" w:cs="宋体"/>
                <w:u w:val="single"/>
              </w:rPr>
              <w:t>磋商供应商须在响应文件中出具符合以下情况的证明材料</w:t>
            </w:r>
            <w:r>
              <w:rPr>
                <w:rFonts w:hint="eastAsia" w:ascii="宋体" w:hAnsi="宋体" w:eastAsia="宋体" w:cs="宋体"/>
                <w:b/>
                <w:bCs/>
                <w:color w:val="FF0000"/>
                <w:u w:val="single"/>
              </w:rPr>
              <w:t>（五选一）</w:t>
            </w:r>
            <w:r>
              <w:rPr>
                <w:rFonts w:hint="eastAsia" w:ascii="宋体" w:hAnsi="宋体" w:eastAsia="宋体" w:cs="宋体"/>
                <w:u w:val="single"/>
              </w:rPr>
              <w:t>：</w:t>
            </w:r>
          </w:p>
          <w:p w14:paraId="0B67ABA6">
            <w:pPr>
              <w:pStyle w:val="41"/>
              <w:widowControl/>
              <w:spacing w:line="240" w:lineRule="auto"/>
              <w:ind w:firstLine="0" w:firstLine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1 \* GB3 \* MERGEFORMAT </w:instrText>
            </w:r>
            <w:r>
              <w:rPr>
                <w:rFonts w:hint="eastAsia" w:ascii="宋体" w:hAnsi="宋体" w:eastAsia="宋体" w:cs="宋体"/>
              </w:rPr>
              <w:fldChar w:fldCharType="separate"/>
            </w:r>
            <w:r>
              <w:rPr>
                <w:rFonts w:hint="eastAsia" w:ascii="宋体" w:hAnsi="宋体" w:eastAsia="宋体" w:cs="宋体"/>
              </w:rPr>
              <w:t>①</w:t>
            </w:r>
            <w:r>
              <w:rPr>
                <w:rFonts w:hint="eastAsia" w:ascii="宋体" w:hAnsi="宋体" w:eastAsia="宋体" w:cs="宋体"/>
              </w:rPr>
              <w:fldChar w:fldCharType="end"/>
            </w:r>
            <w:r>
              <w:rPr>
                <w:rFonts w:hint="eastAsia" w:ascii="宋体" w:hAnsi="宋体" w:eastAsia="宋体" w:cs="宋体"/>
              </w:rPr>
              <w:t>如供应商是企业（包括合伙企业），提供在工商部门注册的有效“企业法人营业执照”或“营业执照”；</w:t>
            </w:r>
          </w:p>
          <w:p w14:paraId="6FC65A5F">
            <w:pPr>
              <w:pStyle w:val="41"/>
              <w:widowControl/>
              <w:spacing w:line="240" w:lineRule="auto"/>
              <w:ind w:firstLine="0" w:firstLineChars="0"/>
              <w:rPr>
                <w:rFonts w:hint="eastAsia" w:ascii="宋体" w:hAnsi="宋体" w:eastAsia="宋体" w:cs="宋体"/>
                <w:i/>
                <w:u w:val="single"/>
              </w:rPr>
            </w:pPr>
            <w:r>
              <w:rPr>
                <w:rFonts w:hint="eastAsia" w:ascii="宋体" w:hAnsi="宋体" w:eastAsia="宋体" w:cs="宋体"/>
              </w:rPr>
              <w:fldChar w:fldCharType="begin"/>
            </w:r>
            <w:r>
              <w:rPr>
                <w:rFonts w:hint="eastAsia" w:ascii="宋体" w:hAnsi="宋体" w:eastAsia="宋体" w:cs="宋体"/>
              </w:rPr>
              <w:instrText xml:space="preserve"> = 2 \* GB3 \* MERGEFORMAT </w:instrText>
            </w:r>
            <w:r>
              <w:rPr>
                <w:rFonts w:hint="eastAsia" w:ascii="宋体" w:hAnsi="宋体" w:eastAsia="宋体" w:cs="宋体"/>
              </w:rPr>
              <w:fldChar w:fldCharType="separate"/>
            </w:r>
            <w:r>
              <w:rPr>
                <w:rFonts w:hint="eastAsia" w:ascii="宋体" w:hAnsi="宋体" w:eastAsia="宋体" w:cs="宋体"/>
              </w:rPr>
              <w:t>②</w:t>
            </w:r>
            <w:r>
              <w:rPr>
                <w:rFonts w:hint="eastAsia" w:ascii="宋体" w:hAnsi="宋体" w:eastAsia="宋体" w:cs="宋体"/>
              </w:rPr>
              <w:fldChar w:fldCharType="end"/>
            </w:r>
            <w:r>
              <w:rPr>
                <w:rFonts w:hint="eastAsia" w:ascii="宋体" w:hAnsi="宋体" w:eastAsia="宋体" w:cs="宋体"/>
              </w:rPr>
              <w:t>如供应商是事业单位，提供有效的“事业单位法人证书”；</w:t>
            </w:r>
            <w:r>
              <w:rPr>
                <w:rFonts w:hint="eastAsia" w:ascii="宋体" w:hAnsi="宋体" w:eastAsia="宋体" w:cs="宋体"/>
                <w:i/>
                <w:u w:val="single"/>
              </w:rPr>
              <w:t>（公益一类事业单位不属于政府购买服务的承接主体，不得参与承接政府购买服务；）</w:t>
            </w:r>
          </w:p>
          <w:p w14:paraId="7B615D04">
            <w:pPr>
              <w:pStyle w:val="41"/>
              <w:widowControl/>
              <w:spacing w:line="240" w:lineRule="auto"/>
              <w:ind w:firstLine="0" w:firstLine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3 \* GB3 \* MERGEFORMAT </w:instrText>
            </w:r>
            <w:r>
              <w:rPr>
                <w:rFonts w:hint="eastAsia" w:ascii="宋体" w:hAnsi="宋体" w:eastAsia="宋体" w:cs="宋体"/>
              </w:rPr>
              <w:fldChar w:fldCharType="separate"/>
            </w:r>
            <w:r>
              <w:rPr>
                <w:rFonts w:hint="eastAsia" w:ascii="宋体" w:hAnsi="宋体" w:eastAsia="宋体" w:cs="宋体"/>
              </w:rPr>
              <w:t>③</w:t>
            </w:r>
            <w:r>
              <w:rPr>
                <w:rFonts w:hint="eastAsia" w:ascii="宋体" w:hAnsi="宋体" w:eastAsia="宋体" w:cs="宋体"/>
              </w:rPr>
              <w:fldChar w:fldCharType="end"/>
            </w:r>
            <w:r>
              <w:rPr>
                <w:rFonts w:hint="eastAsia" w:ascii="宋体" w:hAnsi="宋体" w:eastAsia="宋体" w:cs="宋体"/>
              </w:rPr>
              <w:t>如供应商是非企业专业服务机构的，提供执业许可证等证明文件；</w:t>
            </w:r>
          </w:p>
          <w:p w14:paraId="2F9FABEE">
            <w:pPr>
              <w:pStyle w:val="41"/>
              <w:widowControl/>
              <w:spacing w:line="240" w:lineRule="auto"/>
              <w:ind w:firstLine="0" w:firstLine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4 \* GB3 \* MERGEFORMAT </w:instrText>
            </w:r>
            <w:r>
              <w:rPr>
                <w:rFonts w:hint="eastAsia" w:ascii="宋体" w:hAnsi="宋体" w:eastAsia="宋体" w:cs="宋体"/>
              </w:rPr>
              <w:fldChar w:fldCharType="separate"/>
            </w:r>
            <w:r>
              <w:rPr>
                <w:rFonts w:hint="eastAsia" w:ascii="宋体" w:hAnsi="宋体" w:eastAsia="宋体" w:cs="宋体"/>
              </w:rPr>
              <w:t>④</w:t>
            </w:r>
            <w:r>
              <w:rPr>
                <w:rFonts w:hint="eastAsia" w:ascii="宋体" w:hAnsi="宋体" w:eastAsia="宋体" w:cs="宋体"/>
              </w:rPr>
              <w:fldChar w:fldCharType="end"/>
            </w:r>
            <w:r>
              <w:rPr>
                <w:rFonts w:hint="eastAsia" w:ascii="宋体" w:hAnsi="宋体" w:eastAsia="宋体" w:cs="宋体"/>
              </w:rPr>
              <w:t>如供应商是个体工商户，提供有效的“个体工商户营业执照”；</w:t>
            </w:r>
          </w:p>
          <w:p w14:paraId="349E1571">
            <w:pPr>
              <w:pStyle w:val="41"/>
              <w:widowControl/>
              <w:spacing w:line="240" w:lineRule="auto"/>
              <w:ind w:firstLine="0" w:firstLineChars="0"/>
              <w:rPr>
                <w:rFonts w:hint="eastAsia" w:ascii="宋体" w:hAnsi="宋体" w:cs="宋体"/>
                <w:highlight w:val="none"/>
              </w:rPr>
            </w:pPr>
            <w:r>
              <w:rPr>
                <w:rFonts w:hint="eastAsia" w:ascii="宋体" w:hAnsi="宋体" w:eastAsia="宋体" w:cs="宋体"/>
              </w:rPr>
              <w:fldChar w:fldCharType="begin"/>
            </w:r>
            <w:r>
              <w:rPr>
                <w:rFonts w:hint="eastAsia" w:ascii="宋体" w:hAnsi="宋体" w:eastAsia="宋体" w:cs="宋体"/>
              </w:rPr>
              <w:instrText xml:space="preserve"> = 5 \* GB3 \* MERGEFORMAT </w:instrText>
            </w:r>
            <w:r>
              <w:rPr>
                <w:rFonts w:hint="eastAsia" w:ascii="宋体" w:hAnsi="宋体" w:eastAsia="宋体" w:cs="宋体"/>
              </w:rPr>
              <w:fldChar w:fldCharType="separate"/>
            </w:r>
            <w:r>
              <w:rPr>
                <w:rFonts w:hint="eastAsia" w:ascii="宋体" w:hAnsi="宋体" w:eastAsia="宋体" w:cs="宋体"/>
              </w:rPr>
              <w:t>⑤</w:t>
            </w:r>
            <w:r>
              <w:rPr>
                <w:rFonts w:hint="eastAsia" w:ascii="宋体" w:hAnsi="宋体" w:eastAsia="宋体" w:cs="宋体"/>
              </w:rPr>
              <w:fldChar w:fldCharType="end"/>
            </w:r>
            <w:r>
              <w:rPr>
                <w:rFonts w:hint="eastAsia" w:ascii="宋体" w:hAnsi="宋体" w:eastAsia="宋体" w:cs="宋体"/>
              </w:rPr>
              <w:t>如供应商是自然人，提供有效的自然人身份证明（居民身份证正反面或公安机关出具的临时居民身份证正反面或港澳台胞证或证照）。</w:t>
            </w:r>
          </w:p>
        </w:tc>
      </w:tr>
      <w:tr w14:paraId="5A31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45" w:type="dxa"/>
            <w:noWrap w:val="0"/>
            <w:vAlign w:val="center"/>
          </w:tcPr>
          <w:p w14:paraId="6C26DBA2">
            <w:pPr>
              <w:pStyle w:val="40"/>
              <w:tabs>
                <w:tab w:val="left" w:pos="0"/>
              </w:tabs>
              <w:autoSpaceDE w:val="0"/>
              <w:autoSpaceDN w:val="0"/>
              <w:spacing w:line="240" w:lineRule="auto"/>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1.2</w:t>
            </w:r>
          </w:p>
        </w:tc>
        <w:tc>
          <w:tcPr>
            <w:tcW w:w="2097" w:type="dxa"/>
            <w:noWrap w:val="0"/>
            <w:vAlign w:val="center"/>
          </w:tcPr>
          <w:p w14:paraId="0D8CECD5">
            <w:pPr>
              <w:pStyle w:val="41"/>
              <w:widowControl/>
              <w:spacing w:line="240" w:lineRule="auto"/>
              <w:ind w:firstLine="0" w:firstLineChars="0"/>
              <w:rPr>
                <w:rFonts w:hint="eastAsia" w:ascii="宋体" w:hAnsi="宋体" w:cs="宋体"/>
                <w:highlight w:val="none"/>
              </w:rPr>
            </w:pPr>
            <w:r>
              <w:rPr>
                <w:rFonts w:hint="eastAsia" w:ascii="宋体" w:hAnsi="宋体" w:cs="宋体"/>
                <w:highlight w:val="none"/>
              </w:rPr>
              <w:t>B.具有良好的商业信誉和健全的财务会计制度：</w:t>
            </w:r>
          </w:p>
        </w:tc>
        <w:tc>
          <w:tcPr>
            <w:tcW w:w="6496" w:type="dxa"/>
            <w:noWrap w:val="0"/>
            <w:vAlign w:val="center"/>
          </w:tcPr>
          <w:p w14:paraId="53A76EB6">
            <w:pPr>
              <w:pStyle w:val="41"/>
              <w:widowControl/>
              <w:spacing w:line="240" w:lineRule="auto"/>
              <w:ind w:firstLine="0" w:firstLineChars="0"/>
              <w:rPr>
                <w:rFonts w:hint="eastAsia" w:ascii="宋体" w:hAnsi="宋体" w:cs="宋体"/>
                <w:b/>
                <w:bCs/>
                <w:highlight w:val="none"/>
              </w:rPr>
            </w:pPr>
            <w:r>
              <w:rPr>
                <w:rFonts w:hint="eastAsia" w:ascii="宋体" w:hAnsi="宋体" w:cs="宋体"/>
                <w:b/>
                <w:bCs/>
                <w:highlight w:val="none"/>
              </w:rPr>
              <w:fldChar w:fldCharType="begin"/>
            </w:r>
            <w:r>
              <w:rPr>
                <w:rFonts w:hint="eastAsia" w:ascii="宋体" w:hAnsi="宋体" w:cs="宋体"/>
                <w:b/>
                <w:bCs/>
                <w:highlight w:val="none"/>
              </w:rPr>
              <w:instrText xml:space="preserve"> = 1 \* GB3 \* MERGEFORMAT </w:instrText>
            </w:r>
            <w:r>
              <w:rPr>
                <w:rFonts w:hint="eastAsia" w:ascii="宋体" w:hAnsi="宋体" w:cs="宋体"/>
                <w:b/>
                <w:bCs/>
                <w:highlight w:val="none"/>
              </w:rPr>
              <w:fldChar w:fldCharType="separate"/>
            </w:r>
            <w:r>
              <w:rPr>
                <w:rFonts w:hint="eastAsia" w:ascii="宋体" w:hAnsi="宋体" w:cs="宋体"/>
                <w:b/>
                <w:bCs/>
                <w:highlight w:val="none"/>
              </w:rPr>
              <w:t>①</w:t>
            </w:r>
            <w:r>
              <w:rPr>
                <w:rFonts w:hint="eastAsia" w:ascii="宋体" w:hAnsi="宋体" w:cs="宋体"/>
                <w:b/>
                <w:bCs/>
                <w:highlight w:val="none"/>
              </w:rPr>
              <w:fldChar w:fldCharType="end"/>
            </w:r>
            <w:r>
              <w:rPr>
                <w:rFonts w:hint="eastAsia" w:ascii="宋体" w:hAnsi="宋体" w:cs="宋体"/>
                <w:b/>
                <w:bCs/>
                <w:highlight w:val="none"/>
              </w:rPr>
              <w:t>良好的商业信誉：</w:t>
            </w:r>
          </w:p>
          <w:p w14:paraId="1A480108">
            <w:pPr>
              <w:pStyle w:val="41"/>
              <w:widowControl/>
              <w:spacing w:line="240" w:lineRule="auto"/>
              <w:ind w:firstLine="0" w:firstLineChars="0"/>
              <w:rPr>
                <w:rFonts w:hint="eastAsia" w:ascii="宋体" w:hAnsi="宋体" w:cs="宋体"/>
                <w:highlight w:val="none"/>
              </w:rPr>
            </w:pPr>
            <w:r>
              <w:rPr>
                <w:rFonts w:hint="eastAsia" w:ascii="宋体" w:hAnsi="宋体" w:cs="宋体"/>
                <w:highlight w:val="none"/>
              </w:rPr>
              <w:t>至本项目投标截止时间止未列入失信被执行人、重大税收违法案件当事人名单、政府采购严重违法失信行为记录名单</w:t>
            </w:r>
            <w:r>
              <w:rPr>
                <w:rFonts w:hint="eastAsia" w:ascii="宋体" w:hAnsi="宋体" w:cs="宋体"/>
                <w:highlight w:val="none"/>
                <w:lang w:eastAsia="zh-CN"/>
              </w:rPr>
              <w:t>。</w:t>
            </w:r>
            <w:r>
              <w:rPr>
                <w:rFonts w:hint="eastAsia" w:ascii="宋体" w:hAnsi="宋体" w:cs="宋体"/>
                <w:highlight w:val="none"/>
              </w:rPr>
              <w:t>对列入失信被执行人、重大税收违法案件当事人名单、政府采购严重违法失信行为记录名单的投标人，其投标将作无效标处理。</w:t>
            </w:r>
          </w:p>
          <w:p w14:paraId="52082DCA">
            <w:pPr>
              <w:pStyle w:val="41"/>
              <w:widowControl/>
              <w:spacing w:line="240" w:lineRule="auto"/>
              <w:ind w:firstLine="0" w:firstLineChars="0"/>
              <w:rPr>
                <w:rFonts w:hint="eastAsia" w:ascii="宋体" w:hAnsi="宋体" w:cs="宋体"/>
                <w:highlight w:val="none"/>
              </w:rPr>
            </w:pPr>
            <w:r>
              <w:rPr>
                <w:rFonts w:hint="eastAsia" w:ascii="宋体" w:hAnsi="宋体" w:cs="宋体"/>
                <w:highlight w:val="none"/>
              </w:rPr>
              <w:t>以代理机构在开标当日在“信用中国”（www.creditchina.gov.cn）、中国政府采购网（www.ccgp.gov.cn）、“浙江政府采购网”（www.zjzfcg.gov.cn）网页查询记录为准）。</w:t>
            </w:r>
          </w:p>
          <w:p w14:paraId="461C9260">
            <w:pPr>
              <w:pStyle w:val="41"/>
              <w:widowControl/>
              <w:spacing w:line="240" w:lineRule="auto"/>
              <w:ind w:firstLine="0" w:firstLineChars="0"/>
              <w:rPr>
                <w:rFonts w:hint="eastAsia" w:ascii="宋体" w:hAnsi="宋体" w:cs="宋体"/>
                <w:b/>
                <w:bCs/>
                <w:highlight w:val="none"/>
              </w:rPr>
            </w:pPr>
            <w:r>
              <w:rPr>
                <w:rFonts w:hint="eastAsia" w:ascii="宋体" w:hAnsi="宋体" w:cs="宋体"/>
                <w:b/>
                <w:bCs/>
                <w:highlight w:val="none"/>
              </w:rPr>
              <w:t>②健全的财务会计制度：</w:t>
            </w:r>
          </w:p>
          <w:p w14:paraId="48974318">
            <w:pPr>
              <w:pStyle w:val="41"/>
              <w:widowControl/>
              <w:spacing w:line="240" w:lineRule="auto"/>
              <w:ind w:firstLine="0" w:firstLineChars="0"/>
              <w:rPr>
                <w:rFonts w:hint="eastAsia" w:ascii="宋体" w:hAnsi="宋体" w:cs="宋体"/>
                <w:highlight w:val="none"/>
              </w:rPr>
            </w:pPr>
            <w:r>
              <w:rPr>
                <w:rFonts w:hint="eastAsia" w:ascii="宋体" w:hAnsi="宋体" w:cs="宋体"/>
                <w:highlight w:val="none"/>
                <w:u w:val="single"/>
                <w:lang w:eastAsia="zh-CN"/>
              </w:rPr>
              <w:t>供应商</w:t>
            </w:r>
            <w:r>
              <w:rPr>
                <w:rFonts w:hint="eastAsia" w:ascii="宋体" w:hAnsi="宋体" w:cs="宋体"/>
                <w:highlight w:val="none"/>
                <w:u w:val="single"/>
              </w:rPr>
              <w:t>须在响应文件中出具</w:t>
            </w:r>
            <w:r>
              <w:rPr>
                <w:rFonts w:hint="eastAsia" w:ascii="宋体" w:hAnsi="宋体" w:cs="宋体"/>
                <w:highlight w:val="none"/>
                <w:u w:val="single"/>
                <w:lang w:eastAsia="zh-CN"/>
              </w:rPr>
              <w:t>有</w:t>
            </w:r>
            <w:r>
              <w:rPr>
                <w:rFonts w:hint="eastAsia" w:ascii="宋体" w:hAnsi="宋体" w:cs="宋体"/>
                <w:highlight w:val="none"/>
                <w:u w:val="single"/>
              </w:rPr>
              <w:t>健全的财务会计制度承诺函</w:t>
            </w:r>
            <w:r>
              <w:rPr>
                <w:rFonts w:hint="eastAsia" w:ascii="宋体" w:hAnsi="宋体" w:eastAsia="宋体" w:cs="宋体"/>
                <w:szCs w:val="21"/>
                <w:highlight w:val="none"/>
                <w:u w:val="single"/>
              </w:rPr>
              <w:t>（见附件格式）</w:t>
            </w:r>
            <w:r>
              <w:rPr>
                <w:rFonts w:hint="eastAsia" w:ascii="宋体" w:hAnsi="宋体" w:cs="宋体"/>
                <w:highlight w:val="none"/>
                <w:u w:val="single"/>
              </w:rPr>
              <w:t>：</w:t>
            </w:r>
          </w:p>
        </w:tc>
      </w:tr>
      <w:tr w14:paraId="11B5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45" w:type="dxa"/>
            <w:noWrap w:val="0"/>
            <w:vAlign w:val="center"/>
          </w:tcPr>
          <w:p w14:paraId="1D06E507">
            <w:pPr>
              <w:pStyle w:val="40"/>
              <w:tabs>
                <w:tab w:val="left" w:pos="0"/>
              </w:tabs>
              <w:autoSpaceDE w:val="0"/>
              <w:autoSpaceDN w:val="0"/>
              <w:spacing w:line="240" w:lineRule="auto"/>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1.3</w:t>
            </w:r>
          </w:p>
        </w:tc>
        <w:tc>
          <w:tcPr>
            <w:tcW w:w="2097" w:type="dxa"/>
            <w:noWrap w:val="0"/>
            <w:vAlign w:val="center"/>
          </w:tcPr>
          <w:p w14:paraId="5C89A26C">
            <w:pPr>
              <w:pStyle w:val="41"/>
              <w:widowControl/>
              <w:spacing w:line="240" w:lineRule="auto"/>
              <w:ind w:firstLine="0" w:firstLineChars="0"/>
              <w:rPr>
                <w:rFonts w:hint="eastAsia" w:ascii="宋体" w:hAnsi="宋体" w:cs="宋体"/>
                <w:highlight w:val="none"/>
              </w:rPr>
            </w:pPr>
            <w:r>
              <w:rPr>
                <w:rFonts w:hint="eastAsia" w:ascii="宋体" w:hAnsi="宋体" w:cs="宋体"/>
                <w:highlight w:val="none"/>
              </w:rPr>
              <w:t>C.具有履行合同所必需的设备和专业技术能力：</w:t>
            </w:r>
          </w:p>
        </w:tc>
        <w:tc>
          <w:tcPr>
            <w:tcW w:w="6496" w:type="dxa"/>
            <w:noWrap w:val="0"/>
            <w:vAlign w:val="center"/>
          </w:tcPr>
          <w:p w14:paraId="4140168B">
            <w:pPr>
              <w:pStyle w:val="40"/>
              <w:tabs>
                <w:tab w:val="left" w:pos="0"/>
              </w:tabs>
              <w:autoSpaceDE w:val="0"/>
              <w:autoSpaceDN w:val="0"/>
              <w:spacing w:line="240" w:lineRule="auto"/>
              <w:ind w:firstLine="0" w:firstLineChars="0"/>
              <w:jc w:val="left"/>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磋商供应商须在响应文件中出具具有履行合同所必需的设备和专业技术能力的承诺函（见附件格式）</w:t>
            </w:r>
          </w:p>
        </w:tc>
      </w:tr>
      <w:tr w14:paraId="273D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45" w:type="dxa"/>
            <w:noWrap w:val="0"/>
            <w:vAlign w:val="center"/>
          </w:tcPr>
          <w:p w14:paraId="7B4A23E0">
            <w:pPr>
              <w:pStyle w:val="40"/>
              <w:tabs>
                <w:tab w:val="left" w:pos="0"/>
              </w:tabs>
              <w:autoSpaceDE w:val="0"/>
              <w:autoSpaceDN w:val="0"/>
              <w:spacing w:line="240" w:lineRule="auto"/>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1.4</w:t>
            </w:r>
          </w:p>
        </w:tc>
        <w:tc>
          <w:tcPr>
            <w:tcW w:w="2097" w:type="dxa"/>
            <w:noWrap w:val="0"/>
            <w:vAlign w:val="center"/>
          </w:tcPr>
          <w:p w14:paraId="08EF8F76">
            <w:pPr>
              <w:pStyle w:val="41"/>
              <w:widowControl/>
              <w:spacing w:line="240" w:lineRule="auto"/>
              <w:ind w:firstLine="0" w:firstLineChars="0"/>
              <w:rPr>
                <w:rFonts w:hint="eastAsia" w:ascii="宋体" w:hAnsi="宋体" w:cs="宋体"/>
                <w:highlight w:val="none"/>
              </w:rPr>
            </w:pPr>
            <w:r>
              <w:rPr>
                <w:rFonts w:hint="eastAsia" w:ascii="宋体" w:hAnsi="宋体" w:cs="宋体"/>
                <w:highlight w:val="none"/>
              </w:rPr>
              <w:t>D.有依法缴纳税收和社会保障资金的良好记录：</w:t>
            </w:r>
          </w:p>
        </w:tc>
        <w:tc>
          <w:tcPr>
            <w:tcW w:w="6496" w:type="dxa"/>
            <w:noWrap w:val="0"/>
            <w:vAlign w:val="center"/>
          </w:tcPr>
          <w:p w14:paraId="0BB49FEA">
            <w:pPr>
              <w:pStyle w:val="41"/>
              <w:widowControl/>
              <w:spacing w:line="240" w:lineRule="auto"/>
              <w:ind w:firstLine="0" w:firstLineChars="0"/>
              <w:rPr>
                <w:rFonts w:hint="eastAsia" w:ascii="宋体" w:hAnsi="宋体" w:cs="宋体"/>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须在响应文件中出具依法缴纳税收及社会保障资金的书面承诺（见附件格式）</w:t>
            </w:r>
          </w:p>
        </w:tc>
      </w:tr>
      <w:tr w14:paraId="540B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45" w:type="dxa"/>
            <w:noWrap w:val="0"/>
            <w:vAlign w:val="center"/>
          </w:tcPr>
          <w:p w14:paraId="5025BE99">
            <w:pPr>
              <w:pStyle w:val="40"/>
              <w:tabs>
                <w:tab w:val="left" w:pos="0"/>
              </w:tabs>
              <w:autoSpaceDE w:val="0"/>
              <w:autoSpaceDN w:val="0"/>
              <w:spacing w:line="240" w:lineRule="auto"/>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1.5</w:t>
            </w:r>
          </w:p>
        </w:tc>
        <w:tc>
          <w:tcPr>
            <w:tcW w:w="2097" w:type="dxa"/>
            <w:noWrap w:val="0"/>
            <w:vAlign w:val="center"/>
          </w:tcPr>
          <w:p w14:paraId="2FFF9A23">
            <w:pPr>
              <w:pStyle w:val="41"/>
              <w:widowControl/>
              <w:spacing w:line="240" w:lineRule="auto"/>
              <w:ind w:firstLine="0" w:firstLineChars="0"/>
              <w:rPr>
                <w:rFonts w:hint="eastAsia" w:ascii="宋体" w:hAnsi="宋体" w:cs="宋体"/>
                <w:highlight w:val="none"/>
              </w:rPr>
            </w:pPr>
            <w:r>
              <w:rPr>
                <w:rFonts w:hint="eastAsia" w:ascii="宋体" w:hAnsi="宋体" w:cs="宋体"/>
                <w:highlight w:val="none"/>
              </w:rPr>
              <w:t>E.参加政府采购活动前三年内，在经营活动中没有重大违法记录：</w:t>
            </w:r>
          </w:p>
        </w:tc>
        <w:tc>
          <w:tcPr>
            <w:tcW w:w="6496" w:type="dxa"/>
            <w:noWrap w:val="0"/>
            <w:vAlign w:val="center"/>
          </w:tcPr>
          <w:p w14:paraId="71D0E4C3">
            <w:pPr>
              <w:pStyle w:val="41"/>
              <w:widowControl/>
              <w:spacing w:line="240" w:lineRule="auto"/>
              <w:ind w:firstLine="0" w:firstLineChars="0"/>
              <w:rPr>
                <w:rFonts w:hint="eastAsia" w:ascii="宋体" w:hAnsi="宋体" w:cs="宋体"/>
                <w:highlight w:val="none"/>
              </w:rPr>
            </w:pPr>
            <w:r>
              <w:rPr>
                <w:rFonts w:hint="eastAsia" w:ascii="宋体" w:hAnsi="宋体" w:cs="宋体"/>
                <w:highlight w:val="none"/>
              </w:rPr>
              <w:t>磋商供应商须在响应文件中出具参加政府采购活动前三年内，在经营活动中没有重大违法记录的声明（见附件格式）。</w:t>
            </w:r>
          </w:p>
        </w:tc>
      </w:tr>
      <w:tr w14:paraId="375D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45" w:type="dxa"/>
            <w:noWrap w:val="0"/>
            <w:vAlign w:val="center"/>
          </w:tcPr>
          <w:p w14:paraId="36C57902">
            <w:pPr>
              <w:pStyle w:val="40"/>
              <w:tabs>
                <w:tab w:val="left" w:pos="0"/>
              </w:tabs>
              <w:autoSpaceDE w:val="0"/>
              <w:autoSpaceDN w:val="0"/>
              <w:spacing w:line="240" w:lineRule="auto"/>
              <w:ind w:firstLine="0" w:firstLineChars="0"/>
              <w:jc w:val="center"/>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1.6</w:t>
            </w:r>
          </w:p>
        </w:tc>
        <w:tc>
          <w:tcPr>
            <w:tcW w:w="2097" w:type="dxa"/>
            <w:noWrap w:val="0"/>
            <w:vAlign w:val="center"/>
          </w:tcPr>
          <w:p w14:paraId="50C79B9E">
            <w:pPr>
              <w:pStyle w:val="41"/>
              <w:widowControl/>
              <w:spacing w:line="240" w:lineRule="auto"/>
              <w:ind w:firstLine="0" w:firstLineChars="0"/>
              <w:rPr>
                <w:rFonts w:hint="eastAsia" w:ascii="宋体" w:hAnsi="宋体" w:cs="宋体"/>
                <w:highlight w:val="none"/>
              </w:rPr>
            </w:pPr>
            <w:r>
              <w:rPr>
                <w:rFonts w:hint="eastAsia" w:ascii="宋体" w:hAnsi="宋体" w:cs="宋体"/>
                <w:highlight w:val="none"/>
              </w:rPr>
              <w:t>F.根据《关于规范政府采购投标人资格设定及资格审查的通知》（浙财采监【2013】24号）第六条规定</w:t>
            </w:r>
          </w:p>
        </w:tc>
        <w:tc>
          <w:tcPr>
            <w:tcW w:w="6496" w:type="dxa"/>
            <w:noWrap w:val="0"/>
            <w:vAlign w:val="center"/>
          </w:tcPr>
          <w:p w14:paraId="2D24FF37">
            <w:pPr>
              <w:pStyle w:val="41"/>
              <w:widowControl/>
              <w:spacing w:line="240" w:lineRule="auto"/>
              <w:ind w:firstLine="0" w:firstLineChars="0"/>
              <w:rPr>
                <w:rFonts w:hint="eastAsia" w:ascii="宋体" w:hAnsi="宋体" w:cs="宋体"/>
                <w:highlight w:val="none"/>
              </w:rPr>
            </w:pPr>
            <w:r>
              <w:rPr>
                <w:rFonts w:hint="eastAsia" w:ascii="宋体" w:hAnsi="宋体" w:cs="宋体"/>
                <w:highlight w:val="none"/>
              </w:rPr>
              <w:t>若参加磋商供应商属于第六条规定的，除基本资格要求应提供资料外。还应提供以下资料才能证明其具备实际承担责任的能力和法定的缔结合同能力：</w:t>
            </w:r>
          </w:p>
          <w:p w14:paraId="248598D1">
            <w:pPr>
              <w:pStyle w:val="41"/>
              <w:widowControl/>
              <w:numPr>
                <w:ilvl w:val="0"/>
                <w:numId w:val="9"/>
              </w:numPr>
              <w:spacing w:line="240" w:lineRule="auto"/>
              <w:ind w:firstLine="0" w:firstLineChars="0"/>
              <w:rPr>
                <w:rFonts w:hint="eastAsia" w:ascii="宋体" w:hAnsi="宋体" w:cs="宋体"/>
                <w:highlight w:val="none"/>
              </w:rPr>
            </w:pPr>
            <w:r>
              <w:rPr>
                <w:rFonts w:hint="eastAsia" w:ascii="宋体" w:hAnsi="宋体" w:eastAsia="宋体" w:cs="宋体"/>
                <w:highlight w:val="none"/>
                <w:lang w:val="zh-CN"/>
              </w:rPr>
              <w:t>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r>
              <w:rPr>
                <w:rFonts w:hint="eastAsia" w:ascii="宋体" w:hAnsi="宋体" w:eastAsia="宋体" w:cs="宋体"/>
                <w:highlight w:val="none"/>
                <w:lang w:eastAsia="zh-CN"/>
              </w:rPr>
              <w:t>。</w:t>
            </w:r>
          </w:p>
        </w:tc>
      </w:tr>
      <w:tr w14:paraId="4C31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45" w:type="dxa"/>
            <w:noWrap w:val="0"/>
            <w:vAlign w:val="center"/>
          </w:tcPr>
          <w:p w14:paraId="2E4F3086">
            <w:pPr>
              <w:pStyle w:val="40"/>
              <w:tabs>
                <w:tab w:val="left" w:pos="0"/>
              </w:tabs>
              <w:autoSpaceDE w:val="0"/>
              <w:autoSpaceDN w:val="0"/>
              <w:spacing w:line="240" w:lineRule="auto"/>
              <w:ind w:firstLine="0" w:firstLineChars="0"/>
              <w:jc w:val="center"/>
              <w:textAlignment w:val="bottom"/>
              <w:outlineLvl w:val="2"/>
              <w:rPr>
                <w:rFonts w:hint="eastAsia" w:ascii="宋体" w:hAnsi="宋体" w:eastAsia="宋体" w:cs="宋体"/>
                <w:szCs w:val="21"/>
                <w:highlight w:val="none"/>
              </w:rPr>
            </w:pPr>
            <w:r>
              <w:rPr>
                <w:rFonts w:hint="eastAsia" w:ascii="宋体" w:hAnsi="宋体" w:cs="宋体"/>
                <w:szCs w:val="21"/>
                <w:highlight w:val="none"/>
                <w:lang w:val="en-US" w:eastAsia="zh-CN"/>
              </w:rPr>
              <w:t>2</w:t>
            </w:r>
          </w:p>
        </w:tc>
        <w:tc>
          <w:tcPr>
            <w:tcW w:w="2097" w:type="dxa"/>
            <w:noWrap w:val="0"/>
            <w:vAlign w:val="center"/>
          </w:tcPr>
          <w:p w14:paraId="68A4D9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highlight w:val="none"/>
                <w:lang w:bidi="ar-SA"/>
              </w:rPr>
            </w:pPr>
            <w:r>
              <w:rPr>
                <w:rFonts w:hint="eastAsia" w:ascii="宋体" w:hAnsi="宋体" w:eastAsia="宋体" w:cs="宋体"/>
                <w:b w:val="0"/>
                <w:bCs w:val="0"/>
                <w:kern w:val="0"/>
                <w:szCs w:val="21"/>
                <w:highlight w:val="none"/>
                <w:lang w:val="en-US" w:eastAsia="zh-CN"/>
              </w:rPr>
              <w:t>落实政府采购政策需满足的资格要求：</w:t>
            </w:r>
          </w:p>
        </w:tc>
        <w:tc>
          <w:tcPr>
            <w:tcW w:w="6496" w:type="dxa"/>
            <w:noWrap w:val="0"/>
            <w:vAlign w:val="center"/>
          </w:tcPr>
          <w:p w14:paraId="251BAA4A">
            <w:pPr>
              <w:pStyle w:val="41"/>
              <w:widowControl/>
              <w:numPr>
                <w:ilvl w:val="0"/>
                <w:numId w:val="0"/>
              </w:numPr>
              <w:spacing w:line="240" w:lineRule="auto"/>
              <w:ind w:leftChars="0" w:right="0" w:rightChars="0"/>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本项目供应商必须为中小企业/小微企业或监狱企业或残疾人福利性单位，提供以下材料</w:t>
            </w:r>
            <w:r>
              <w:rPr>
                <w:rFonts w:hint="eastAsia" w:ascii="宋体" w:hAnsi="宋体" w:cs="宋体"/>
                <w:b/>
                <w:bCs/>
                <w:highlight w:val="none"/>
                <w:u w:val="single"/>
              </w:rPr>
              <w:t>（</w:t>
            </w:r>
            <w:r>
              <w:rPr>
                <w:rFonts w:hint="eastAsia" w:ascii="宋体" w:hAnsi="宋体" w:cs="宋体"/>
                <w:b/>
                <w:bCs/>
                <w:highlight w:val="none"/>
                <w:u w:val="single"/>
                <w:lang w:val="en-US" w:eastAsia="zh-CN"/>
              </w:rPr>
              <w:t>三</w:t>
            </w:r>
            <w:r>
              <w:rPr>
                <w:rFonts w:hint="eastAsia" w:ascii="宋体" w:hAnsi="宋体" w:cs="宋体"/>
                <w:b/>
                <w:bCs/>
                <w:highlight w:val="none"/>
                <w:u w:val="single"/>
              </w:rPr>
              <w:t>选一）</w:t>
            </w:r>
            <w:r>
              <w:rPr>
                <w:rFonts w:hint="eastAsia" w:ascii="宋体" w:hAnsi="宋体" w:eastAsia="宋体" w:cs="宋体"/>
                <w:b w:val="0"/>
                <w:bCs w:val="0"/>
                <w:kern w:val="0"/>
                <w:szCs w:val="21"/>
                <w:highlight w:val="none"/>
                <w:lang w:val="en-US" w:eastAsia="zh-CN"/>
              </w:rPr>
              <w:t>：</w:t>
            </w:r>
          </w:p>
          <w:p w14:paraId="5FBA0F62">
            <w:pPr>
              <w:spacing w:line="240" w:lineRule="auto"/>
              <w:rPr>
                <w:rFonts w:hint="eastAsia" w:ascii="宋体" w:hAnsi="宋体" w:cs="宋体"/>
                <w:b/>
                <w:bCs w:val="0"/>
                <w:szCs w:val="21"/>
                <w:highlight w:val="none"/>
                <w:u w:val="single"/>
              </w:rPr>
            </w:pPr>
            <w:r>
              <w:rPr>
                <w:rFonts w:hint="eastAsia" w:ascii="宋体" w:hAnsi="宋体" w:cs="宋体"/>
                <w:szCs w:val="21"/>
                <w:highlight w:val="none"/>
                <w:lang w:val="zh-CN"/>
              </w:rPr>
              <w:t>（1）关于中、小、微型企业（简称中小微企业）投标：中小微企业投标是指符合《中小企业划型标准规定》（工信部联企业〔2011〕300号）的供应商，</w:t>
            </w:r>
            <w:r>
              <w:rPr>
                <w:rFonts w:hint="eastAsia" w:ascii="宋体" w:hAnsi="宋体" w:eastAsia="宋体" w:cs="宋体"/>
                <w:b/>
                <w:bCs w:val="0"/>
                <w:szCs w:val="21"/>
                <w:highlight w:val="none"/>
                <w:u w:val="single"/>
                <w:lang w:val="zh-CN"/>
              </w:rPr>
              <w:t>中</w:t>
            </w:r>
            <w:r>
              <w:rPr>
                <w:rFonts w:hint="eastAsia" w:ascii="宋体" w:hAnsi="宋体" w:cs="宋体"/>
                <w:b/>
                <w:bCs w:val="0"/>
                <w:szCs w:val="21"/>
                <w:highlight w:val="none"/>
                <w:u w:val="single"/>
                <w:lang w:val="zh-CN"/>
              </w:rPr>
              <w:t>小微企业投标应提供《中小企业声明函》</w:t>
            </w:r>
            <w:r>
              <w:rPr>
                <w:rFonts w:hint="eastAsia" w:ascii="宋体" w:hAnsi="宋体" w:cs="宋体"/>
                <w:b/>
                <w:bCs w:val="0"/>
                <w:highlight w:val="none"/>
                <w:u w:val="single"/>
              </w:rPr>
              <w:t>见附件格式</w:t>
            </w:r>
            <w:r>
              <w:rPr>
                <w:rFonts w:hint="eastAsia" w:ascii="宋体" w:hAnsi="宋体" w:cs="宋体"/>
                <w:b/>
                <w:bCs w:val="0"/>
                <w:szCs w:val="21"/>
                <w:highlight w:val="none"/>
                <w:u w:val="single"/>
                <w:lang w:val="zh-CN"/>
              </w:rPr>
              <w:t>；</w:t>
            </w:r>
          </w:p>
          <w:p w14:paraId="563BA85C">
            <w:pPr>
              <w:spacing w:line="240" w:lineRule="auto"/>
              <w:rPr>
                <w:rFonts w:hint="eastAsia" w:ascii="宋体" w:hAnsi="宋体" w:cs="宋体"/>
                <w:szCs w:val="21"/>
                <w:highlight w:val="none"/>
              </w:rPr>
            </w:pPr>
            <w:r>
              <w:rPr>
                <w:rFonts w:hint="eastAsia" w:ascii="宋体" w:hAnsi="宋体" w:cs="宋体"/>
                <w:szCs w:val="21"/>
                <w:highlight w:val="none"/>
                <w:lang w:val="zh-CN"/>
              </w:rPr>
              <w:t>（2）监狱企业参加政府采购活动时，应当提供由省级以上监狱管理局、戒毒管理局（含新疆生产建设兵团）出具的</w:t>
            </w:r>
            <w:r>
              <w:rPr>
                <w:rFonts w:hint="eastAsia" w:ascii="宋体" w:hAnsi="宋体" w:cs="宋体"/>
                <w:b/>
                <w:szCs w:val="21"/>
                <w:highlight w:val="none"/>
                <w:u w:val="single"/>
                <w:lang w:val="zh-CN"/>
              </w:rPr>
              <w:t>属于监狱企业的证明文件；</w:t>
            </w:r>
          </w:p>
          <w:p w14:paraId="2CBE2E07">
            <w:pPr>
              <w:pStyle w:val="41"/>
              <w:widowControl/>
              <w:numPr>
                <w:ilvl w:val="0"/>
                <w:numId w:val="0"/>
              </w:numPr>
              <w:spacing w:line="240" w:lineRule="auto"/>
              <w:ind w:left="0" w:leftChars="0" w:right="0" w:rightChars="0" w:firstLine="0" w:firstLineChars="0"/>
              <w:rPr>
                <w:rFonts w:hint="eastAsia" w:ascii="宋体" w:hAnsi="宋体" w:cs="宋体"/>
                <w:highlight w:val="none"/>
                <w:lang w:bidi="ar-SA"/>
              </w:rPr>
            </w:pPr>
            <w:r>
              <w:rPr>
                <w:rFonts w:hint="eastAsia" w:ascii="宋体" w:hAnsi="宋体" w:cs="宋体"/>
                <w:szCs w:val="21"/>
                <w:highlight w:val="none"/>
                <w:lang w:val="zh-CN"/>
              </w:rPr>
              <w:t>（3）残疾人福利性单位在参加政府采购活动时，</w:t>
            </w:r>
            <w:r>
              <w:rPr>
                <w:rFonts w:hint="eastAsia" w:ascii="宋体" w:hAnsi="宋体" w:cs="宋体"/>
                <w:b/>
                <w:bCs w:val="0"/>
                <w:szCs w:val="21"/>
                <w:highlight w:val="none"/>
                <w:u w:val="single"/>
                <w:lang w:val="zh-CN"/>
              </w:rPr>
              <w:t>应提供《残疾人福利性单位声明函》（</w:t>
            </w:r>
            <w:r>
              <w:rPr>
                <w:rFonts w:hint="eastAsia" w:ascii="宋体" w:hAnsi="宋体" w:cs="宋体"/>
                <w:b/>
                <w:bCs w:val="0"/>
                <w:highlight w:val="none"/>
                <w:u w:val="single"/>
              </w:rPr>
              <w:t>见附件格式</w:t>
            </w:r>
            <w:r>
              <w:rPr>
                <w:rFonts w:hint="eastAsia" w:ascii="宋体" w:hAnsi="宋体" w:cs="宋体"/>
                <w:b/>
                <w:bCs w:val="0"/>
                <w:szCs w:val="21"/>
                <w:highlight w:val="none"/>
                <w:u w:val="single"/>
                <w:lang w:val="zh-CN"/>
              </w:rPr>
              <w:t>）。</w:t>
            </w:r>
          </w:p>
        </w:tc>
      </w:tr>
      <w:tr w14:paraId="668F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45" w:type="dxa"/>
            <w:noWrap w:val="0"/>
            <w:vAlign w:val="center"/>
          </w:tcPr>
          <w:p w14:paraId="12FEC0A1">
            <w:pPr>
              <w:pStyle w:val="40"/>
              <w:tabs>
                <w:tab w:val="left" w:pos="0"/>
              </w:tabs>
              <w:autoSpaceDE w:val="0"/>
              <w:autoSpaceDN w:val="0"/>
              <w:spacing w:line="240" w:lineRule="auto"/>
              <w:ind w:firstLine="0" w:firstLineChars="0"/>
              <w:jc w:val="center"/>
              <w:textAlignment w:val="bottom"/>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w:t>
            </w:r>
          </w:p>
        </w:tc>
        <w:tc>
          <w:tcPr>
            <w:tcW w:w="2097" w:type="dxa"/>
            <w:noWrap w:val="0"/>
            <w:vAlign w:val="center"/>
          </w:tcPr>
          <w:p w14:paraId="4D566230">
            <w:pPr>
              <w:pStyle w:val="41"/>
              <w:widowControl/>
              <w:spacing w:line="240" w:lineRule="auto"/>
              <w:ind w:left="0" w:leftChars="0" w:right="0" w:rightChars="0" w:firstLine="0" w:firstLineChars="0"/>
              <w:rPr>
                <w:rFonts w:hint="eastAsia" w:ascii="宋体" w:hAnsi="宋体" w:eastAsia="宋体" w:cs="宋体"/>
                <w:kern w:val="2"/>
                <w:sz w:val="21"/>
                <w:szCs w:val="21"/>
                <w:highlight w:val="none"/>
                <w:lang w:val="en-US" w:eastAsia="zh-CN" w:bidi="ar-SA"/>
              </w:rPr>
            </w:pPr>
            <w:r>
              <w:rPr>
                <w:rFonts w:hint="eastAsia" w:ascii="宋体" w:hAnsi="宋体" w:cs="宋体"/>
                <w:highlight w:val="none"/>
                <w:lang w:bidi="ar-SA"/>
              </w:rPr>
              <w:t>供应商特定条件</w:t>
            </w:r>
          </w:p>
        </w:tc>
        <w:tc>
          <w:tcPr>
            <w:tcW w:w="6496" w:type="dxa"/>
            <w:noWrap w:val="0"/>
            <w:vAlign w:val="center"/>
          </w:tcPr>
          <w:p w14:paraId="70AD4903">
            <w:pPr>
              <w:pStyle w:val="24"/>
              <w:keepNext w:val="0"/>
              <w:keepLines w:val="0"/>
              <w:pageBreakBefore w:val="0"/>
              <w:widowControl w:val="0"/>
              <w:numPr>
                <w:ilvl w:val="0"/>
                <w:numId w:val="0"/>
              </w:numPr>
              <w:kinsoku/>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宋体" w:hAnsi="宋体" w:eastAsia="宋体" w:cs="宋体"/>
                <w:kern w:val="2"/>
                <w:sz w:val="21"/>
                <w:szCs w:val="21"/>
                <w:highlight w:val="none"/>
                <w:lang w:val="en-US" w:eastAsia="zh-CN" w:bidi="ar-SA"/>
              </w:rPr>
            </w:pPr>
            <w:r>
              <w:rPr>
                <w:rFonts w:hint="eastAsia" w:ascii="宋体" w:hAnsi="宋体" w:cs="宋体"/>
              </w:rPr>
              <w:t>各供应商须在响应文件中出具下列要求的对应证明材料。</w:t>
            </w:r>
          </w:p>
        </w:tc>
      </w:tr>
      <w:tr w14:paraId="4850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45" w:type="dxa"/>
            <w:noWrap w:val="0"/>
            <w:vAlign w:val="center"/>
          </w:tcPr>
          <w:p w14:paraId="4463A384">
            <w:pPr>
              <w:pStyle w:val="40"/>
              <w:tabs>
                <w:tab w:val="left" w:pos="0"/>
              </w:tabs>
              <w:autoSpaceDE w:val="0"/>
              <w:autoSpaceDN w:val="0"/>
              <w:spacing w:line="240" w:lineRule="auto"/>
              <w:ind w:firstLine="0" w:firstLineChars="0"/>
              <w:jc w:val="center"/>
              <w:textAlignment w:val="bottom"/>
              <w:outlineLvl w:val="2"/>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p>
        </w:tc>
        <w:tc>
          <w:tcPr>
            <w:tcW w:w="2097" w:type="dxa"/>
            <w:noWrap w:val="0"/>
            <w:vAlign w:val="center"/>
          </w:tcPr>
          <w:p w14:paraId="28F2D09B">
            <w:pPr>
              <w:pStyle w:val="41"/>
              <w:widowControl/>
              <w:spacing w:line="240" w:lineRule="auto"/>
              <w:ind w:left="0" w:leftChars="0" w:right="0" w:rightChars="0" w:firstLine="0" w:firstLineChars="0"/>
              <w:rPr>
                <w:rFonts w:hint="eastAsia" w:ascii="宋体" w:hAnsi="宋体" w:eastAsia="宋体" w:cs="宋体"/>
                <w:kern w:val="2"/>
                <w:sz w:val="21"/>
                <w:szCs w:val="21"/>
                <w:lang w:val="en-US" w:eastAsia="zh-CN" w:bidi="ar-SA"/>
              </w:rPr>
            </w:pPr>
            <w:r>
              <w:rPr>
                <w:rFonts w:hint="eastAsia" w:ascii="宋体" w:hAnsi="宋体" w:cs="宋体"/>
                <w:lang w:bidi="ar-SA"/>
              </w:rPr>
              <w:t>特定资格</w:t>
            </w:r>
          </w:p>
        </w:tc>
        <w:tc>
          <w:tcPr>
            <w:tcW w:w="6496" w:type="dxa"/>
            <w:noWrap w:val="0"/>
            <w:vAlign w:val="center"/>
          </w:tcPr>
          <w:p w14:paraId="01F6706E">
            <w:pPr>
              <w:pStyle w:val="55"/>
              <w:spacing w:before="156" w:after="156" w:line="360" w:lineRule="auto"/>
              <w:ind w:firstLine="210" w:firstLineChars="100"/>
              <w:rPr>
                <w:rFonts w:hint="eastAsia" w:ascii="宋体" w:hAnsi="宋体" w:eastAsia="宋体" w:cs="宋体"/>
                <w:kern w:val="2"/>
                <w:sz w:val="21"/>
                <w:szCs w:val="24"/>
                <w:highlight w:val="none"/>
                <w:lang w:val="en-US" w:eastAsia="zh-CN" w:bidi="ar-SA"/>
              </w:rPr>
            </w:pPr>
            <w:r>
              <w:rPr>
                <w:rFonts w:hint="eastAsia" w:ascii="宋体" w:hAnsi="宋体" w:cs="宋体"/>
                <w:color w:val="FF0000"/>
                <w:sz w:val="21"/>
                <w:highlight w:val="none"/>
                <w:u w:val="single"/>
                <w:shd w:val="clear" w:color="auto" w:fill="FFFFFF"/>
              </w:rPr>
              <w:t>具有消防设施工程专业承包二级及以上或消防设施工程设计与施工一体化二级及以上资质等级，企业具有安全生产许可证，且在有效期内；浙江省省外企业须具有有效的《省外企业进浙承接业务备案证明》或浙江省建筑市场监管公共服务系统已完成办理的公示信息网站截图证明。</w:t>
            </w:r>
          </w:p>
        </w:tc>
      </w:tr>
      <w:tr w14:paraId="32EA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745" w:type="dxa"/>
            <w:noWrap w:val="0"/>
            <w:vAlign w:val="center"/>
          </w:tcPr>
          <w:p w14:paraId="1CA09A74">
            <w:pPr>
              <w:pStyle w:val="40"/>
              <w:tabs>
                <w:tab w:val="left" w:pos="0"/>
              </w:tabs>
              <w:autoSpaceDE w:val="0"/>
              <w:autoSpaceDN w:val="0"/>
              <w:spacing w:line="240" w:lineRule="auto"/>
              <w:ind w:firstLine="0" w:firstLineChars="0"/>
              <w:jc w:val="center"/>
              <w:textAlignment w:val="bottom"/>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r>
              <w:rPr>
                <w:rFonts w:hint="eastAsia" w:ascii="宋体" w:hAnsi="宋体" w:cs="宋体"/>
                <w:szCs w:val="21"/>
                <w:highlight w:val="none"/>
                <w:lang w:val="en-US" w:eastAsia="zh-CN"/>
              </w:rPr>
              <w:t>2</w:t>
            </w:r>
          </w:p>
        </w:tc>
        <w:tc>
          <w:tcPr>
            <w:tcW w:w="2097" w:type="dxa"/>
            <w:noWrap w:val="0"/>
            <w:vAlign w:val="center"/>
          </w:tcPr>
          <w:p w14:paraId="3A00BB19">
            <w:pPr>
              <w:pStyle w:val="41"/>
              <w:widowControl/>
              <w:spacing w:line="240" w:lineRule="auto"/>
              <w:ind w:left="0" w:leftChars="0" w:right="0" w:rightChars="0" w:firstLine="0" w:firstLineChars="0"/>
              <w:rPr>
                <w:rFonts w:hint="eastAsia" w:ascii="宋体" w:hAnsi="宋体" w:eastAsia="宋体" w:cs="宋体"/>
                <w:kern w:val="2"/>
                <w:sz w:val="21"/>
                <w:szCs w:val="21"/>
                <w:highlight w:val="none"/>
                <w:lang w:val="en-US" w:eastAsia="zh-CN" w:bidi="ar"/>
              </w:rPr>
            </w:pPr>
            <w:r>
              <w:rPr>
                <w:rFonts w:hint="eastAsia" w:ascii="宋体" w:hAnsi="宋体" w:cs="宋体"/>
                <w:highlight w:val="none"/>
              </w:rPr>
              <w:t>联合体</w:t>
            </w:r>
          </w:p>
        </w:tc>
        <w:tc>
          <w:tcPr>
            <w:tcW w:w="6496" w:type="dxa"/>
            <w:noWrap w:val="0"/>
            <w:vAlign w:val="center"/>
          </w:tcPr>
          <w:p w14:paraId="4DFF57A0">
            <w:pPr>
              <w:pStyle w:val="41"/>
              <w:widowControl/>
              <w:spacing w:line="240" w:lineRule="auto"/>
              <w:ind w:left="0" w:leftChars="0" w:right="0" w:rightChars="0" w:firstLine="0" w:firstLineChars="0"/>
              <w:rPr>
                <w:rFonts w:hint="eastAsia" w:ascii="宋体" w:hAnsi="宋体" w:eastAsia="宋体" w:cs="宋体"/>
                <w:b/>
                <w:color w:val="FF0000"/>
                <w:kern w:val="2"/>
                <w:sz w:val="21"/>
                <w:szCs w:val="21"/>
                <w:highlight w:val="none"/>
                <w:u w:val="single"/>
                <w:lang w:val="en-US" w:eastAsia="zh-CN" w:bidi="ar"/>
              </w:rPr>
            </w:pPr>
            <w:r>
              <w:rPr>
                <w:rFonts w:hint="eastAsia" w:ascii="宋体" w:hAnsi="宋体" w:cs="宋体"/>
                <w:highlight w:val="none"/>
              </w:rPr>
              <w:t>本项目不接受联合体磋商。</w:t>
            </w:r>
          </w:p>
        </w:tc>
      </w:tr>
    </w:tbl>
    <w:p w14:paraId="2B45DBEA">
      <w:pPr>
        <w:pStyle w:val="40"/>
        <w:autoSpaceDE w:val="0"/>
        <w:autoSpaceDN w:val="0"/>
        <w:spacing w:before="156" w:beforeLines="50" w:line="240" w:lineRule="auto"/>
        <w:ind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【采购文件若允许以联合体形式进行政府采购的，参加联合体的供应商均应当提供以上材料】</w:t>
      </w:r>
    </w:p>
    <w:p w14:paraId="0B73D645">
      <w:pPr>
        <w:pStyle w:val="40"/>
        <w:numPr>
          <w:ilvl w:val="2"/>
          <w:numId w:val="7"/>
        </w:numPr>
        <w:autoSpaceDE w:val="0"/>
        <w:autoSpaceDN w:val="0"/>
        <w:spacing w:line="240" w:lineRule="auto"/>
        <w:ind w:left="0"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商务与技术文件的组成：</w:t>
      </w:r>
    </w:p>
    <w:p w14:paraId="641D9689">
      <w:pPr>
        <w:pStyle w:val="41"/>
        <w:widowControl/>
        <w:numPr>
          <w:ilvl w:val="0"/>
          <w:numId w:val="10"/>
        </w:numPr>
        <w:spacing w:line="360" w:lineRule="auto"/>
        <w:ind w:left="0" w:firstLine="420"/>
        <w:rPr>
          <w:rFonts w:hint="eastAsia" w:ascii="宋体" w:hAnsi="宋体" w:cs="宋体"/>
          <w:color w:val="FF0000"/>
          <w:highlight w:val="none"/>
        </w:rPr>
      </w:pPr>
      <w:r>
        <w:rPr>
          <w:rFonts w:hint="eastAsia" w:ascii="宋体" w:hAnsi="宋体" w:cs="宋体"/>
          <w:color w:val="FF0000"/>
          <w:highlight w:val="none"/>
        </w:rPr>
        <w:t>目录；</w:t>
      </w:r>
    </w:p>
    <w:p w14:paraId="5FB4B5B5">
      <w:pPr>
        <w:pStyle w:val="41"/>
        <w:widowControl/>
        <w:numPr>
          <w:ilvl w:val="0"/>
          <w:numId w:val="10"/>
        </w:numPr>
        <w:spacing w:line="360" w:lineRule="auto"/>
        <w:ind w:left="0" w:firstLine="420"/>
        <w:rPr>
          <w:rFonts w:hint="eastAsia" w:ascii="宋体" w:hAnsi="宋体" w:cs="宋体"/>
          <w:color w:val="FF0000"/>
          <w:highlight w:val="none"/>
        </w:rPr>
      </w:pPr>
      <w:r>
        <w:rPr>
          <w:rFonts w:hint="eastAsia" w:ascii="宋体" w:hAnsi="宋体" w:eastAsia="宋体" w:cs="宋体"/>
          <w:color w:val="FF0000"/>
          <w:highlight w:val="none"/>
          <w:lang w:eastAsia="zh-CN"/>
        </w:rPr>
        <w:t>▲</w:t>
      </w:r>
      <w:r>
        <w:rPr>
          <w:rFonts w:hint="eastAsia" w:ascii="宋体" w:hAnsi="宋体" w:cs="宋体"/>
          <w:color w:val="FF0000"/>
          <w:highlight w:val="none"/>
          <w:lang w:eastAsia="zh-CN"/>
        </w:rPr>
        <w:t>法定代表人身份证书或授权委托书（</w:t>
      </w:r>
      <w:r>
        <w:rPr>
          <w:rFonts w:hint="eastAsia" w:ascii="宋体" w:hAnsi="宋体" w:cs="宋体"/>
          <w:color w:val="FF0000"/>
          <w:highlight w:val="none"/>
        </w:rPr>
        <w:t>见附件格式</w:t>
      </w:r>
      <w:r>
        <w:rPr>
          <w:rFonts w:hint="eastAsia" w:ascii="宋体" w:hAnsi="宋体" w:cs="宋体"/>
          <w:color w:val="FF0000"/>
          <w:highlight w:val="none"/>
          <w:lang w:eastAsia="zh-CN"/>
        </w:rPr>
        <w:t>，二选一</w:t>
      </w:r>
      <w:r>
        <w:rPr>
          <w:rFonts w:hint="eastAsia" w:ascii="宋体" w:hAnsi="宋体" w:cs="宋体"/>
          <w:color w:val="FF0000"/>
          <w:highlight w:val="none"/>
        </w:rPr>
        <w:t>）</w:t>
      </w:r>
      <w:r>
        <w:rPr>
          <w:rFonts w:hint="eastAsia" w:ascii="宋体" w:hAnsi="宋体" w:cs="宋体"/>
          <w:color w:val="FF0000"/>
          <w:highlight w:val="none"/>
          <w:lang w:eastAsia="zh-CN"/>
        </w:rPr>
        <w:t>；</w:t>
      </w:r>
    </w:p>
    <w:p w14:paraId="5C065FBC">
      <w:pPr>
        <w:pStyle w:val="41"/>
        <w:widowControl/>
        <w:numPr>
          <w:ilvl w:val="0"/>
          <w:numId w:val="10"/>
        </w:numPr>
        <w:spacing w:line="360" w:lineRule="auto"/>
        <w:ind w:left="0" w:firstLine="420"/>
        <w:rPr>
          <w:rFonts w:hint="eastAsia" w:ascii="宋体" w:hAnsi="宋体" w:cs="宋体"/>
          <w:color w:val="FF0000"/>
          <w:highlight w:val="none"/>
        </w:rPr>
      </w:pPr>
      <w:r>
        <w:rPr>
          <w:rFonts w:hint="eastAsia" w:ascii="宋体" w:hAnsi="宋体" w:eastAsia="宋体" w:cs="宋体"/>
          <w:color w:val="FF0000"/>
          <w:highlight w:val="none"/>
          <w:lang w:eastAsia="zh-CN"/>
        </w:rPr>
        <w:t>▲</w:t>
      </w:r>
      <w:r>
        <w:rPr>
          <w:rFonts w:hint="eastAsia" w:ascii="宋体" w:hAnsi="宋体" w:cs="宋体"/>
          <w:color w:val="FF0000"/>
          <w:highlight w:val="none"/>
        </w:rPr>
        <w:t>磋商声明书（见附件格式）；</w:t>
      </w:r>
    </w:p>
    <w:p w14:paraId="2524C0F1">
      <w:pPr>
        <w:pStyle w:val="41"/>
        <w:widowControl/>
        <w:numPr>
          <w:ilvl w:val="0"/>
          <w:numId w:val="10"/>
        </w:numPr>
        <w:spacing w:line="360" w:lineRule="auto"/>
        <w:ind w:left="0" w:firstLine="420"/>
        <w:rPr>
          <w:rFonts w:hint="eastAsia" w:ascii="宋体" w:hAnsi="宋体" w:cs="宋体"/>
          <w:color w:val="FF0000"/>
          <w:highlight w:val="none"/>
        </w:rPr>
      </w:pPr>
      <w:r>
        <w:rPr>
          <w:rFonts w:hint="eastAsia" w:ascii="宋体" w:hAnsi="宋体" w:cs="宋体"/>
          <w:color w:val="FF0000"/>
          <w:highlight w:val="none"/>
          <w:lang w:eastAsia="zh-CN"/>
        </w:rPr>
        <w:t>供应商基本情况介绍（内容自拟）</w:t>
      </w:r>
    </w:p>
    <w:p w14:paraId="153AED7E">
      <w:pPr>
        <w:pStyle w:val="41"/>
        <w:widowControl/>
        <w:numPr>
          <w:ilvl w:val="0"/>
          <w:numId w:val="10"/>
        </w:numPr>
        <w:spacing w:line="360" w:lineRule="auto"/>
        <w:ind w:left="0" w:firstLine="420"/>
        <w:rPr>
          <w:rFonts w:hint="eastAsia" w:ascii="宋体" w:hAnsi="宋体" w:cs="宋体"/>
          <w:color w:val="FF0000"/>
          <w:highlight w:val="none"/>
        </w:rPr>
      </w:pPr>
      <w:r>
        <w:rPr>
          <w:rFonts w:hint="eastAsia" w:ascii="宋体" w:hAnsi="宋体" w:eastAsia="宋体" w:cs="宋体"/>
          <w:color w:val="FF0000"/>
          <w:highlight w:val="none"/>
          <w:lang w:eastAsia="zh-CN"/>
        </w:rPr>
        <w:t>▲</w:t>
      </w:r>
      <w:r>
        <w:rPr>
          <w:rFonts w:hint="eastAsia" w:ascii="宋体" w:hAnsi="宋体" w:cs="宋体"/>
          <w:color w:val="FF0000"/>
          <w:highlight w:val="none"/>
        </w:rPr>
        <w:t>商务响应表（见附件格式）；</w:t>
      </w:r>
    </w:p>
    <w:p w14:paraId="6541E60A">
      <w:pPr>
        <w:pStyle w:val="41"/>
        <w:widowControl/>
        <w:numPr>
          <w:ilvl w:val="0"/>
          <w:numId w:val="10"/>
        </w:numPr>
        <w:spacing w:line="360" w:lineRule="auto"/>
        <w:ind w:left="0" w:firstLine="420"/>
        <w:rPr>
          <w:rFonts w:hint="eastAsia" w:ascii="宋体" w:hAnsi="宋体" w:cs="宋体"/>
          <w:color w:val="FF0000"/>
          <w:highlight w:val="none"/>
        </w:rPr>
      </w:pPr>
      <w:r>
        <w:rPr>
          <w:rFonts w:hint="eastAsia" w:ascii="宋体" w:hAnsi="宋体" w:cs="宋体"/>
          <w:color w:val="FF0000"/>
          <w:highlight w:val="none"/>
          <w:lang w:eastAsia="zh-CN"/>
        </w:rPr>
        <w:t>类似项目业绩一览表</w:t>
      </w:r>
      <w:r>
        <w:rPr>
          <w:rFonts w:hint="eastAsia" w:ascii="宋体" w:hAnsi="宋体" w:cs="宋体"/>
          <w:color w:val="FF0000"/>
          <w:highlight w:val="none"/>
        </w:rPr>
        <w:t>（见附件格式）；</w:t>
      </w:r>
    </w:p>
    <w:p w14:paraId="0D50D6AF">
      <w:pPr>
        <w:pStyle w:val="41"/>
        <w:widowControl/>
        <w:numPr>
          <w:ilvl w:val="0"/>
          <w:numId w:val="10"/>
        </w:numPr>
        <w:spacing w:line="360" w:lineRule="auto"/>
        <w:ind w:left="0" w:firstLine="420"/>
        <w:rPr>
          <w:rFonts w:hint="eastAsia" w:ascii="宋体" w:hAnsi="宋体" w:cs="宋体"/>
          <w:color w:val="FF0000"/>
          <w:highlight w:val="none"/>
        </w:rPr>
      </w:pPr>
      <w:r>
        <w:rPr>
          <w:rFonts w:hint="eastAsia" w:ascii="宋体" w:hAnsi="宋体" w:cs="宋体"/>
          <w:color w:val="FF0000"/>
          <w:highlight w:val="none"/>
          <w:lang w:eastAsia="zh-CN"/>
        </w:rPr>
        <w:t>项目</w:t>
      </w:r>
      <w:r>
        <w:rPr>
          <w:rFonts w:hint="eastAsia" w:ascii="宋体" w:hAnsi="宋体" w:cs="宋体"/>
          <w:color w:val="FF0000"/>
          <w:highlight w:val="none"/>
          <w:lang w:val="en-US" w:eastAsia="zh-CN"/>
        </w:rPr>
        <w:t>负责人</w:t>
      </w:r>
      <w:r>
        <w:rPr>
          <w:rFonts w:hint="eastAsia" w:ascii="宋体" w:hAnsi="宋体" w:cs="宋体"/>
          <w:color w:val="FF0000"/>
          <w:highlight w:val="none"/>
          <w:lang w:eastAsia="zh-CN"/>
        </w:rPr>
        <w:t>简历表</w:t>
      </w:r>
      <w:r>
        <w:rPr>
          <w:rFonts w:hint="eastAsia" w:ascii="宋体" w:hAnsi="宋体" w:cs="宋体"/>
          <w:color w:val="FF0000"/>
          <w:highlight w:val="none"/>
        </w:rPr>
        <w:t>（见附件格式）</w:t>
      </w:r>
      <w:r>
        <w:rPr>
          <w:rFonts w:hint="eastAsia" w:ascii="宋体" w:hAnsi="宋体" w:cs="宋体"/>
          <w:color w:val="FF0000"/>
          <w:highlight w:val="none"/>
          <w:lang w:eastAsia="zh-CN"/>
        </w:rPr>
        <w:t>；</w:t>
      </w:r>
    </w:p>
    <w:p w14:paraId="38F6E81C">
      <w:pPr>
        <w:pStyle w:val="41"/>
        <w:widowControl/>
        <w:numPr>
          <w:ilvl w:val="0"/>
          <w:numId w:val="10"/>
        </w:numPr>
        <w:spacing w:line="360" w:lineRule="auto"/>
        <w:ind w:left="0" w:firstLine="420"/>
        <w:rPr>
          <w:rFonts w:hint="eastAsia" w:ascii="宋体" w:hAnsi="宋体" w:eastAsia="宋体" w:cs="宋体"/>
          <w:color w:val="FF0000"/>
          <w:kern w:val="2"/>
          <w:sz w:val="21"/>
          <w:szCs w:val="21"/>
          <w:highlight w:val="none"/>
          <w:lang w:val="en-US" w:eastAsia="zh-CN" w:bidi="ar"/>
        </w:rPr>
      </w:pPr>
      <w:r>
        <w:rPr>
          <w:rFonts w:hint="eastAsia" w:ascii="宋体" w:hAnsi="宋体" w:cs="宋体"/>
          <w:color w:val="FF0000"/>
          <w:highlight w:val="none"/>
          <w:lang w:val="en-US" w:eastAsia="zh-CN"/>
        </w:rPr>
        <w:t>技术负责人简历表</w:t>
      </w:r>
      <w:r>
        <w:rPr>
          <w:rFonts w:hint="eastAsia" w:ascii="宋体" w:hAnsi="宋体" w:cs="宋体"/>
          <w:color w:val="FF0000"/>
          <w:highlight w:val="none"/>
        </w:rPr>
        <w:t>（见附件格式）；</w:t>
      </w:r>
    </w:p>
    <w:p w14:paraId="1E4A7A64">
      <w:pPr>
        <w:pStyle w:val="41"/>
        <w:widowControl/>
        <w:numPr>
          <w:ilvl w:val="0"/>
          <w:numId w:val="10"/>
        </w:numPr>
        <w:spacing w:line="360" w:lineRule="auto"/>
        <w:ind w:left="0" w:firstLine="420"/>
        <w:rPr>
          <w:rFonts w:hint="eastAsia" w:ascii="宋体" w:hAnsi="宋体" w:cs="宋体"/>
          <w:color w:val="FF0000"/>
          <w:highlight w:val="none"/>
        </w:rPr>
      </w:pPr>
      <w:r>
        <w:rPr>
          <w:rFonts w:hint="eastAsia" w:ascii="宋体" w:hAnsi="宋体" w:eastAsia="宋体" w:cs="宋体"/>
          <w:color w:val="FF0000"/>
          <w:kern w:val="2"/>
          <w:sz w:val="21"/>
          <w:szCs w:val="21"/>
          <w:highlight w:val="none"/>
          <w:lang w:val="en-US" w:eastAsia="zh-CN" w:bidi="ar"/>
        </w:rPr>
        <w:t>项目实施人员名单一览表</w:t>
      </w:r>
      <w:r>
        <w:rPr>
          <w:rFonts w:hint="eastAsia" w:ascii="宋体" w:hAnsi="宋体" w:cs="宋体"/>
          <w:color w:val="FF0000"/>
          <w:highlight w:val="none"/>
        </w:rPr>
        <w:t>（见附件格式）；</w:t>
      </w:r>
    </w:p>
    <w:p w14:paraId="7FC6422B">
      <w:pPr>
        <w:pStyle w:val="41"/>
        <w:widowControl/>
        <w:numPr>
          <w:ilvl w:val="0"/>
          <w:numId w:val="10"/>
        </w:numPr>
        <w:spacing w:line="360" w:lineRule="auto"/>
        <w:ind w:left="0" w:firstLine="420"/>
        <w:rPr>
          <w:rFonts w:hint="eastAsia" w:ascii="宋体" w:hAnsi="宋体" w:cs="宋体"/>
          <w:color w:val="FF0000"/>
          <w:highlight w:val="none"/>
        </w:rPr>
      </w:pPr>
      <w:r>
        <w:rPr>
          <w:rFonts w:hint="eastAsia" w:ascii="宋体" w:hAnsi="宋体" w:cs="宋体"/>
          <w:color w:val="FF0000"/>
          <w:highlight w:val="none"/>
        </w:rPr>
        <w:t>停工证明（如有，见附件格式）；</w:t>
      </w:r>
    </w:p>
    <w:p w14:paraId="70F00ACC">
      <w:pPr>
        <w:pStyle w:val="41"/>
        <w:widowControl/>
        <w:numPr>
          <w:ilvl w:val="0"/>
          <w:numId w:val="10"/>
        </w:numPr>
        <w:spacing w:line="360" w:lineRule="auto"/>
        <w:ind w:left="0" w:firstLine="420"/>
        <w:rPr>
          <w:rFonts w:hint="eastAsia" w:ascii="宋体" w:hAnsi="宋体" w:cs="宋体"/>
          <w:color w:val="FF0000"/>
          <w:highlight w:val="none"/>
        </w:rPr>
      </w:pPr>
      <w:r>
        <w:rPr>
          <w:rFonts w:hint="eastAsia" w:ascii="宋体" w:hAnsi="宋体" w:cs="宋体"/>
          <w:color w:val="FF0000"/>
          <w:highlight w:val="none"/>
        </w:rPr>
        <w:t>未验收证明（如有，见附件格式）；</w:t>
      </w:r>
    </w:p>
    <w:p w14:paraId="1B046476">
      <w:pPr>
        <w:pStyle w:val="41"/>
        <w:widowControl/>
        <w:numPr>
          <w:ilvl w:val="0"/>
          <w:numId w:val="10"/>
        </w:numPr>
        <w:spacing w:line="360" w:lineRule="auto"/>
        <w:ind w:left="0" w:firstLine="420"/>
        <w:rPr>
          <w:rFonts w:hint="eastAsia" w:ascii="宋体" w:hAnsi="宋体" w:cs="宋体"/>
          <w:color w:val="FF0000"/>
          <w:highlight w:val="none"/>
        </w:rPr>
      </w:pPr>
      <w:r>
        <w:rPr>
          <w:rFonts w:hint="eastAsia" w:ascii="宋体" w:hAnsi="宋体" w:cs="宋体"/>
          <w:color w:val="FF0000"/>
          <w:highlight w:val="none"/>
        </w:rPr>
        <w:t>按“第四章 磋商评审办法”中的评分标准编制，供应商认为需要提供的其他资料（包括可能影响商务资信技术文件评分的各类证明材料）。</w:t>
      </w:r>
    </w:p>
    <w:p w14:paraId="2C8C5544">
      <w:pPr>
        <w:pStyle w:val="40"/>
        <w:numPr>
          <w:ilvl w:val="2"/>
          <w:numId w:val="7"/>
        </w:numPr>
        <w:autoSpaceDE w:val="0"/>
        <w:autoSpaceDN w:val="0"/>
        <w:spacing w:line="240" w:lineRule="auto"/>
        <w:ind w:left="0" w:firstLine="422"/>
        <w:textAlignment w:val="bottom"/>
        <w:outlineLvl w:val="2"/>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报价文件的组成；</w:t>
      </w:r>
    </w:p>
    <w:p w14:paraId="4A2A57D8">
      <w:pPr>
        <w:pStyle w:val="41"/>
        <w:widowControl/>
        <w:numPr>
          <w:ilvl w:val="0"/>
          <w:numId w:val="11"/>
        </w:numPr>
        <w:spacing w:line="360" w:lineRule="auto"/>
        <w:ind w:left="0" w:firstLine="420"/>
        <w:rPr>
          <w:rFonts w:hint="eastAsia" w:ascii="宋体" w:hAnsi="宋体" w:cs="宋体"/>
          <w:color w:val="FF0000"/>
          <w:highlight w:val="none"/>
        </w:rPr>
      </w:pPr>
      <w:bookmarkStart w:id="54" w:name="_Toc479667356"/>
      <w:bookmarkStart w:id="55" w:name="_Toc479667078"/>
      <w:r>
        <w:rPr>
          <w:rFonts w:hint="eastAsia" w:ascii="宋体" w:hAnsi="宋体" w:cs="宋体"/>
          <w:color w:val="FF0000"/>
          <w:highlight w:val="none"/>
        </w:rPr>
        <w:t>目录</w:t>
      </w:r>
    </w:p>
    <w:p w14:paraId="650C7989">
      <w:pPr>
        <w:pStyle w:val="41"/>
        <w:widowControl/>
        <w:numPr>
          <w:ilvl w:val="0"/>
          <w:numId w:val="11"/>
        </w:numPr>
        <w:spacing w:line="360" w:lineRule="auto"/>
        <w:ind w:left="0" w:firstLine="420"/>
        <w:rPr>
          <w:rFonts w:hint="eastAsia" w:ascii="宋体" w:hAnsi="宋体" w:cs="宋体"/>
          <w:color w:val="FF0000"/>
          <w:highlight w:val="none"/>
        </w:rPr>
      </w:pPr>
      <w:r>
        <w:rPr>
          <w:rFonts w:hint="eastAsia" w:ascii="宋体" w:hAnsi="宋体" w:cs="宋体"/>
          <w:color w:val="FF0000"/>
          <w:highlight w:val="none"/>
        </w:rPr>
        <w:t>报价一览表（见附件格式）</w:t>
      </w:r>
      <w:r>
        <w:rPr>
          <w:rFonts w:hint="eastAsia" w:ascii="宋体" w:hAnsi="宋体" w:cs="宋体"/>
          <w:color w:val="FF0000"/>
          <w:highlight w:val="none"/>
          <w:lang w:eastAsia="zh-CN"/>
        </w:rPr>
        <w:t>；</w:t>
      </w:r>
    </w:p>
    <w:p w14:paraId="4C5B0257">
      <w:pPr>
        <w:pStyle w:val="41"/>
        <w:widowControl/>
        <w:numPr>
          <w:ilvl w:val="0"/>
          <w:numId w:val="11"/>
        </w:numPr>
        <w:spacing w:line="360" w:lineRule="auto"/>
        <w:ind w:left="0" w:firstLine="420"/>
        <w:rPr>
          <w:rFonts w:hint="eastAsia" w:ascii="宋体" w:hAnsi="宋体" w:cs="宋体"/>
          <w:color w:val="FF0000"/>
          <w:highlight w:val="none"/>
        </w:rPr>
      </w:pPr>
      <w:r>
        <w:rPr>
          <w:rFonts w:hint="eastAsia" w:ascii="宋体" w:hAnsi="宋体" w:cs="宋体"/>
          <w:color w:val="FF0000"/>
          <w:highlight w:val="none"/>
        </w:rPr>
        <w:t>报价明细表及附录（见附件格式）；</w:t>
      </w:r>
    </w:p>
    <w:p w14:paraId="5DADE676">
      <w:pPr>
        <w:pStyle w:val="41"/>
        <w:widowControl/>
        <w:numPr>
          <w:ilvl w:val="0"/>
          <w:numId w:val="11"/>
        </w:numPr>
        <w:spacing w:line="360" w:lineRule="auto"/>
        <w:ind w:left="0" w:firstLine="420"/>
        <w:rPr>
          <w:rFonts w:hint="eastAsia" w:ascii="宋体" w:hAnsi="宋体" w:cs="宋体"/>
          <w:color w:val="FF0000"/>
          <w:highlight w:val="none"/>
        </w:rPr>
      </w:pPr>
      <w:r>
        <w:rPr>
          <w:rFonts w:hint="eastAsia" w:ascii="宋体" w:hAnsi="宋体" w:cs="宋体"/>
          <w:color w:val="FF0000"/>
          <w:highlight w:val="none"/>
        </w:rPr>
        <w:t>供应商针对报价需要说明的其他文件和说明。</w:t>
      </w:r>
    </w:p>
    <w:p w14:paraId="28B1A92A">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响应文件的编制</w:t>
      </w:r>
    </w:p>
    <w:p w14:paraId="528D27E6">
      <w:pPr>
        <w:pStyle w:val="40"/>
        <w:numPr>
          <w:ilvl w:val="1"/>
          <w:numId w:val="7"/>
        </w:numPr>
        <w:tabs>
          <w:tab w:val="left" w:pos="420"/>
        </w:tabs>
        <w:autoSpaceDE w:val="0"/>
        <w:autoSpaceDN w:val="0"/>
        <w:spacing w:line="240" w:lineRule="auto"/>
        <w:ind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内容编制</w:t>
      </w:r>
    </w:p>
    <w:p w14:paraId="4067F714">
      <w:pPr>
        <w:pStyle w:val="40"/>
        <w:numPr>
          <w:ilvl w:val="0"/>
          <w:numId w:val="12"/>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磋商响应文件应按照本章23.1.1、23.1.2、23.1.3款中规定的顺序及采用“第六章 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w:t>
      </w:r>
      <w:r>
        <w:rPr>
          <w:rFonts w:hint="eastAsia" w:ascii="宋体" w:hAnsi="宋体" w:cs="宋体"/>
          <w:szCs w:val="21"/>
          <w:highlight w:val="none"/>
          <w:lang w:eastAsia="zh-CN"/>
        </w:rPr>
        <w:t>－</w:t>
      </w:r>
      <w:r>
        <w:rPr>
          <w:rFonts w:hint="eastAsia" w:ascii="宋体" w:hAnsi="宋体" w:eastAsia="宋体" w:cs="宋体"/>
          <w:szCs w:val="21"/>
          <w:highlight w:val="none"/>
        </w:rPr>
        <w:t>服务中心</w:t>
      </w:r>
      <w:r>
        <w:rPr>
          <w:rFonts w:hint="eastAsia" w:ascii="宋体" w:hAnsi="宋体" w:cs="宋体"/>
          <w:szCs w:val="21"/>
          <w:highlight w:val="none"/>
          <w:lang w:eastAsia="zh-CN"/>
        </w:rPr>
        <w:t>－</w:t>
      </w:r>
      <w:r>
        <w:rPr>
          <w:rFonts w:hint="eastAsia" w:ascii="宋体" w:hAnsi="宋体" w:eastAsia="宋体" w:cs="宋体"/>
          <w:szCs w:val="21"/>
          <w:highlight w:val="none"/>
        </w:rPr>
        <w:t>帮助文档</w:t>
      </w:r>
      <w:r>
        <w:rPr>
          <w:rFonts w:hint="eastAsia" w:ascii="宋体" w:hAnsi="宋体" w:cs="宋体"/>
          <w:szCs w:val="21"/>
          <w:highlight w:val="none"/>
          <w:lang w:eastAsia="zh-CN"/>
        </w:rPr>
        <w:t>－</w:t>
      </w:r>
      <w:r>
        <w:rPr>
          <w:rFonts w:hint="eastAsia" w:ascii="宋体" w:hAnsi="宋体" w:eastAsia="宋体" w:cs="宋体"/>
          <w:szCs w:val="21"/>
          <w:highlight w:val="none"/>
        </w:rPr>
        <w:t>项目采购</w:t>
      </w:r>
      <w:r>
        <w:rPr>
          <w:rFonts w:hint="eastAsia" w:ascii="宋体" w:hAnsi="宋体" w:cs="宋体"/>
          <w:szCs w:val="21"/>
          <w:highlight w:val="none"/>
          <w:lang w:eastAsia="zh-CN"/>
        </w:rPr>
        <w:t>－</w:t>
      </w:r>
      <w:r>
        <w:rPr>
          <w:rFonts w:hint="eastAsia" w:ascii="宋体" w:hAnsi="宋体" w:eastAsia="宋体" w:cs="宋体"/>
          <w:szCs w:val="21"/>
          <w:highlight w:val="none"/>
        </w:rPr>
        <w:t xml:space="preserve">电子招投标，查看文档和视频。 </w:t>
      </w:r>
    </w:p>
    <w:p w14:paraId="16E73F74">
      <w:pPr>
        <w:pStyle w:val="40"/>
        <w:numPr>
          <w:ilvl w:val="0"/>
          <w:numId w:val="12"/>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关联定位规则：一个关联点只能关联一页，不能关联多页；多个关联点可以关联同一页。 </w:t>
      </w:r>
    </w:p>
    <w:p w14:paraId="6E34807E">
      <w:pPr>
        <w:pStyle w:val="40"/>
        <w:numPr>
          <w:ilvl w:val="0"/>
          <w:numId w:val="12"/>
        </w:numPr>
        <w:tabs>
          <w:tab w:val="left" w:pos="0"/>
          <w:tab w:val="left" w:pos="420"/>
        </w:tabs>
        <w:autoSpaceDE w:val="0"/>
        <w:autoSpaceDN w:val="0"/>
        <w:spacing w:line="240" w:lineRule="auto"/>
        <w:ind w:firstLine="422"/>
        <w:textAlignment w:val="bottom"/>
        <w:outlineLvl w:val="2"/>
        <w:rPr>
          <w:rFonts w:hint="eastAsia" w:ascii="宋体" w:hAnsi="宋体" w:eastAsia="宋体" w:cs="宋体"/>
          <w:b/>
          <w:bCs/>
          <w:szCs w:val="21"/>
          <w:highlight w:val="none"/>
          <w:u w:val="single"/>
        </w:rPr>
      </w:pPr>
      <w:r>
        <w:rPr>
          <w:rFonts w:hint="eastAsia" w:ascii="宋体" w:hAnsi="宋体" w:eastAsia="宋体" w:cs="宋体"/>
          <w:b/>
          <w:bCs/>
          <w:szCs w:val="21"/>
          <w:highlight w:val="none"/>
          <w:u w:val="single"/>
        </w:rPr>
        <w:t xml:space="preserve">响应文件的资格文件、报价文件、商务技术文件必须分别编制，若有多个标项的，各标项的响应文件还必须单独编制。 </w:t>
      </w:r>
    </w:p>
    <w:p w14:paraId="62C48DF4">
      <w:pPr>
        <w:spacing w:line="24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【注：若供应商同时参加多个标项磋商的，需要提供多个标项的响应文件；若供应商只选择其中任一标项的，仅需提供该标项的响应文件即可。】</w:t>
      </w:r>
    </w:p>
    <w:p w14:paraId="33F498A3">
      <w:pPr>
        <w:pStyle w:val="40"/>
        <w:numPr>
          <w:ilvl w:val="0"/>
          <w:numId w:val="12"/>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磋商响应文件应当对采购文件规定的内容进行对应明确说明，对采购文件规定的实质性内容应当作出响应。 </w:t>
      </w:r>
    </w:p>
    <w:p w14:paraId="6893BDF9">
      <w:pPr>
        <w:pStyle w:val="40"/>
        <w:numPr>
          <w:ilvl w:val="0"/>
          <w:numId w:val="12"/>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2705E423">
      <w:pPr>
        <w:pStyle w:val="40"/>
        <w:numPr>
          <w:ilvl w:val="0"/>
          <w:numId w:val="12"/>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由于字迹模糊或表达不清引起的后果由供应商负责。 </w:t>
      </w:r>
    </w:p>
    <w:p w14:paraId="1FB52A80">
      <w:pPr>
        <w:pStyle w:val="40"/>
        <w:numPr>
          <w:ilvl w:val="0"/>
          <w:numId w:val="12"/>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编制磋商响应文件时建议选用“谷歌或火狐浏览器”。 </w:t>
      </w:r>
    </w:p>
    <w:p w14:paraId="620B4CAA">
      <w:pPr>
        <w:pStyle w:val="40"/>
        <w:numPr>
          <w:ilvl w:val="0"/>
          <w:numId w:val="12"/>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磋商响应文件可以线下完成盖章后传输提交政府采购云平台（也可在政采云平台通过单位CA签章完成盖章提交）。 </w:t>
      </w:r>
    </w:p>
    <w:p w14:paraId="35030CC4">
      <w:pPr>
        <w:pStyle w:val="40"/>
        <w:numPr>
          <w:ilvl w:val="0"/>
          <w:numId w:val="12"/>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通过政采云平台电子投标工具（政采云电子交易客户端）生成的电子磋商响应文件的文件后缀名为【.jmbs】，备份电子磋商响应文件的文件后缀名为【.bfbs】。</w:t>
      </w:r>
    </w:p>
    <w:p w14:paraId="78F75157">
      <w:pPr>
        <w:pStyle w:val="40"/>
        <w:numPr>
          <w:ilvl w:val="1"/>
          <w:numId w:val="7"/>
        </w:numPr>
        <w:tabs>
          <w:tab w:val="left" w:pos="420"/>
        </w:tabs>
        <w:autoSpaceDE w:val="0"/>
        <w:autoSpaceDN w:val="0"/>
        <w:spacing w:line="240" w:lineRule="auto"/>
        <w:ind w:firstLine="422"/>
        <w:textAlignment w:val="bottom"/>
        <w:outlineLvl w:val="2"/>
        <w:rPr>
          <w:rFonts w:hint="eastAsia" w:ascii="宋体" w:hAnsi="宋体" w:eastAsia="宋体" w:cs="宋体"/>
          <w:b/>
          <w:bCs/>
          <w:szCs w:val="21"/>
          <w:highlight w:val="none"/>
        </w:rPr>
      </w:pPr>
      <w:r>
        <w:rPr>
          <w:rFonts w:hint="eastAsia" w:ascii="宋体" w:hAnsi="宋体" w:eastAsia="宋体" w:cs="宋体"/>
          <w:b/>
          <w:bCs/>
          <w:szCs w:val="21"/>
          <w:highlight w:val="none"/>
        </w:rPr>
        <w:t xml:space="preserve">格式要求 </w:t>
      </w:r>
    </w:p>
    <w:p w14:paraId="00120449">
      <w:pPr>
        <w:pStyle w:val="40"/>
        <w:numPr>
          <w:ilvl w:val="0"/>
          <w:numId w:val="13"/>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磋商响应文件应编制目录。 </w:t>
      </w:r>
    </w:p>
    <w:p w14:paraId="7508191C">
      <w:pPr>
        <w:pStyle w:val="40"/>
        <w:numPr>
          <w:ilvl w:val="0"/>
          <w:numId w:val="13"/>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磋商响应文件应按“磋商须知前附表”要求盖章。 </w:t>
      </w:r>
    </w:p>
    <w:p w14:paraId="44E07105">
      <w:pPr>
        <w:pStyle w:val="40"/>
        <w:numPr>
          <w:ilvl w:val="0"/>
          <w:numId w:val="13"/>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磋商响应文件装订要求详见“磋商须知前附表”。 </w:t>
      </w:r>
    </w:p>
    <w:p w14:paraId="713409BA">
      <w:pPr>
        <w:pStyle w:val="40"/>
        <w:numPr>
          <w:ilvl w:val="0"/>
          <w:numId w:val="13"/>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磋商响应文件格式为PDF。 </w:t>
      </w:r>
    </w:p>
    <w:p w14:paraId="215DE55C">
      <w:pPr>
        <w:pStyle w:val="40"/>
        <w:numPr>
          <w:ilvl w:val="0"/>
          <w:numId w:val="13"/>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单个文件上传大小上限为300M。</w:t>
      </w:r>
    </w:p>
    <w:p w14:paraId="20CECCA8">
      <w:pPr>
        <w:pStyle w:val="40"/>
        <w:numPr>
          <w:ilvl w:val="0"/>
          <w:numId w:val="13"/>
        </w:numPr>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lang w:eastAsia="zh-CN"/>
        </w:rPr>
        <w:t>建议正文字体为四号宋体，行距</w:t>
      </w:r>
      <w:r>
        <w:rPr>
          <w:rFonts w:hint="eastAsia" w:ascii="宋体" w:hAnsi="宋体" w:eastAsia="宋体" w:cs="宋体"/>
          <w:szCs w:val="21"/>
          <w:highlight w:val="none"/>
          <w:lang w:val="en-US" w:eastAsia="zh-CN"/>
        </w:rPr>
        <w:t>1.5倍，</w:t>
      </w:r>
      <w:r>
        <w:rPr>
          <w:rFonts w:hint="eastAsia" w:ascii="宋体" w:hAnsi="宋体" w:eastAsia="宋体" w:cs="宋体"/>
          <w:szCs w:val="21"/>
          <w:highlight w:val="none"/>
          <w:lang w:eastAsia="zh-CN"/>
        </w:rPr>
        <w:t>单个文件不超过</w:t>
      </w:r>
      <w:r>
        <w:rPr>
          <w:rFonts w:hint="eastAsia" w:ascii="宋体" w:hAnsi="宋体" w:eastAsia="宋体" w:cs="宋体"/>
          <w:szCs w:val="21"/>
          <w:highlight w:val="none"/>
          <w:lang w:val="en-US" w:eastAsia="zh-CN"/>
        </w:rPr>
        <w:t>300页。</w:t>
      </w:r>
    </w:p>
    <w:p w14:paraId="77F1B401">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▲磋商报价</w:t>
      </w:r>
      <w:bookmarkEnd w:id="54"/>
      <w:bookmarkEnd w:id="55"/>
    </w:p>
    <w:p w14:paraId="1098485C">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磋商报价要求：</w:t>
      </w:r>
    </w:p>
    <w:p w14:paraId="65FE4222">
      <w:pPr>
        <w:pStyle w:val="40"/>
        <w:numPr>
          <w:ilvl w:val="2"/>
          <w:numId w:val="7"/>
        </w:numPr>
        <w:autoSpaceDE w:val="0"/>
        <w:autoSpaceDN w:val="0"/>
        <w:spacing w:line="24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磋商供应商应考虑企业自身实力、经验及项目实施过程中的各种因素，根据采购要求，详细说明所能提供的各项具体服务内容，自主确定报价，实行固定单价按实结算。</w:t>
      </w:r>
    </w:p>
    <w:p w14:paraId="2839B025">
      <w:pPr>
        <w:pStyle w:val="40"/>
        <w:numPr>
          <w:ilvl w:val="2"/>
          <w:numId w:val="7"/>
        </w:numPr>
        <w:autoSpaceDE w:val="0"/>
        <w:autoSpaceDN w:val="0"/>
        <w:spacing w:line="24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供应商的报价应包括为完成本项目服务可能发生的全部费用及企业的利润和应交纳的税金等（包含但不限于机械设备、人员工资、社会保险、人员食宿与交通、技术服务、中标服务费等）。磋商供应商对合同内容的费用、质量、安全、技术服务等实行全面承包。</w:t>
      </w:r>
    </w:p>
    <w:p w14:paraId="7F4B96A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报价表格要求</w:t>
      </w:r>
    </w:p>
    <w:p w14:paraId="6E44F105">
      <w:pPr>
        <w:pStyle w:val="40"/>
        <w:numPr>
          <w:ilvl w:val="2"/>
          <w:numId w:val="7"/>
        </w:numPr>
        <w:autoSpaceDE w:val="0"/>
        <w:autoSpaceDN w:val="0"/>
        <w:spacing w:line="24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投标报价应按照采购文件中相关附表《报价一览表</w:t>
      </w:r>
      <w:r>
        <w:rPr>
          <w:rFonts w:hint="eastAsia" w:ascii="宋体" w:hAnsi="宋体" w:cs="宋体"/>
          <w:szCs w:val="21"/>
          <w:highlight w:val="none"/>
          <w:lang w:eastAsia="zh-CN"/>
        </w:rPr>
        <w:t>》《</w:t>
      </w:r>
      <w:r>
        <w:rPr>
          <w:rFonts w:hint="eastAsia" w:ascii="宋体" w:hAnsi="宋体" w:eastAsia="宋体" w:cs="宋体"/>
          <w:szCs w:val="21"/>
          <w:highlight w:val="none"/>
        </w:rPr>
        <w:t>报价明细表》格式填写。</w:t>
      </w:r>
    </w:p>
    <w:p w14:paraId="4E03D4CB">
      <w:pPr>
        <w:pStyle w:val="40"/>
        <w:numPr>
          <w:ilvl w:val="2"/>
          <w:numId w:val="7"/>
        </w:numPr>
        <w:autoSpaceDE w:val="0"/>
        <w:autoSpaceDN w:val="0"/>
        <w:spacing w:line="24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供应商应在“政府采购云平台”中填写报价，报价应与上传的报价文件一致，如有不一致，以上传的报价文件中报价为准。 </w:t>
      </w:r>
    </w:p>
    <w:p w14:paraId="2787379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报价方式</w:t>
      </w:r>
    </w:p>
    <w:p w14:paraId="5207AED5">
      <w:pPr>
        <w:pStyle w:val="40"/>
        <w:numPr>
          <w:ilvl w:val="2"/>
          <w:numId w:val="7"/>
        </w:numPr>
        <w:autoSpaceDE w:val="0"/>
        <w:autoSpaceDN w:val="0"/>
        <w:spacing w:line="24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本项目报价即为完成项目实施所需要的全部费用。</w:t>
      </w:r>
    </w:p>
    <w:p w14:paraId="3BB0BC64">
      <w:pPr>
        <w:pStyle w:val="40"/>
        <w:numPr>
          <w:ilvl w:val="2"/>
          <w:numId w:val="7"/>
        </w:numPr>
        <w:autoSpaceDE w:val="0"/>
        <w:autoSpaceDN w:val="0"/>
        <w:spacing w:line="24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本项目设有最高限价详见</w:t>
      </w:r>
      <w:r>
        <w:rPr>
          <w:rFonts w:hint="eastAsia" w:ascii="宋体" w:hAnsi="宋体" w:eastAsia="宋体" w:cs="宋体"/>
          <w:szCs w:val="21"/>
          <w:highlight w:val="none"/>
          <w:u w:val="single"/>
        </w:rPr>
        <w:t>“磋商须知前附表”</w:t>
      </w:r>
      <w:r>
        <w:rPr>
          <w:rFonts w:hint="eastAsia" w:ascii="宋体" w:hAnsi="宋体" w:eastAsia="宋体" w:cs="宋体"/>
          <w:szCs w:val="21"/>
          <w:highlight w:val="none"/>
        </w:rPr>
        <w:t>，如供应商的投标报价超过最高限价，其响应文件作无效标处理。</w:t>
      </w:r>
    </w:p>
    <w:p w14:paraId="1D3C9DBA">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磋商保证金</w:t>
      </w:r>
    </w:p>
    <w:p w14:paraId="345C2B0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本项目磋商保证金要求：</w:t>
      </w:r>
      <w:r>
        <w:rPr>
          <w:rFonts w:hint="eastAsia" w:ascii="宋体" w:hAnsi="宋体" w:eastAsia="宋体" w:cs="宋体"/>
          <w:szCs w:val="21"/>
          <w:highlight w:val="none"/>
          <w:u w:val="single"/>
        </w:rPr>
        <w:t>详见“磋商须知前附表”</w:t>
      </w:r>
      <w:r>
        <w:rPr>
          <w:rFonts w:hint="eastAsia" w:ascii="宋体" w:hAnsi="宋体" w:eastAsia="宋体" w:cs="宋体"/>
          <w:szCs w:val="21"/>
          <w:highlight w:val="none"/>
        </w:rPr>
        <w:t>。</w:t>
      </w:r>
    </w:p>
    <w:p w14:paraId="62DA3F69">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响应文件的有效期</w:t>
      </w:r>
    </w:p>
    <w:p w14:paraId="6A1888C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▲磋商响应文件有效期按“磋商须知前附表”规定，磋商响应文件应在该有效期内保持有效。合同签订后，磋商响应文件作为合同附件，磋商响应文件有效期同合同有效期。</w:t>
      </w:r>
    </w:p>
    <w:p w14:paraId="7C3726A3">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在特殊情况下，采购人可与磋商响应方协商延长竞标书的有效期，这种要求和答复均以书面形式进行。</w:t>
      </w:r>
    </w:p>
    <w:p w14:paraId="7323B07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bookmarkStart w:id="56" w:name="_Toc482195575"/>
      <w:bookmarkStart w:id="57" w:name="_Toc479667357"/>
      <w:bookmarkStart w:id="58" w:name="_Toc479667079"/>
      <w:r>
        <w:rPr>
          <w:rFonts w:hint="eastAsia" w:ascii="宋体" w:hAnsi="宋体" w:eastAsia="宋体" w:cs="宋体"/>
          <w:szCs w:val="21"/>
          <w:highlight w:val="none"/>
        </w:rPr>
        <w:t>磋商响应方可拒绝接受延期要求而不会导致磋商保证金被没收。同意延长有效期的磋商响应方需要相应延长磋商保证金的有效期，但不能修改响应文件。</w:t>
      </w:r>
      <w:bookmarkEnd w:id="56"/>
      <w:bookmarkEnd w:id="57"/>
      <w:bookmarkEnd w:id="58"/>
    </w:p>
    <w:p w14:paraId="5B03E70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成交供应商的响应文件自磋商之日起至合同履行完毕止均应保持有效。</w:t>
      </w:r>
    </w:p>
    <w:p w14:paraId="3E4864C9">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bookmarkStart w:id="59" w:name="_Toc479667359"/>
      <w:bookmarkStart w:id="60" w:name="_Toc479667081"/>
      <w:bookmarkStart w:id="61" w:name="_Toc482195577"/>
      <w:r>
        <w:rPr>
          <w:rFonts w:hint="eastAsia" w:ascii="宋体" w:hAnsi="宋体" w:eastAsia="宋体" w:cs="宋体"/>
          <w:b/>
          <w:szCs w:val="21"/>
          <w:highlight w:val="none"/>
        </w:rPr>
        <w:t>响应文件的</w:t>
      </w:r>
      <w:bookmarkEnd w:id="59"/>
      <w:bookmarkEnd w:id="60"/>
      <w:bookmarkEnd w:id="61"/>
      <w:r>
        <w:rPr>
          <w:rFonts w:hint="eastAsia" w:ascii="宋体" w:hAnsi="宋体" w:eastAsia="宋体" w:cs="宋体"/>
          <w:b/>
          <w:szCs w:val="21"/>
          <w:highlight w:val="none"/>
        </w:rPr>
        <w:t>密封及标记</w:t>
      </w:r>
    </w:p>
    <w:p w14:paraId="56EEE7C9">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磋商响应文件应按以下方法密封及标记 </w:t>
      </w:r>
    </w:p>
    <w:p w14:paraId="3EC2BFF2">
      <w:pPr>
        <w:pStyle w:val="40"/>
        <w:tabs>
          <w:tab w:val="left" w:pos="0"/>
          <w:tab w:val="left" w:pos="420"/>
        </w:tabs>
        <w:autoSpaceDE w:val="0"/>
        <w:autoSpaceDN w:val="0"/>
        <w:spacing w:line="240" w:lineRule="auto"/>
        <w:ind w:left="420" w:leftChars="200" w:firstLine="0" w:firstLineChars="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磋商响应文件密封及标记要求见</w:t>
      </w:r>
      <w:r>
        <w:rPr>
          <w:rFonts w:hint="eastAsia" w:ascii="宋体" w:hAnsi="宋体" w:eastAsia="宋体" w:cs="宋体"/>
          <w:bCs/>
          <w:szCs w:val="21"/>
          <w:highlight w:val="none"/>
          <w:u w:val="single"/>
        </w:rPr>
        <w:t>“磋商须知前附表”</w:t>
      </w:r>
      <w:r>
        <w:rPr>
          <w:rFonts w:hint="eastAsia" w:ascii="宋体" w:hAnsi="宋体" w:eastAsia="宋体" w:cs="宋体"/>
          <w:bCs/>
          <w:szCs w:val="21"/>
          <w:highlight w:val="none"/>
        </w:rPr>
        <w:t>。</w:t>
      </w:r>
    </w:p>
    <w:p w14:paraId="45B79184">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磋商响应文件的提交 </w:t>
      </w:r>
    </w:p>
    <w:p w14:paraId="3868A691">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提交磋商响应文件 </w:t>
      </w:r>
    </w:p>
    <w:p w14:paraId="1084D1B1">
      <w:pPr>
        <w:pStyle w:val="40"/>
        <w:tabs>
          <w:tab w:val="left" w:pos="0"/>
          <w:tab w:val="left" w:pos="420"/>
        </w:tabs>
        <w:autoSpaceDE w:val="0"/>
        <w:autoSpaceDN w:val="0"/>
        <w:spacing w:line="240" w:lineRule="auto"/>
        <w:ind w:left="420" w:leftChars="200" w:firstLine="0" w:firstLineChars="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1）电子磋商响应文件传输提交 </w:t>
      </w:r>
    </w:p>
    <w:p w14:paraId="5DC1F606">
      <w:pPr>
        <w:pStyle w:val="40"/>
        <w:tabs>
          <w:tab w:val="left" w:pos="0"/>
          <w:tab w:val="left" w:pos="420"/>
        </w:tabs>
        <w:autoSpaceDE w:val="0"/>
        <w:autoSpaceDN w:val="0"/>
        <w:spacing w:line="24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供应商应当在磋商响应文件提交截止时间（详见</w:t>
      </w:r>
      <w:r>
        <w:rPr>
          <w:rFonts w:hint="eastAsia" w:ascii="宋体" w:hAnsi="宋体" w:eastAsia="宋体" w:cs="宋体"/>
          <w:bCs/>
          <w:szCs w:val="21"/>
          <w:highlight w:val="none"/>
          <w:u w:val="single"/>
        </w:rPr>
        <w:t>“磋商须知前附表”，下同</w:t>
      </w:r>
      <w:r>
        <w:rPr>
          <w:rFonts w:hint="eastAsia" w:ascii="宋体" w:hAnsi="宋体" w:eastAsia="宋体" w:cs="宋体"/>
          <w:bCs/>
          <w:szCs w:val="21"/>
          <w:highlight w:val="none"/>
        </w:rPr>
        <w:t xml:space="preserve">）前完成电子磋商响应文件的传输提交至政府采购云平台（https://www.zcygov.cn），磋商响应文件提交截止时间前未完成传输提交的，视为未提交磋商响应文件。磋商响应文件提交截止时间以后传输提交的磋商响应文件，将被拒收。 </w:t>
      </w:r>
    </w:p>
    <w:p w14:paraId="42922B43">
      <w:pPr>
        <w:pStyle w:val="40"/>
        <w:tabs>
          <w:tab w:val="left" w:pos="0"/>
          <w:tab w:val="left" w:pos="420"/>
        </w:tabs>
        <w:autoSpaceDE w:val="0"/>
        <w:autoSpaceDN w:val="0"/>
        <w:spacing w:line="240" w:lineRule="auto"/>
        <w:ind w:left="420" w:leftChars="200" w:firstLine="0" w:firstLineChars="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2）备份电子磋商响应文件提交 </w:t>
      </w:r>
    </w:p>
    <w:p w14:paraId="0B86DEE2">
      <w:pPr>
        <w:pStyle w:val="40"/>
        <w:tabs>
          <w:tab w:val="left" w:pos="0"/>
          <w:tab w:val="left" w:pos="420"/>
        </w:tabs>
        <w:autoSpaceDE w:val="0"/>
        <w:autoSpaceDN w:val="0"/>
        <w:spacing w:line="240" w:lineRule="auto"/>
        <w:textAlignment w:val="bottom"/>
        <w:outlineLvl w:val="2"/>
        <w:rPr>
          <w:rFonts w:hint="eastAsia" w:ascii="宋体" w:hAnsi="宋体" w:eastAsia="宋体" w:cs="宋体"/>
          <w:bCs/>
          <w:szCs w:val="21"/>
          <w:highlight w:val="none"/>
        </w:rPr>
      </w:pPr>
      <w:r>
        <w:rPr>
          <w:rFonts w:hint="eastAsia" w:ascii="宋体" w:hAnsi="宋体" w:cs="宋体"/>
          <w:bCs/>
          <w:color w:val="auto"/>
          <w:szCs w:val="21"/>
          <w:highlight w:val="none"/>
        </w:rPr>
        <w:t>供应商可以提交</w:t>
      </w:r>
      <w:r>
        <w:rPr>
          <w:rFonts w:hint="eastAsia" w:ascii="宋体" w:hAnsi="宋体" w:cs="宋体"/>
          <w:bCs/>
          <w:color w:val="auto"/>
          <w:szCs w:val="21"/>
          <w:highlight w:val="none"/>
          <w:lang w:eastAsia="zh-CN"/>
        </w:rPr>
        <w:t>备份电子投标文件</w:t>
      </w:r>
      <w:r>
        <w:rPr>
          <w:rFonts w:hint="eastAsia" w:ascii="宋体" w:hAnsi="宋体" w:cs="宋体"/>
          <w:bCs/>
          <w:color w:val="auto"/>
          <w:szCs w:val="21"/>
          <w:highlight w:val="none"/>
        </w:rPr>
        <w:t>，</w:t>
      </w:r>
      <w:r>
        <w:rPr>
          <w:rFonts w:hint="eastAsia" w:ascii="宋体" w:hAnsi="宋体" w:eastAsia="宋体" w:cs="宋体"/>
          <w:bCs/>
          <w:szCs w:val="21"/>
          <w:highlight w:val="none"/>
        </w:rPr>
        <w:t>若提交请将</w:t>
      </w:r>
      <w:r>
        <w:rPr>
          <w:rFonts w:hint="eastAsia" w:ascii="宋体" w:hAnsi="宋体" w:eastAsia="宋体" w:cs="宋体"/>
          <w:bCs/>
          <w:szCs w:val="21"/>
          <w:highlight w:val="none"/>
          <w:lang w:eastAsia="zh-CN"/>
        </w:rPr>
        <w:t>备份电子响应文件</w:t>
      </w:r>
      <w:r>
        <w:rPr>
          <w:rFonts w:hint="eastAsia" w:ascii="宋体" w:hAnsi="宋体" w:eastAsia="宋体" w:cs="宋体"/>
          <w:bCs/>
          <w:szCs w:val="21"/>
          <w:highlight w:val="none"/>
        </w:rPr>
        <w:t>打包压缩加密（未加密造成泄密的由投标人自行承担）后以电子邮件的形式发送至</w:t>
      </w:r>
      <w:r>
        <w:rPr>
          <w:rFonts w:hint="eastAsia" w:ascii="宋体" w:hAnsi="宋体" w:cs="宋体"/>
          <w:bCs/>
          <w:szCs w:val="21"/>
          <w:highlight w:val="none"/>
          <w:u w:val="single"/>
          <w:lang w:eastAsia="zh-CN"/>
        </w:rPr>
        <w:t>1399763860</w:t>
      </w:r>
      <w:r>
        <w:rPr>
          <w:rFonts w:hint="eastAsia" w:ascii="宋体" w:hAnsi="宋体" w:eastAsia="宋体" w:cs="宋体"/>
          <w:bCs/>
          <w:szCs w:val="21"/>
          <w:highlight w:val="none"/>
          <w:u w:val="single"/>
          <w:lang w:eastAsia="zh-CN"/>
        </w:rPr>
        <w:t>qq.com</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w:t>
      </w:r>
      <w:r>
        <w:rPr>
          <w:rFonts w:hint="eastAsia" w:ascii="宋体" w:hAnsi="宋体" w:eastAsia="宋体" w:cs="宋体"/>
          <w:bCs/>
          <w:szCs w:val="21"/>
          <w:highlight w:val="none"/>
          <w:lang w:eastAsia="zh-CN"/>
        </w:rPr>
        <w:t>备份电子响应文件</w:t>
      </w:r>
      <w:r>
        <w:rPr>
          <w:rFonts w:hint="eastAsia" w:ascii="宋体" w:hAnsi="宋体" w:eastAsia="宋体" w:cs="宋体"/>
          <w:bCs/>
          <w:szCs w:val="21"/>
          <w:highlight w:val="none"/>
        </w:rPr>
        <w:t>在“电子加密投标文件”在线解密失败后启用，否则不予以启用；投标人确认“电子加密投标文件”在线解密失败后，将打包压缩加密的</w:t>
      </w:r>
      <w:r>
        <w:rPr>
          <w:rFonts w:hint="eastAsia" w:ascii="宋体" w:hAnsi="宋体" w:eastAsia="宋体" w:cs="宋体"/>
          <w:bCs/>
          <w:szCs w:val="21"/>
          <w:highlight w:val="none"/>
          <w:lang w:eastAsia="zh-CN"/>
        </w:rPr>
        <w:t>备份电子响应文件</w:t>
      </w:r>
      <w:r>
        <w:rPr>
          <w:rFonts w:hint="eastAsia" w:ascii="宋体" w:hAnsi="宋体" w:eastAsia="宋体" w:cs="宋体"/>
          <w:bCs/>
          <w:szCs w:val="21"/>
          <w:highlight w:val="none"/>
        </w:rPr>
        <w:t>的解密密码在解密规定的时间（开标时间后60分钟内）发送至上述邮箱内，未在规定时间内发送造成的投标无效或失败由投标人自行承担。</w:t>
      </w:r>
    </w:p>
    <w:p w14:paraId="2C0ED9C2">
      <w:pPr>
        <w:pStyle w:val="40"/>
        <w:tabs>
          <w:tab w:val="left" w:pos="0"/>
          <w:tab w:val="left" w:pos="420"/>
        </w:tabs>
        <w:autoSpaceDE w:val="0"/>
        <w:autoSpaceDN w:val="0"/>
        <w:spacing w:line="24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备份电子磋商响应文件仅在在线解密异常处理时使用。磋商响应文件已按时解密的，备份电子磋商响应文件自动失效。 </w:t>
      </w:r>
    </w:p>
    <w:p w14:paraId="478EBDF1">
      <w:pPr>
        <w:pStyle w:val="40"/>
        <w:tabs>
          <w:tab w:val="left" w:pos="0"/>
          <w:tab w:val="left" w:pos="420"/>
        </w:tabs>
        <w:autoSpaceDE w:val="0"/>
        <w:autoSpaceDN w:val="0"/>
        <w:spacing w:line="240" w:lineRule="auto"/>
        <w:textAlignment w:val="bottom"/>
        <w:outlineLvl w:val="2"/>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纸质磋商响应文件。</w:t>
      </w:r>
    </w:p>
    <w:p w14:paraId="2B6ED158">
      <w:pPr>
        <w:pStyle w:val="40"/>
        <w:tabs>
          <w:tab w:val="left" w:pos="0"/>
          <w:tab w:val="left" w:pos="420"/>
        </w:tabs>
        <w:autoSpaceDE w:val="0"/>
        <w:autoSpaceDN w:val="0"/>
        <w:spacing w:line="240" w:lineRule="auto"/>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供应商提交的磋商响应文件均不予退还。 </w:t>
      </w:r>
    </w:p>
    <w:p w14:paraId="5FF8B939">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逾期传输的或逾期送达的或者未送达指定地点的磋商响应文件，采购人将不予受理。 </w:t>
      </w:r>
    </w:p>
    <w:p w14:paraId="7E8509D0">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采购人如因故推迟磋商响应文件提交截止时间，应以书面形式通知所有供应商。在这种情况下，采购人和供应商的权利和义务将受到新的磋商响应文件提交截止时间的约束。 </w:t>
      </w:r>
    </w:p>
    <w:p w14:paraId="346DEEE8">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磋商响应文件的补充、修改和撤回 </w:t>
      </w:r>
    </w:p>
    <w:p w14:paraId="3F5085AE">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 </w:t>
      </w:r>
    </w:p>
    <w:p w14:paraId="4941B74E">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备选磋商响应方案 </w:t>
      </w:r>
    </w:p>
    <w:p w14:paraId="107C258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供应商不得提交备选磋商响应方案，否则，磋商响应文件将被判定为无效标。</w:t>
      </w:r>
    </w:p>
    <w:p w14:paraId="4399C717">
      <w:pPr>
        <w:pStyle w:val="40"/>
        <w:tabs>
          <w:tab w:val="left" w:pos="0"/>
          <w:tab w:val="left" w:pos="420"/>
        </w:tabs>
        <w:autoSpaceDE w:val="0"/>
        <w:autoSpaceDN w:val="0"/>
        <w:spacing w:line="240" w:lineRule="auto"/>
        <w:ind w:left="420" w:leftChars="200" w:firstLine="0" w:firstLineChars="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【注：备选磋商响应方案不是指备份磋商响应文件】 </w:t>
      </w:r>
    </w:p>
    <w:p w14:paraId="74E6A812">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不予受理的磋商响应文件 </w:t>
      </w:r>
    </w:p>
    <w:p w14:paraId="4DEFDF9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bCs/>
          <w:szCs w:val="21"/>
          <w:highlight w:val="none"/>
        </w:rPr>
      </w:pPr>
      <w:r>
        <w:rPr>
          <w:rFonts w:hint="eastAsia" w:ascii="宋体" w:hAnsi="宋体" w:eastAsia="宋体" w:cs="宋体"/>
          <w:bCs/>
          <w:szCs w:val="21"/>
          <w:highlight w:val="none"/>
        </w:rPr>
        <w:t xml:space="preserve">逾期传输的或逾期送达的或者未送达指定地点的磋商响应文件； </w:t>
      </w:r>
    </w:p>
    <w:p w14:paraId="392276B7">
      <w:pPr>
        <w:pStyle w:val="3"/>
        <w:spacing w:before="156" w:beforeLines="50" w:after="156" w:afterLines="50" w:line="240" w:lineRule="auto"/>
        <w:jc w:val="center"/>
        <w:rPr>
          <w:rFonts w:hint="eastAsia" w:ascii="宋体" w:hAnsi="宋体" w:eastAsia="宋体" w:cs="宋体"/>
          <w:sz w:val="24"/>
          <w:szCs w:val="24"/>
          <w:highlight w:val="none"/>
        </w:rPr>
      </w:pPr>
      <w:bookmarkStart w:id="62" w:name="_Toc508888790"/>
      <w:bookmarkStart w:id="63" w:name="_Toc528927418"/>
      <w:bookmarkStart w:id="64" w:name="_Toc27904"/>
      <w:r>
        <w:rPr>
          <w:rFonts w:hint="eastAsia" w:ascii="宋体" w:hAnsi="宋体" w:eastAsia="宋体" w:cs="宋体"/>
          <w:sz w:val="24"/>
          <w:szCs w:val="24"/>
          <w:highlight w:val="none"/>
        </w:rPr>
        <w:t>四、</w:t>
      </w:r>
      <w:bookmarkEnd w:id="62"/>
      <w:bookmarkEnd w:id="63"/>
      <w:r>
        <w:rPr>
          <w:rFonts w:hint="eastAsia" w:ascii="宋体" w:hAnsi="宋体" w:eastAsia="宋体" w:cs="宋体"/>
          <w:sz w:val="24"/>
          <w:szCs w:val="24"/>
          <w:highlight w:val="none"/>
        </w:rPr>
        <w:t>磋商程序</w:t>
      </w:r>
      <w:bookmarkEnd w:id="64"/>
    </w:p>
    <w:p w14:paraId="0273CF23">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bookmarkStart w:id="65" w:name="_Toc479667089"/>
      <w:bookmarkStart w:id="66" w:name="_Toc482195585"/>
      <w:bookmarkStart w:id="67" w:name="_Toc479667367"/>
      <w:bookmarkStart w:id="68" w:name="_Toc479667091"/>
      <w:bookmarkStart w:id="69" w:name="_Toc479667369"/>
      <w:bookmarkStart w:id="70" w:name="_Toc482195587"/>
      <w:r>
        <w:rPr>
          <w:rFonts w:hint="eastAsia" w:ascii="宋体" w:hAnsi="宋体" w:eastAsia="宋体" w:cs="宋体"/>
          <w:b/>
          <w:szCs w:val="21"/>
          <w:highlight w:val="none"/>
        </w:rPr>
        <w:t>磋商小组</w:t>
      </w:r>
      <w:bookmarkEnd w:id="65"/>
      <w:bookmarkEnd w:id="66"/>
      <w:bookmarkEnd w:id="67"/>
      <w:r>
        <w:rPr>
          <w:rFonts w:hint="eastAsia" w:ascii="宋体" w:hAnsi="宋体" w:eastAsia="宋体" w:cs="宋体"/>
          <w:b/>
          <w:szCs w:val="21"/>
          <w:highlight w:val="none"/>
        </w:rPr>
        <w:t>组建</w:t>
      </w:r>
    </w:p>
    <w:p w14:paraId="449EA4F3">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磋商小组由采购人依法组建，其成员可以由采购方代表及政府采购评审专家组成，磋商小组对采购响应文件进行审查、质疑、评估和比较。</w:t>
      </w:r>
    </w:p>
    <w:p w14:paraId="7589C76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磋商小组成员要严格遵守评审工作纪律、保密、回避等相关规定，依法独立履行评审职责，客观、公正、审慎参与评审工作，自觉签订《政府采购评审人员廉洁自律承诺书》。</w:t>
      </w:r>
    </w:p>
    <w:p w14:paraId="0E5B9E06">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磋商准备</w:t>
      </w:r>
    </w:p>
    <w:p w14:paraId="14B37063">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采购人按</w:t>
      </w:r>
      <w:r>
        <w:rPr>
          <w:rFonts w:hint="eastAsia" w:ascii="宋体" w:hAnsi="宋体" w:eastAsia="宋体" w:cs="宋体"/>
          <w:szCs w:val="21"/>
          <w:highlight w:val="none"/>
          <w:u w:val="single"/>
        </w:rPr>
        <w:t>磋商须知前附表</w:t>
      </w:r>
      <w:r>
        <w:rPr>
          <w:rFonts w:hint="eastAsia" w:ascii="宋体" w:hAnsi="宋体" w:eastAsia="宋体" w:cs="宋体"/>
          <w:szCs w:val="21"/>
          <w:highlight w:val="none"/>
        </w:rPr>
        <w:t xml:space="preserve">规定的时间、地点公开开启磋商响应文件，并邀请所有供应商代表准时在线参加。 </w:t>
      </w:r>
    </w:p>
    <w:p w14:paraId="572F1B0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供应商代表应在线参加磋商活动。 </w:t>
      </w:r>
    </w:p>
    <w:p w14:paraId="49ED0FC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磋商活动组织人员告知所有供应商磋商活动组织人员情况，已提交磋商响应文件的供应商名单、应当回避的情形、开启最终报价文件的预计时间等，组织供应商签署《政府采购活动现场确认声明书》。</w:t>
      </w:r>
    </w:p>
    <w:p w14:paraId="7D422E16">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在线解密</w:t>
      </w:r>
    </w:p>
    <w:p w14:paraId="5E4E4948">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在线解密开始时间 </w:t>
      </w:r>
    </w:p>
    <w:p w14:paraId="12A56994">
      <w:pPr>
        <w:pStyle w:val="40"/>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至磋商响应文件提交截止时间，磋商活动组织人员启动在线解密程序，供应商应登录政府采购云平台在在线解密时间内对已提交的电子磋商响应文件进行解密。 </w:t>
      </w:r>
    </w:p>
    <w:p w14:paraId="2F4A5FC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解密异常处理 </w:t>
      </w:r>
    </w:p>
    <w:p w14:paraId="2FFD3BA2">
      <w:pPr>
        <w:pStyle w:val="40"/>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如在线解密失败，磋商活动组织人员将启动异常处理，上传供应商在磋商响应文件提交截止时间前提交的备份电子磋商响应文件进行再次解密，如未提供备份电子磋商响应文件，将不进行再次解密程序。无法在线解密视为供应商放弃磋商响应。 </w:t>
      </w:r>
    </w:p>
    <w:p w14:paraId="6B694CE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在线解密时间 </w:t>
      </w:r>
    </w:p>
    <w:p w14:paraId="5047E36E">
      <w:pPr>
        <w:pStyle w:val="40"/>
        <w:tabs>
          <w:tab w:val="left" w:pos="0"/>
          <w:tab w:val="left" w:pos="420"/>
        </w:tabs>
        <w:autoSpaceDE w:val="0"/>
        <w:autoSpaceDN w:val="0"/>
        <w:spacing w:line="240" w:lineRule="auto"/>
        <w:ind w:left="420" w:leftChars="200" w:firstLine="0" w:firstLineChars="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在线解密时间详见</w:t>
      </w:r>
      <w:r>
        <w:rPr>
          <w:rFonts w:hint="eastAsia" w:ascii="宋体" w:hAnsi="宋体" w:eastAsia="宋体" w:cs="宋体"/>
          <w:szCs w:val="21"/>
          <w:highlight w:val="none"/>
          <w:u w:val="single"/>
        </w:rPr>
        <w:t>“磋商须知前附表”</w:t>
      </w:r>
      <w:r>
        <w:rPr>
          <w:rFonts w:hint="eastAsia" w:ascii="宋体" w:hAnsi="宋体" w:eastAsia="宋体" w:cs="宋体"/>
          <w:szCs w:val="21"/>
          <w:highlight w:val="none"/>
        </w:rPr>
        <w:t xml:space="preserve">规定。 </w:t>
      </w:r>
    </w:p>
    <w:p w14:paraId="0A3ED591">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在线开启磋商响应文件 </w:t>
      </w:r>
    </w:p>
    <w:p w14:paraId="2FF2E4CC">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待所有供应商在线解密结束后，磋商活动组织人员在线开启磋商响应文件。</w:t>
      </w:r>
    </w:p>
    <w:p w14:paraId="37679716">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组织磋商活动</w:t>
      </w:r>
    </w:p>
    <w:p w14:paraId="75AB527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磋商小组所有成员应当集中与单一供应商分别进行磋商，并将给予所有参加磋商的供应商平等的磋商机会。 </w:t>
      </w:r>
    </w:p>
    <w:p w14:paraId="57606D0E">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在磋商过程中，磋商小组经采购人代表确认后可以根据采购文件和磋商情况实质性变动采购需求中的技术、服务要求以及合同草案条款。对采购文件作出的实质性变动是采购文件的有效组成部分，</w:t>
      </w:r>
      <w:r>
        <w:rPr>
          <w:rFonts w:hint="eastAsia" w:ascii="宋体" w:hAnsi="宋体" w:eastAsia="宋体" w:cs="宋体"/>
          <w:b/>
          <w:bCs/>
          <w:szCs w:val="21"/>
          <w:highlight w:val="none"/>
          <w:u w:val="single"/>
        </w:rPr>
        <w:t>磋商小组以书面形式通过政府采购云平台通知所有参加磋商的供应商。</w:t>
      </w:r>
      <w:r>
        <w:rPr>
          <w:rFonts w:hint="eastAsia" w:ascii="宋体" w:hAnsi="宋体" w:eastAsia="宋体" w:cs="宋体"/>
          <w:szCs w:val="21"/>
          <w:highlight w:val="none"/>
        </w:rPr>
        <w:t xml:space="preserve"> </w:t>
      </w:r>
    </w:p>
    <w:p w14:paraId="1AB964B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供应商按照采购文件的变动情况和磋商小组的要求进行承诺并作为磋商响应文件的一部分，并加盖单位公章（或CA签章），上传政府采购云平台。 </w:t>
      </w:r>
    </w:p>
    <w:p w14:paraId="419F29D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已提交响应文件的供应商，在提交最终报价之前，可以根据磋商情况退出磋商。 </w:t>
      </w:r>
    </w:p>
    <w:p w14:paraId="591E8B6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在政府采购云平台中汇总各供应商的得分，通知供应商经评审无效的理由。 </w:t>
      </w:r>
    </w:p>
    <w:p w14:paraId="6DB31338">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磋商结束后，磋商小组将要求所有实质性响应的供应商按政府采购云平台规定时间内分别进行最终报价，最终报价是供应商响应文件的有效组成部分。各供应商在规定时间之后的报价将被视为无效。 </w:t>
      </w:r>
    </w:p>
    <w:p w14:paraId="2C3C929A">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待所有供应商报价上传政府采购云平台完成后，统一开启供应商的最终报价，同时当场制作并打印开标记录表，由供应商代表、唱标人、记录人和现场监督员在开标记录表上签字确认（不予确认的应说明理由，否则视为无异议）。磋商小组对报价的合理性进行审查核实、评分，政府采购云平台汇总各供应商最终得分，并在政府采购云平台上公布得分结果。 </w:t>
      </w:r>
    </w:p>
    <w:p w14:paraId="333A284C">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磋商的任何一方不得透露与磋商有关的其他供应商的技术资料、价格和其他信息。 </w:t>
      </w:r>
    </w:p>
    <w:p w14:paraId="30EECDDA">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采购代理机构对相关磋商内容进行记录，以存档备查。 </w:t>
      </w:r>
    </w:p>
    <w:p w14:paraId="2374A49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磋商评审期间，供应商应随时随地答复磋商小组的提出的问题，解答包括有关的商务、技术问题等，并按磋商小组要求及时形成磋商承诺。 </w:t>
      </w:r>
    </w:p>
    <w:p w14:paraId="0CFE2474">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磋商活动异议 </w:t>
      </w:r>
    </w:p>
    <w:p w14:paraId="6F9A723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供应商如对磋商活动有异议，应当在活动现场提出，磋商活动组织人员将当场作出答复，并制作记录。</w:t>
      </w:r>
    </w:p>
    <w:p w14:paraId="3839F84C">
      <w:pPr>
        <w:pStyle w:val="3"/>
        <w:spacing w:before="156" w:beforeLines="50" w:after="156" w:afterLines="50" w:line="240" w:lineRule="auto"/>
        <w:jc w:val="center"/>
        <w:rPr>
          <w:rFonts w:hint="eastAsia" w:ascii="宋体" w:hAnsi="宋体" w:eastAsia="宋体" w:cs="宋体"/>
          <w:sz w:val="24"/>
          <w:szCs w:val="24"/>
          <w:highlight w:val="none"/>
        </w:rPr>
      </w:pPr>
      <w:bookmarkStart w:id="71" w:name="_Toc7190438"/>
      <w:bookmarkStart w:id="72" w:name="_Toc13204"/>
      <w:bookmarkStart w:id="73" w:name="_Toc497398771"/>
      <w:r>
        <w:rPr>
          <w:rFonts w:hint="eastAsia" w:ascii="宋体" w:hAnsi="宋体" w:eastAsia="宋体" w:cs="宋体"/>
          <w:sz w:val="24"/>
          <w:szCs w:val="24"/>
          <w:highlight w:val="none"/>
        </w:rPr>
        <w:t>五、资格审查</w:t>
      </w:r>
      <w:bookmarkEnd w:id="71"/>
      <w:bookmarkEnd w:id="72"/>
      <w:bookmarkEnd w:id="73"/>
    </w:p>
    <w:p w14:paraId="6F844019">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资格审查方式</w:t>
      </w:r>
    </w:p>
    <w:p w14:paraId="4C1C060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本项目采用的资格审查方式详见：</w:t>
      </w:r>
      <w:r>
        <w:rPr>
          <w:rFonts w:hint="eastAsia" w:ascii="宋体" w:hAnsi="宋体" w:eastAsia="宋体" w:cs="宋体"/>
          <w:szCs w:val="21"/>
          <w:highlight w:val="none"/>
          <w:u w:val="single"/>
        </w:rPr>
        <w:t>“磋商须知前附表”</w:t>
      </w:r>
      <w:r>
        <w:rPr>
          <w:rFonts w:hint="eastAsia" w:ascii="宋体" w:hAnsi="宋体" w:eastAsia="宋体" w:cs="宋体"/>
          <w:szCs w:val="21"/>
          <w:highlight w:val="none"/>
        </w:rPr>
        <w:t>规定。</w:t>
      </w:r>
    </w:p>
    <w:p w14:paraId="64118BF0">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资格审查</w:t>
      </w:r>
    </w:p>
    <w:p w14:paraId="14AEE6F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开标后，采购人或采购代理机构将依法对供应商的资格进行审查。</w:t>
      </w:r>
    </w:p>
    <w:p w14:paraId="495829C1">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采购人或采购代理机构依据法律法规和采购文件的规定，对供应商的基本资格条件、特定资格条件进行审查。</w:t>
      </w:r>
    </w:p>
    <w:p w14:paraId="13ADE58A">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供应商未按照采购文件要求提供与基本资格条件、特定资格条件相应的有效资格证明材料的，视为供应商不具备采购文件中规定的资格要求，其磋商响应无效。</w:t>
      </w:r>
    </w:p>
    <w:p w14:paraId="32913CDF">
      <w:pPr>
        <w:pStyle w:val="3"/>
        <w:spacing w:before="156" w:beforeLines="50" w:after="156" w:afterLines="50" w:line="240" w:lineRule="auto"/>
        <w:jc w:val="center"/>
        <w:rPr>
          <w:rFonts w:hint="eastAsia" w:ascii="宋体" w:hAnsi="宋体" w:eastAsia="宋体" w:cs="宋体"/>
          <w:szCs w:val="21"/>
          <w:highlight w:val="none"/>
        </w:rPr>
      </w:pPr>
      <w:bookmarkStart w:id="74" w:name="_Toc16273"/>
      <w:r>
        <w:rPr>
          <w:rFonts w:hint="eastAsia" w:ascii="宋体" w:hAnsi="宋体" w:eastAsia="宋体" w:cs="宋体"/>
          <w:sz w:val="24"/>
          <w:szCs w:val="24"/>
          <w:highlight w:val="none"/>
        </w:rPr>
        <w:t>六、评审</w:t>
      </w:r>
      <w:bookmarkEnd w:id="74"/>
    </w:p>
    <w:p w14:paraId="2D9E89B7">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评审原则及程序</w:t>
      </w:r>
    </w:p>
    <w:p w14:paraId="5428D0B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小组必须公平、公正、客观，不带任何倾向性和启发性；不得向外界透露任何与评标、磋商有关的内容；任何单位和个人不得干扰、影响评标与磋商的正常进行；磋商小组及有关工作人员不得私下与磋商供应商接触。</w:t>
      </w:r>
    </w:p>
    <w:p w14:paraId="3CEE3C20">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在评审专家中推选评标委员会组长，优先推选资深专家为组长。</w:t>
      </w:r>
    </w:p>
    <w:p w14:paraId="100D6A98">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应认真阅读采购文件以及相关补充、质疑、答复文件、项目书面说明等材料，熟悉采购项目的基本概况，采购项目的质量要求、数量、主要技术标准或服务需求，采购合同主要条款，响应文件无效情形，评审方法、评审依据、评审标准等。</w:t>
      </w:r>
    </w:p>
    <w:p w14:paraId="781423E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评审人员对各供应商响应文件的有效性、完整性和响应程度进行审查，确定是否对采购文件作出实质性响应。</w:t>
      </w:r>
    </w:p>
    <w:p w14:paraId="481F806A">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评审人员按采购文件规定的评审方法和评审标准，依法独立对各供应商响应文件进行评估、比较，并给予评价或打分，不受任何单位和个人的干预。</w:t>
      </w:r>
    </w:p>
    <w:p w14:paraId="00A4BB3C">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对各供应商响应文件非实质性内容有疑议或异议，或者审查发现明显的文字或计算错误等，及时向评标委员会组长提出。经评标委员会商议认为需要供应商作出必要澄清或说明的，应通知该供应商以书面形式作出澄清或说明。</w:t>
      </w:r>
    </w:p>
    <w:p w14:paraId="01C1D75F">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人员需对采购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56EFA6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 号），可以推荐2家成交候选供应商。评审得分相同的，按照最终报价由低到高的顺序推荐。评审得分且最终报价相同的，按照技术服务水平优劣顺序推荐。</w:t>
      </w:r>
    </w:p>
    <w:p w14:paraId="5A96BA36">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评审办法</w:t>
      </w:r>
    </w:p>
    <w:p w14:paraId="6E6E403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本项目采用综合评分法。  </w:t>
      </w:r>
    </w:p>
    <w:p w14:paraId="566CED3A">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政府采购云平台汇总各供应商的商务技术分、报价分作为各供应商的评审得分。 </w:t>
      </w:r>
    </w:p>
    <w:p w14:paraId="5778E94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具体评审办法详见“第四章 磋商评审办法”。本项目原则上采用电子评审方法。</w:t>
      </w:r>
    </w:p>
    <w:p w14:paraId="1E10083B">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出现下列情形之一的，采购组织机构将终止竞争性磋商采购活动：</w:t>
      </w:r>
    </w:p>
    <w:p w14:paraId="2C0B59A9">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因情况变化，不再符合规定的竞争性磋商采购方式适用情形的；；</w:t>
      </w:r>
    </w:p>
    <w:p w14:paraId="7CAF5A81">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出现影响采购公正的违法、违规行为的；</w:t>
      </w:r>
    </w:p>
    <w:p w14:paraId="2FFDBB3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所有报价经磋商小组认定明显高于市场价格；</w:t>
      </w:r>
    </w:p>
    <w:p w14:paraId="38B6986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除《政府采购竞争性磋商采购方式管理暂行办法》第二十一条第三款和《关于政府采购竞争性磋商采购方式管理暂行办法有关问题的补充通知》（财库〔2015〕124 号）规定情形外，在采购过程中符合要求的供应商或者报价未超过采购预算的供应商不足3家的； </w:t>
      </w:r>
    </w:p>
    <w:p w14:paraId="2B0653B4">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符合《政府采购竞争性磋商采购方式管理暂行办法》第二十一条第三款和《关于政府采购竞争性磋商采购方式管理暂行办法有关问题的补充通知》（财库〔2015〕124 号）规定情形，但在采购过程中符合要求的供应商或者报价未超过采购预算的供应商不足2家的； </w:t>
      </w:r>
    </w:p>
    <w:p w14:paraId="428160A7">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因重大变故，采购任务取消的。</w:t>
      </w:r>
    </w:p>
    <w:p w14:paraId="471DF821">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法律、法规和采购文件规定的其他导致评审结果无效的。</w:t>
      </w:r>
    </w:p>
    <w:p w14:paraId="7997C197">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采购过程中出现以下情形，导致电子交易平台无法正常运行，或者无法保证电子交易的公平、公正和安全时，采购组织机构将中止电子交易活动： </w:t>
      </w:r>
    </w:p>
    <w:p w14:paraId="2C800C0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电子交易平台发生故障而无法登录访问的； </w:t>
      </w:r>
    </w:p>
    <w:p w14:paraId="0D5F7A31">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电子交易平台应用或数据库出现错误，不能进行正常操作的； </w:t>
      </w:r>
    </w:p>
    <w:p w14:paraId="165F5A3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电子交易平台发现严重安全漏洞，有潜在泄密危险的； </w:t>
      </w:r>
    </w:p>
    <w:p w14:paraId="4EC2C52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病毒发作导致不能进行正常操作的； </w:t>
      </w:r>
    </w:p>
    <w:p w14:paraId="0D5E820E">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其他无法保证电子交易的公平、公正和安全的情况。 </w:t>
      </w:r>
    </w:p>
    <w:p w14:paraId="3D56965E">
      <w:pPr>
        <w:pStyle w:val="40"/>
        <w:tabs>
          <w:tab w:val="left" w:pos="0"/>
          <w:tab w:val="left" w:pos="420"/>
        </w:tabs>
        <w:autoSpaceDE w:val="0"/>
        <w:autoSpaceDN w:val="0"/>
        <w:spacing w:line="240" w:lineRule="auto"/>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14:paraId="7A712BDC">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磋商过程的监控</w:t>
      </w:r>
    </w:p>
    <w:p w14:paraId="50E33B1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本项目评标过程实行全程录音、录像监控，供应商在评标过程中所进行的试图影响评标结果的不公正活动，可能导致其投标被拒绝。</w:t>
      </w:r>
    </w:p>
    <w:p w14:paraId="14EABC9C">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评审过程中出现录音录像采集设备不能正常运行的，应当立即封存评审资料、中止评审活动，直至设备（或替代设备）运转正常或转移至符合条件的场所后继续进行评审工作。</w:t>
      </w:r>
    </w:p>
    <w:bookmarkEnd w:id="68"/>
    <w:bookmarkEnd w:id="69"/>
    <w:bookmarkEnd w:id="70"/>
    <w:p w14:paraId="5862D5EA">
      <w:pPr>
        <w:pStyle w:val="3"/>
        <w:spacing w:before="156" w:beforeLines="50" w:after="0" w:line="240" w:lineRule="auto"/>
        <w:jc w:val="center"/>
        <w:rPr>
          <w:rFonts w:hint="eastAsia" w:ascii="宋体" w:hAnsi="宋体" w:eastAsia="宋体" w:cs="宋体"/>
          <w:sz w:val="24"/>
          <w:szCs w:val="24"/>
          <w:highlight w:val="none"/>
        </w:rPr>
      </w:pPr>
      <w:bookmarkStart w:id="75" w:name="_Toc508888791"/>
      <w:bookmarkStart w:id="76" w:name="_Toc528927419"/>
      <w:bookmarkStart w:id="77" w:name="_Toc15004"/>
      <w:r>
        <w:rPr>
          <w:rFonts w:hint="eastAsia" w:ascii="宋体" w:hAnsi="宋体" w:eastAsia="宋体" w:cs="宋体"/>
          <w:sz w:val="24"/>
          <w:szCs w:val="24"/>
          <w:highlight w:val="none"/>
        </w:rPr>
        <w:t>七、定标</w:t>
      </w:r>
      <w:bookmarkEnd w:id="75"/>
      <w:bookmarkEnd w:id="76"/>
      <w:bookmarkEnd w:id="77"/>
    </w:p>
    <w:p w14:paraId="74EFAC03">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定标</w:t>
      </w:r>
    </w:p>
    <w:p w14:paraId="0B4A48EA">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bookmarkStart w:id="78" w:name="_Toc107820051"/>
      <w:bookmarkStart w:id="79" w:name="_Toc170792772"/>
      <w:r>
        <w:rPr>
          <w:rFonts w:hint="eastAsia" w:ascii="宋体" w:hAnsi="宋体" w:eastAsia="宋体" w:cs="宋体"/>
          <w:szCs w:val="21"/>
          <w:highlight w:val="none"/>
        </w:rPr>
        <w:t>采购代理机构在评审结束之日起2个工作日内将评审报告送交采购人确认。</w:t>
      </w:r>
    </w:p>
    <w:p w14:paraId="0DF52B8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采购人自收到评审报告之日起5个工作日内在评审报告推荐的中标候选人中按顺序确定中标（成交）供应商。</w:t>
      </w:r>
    </w:p>
    <w:p w14:paraId="72EFBB2D">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在采购人确认采购结果后，采购代理机构将成交结果发布在政府采购网上进行公告。采购人、采购代理机构及磋商小组对未成交的供应商不作落标原因解释。</w:t>
      </w:r>
    </w:p>
    <w:p w14:paraId="2627AC4D">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结果公告</w:t>
      </w:r>
    </w:p>
    <w:p w14:paraId="500DC411">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确定中标（成交）供应商之日起2个工作日内，采购代理机构在“浙江政府采购网”上发布中标结果公告。中标结果公告将包括中标人名称、地址和中标金额，主要中标标的的名称、规格型号、数量、单价、服务要求以及评审专家名单等内容，但不包括国家秘密、商业秘密。</w:t>
      </w:r>
    </w:p>
    <w:p w14:paraId="0E7533F3">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代理机构将在中标结果公告中附中标（成交）通知书，视同向中标（成交）供应商发出中标（成交）通知书，同时中标（成交）供应商应在中标结果公告发布后签订合同前，赴采购代理机构项目负责人处领取中标（成交）通知书。</w:t>
      </w:r>
    </w:p>
    <w:p w14:paraId="18050B3E">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中标（成交）通知书发出之日起至合同签订前，中标（成交）供应商不得开展项目实质性工作（如订货、施工等）。否则，造成的有关损失由中标（成交）供应商自行承担。</w:t>
      </w:r>
    </w:p>
    <w:p w14:paraId="6C8C5F59">
      <w:pPr>
        <w:pStyle w:val="3"/>
        <w:spacing w:before="156" w:beforeLines="50" w:after="156" w:afterLines="50" w:line="240" w:lineRule="auto"/>
        <w:jc w:val="center"/>
        <w:rPr>
          <w:rFonts w:hint="eastAsia" w:ascii="宋体" w:hAnsi="宋体" w:eastAsia="宋体" w:cs="宋体"/>
          <w:sz w:val="24"/>
          <w:szCs w:val="24"/>
          <w:highlight w:val="none"/>
        </w:rPr>
      </w:pPr>
      <w:bookmarkStart w:id="80" w:name="_Toc29156"/>
      <w:bookmarkStart w:id="81" w:name="_Toc528927420"/>
      <w:bookmarkStart w:id="82" w:name="_Toc508888792"/>
      <w:r>
        <w:rPr>
          <w:rFonts w:hint="eastAsia" w:ascii="宋体" w:hAnsi="宋体" w:eastAsia="宋体" w:cs="宋体"/>
          <w:sz w:val="24"/>
          <w:szCs w:val="24"/>
          <w:highlight w:val="none"/>
        </w:rPr>
        <w:t>八、</w:t>
      </w:r>
      <w:bookmarkStart w:id="83" w:name="_Toc177870556"/>
      <w:r>
        <w:rPr>
          <w:rFonts w:hint="eastAsia" w:ascii="宋体" w:hAnsi="宋体" w:eastAsia="宋体" w:cs="宋体"/>
          <w:sz w:val="24"/>
          <w:szCs w:val="24"/>
          <w:highlight w:val="none"/>
        </w:rPr>
        <w:t>合同</w:t>
      </w:r>
      <w:bookmarkEnd w:id="78"/>
      <w:bookmarkEnd w:id="79"/>
      <w:r>
        <w:rPr>
          <w:rFonts w:hint="eastAsia" w:ascii="宋体" w:hAnsi="宋体" w:eastAsia="宋体" w:cs="宋体"/>
          <w:sz w:val="24"/>
          <w:szCs w:val="24"/>
          <w:highlight w:val="none"/>
        </w:rPr>
        <w:t>授予</w:t>
      </w:r>
      <w:bookmarkEnd w:id="80"/>
      <w:bookmarkEnd w:id="81"/>
      <w:bookmarkEnd w:id="82"/>
      <w:bookmarkEnd w:id="83"/>
    </w:p>
    <w:p w14:paraId="24EDABFD">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签订合同</w:t>
      </w:r>
    </w:p>
    <w:p w14:paraId="4E6BBD7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采购人与中标（成交）供应商应当在中标（成交）通知书发出之日起30日内到采购人或采购代理机构处签订政府采购合同。</w:t>
      </w:r>
    </w:p>
    <w:p w14:paraId="5D1300B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 xml:space="preserve">采购文件及补充文件、磋商修改文件、成交供应商的磋商响应文件及磋商响应修改文件、磋商 过程中有关承诺文件和成交通知书均作为合同附件。 </w:t>
      </w:r>
    </w:p>
    <w:p w14:paraId="7AAE78B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同时，采购代理机构对合同内容进行审查，如发现与采购结果和磋商承诺内容不一致的，应予以纠正。</w:t>
      </w:r>
    </w:p>
    <w:p w14:paraId="625805C8">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询问或者质疑事项可能影响中标结果的，采购人应当暂停签订合同，已经签订合同的，应当中止履行合同（中标结果的质疑期为中标结果公告期限届满之日起七个工作日）。</w:t>
      </w:r>
    </w:p>
    <w:p w14:paraId="04F8CF02">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合同公告</w:t>
      </w:r>
    </w:p>
    <w:p w14:paraId="6BA4577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应当自项目合同签订之日起2个工作日内，将项目合同在浙江省政府采购网公告，但项目合同中涉及国家秘密、商业秘密的内容除外。如合同签订方（采购人或中标（成交）供应商）认为合同内容涉及国家秘密、商业秘密的，请在采购人将合同送采购代理机构鉴证的同时附书面说明告知，否则相关责任由合同签订方自行承担。</w:t>
      </w:r>
    </w:p>
    <w:p w14:paraId="30CFF83B">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拒签合同</w:t>
      </w:r>
    </w:p>
    <w:p w14:paraId="070B2C5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中标（成交）供应商无故拖延、拒签合同的，采购代理机构和采购人有权取消其中标资格。</w:t>
      </w:r>
    </w:p>
    <w:p w14:paraId="5F04DCB9">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中标（成交）供应商拒绝与采购人签订合同的，采购人可以按照评审报告推荐的中标候选人名单排序，确定下一候选人为中标（成交）供应商，也可以重新开展采购活动。同时，拒绝与采购人签订合同的供应商，由同级财政部门依法作出处理。</w:t>
      </w:r>
    </w:p>
    <w:p w14:paraId="37F13B09">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▲履约保证金</w:t>
      </w:r>
    </w:p>
    <w:p w14:paraId="45F2EE6E">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中标人应在中标（成交）通知书规定的签订合同时间内向采购人提供</w:t>
      </w:r>
      <w:r>
        <w:rPr>
          <w:rFonts w:hint="eastAsia" w:ascii="宋体" w:hAnsi="宋体" w:eastAsia="宋体" w:cs="宋体"/>
          <w:szCs w:val="21"/>
          <w:highlight w:val="none"/>
          <w:u w:val="single"/>
        </w:rPr>
        <w:t>“磋商须知前附表”规定</w:t>
      </w:r>
      <w:r>
        <w:rPr>
          <w:rFonts w:hint="eastAsia" w:ascii="宋体" w:hAnsi="宋体" w:eastAsia="宋体" w:cs="宋体"/>
          <w:szCs w:val="21"/>
          <w:highlight w:val="none"/>
        </w:rPr>
        <w:t>数额的履约保证金。</w:t>
      </w:r>
    </w:p>
    <w:p w14:paraId="1CEF2DE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履约保证金支付形式：银行转账或银行保函或保险保函</w:t>
      </w:r>
      <w:r>
        <w:rPr>
          <w:rFonts w:hint="eastAsia" w:ascii="宋体" w:hAnsi="宋体" w:cs="宋体"/>
          <w:color w:val="auto"/>
          <w:szCs w:val="21"/>
          <w:highlight w:val="none"/>
          <w:lang w:eastAsia="zh-CN"/>
        </w:rPr>
        <w:t>等方式</w:t>
      </w:r>
      <w:r>
        <w:rPr>
          <w:rFonts w:hint="eastAsia" w:ascii="宋体" w:hAnsi="宋体" w:eastAsia="宋体" w:cs="宋体"/>
          <w:szCs w:val="21"/>
          <w:highlight w:val="none"/>
        </w:rPr>
        <w:t>。</w:t>
      </w:r>
    </w:p>
    <w:p w14:paraId="057BFF97">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签订合同后，如中标人不按双方签订合同约定履约，则不予返还其全部履约保证金，履约保证金不足以赔偿损失的，按实际损失赔偿。</w:t>
      </w:r>
    </w:p>
    <w:p w14:paraId="01D1EE5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履约保证金在中标人将项目投入正常运营（或通过项目验收）后凭合法收据向采购人申请无息退还（出现违约情况除外）。</w:t>
      </w:r>
    </w:p>
    <w:p w14:paraId="5FC8BDF0">
      <w:pPr>
        <w:pStyle w:val="3"/>
        <w:spacing w:before="156" w:beforeLines="50" w:after="156" w:afterLines="50" w:line="240" w:lineRule="auto"/>
        <w:jc w:val="center"/>
        <w:rPr>
          <w:rFonts w:hint="eastAsia" w:ascii="宋体" w:hAnsi="宋体" w:eastAsia="宋体" w:cs="宋体"/>
          <w:sz w:val="24"/>
          <w:szCs w:val="24"/>
          <w:highlight w:val="none"/>
        </w:rPr>
      </w:pPr>
      <w:bookmarkStart w:id="84" w:name="_Toc644"/>
      <w:bookmarkStart w:id="85" w:name="_Toc528578384"/>
      <w:bookmarkStart w:id="86" w:name="_Toc528927421"/>
      <w:r>
        <w:rPr>
          <w:rFonts w:hint="eastAsia" w:ascii="宋体" w:hAnsi="宋体" w:eastAsia="宋体" w:cs="宋体"/>
          <w:sz w:val="24"/>
          <w:szCs w:val="24"/>
          <w:highlight w:val="none"/>
        </w:rPr>
        <w:t>九、供应商信用信息事项</w:t>
      </w:r>
      <w:bookmarkEnd w:id="84"/>
      <w:bookmarkEnd w:id="85"/>
      <w:bookmarkEnd w:id="86"/>
    </w:p>
    <w:p w14:paraId="1301F46B">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供应商信用记录查询及使用</w:t>
      </w:r>
    </w:p>
    <w:p w14:paraId="2F1C0A7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根据《关于在政府采购活动中查询及使用信用记录有关问题的通知》（财库[2016]125号文件）规定，在开标前实施政府采购活动中查询及使用信用记录事项。</w:t>
      </w:r>
    </w:p>
    <w:p w14:paraId="5082F30A">
      <w:pPr>
        <w:pStyle w:val="40"/>
        <w:numPr>
          <w:ilvl w:val="2"/>
          <w:numId w:val="7"/>
        </w:numPr>
        <w:autoSpaceDE w:val="0"/>
        <w:autoSpaceDN w:val="0"/>
        <w:spacing w:line="24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采购代理机构通过“信用中国”网站</w:t>
      </w:r>
      <w:r>
        <w:rPr>
          <w:rFonts w:hint="eastAsia" w:ascii="宋体" w:hAnsi="宋体" w:cs="宋体"/>
          <w:szCs w:val="21"/>
          <w:highlight w:val="none"/>
          <w:lang w:eastAsia="zh-CN"/>
        </w:rPr>
        <w:t>（</w:t>
      </w:r>
      <w:r>
        <w:rPr>
          <w:rFonts w:hint="eastAsia" w:ascii="宋体" w:hAnsi="宋体" w:eastAsia="宋体" w:cs="宋体"/>
          <w:szCs w:val="21"/>
          <w:highlight w:val="none"/>
        </w:rPr>
        <w:t>www.creditchina.gov.cn)、中国政府采购网</w:t>
      </w:r>
      <w:r>
        <w:rPr>
          <w:rFonts w:hint="eastAsia" w:ascii="宋体" w:hAnsi="宋体" w:cs="宋体"/>
          <w:szCs w:val="21"/>
          <w:highlight w:val="none"/>
          <w:lang w:eastAsia="zh-CN"/>
        </w:rPr>
        <w:t>（</w:t>
      </w:r>
      <w:r>
        <w:rPr>
          <w:rFonts w:hint="eastAsia" w:ascii="宋体" w:hAnsi="宋体" w:eastAsia="宋体" w:cs="宋体"/>
          <w:szCs w:val="21"/>
          <w:highlight w:val="none"/>
        </w:rPr>
        <w:t>www.ccgp.gov.cn</w:t>
      </w:r>
      <w:r>
        <w:rPr>
          <w:rFonts w:hint="eastAsia" w:ascii="宋体" w:hAnsi="宋体" w:cs="宋体"/>
          <w:szCs w:val="21"/>
          <w:highlight w:val="none"/>
          <w:lang w:eastAsia="zh-CN"/>
        </w:rPr>
        <w:t>）</w:t>
      </w:r>
      <w:r>
        <w:rPr>
          <w:rFonts w:hint="eastAsia" w:ascii="宋体" w:hAnsi="宋体" w:eastAsia="宋体" w:cs="宋体"/>
          <w:szCs w:val="21"/>
          <w:highlight w:val="none"/>
        </w:rPr>
        <w:t>等渠道查询相关主体信用记录。</w:t>
      </w:r>
    </w:p>
    <w:p w14:paraId="66D37B20">
      <w:pPr>
        <w:pStyle w:val="40"/>
        <w:numPr>
          <w:ilvl w:val="2"/>
          <w:numId w:val="7"/>
        </w:numPr>
        <w:autoSpaceDE w:val="0"/>
        <w:autoSpaceDN w:val="0"/>
        <w:spacing w:line="24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截止时点：提交响应文件（响应文件）截止时间前3年内；</w:t>
      </w:r>
    </w:p>
    <w:p w14:paraId="1592E34F">
      <w:pPr>
        <w:pStyle w:val="40"/>
        <w:numPr>
          <w:ilvl w:val="2"/>
          <w:numId w:val="7"/>
        </w:numPr>
        <w:autoSpaceDE w:val="0"/>
        <w:autoSpaceDN w:val="0"/>
        <w:spacing w:line="24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查询记录和证据的留存：信用信息查询记录和证据以网页截图等方式留存。</w:t>
      </w:r>
    </w:p>
    <w:p w14:paraId="6B08BF0B">
      <w:pPr>
        <w:pStyle w:val="40"/>
        <w:numPr>
          <w:ilvl w:val="2"/>
          <w:numId w:val="7"/>
        </w:numPr>
        <w:autoSpaceDE w:val="0"/>
        <w:autoSpaceDN w:val="0"/>
        <w:spacing w:line="24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采购人或者采购代理机构应当对供应商信用记录进行甄别，对列入失信被执行人、重大税收违法案件当事人名单、政府采购严重违法失信行为记录名单及其他不符合《中华人民共和国政府采购法》第二十二条规定条件的供应商，将被拒绝参与本次政府采购活动。</w:t>
      </w:r>
    </w:p>
    <w:p w14:paraId="46AE8C60">
      <w:pPr>
        <w:pStyle w:val="40"/>
        <w:numPr>
          <w:ilvl w:val="2"/>
          <w:numId w:val="7"/>
        </w:numPr>
        <w:autoSpaceDE w:val="0"/>
        <w:autoSpaceDN w:val="0"/>
        <w:spacing w:line="240" w:lineRule="auto"/>
        <w:ind w:left="0"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Cs w:val="21"/>
          <w:highlight w:val="none"/>
          <w:lang w:eastAsia="zh-CN"/>
        </w:rPr>
        <w:t>。</w:t>
      </w:r>
    </w:p>
    <w:p w14:paraId="2E2DA3D6">
      <w:pPr>
        <w:pStyle w:val="3"/>
        <w:spacing w:before="156" w:beforeLines="50" w:after="156" w:afterLines="50" w:line="240" w:lineRule="auto"/>
        <w:jc w:val="center"/>
        <w:rPr>
          <w:rFonts w:hint="eastAsia" w:ascii="宋体" w:hAnsi="宋体" w:eastAsia="宋体" w:cs="宋体"/>
          <w:b/>
          <w:bCs/>
          <w:sz w:val="24"/>
          <w:szCs w:val="24"/>
          <w:highlight w:val="none"/>
          <w:lang w:eastAsia="zh-CN"/>
        </w:rPr>
      </w:pPr>
      <w:bookmarkStart w:id="87" w:name="_Toc16873"/>
      <w:bookmarkStart w:id="88" w:name="_Toc24110"/>
      <w:bookmarkStart w:id="89" w:name="_Toc7269"/>
      <w:r>
        <w:rPr>
          <w:rFonts w:hint="eastAsia" w:ascii="宋体" w:hAnsi="宋体" w:eastAsia="宋体" w:cs="宋体"/>
          <w:b/>
          <w:bCs/>
          <w:sz w:val="24"/>
          <w:szCs w:val="24"/>
          <w:highlight w:val="none"/>
          <w:lang w:eastAsia="zh-CN"/>
        </w:rPr>
        <w:t>十、政府采购中小企业政策</w:t>
      </w:r>
      <w:bookmarkEnd w:id="87"/>
      <w:bookmarkEnd w:id="88"/>
      <w:bookmarkEnd w:id="89"/>
    </w:p>
    <w:p w14:paraId="7F5BC1B0">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根据《政府采购促进中小企业发展管理办法》（财库〔2020〕46号）的规定，本次采购专门面向中小企业/小微企业或监狱企业或残疾人福利性单位</w:t>
      </w:r>
      <w:r>
        <w:rPr>
          <w:rFonts w:hint="eastAsia" w:ascii="宋体" w:hAnsi="宋体" w:eastAsia="宋体" w:cs="宋体"/>
          <w:b/>
          <w:szCs w:val="21"/>
          <w:highlight w:val="none"/>
          <w:lang w:val="zh-CN" w:eastAsia="zh-CN"/>
        </w:rPr>
        <w:t>的</w:t>
      </w:r>
      <w:r>
        <w:rPr>
          <w:rFonts w:hint="eastAsia" w:ascii="宋体" w:hAnsi="宋体" w:eastAsia="宋体" w:cs="宋体"/>
          <w:b/>
          <w:szCs w:val="21"/>
          <w:highlight w:val="none"/>
          <w:lang w:val="zh-CN"/>
        </w:rPr>
        <w:t>采购项目。</w:t>
      </w:r>
    </w:p>
    <w:p w14:paraId="1A65E3E0">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本采购文件所称中小</w:t>
      </w:r>
      <w:r>
        <w:rPr>
          <w:rFonts w:hint="eastAsia" w:ascii="宋体" w:hAnsi="宋体" w:eastAsia="宋体" w:cs="宋体"/>
          <w:szCs w:val="21"/>
          <w:highlight w:val="none"/>
          <w:lang w:eastAsia="zh-CN"/>
        </w:rPr>
        <w:t>微型</w:t>
      </w:r>
      <w:r>
        <w:rPr>
          <w:rFonts w:hint="eastAsia" w:ascii="宋体" w:hAnsi="宋体" w:eastAsia="宋体" w:cs="宋体"/>
          <w:szCs w:val="21"/>
          <w:highlight w:val="none"/>
        </w:rPr>
        <w:t>企业，是指在中华人民共和国境内依法设立，依据</w:t>
      </w:r>
      <w:r>
        <w:rPr>
          <w:rFonts w:hint="eastAsia" w:ascii="宋体" w:hAnsi="宋体" w:eastAsia="宋体" w:cs="宋体"/>
          <w:szCs w:val="21"/>
          <w:highlight w:val="none"/>
          <w:lang w:val="zh-CN"/>
        </w:rPr>
        <w:t>《中小企业划型标准规定》（工信部联企业〔2011〕300号）</w:t>
      </w:r>
      <w:r>
        <w:rPr>
          <w:rFonts w:hint="eastAsia" w:ascii="宋体" w:hAnsi="宋体" w:eastAsia="宋体" w:cs="宋体"/>
          <w:szCs w:val="21"/>
          <w:highlight w:val="none"/>
        </w:rPr>
        <w:t>确定的中型企业、小型企业和微型企业，但与大企业的负责人为同一人，或者与大企业存在直接控股、管理关系的除外。</w:t>
      </w:r>
    </w:p>
    <w:p w14:paraId="1A26004A">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以联合体形式参加政府采购活动，联合体各方均为小微企业的，联合体视同小微企业。</w:t>
      </w:r>
      <w:r>
        <w:rPr>
          <w:rFonts w:hint="eastAsia" w:ascii="宋体" w:hAnsi="宋体" w:eastAsia="宋体" w:cs="宋体"/>
          <w:b/>
          <w:bCs/>
          <w:szCs w:val="21"/>
          <w:highlight w:val="none"/>
        </w:rPr>
        <w:t>（本项目不适用）</w:t>
      </w:r>
    </w:p>
    <w:p w14:paraId="3B6C60C6">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符合小微企业划分标准的个体工商户，视同小微企业。</w:t>
      </w:r>
    </w:p>
    <w:p w14:paraId="291393D0">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本项目不接受大中型企业与小微企业组成联合体。</w:t>
      </w:r>
    </w:p>
    <w:p w14:paraId="7F39802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本项目不允许大中型企业向一家或者多家小微企业分包。</w:t>
      </w:r>
    </w:p>
    <w:p w14:paraId="328B68C3">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提供的服务全部由中小微企业承接（</w:t>
      </w:r>
      <w:r>
        <w:rPr>
          <w:rFonts w:hint="eastAsia" w:ascii="宋体" w:hAnsi="宋体" w:eastAsia="宋体" w:cs="宋体"/>
          <w:szCs w:val="21"/>
          <w:highlight w:val="none"/>
          <w:lang w:eastAsia="zh-CN"/>
        </w:rPr>
        <w:t>若接受联合体投标的，</w:t>
      </w:r>
      <w:r>
        <w:rPr>
          <w:rFonts w:hint="eastAsia" w:ascii="宋体" w:hAnsi="宋体" w:eastAsia="宋体" w:cs="宋体"/>
          <w:szCs w:val="21"/>
          <w:highlight w:val="none"/>
        </w:rPr>
        <w:t>包括联合体内的小微企业和接受分包的小微企业）的，供应商应当出具《中小企业声明函》。</w:t>
      </w:r>
    </w:p>
    <w:p w14:paraId="3B164DF5">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残疾人福利性单位视同小微企业，参加政府采购活动时，应当提供《残疾人福利性单位声明函》。</w:t>
      </w:r>
    </w:p>
    <w:p w14:paraId="7B6DB70F">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监狱企业视同小微企业，参加政府采购活动时，应当出具省级以上监狱管理局、戒毒管理局（含新疆生产建设兵团）提供的属于监狱企业的证明文件</w:t>
      </w:r>
      <w:r>
        <w:rPr>
          <w:rFonts w:hint="eastAsia" w:ascii="宋体" w:hAnsi="宋体" w:eastAsia="宋体" w:cs="宋体"/>
          <w:szCs w:val="21"/>
          <w:highlight w:val="none"/>
          <w:lang w:eastAsia="zh-CN"/>
        </w:rPr>
        <w:t>。</w:t>
      </w:r>
    </w:p>
    <w:p w14:paraId="06C3321C">
      <w:pPr>
        <w:pStyle w:val="3"/>
        <w:spacing w:before="156" w:beforeLines="50" w:after="156" w:afterLines="50" w:line="240" w:lineRule="auto"/>
        <w:jc w:val="center"/>
        <w:rPr>
          <w:rFonts w:hint="eastAsia" w:ascii="宋体" w:hAnsi="宋体" w:eastAsia="宋体" w:cs="宋体"/>
          <w:sz w:val="24"/>
          <w:szCs w:val="24"/>
          <w:highlight w:val="none"/>
        </w:rPr>
      </w:pPr>
      <w:bookmarkStart w:id="90" w:name="_Toc528578385"/>
      <w:bookmarkStart w:id="91" w:name="_Toc528927422"/>
      <w:bookmarkStart w:id="92" w:name="_Toc20419"/>
      <w:r>
        <w:rPr>
          <w:rFonts w:hint="eastAsia" w:ascii="宋体" w:hAnsi="宋体" w:eastAsia="宋体" w:cs="宋体"/>
          <w:sz w:val="24"/>
          <w:szCs w:val="24"/>
          <w:highlight w:val="none"/>
        </w:rPr>
        <w:t>十</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、其他事项</w:t>
      </w:r>
      <w:bookmarkEnd w:id="90"/>
      <w:bookmarkEnd w:id="91"/>
      <w:bookmarkEnd w:id="92"/>
    </w:p>
    <w:p w14:paraId="1C8359B4">
      <w:pPr>
        <w:pStyle w:val="40"/>
        <w:numPr>
          <w:ilvl w:val="0"/>
          <w:numId w:val="7"/>
        </w:numPr>
        <w:autoSpaceDE w:val="0"/>
        <w:autoSpaceDN w:val="0"/>
        <w:spacing w:line="240" w:lineRule="auto"/>
        <w:ind w:left="0" w:firstLine="422"/>
        <w:textAlignment w:val="bottom"/>
        <w:outlineLvl w:val="2"/>
        <w:rPr>
          <w:rFonts w:hint="eastAsia" w:ascii="宋体" w:hAnsi="宋体" w:eastAsia="宋体" w:cs="宋体"/>
          <w:b/>
          <w:szCs w:val="21"/>
          <w:highlight w:val="none"/>
        </w:rPr>
      </w:pPr>
      <w:r>
        <w:rPr>
          <w:rFonts w:hint="eastAsia" w:ascii="宋体" w:hAnsi="宋体" w:eastAsia="宋体" w:cs="宋体"/>
          <w:b/>
          <w:szCs w:val="21"/>
          <w:highlight w:val="none"/>
        </w:rPr>
        <w:t xml:space="preserve">采购代理服务费 </w:t>
      </w:r>
    </w:p>
    <w:p w14:paraId="409E331F">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pPr>
      <w:r>
        <w:rPr>
          <w:rFonts w:hint="eastAsia" w:ascii="宋体" w:hAnsi="宋体" w:eastAsia="宋体" w:cs="宋体"/>
          <w:szCs w:val="21"/>
          <w:highlight w:val="none"/>
        </w:rPr>
        <w:t>本次采购代理服务费按“磋商须知前附表”规定收取。成交供应商不按采购文件规定交纳采购代理服务费，将取消其成交资格。同时成交供应商应向采购代理机构交纳采购文件规定的采购代理服务费作为赔偿。</w:t>
      </w:r>
    </w:p>
    <w:p w14:paraId="4268DC6B">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政采贷相关说明：</w:t>
      </w:r>
    </w:p>
    <w:p w14:paraId="4CA4D0C2">
      <w:pPr>
        <w:pStyle w:val="40"/>
        <w:keepNext w:val="0"/>
        <w:keepLines w:val="0"/>
        <w:pageBreakBefore w:val="0"/>
        <w:widowControl w:val="0"/>
        <w:numPr>
          <w:ilvl w:val="0"/>
          <w:numId w:val="0"/>
        </w:numPr>
        <w:tabs>
          <w:tab w:val="left" w:pos="0"/>
          <w:tab w:val="left" w:pos="420"/>
        </w:tabs>
        <w:kinsoku/>
        <w:wordWrap/>
        <w:overflowPunct/>
        <w:topLinePunct w:val="0"/>
        <w:autoSpaceDE w:val="0"/>
        <w:autoSpaceDN w:val="0"/>
        <w:bidi w:val="0"/>
        <w:adjustRightInd/>
        <w:snapToGrid/>
        <w:spacing w:line="240" w:lineRule="auto"/>
        <w:ind w:leftChars="0" w:firstLine="420" w:firstLineChars="200"/>
        <w:textAlignment w:val="bottom"/>
        <w:outlineLvl w:val="2"/>
        <w:rPr>
          <w:rFonts w:hint="eastAsia" w:ascii="宋体" w:hAnsi="宋体" w:eastAsia="宋体" w:cs="宋体"/>
          <w:szCs w:val="21"/>
          <w:highlight w:val="none"/>
          <w:lang w:eastAsia="zh-CN"/>
        </w:rPr>
      </w:pPr>
      <w:r>
        <w:rPr>
          <w:rFonts w:hint="eastAsia" w:ascii="宋体" w:hAnsi="宋体" w:cs="宋体"/>
          <w:szCs w:val="21"/>
          <w:highlight w:val="none"/>
        </w:rPr>
        <w:t>为优化政府采购营商环境，缓解供应商资金难题，政采云平台已推广应用“政采贷”服务，中标供应商如有融资需求，可使用以下银行的政采贷服务</w:t>
      </w:r>
      <w:r>
        <w:rPr>
          <w:rFonts w:hint="eastAsia" w:ascii="宋体" w:hAnsi="宋体" w:cs="宋体"/>
          <w:szCs w:val="21"/>
          <w:highlight w:val="none"/>
          <w:lang w:eastAsia="zh-CN"/>
        </w:rPr>
        <w:t>（详见投标人须知</w:t>
      </w:r>
      <w:r>
        <w:rPr>
          <w:rFonts w:hint="eastAsia" w:ascii="宋体" w:hAnsi="宋体" w:cs="宋体"/>
          <w:szCs w:val="21"/>
          <w:highlight w:val="none"/>
        </w:rPr>
        <w:t>详见前附</w:t>
      </w:r>
      <w:r>
        <w:rPr>
          <w:rFonts w:hint="eastAsia" w:ascii="宋体" w:hAnsi="宋体" w:cs="宋体"/>
          <w:szCs w:val="21"/>
          <w:highlight w:val="none"/>
          <w:lang w:eastAsia="zh-CN"/>
        </w:rPr>
        <w:t>表）。</w:t>
      </w:r>
    </w:p>
    <w:p w14:paraId="512B8EB2">
      <w:pPr>
        <w:pStyle w:val="40"/>
        <w:numPr>
          <w:ilvl w:val="1"/>
          <w:numId w:val="7"/>
        </w:numPr>
        <w:tabs>
          <w:tab w:val="left" w:pos="420"/>
        </w:tabs>
        <w:autoSpaceDE w:val="0"/>
        <w:autoSpaceDN w:val="0"/>
        <w:spacing w:line="240" w:lineRule="auto"/>
        <w:ind w:firstLine="420"/>
        <w:textAlignment w:val="bottom"/>
        <w:outlineLvl w:val="2"/>
        <w:rPr>
          <w:rFonts w:hint="eastAsia" w:ascii="宋体" w:hAnsi="宋体" w:eastAsia="宋体" w:cs="宋体"/>
          <w:szCs w:val="21"/>
          <w:highlight w:val="none"/>
        </w:rPr>
        <w:sectPr>
          <w:pgSz w:w="11906" w:h="16838"/>
          <w:pgMar w:top="1440" w:right="1587" w:bottom="1440" w:left="1587" w:header="851" w:footer="992" w:gutter="0"/>
          <w:cols w:space="720" w:num="1"/>
          <w:rtlGutter w:val="0"/>
          <w:docGrid w:type="lines" w:linePitch="312" w:charSpace="0"/>
        </w:sectPr>
      </w:pPr>
      <w:r>
        <w:rPr>
          <w:rFonts w:hint="eastAsia" w:ascii="宋体" w:hAnsi="宋体" w:eastAsia="宋体" w:cs="宋体"/>
          <w:szCs w:val="21"/>
          <w:highlight w:val="none"/>
        </w:rPr>
        <w:t>其他内容：磋商须知详见前附表</w:t>
      </w:r>
      <w:r>
        <w:rPr>
          <w:rFonts w:hint="eastAsia" w:ascii="宋体" w:hAnsi="宋体" w:cs="宋体"/>
          <w:szCs w:val="21"/>
          <w:highlight w:val="none"/>
          <w:lang w:eastAsia="zh-CN"/>
        </w:rPr>
        <w:t>。</w:t>
      </w:r>
    </w:p>
    <w:p w14:paraId="422D83A0">
      <w:pPr>
        <w:pStyle w:val="2"/>
        <w:spacing w:before="0" w:after="156" w:afterLines="50" w:line="240" w:lineRule="auto"/>
        <w:jc w:val="center"/>
        <w:rPr>
          <w:rFonts w:ascii="宋体" w:hAnsi="宋体"/>
          <w:sz w:val="32"/>
          <w:szCs w:val="32"/>
        </w:rPr>
      </w:pPr>
      <w:bookmarkStart w:id="93" w:name="_Toc528927423"/>
      <w:bookmarkStart w:id="94" w:name="_Toc9850"/>
      <w:bookmarkStart w:id="95" w:name="_Toc31367"/>
      <w:r>
        <w:rPr>
          <w:rFonts w:hint="eastAsia" w:ascii="宋体" w:hAnsi="宋体"/>
          <w:sz w:val="32"/>
          <w:szCs w:val="32"/>
        </w:rPr>
        <w:t xml:space="preserve">第四章  </w:t>
      </w:r>
      <w:bookmarkEnd w:id="93"/>
      <w:r>
        <w:rPr>
          <w:rFonts w:hint="eastAsia" w:ascii="宋体" w:hAnsi="宋体"/>
          <w:sz w:val="32"/>
          <w:szCs w:val="32"/>
        </w:rPr>
        <w:t>磋商评审办法</w:t>
      </w:r>
    </w:p>
    <w:p w14:paraId="5E3E6016">
      <w:pPr>
        <w:spacing w:line="240" w:lineRule="auto"/>
        <w:ind w:firstLine="420" w:firstLineChars="200"/>
        <w:rPr>
          <w:rFonts w:ascii="宋体" w:hAnsi="宋体"/>
          <w:szCs w:val="21"/>
        </w:rPr>
      </w:pPr>
      <w:r>
        <w:rPr>
          <w:rFonts w:ascii="宋体" w:hAnsi="宋体"/>
          <w:szCs w:val="21"/>
        </w:rPr>
        <w:t>本办法严格遵照《中华人民共和国政府采购法</w:t>
      </w:r>
      <w:r>
        <w:rPr>
          <w:rFonts w:hint="eastAsia" w:ascii="宋体" w:hAnsi="宋体"/>
          <w:szCs w:val="21"/>
          <w:lang w:eastAsia="zh-CN"/>
        </w:rPr>
        <w:t>》《</w:t>
      </w:r>
      <w:r>
        <w:rPr>
          <w:rFonts w:ascii="宋体" w:hAnsi="宋体"/>
          <w:szCs w:val="21"/>
        </w:rPr>
        <w:t>中华人民共和国政府采购法实施条例</w:t>
      </w:r>
      <w:r>
        <w:rPr>
          <w:rFonts w:hint="eastAsia" w:ascii="宋体" w:hAnsi="宋体"/>
          <w:szCs w:val="21"/>
          <w:lang w:eastAsia="zh-CN"/>
        </w:rPr>
        <w:t>》《</w:t>
      </w:r>
      <w:r>
        <w:rPr>
          <w:rFonts w:hint="eastAsia" w:ascii="宋体" w:hAnsi="宋体"/>
          <w:szCs w:val="21"/>
        </w:rPr>
        <w:t>政府采购竞争性磋商采购方式管理暂行办法》，</w:t>
      </w:r>
      <w:r>
        <w:rPr>
          <w:rFonts w:ascii="宋体" w:hAnsi="宋体"/>
          <w:szCs w:val="21"/>
        </w:rPr>
        <w:t>结合项目所在地政府有关政府采购规定和项目的实际情况制定。</w:t>
      </w:r>
    </w:p>
    <w:p w14:paraId="3CCEA56B">
      <w:pPr>
        <w:pStyle w:val="3"/>
        <w:numPr>
          <w:ilvl w:val="0"/>
          <w:numId w:val="14"/>
        </w:numPr>
        <w:spacing w:before="0" w:after="0" w:line="240" w:lineRule="auto"/>
        <w:jc w:val="left"/>
        <w:rPr>
          <w:rFonts w:ascii="宋体" w:hAnsi="宋体" w:eastAsia="宋体"/>
          <w:sz w:val="21"/>
          <w:szCs w:val="21"/>
        </w:rPr>
      </w:pPr>
      <w:bookmarkStart w:id="96" w:name="_Toc528927424"/>
      <w:bookmarkStart w:id="97" w:name="_Toc508888801"/>
      <w:r>
        <w:rPr>
          <w:rFonts w:hint="eastAsia" w:ascii="宋体" w:hAnsi="宋体" w:eastAsia="宋体"/>
          <w:sz w:val="21"/>
          <w:szCs w:val="21"/>
        </w:rPr>
        <w:t>总则</w:t>
      </w:r>
      <w:bookmarkEnd w:id="96"/>
      <w:bookmarkEnd w:id="97"/>
    </w:p>
    <w:p w14:paraId="4B5C34A7">
      <w:pPr>
        <w:spacing w:line="240" w:lineRule="auto"/>
        <w:ind w:firstLine="420" w:firstLineChars="200"/>
        <w:rPr>
          <w:rFonts w:ascii="宋体" w:hAnsi="宋体" w:cs="宋体"/>
          <w:szCs w:val="21"/>
        </w:rPr>
      </w:pPr>
      <w:bookmarkStart w:id="98" w:name="_Toc508888802"/>
      <w:r>
        <w:rPr>
          <w:rFonts w:hint="eastAsia" w:ascii="宋体" w:hAnsi="宋体" w:cs="宋体"/>
          <w:szCs w:val="21"/>
        </w:rPr>
        <w:t>采购活动遵循公平、公正、科学、择优的原则依法进行，磋商小组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63EDA6AE">
      <w:pPr>
        <w:pStyle w:val="3"/>
        <w:numPr>
          <w:ilvl w:val="0"/>
          <w:numId w:val="14"/>
        </w:numPr>
        <w:spacing w:before="156" w:beforeLines="50" w:after="0" w:line="240" w:lineRule="auto"/>
        <w:jc w:val="left"/>
        <w:rPr>
          <w:rFonts w:ascii="宋体" w:hAnsi="宋体" w:eastAsia="宋体"/>
          <w:sz w:val="21"/>
          <w:szCs w:val="21"/>
        </w:rPr>
      </w:pPr>
      <w:bookmarkStart w:id="99" w:name="_Toc528927425"/>
      <w:r>
        <w:rPr>
          <w:rFonts w:hint="eastAsia" w:ascii="宋体" w:hAnsi="宋体" w:eastAsia="宋体"/>
          <w:sz w:val="21"/>
          <w:szCs w:val="21"/>
        </w:rPr>
        <w:t>评标组织</w:t>
      </w:r>
      <w:bookmarkEnd w:id="98"/>
      <w:bookmarkEnd w:id="99"/>
    </w:p>
    <w:p w14:paraId="4CF1E9F1">
      <w:pPr>
        <w:spacing w:line="240" w:lineRule="auto"/>
        <w:ind w:firstLine="420" w:firstLineChars="200"/>
        <w:rPr>
          <w:rFonts w:ascii="宋体" w:hAnsi="宋体"/>
          <w:szCs w:val="21"/>
        </w:rPr>
      </w:pPr>
      <w:r>
        <w:rPr>
          <w:rFonts w:hint="eastAsia" w:ascii="宋体" w:hAnsi="宋体"/>
          <w:szCs w:val="21"/>
        </w:rPr>
        <w:t>评标工作由采购人依法组建的磋商小组负责，</w:t>
      </w:r>
      <w:r>
        <w:rPr>
          <w:rFonts w:hint="eastAsia" w:ascii="宋体" w:hAnsi="宋体" w:cs="宋体"/>
          <w:szCs w:val="21"/>
        </w:rPr>
        <w:t>磋商小组由采购人代表和政府采购评审专家等有关人员组成，</w:t>
      </w:r>
      <w:r>
        <w:rPr>
          <w:rFonts w:hint="eastAsia" w:ascii="宋体" w:hAnsi="宋体"/>
          <w:szCs w:val="21"/>
        </w:rPr>
        <w:t>评标全过程接受有关部门监督指导。</w:t>
      </w:r>
      <w:bookmarkStart w:id="100" w:name="_Toc508888803"/>
      <w:bookmarkStart w:id="101" w:name="_Toc528927426"/>
    </w:p>
    <w:p w14:paraId="6A9573B6">
      <w:pPr>
        <w:pStyle w:val="3"/>
        <w:numPr>
          <w:ilvl w:val="0"/>
          <w:numId w:val="14"/>
        </w:numPr>
        <w:spacing w:before="156" w:beforeLines="50" w:after="0" w:line="240" w:lineRule="auto"/>
        <w:jc w:val="left"/>
        <w:rPr>
          <w:rFonts w:ascii="宋体" w:hAnsi="宋体" w:eastAsia="宋体"/>
          <w:sz w:val="21"/>
          <w:szCs w:val="21"/>
        </w:rPr>
      </w:pPr>
      <w:bookmarkStart w:id="102" w:name="_Toc528927427"/>
      <w:bookmarkStart w:id="103" w:name="_Toc508888804"/>
      <w:r>
        <w:rPr>
          <w:rFonts w:hint="eastAsia" w:ascii="宋体" w:hAnsi="宋体" w:eastAsia="宋体"/>
          <w:sz w:val="21"/>
          <w:szCs w:val="21"/>
        </w:rPr>
        <w:t>评标办法</w:t>
      </w:r>
      <w:bookmarkEnd w:id="102"/>
      <w:bookmarkEnd w:id="103"/>
    </w:p>
    <w:p w14:paraId="2E38ECBB">
      <w:pPr>
        <w:spacing w:line="240" w:lineRule="auto"/>
        <w:ind w:firstLine="420" w:firstLineChars="200"/>
        <w:rPr>
          <w:rFonts w:ascii="宋体" w:hAnsi="宋体"/>
          <w:szCs w:val="21"/>
        </w:rPr>
      </w:pPr>
      <w:r>
        <w:rPr>
          <w:rFonts w:hint="eastAsia" w:ascii="宋体" w:hAnsi="宋体"/>
          <w:szCs w:val="21"/>
        </w:rPr>
        <w:t>本评标方法采用百分制</w:t>
      </w:r>
      <w:r>
        <w:rPr>
          <w:rFonts w:hint="eastAsia" w:ascii="宋体" w:hAnsi="宋体"/>
          <w:b/>
          <w:bCs/>
          <w:szCs w:val="21"/>
          <w:u w:val="single"/>
        </w:rPr>
        <w:t>综合评分法</w:t>
      </w:r>
      <w:r>
        <w:rPr>
          <w:rFonts w:hint="eastAsia" w:ascii="宋体" w:hAnsi="宋体"/>
          <w:szCs w:val="21"/>
        </w:rPr>
        <w:t>，是指供应商最大限度满足采购文件实质性要求的基础上，按照采购文件各项评审因素进行综合评审后，以评标综合得分由高至低推荐中标候选人的评标办法。</w:t>
      </w:r>
    </w:p>
    <w:p w14:paraId="73F7AB5A">
      <w:pPr>
        <w:autoSpaceDE w:val="0"/>
        <w:autoSpaceDN w:val="0"/>
        <w:spacing w:line="240" w:lineRule="auto"/>
        <w:ind w:firstLine="420" w:firstLineChars="200"/>
        <w:rPr>
          <w:rFonts w:ascii="宋体" w:hAnsi="宋体"/>
          <w:szCs w:val="21"/>
        </w:rPr>
      </w:pPr>
      <w:r>
        <w:rPr>
          <w:rFonts w:hint="eastAsia" w:ascii="宋体" w:hAnsi="宋体"/>
          <w:bCs/>
          <w:szCs w:val="21"/>
          <w:lang w:val="zh-CN"/>
        </w:rPr>
        <w:t>本项目综合评分设总分100分，其中商务资信、技术与报价权值比例见下表：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934"/>
        <w:gridCol w:w="1740"/>
        <w:gridCol w:w="1575"/>
        <w:gridCol w:w="1402"/>
      </w:tblGrid>
      <w:tr w14:paraId="1B91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tcBorders>
              <w:top w:val="single" w:color="auto" w:sz="4" w:space="0"/>
              <w:left w:val="single" w:color="auto" w:sz="4" w:space="0"/>
              <w:bottom w:val="single" w:color="auto" w:sz="4" w:space="0"/>
              <w:right w:val="single" w:color="auto" w:sz="4" w:space="0"/>
            </w:tcBorders>
            <w:shd w:val="clear" w:color="auto" w:fill="D8D8D8"/>
            <w:vAlign w:val="center"/>
          </w:tcPr>
          <w:p w14:paraId="6992B743">
            <w:pPr>
              <w:spacing w:line="240" w:lineRule="auto"/>
              <w:jc w:val="center"/>
              <w:rPr>
                <w:rFonts w:ascii="宋体" w:hAnsi="宋体" w:cs="宋体"/>
                <w:b/>
                <w:szCs w:val="21"/>
              </w:rPr>
            </w:pPr>
            <w:r>
              <w:rPr>
                <w:rFonts w:hint="eastAsia" w:ascii="宋体" w:hAnsi="宋体" w:cs="宋体"/>
                <w:b/>
                <w:szCs w:val="21"/>
                <w:lang w:bidi="ar"/>
              </w:rPr>
              <w:t>评标指标</w:t>
            </w:r>
          </w:p>
        </w:tc>
        <w:tc>
          <w:tcPr>
            <w:tcW w:w="1934" w:type="dxa"/>
            <w:tcBorders>
              <w:top w:val="single" w:color="auto" w:sz="4" w:space="0"/>
              <w:left w:val="nil"/>
              <w:bottom w:val="single" w:color="auto" w:sz="4" w:space="0"/>
              <w:right w:val="single" w:color="auto" w:sz="4" w:space="0"/>
            </w:tcBorders>
            <w:shd w:val="clear" w:color="auto" w:fill="D8D8D8"/>
            <w:vAlign w:val="center"/>
          </w:tcPr>
          <w:p w14:paraId="64365927">
            <w:pPr>
              <w:spacing w:line="240" w:lineRule="auto"/>
              <w:jc w:val="center"/>
              <w:rPr>
                <w:rFonts w:ascii="宋体" w:hAnsi="宋体" w:cs="宋体"/>
                <w:b/>
                <w:szCs w:val="21"/>
              </w:rPr>
            </w:pPr>
            <w:r>
              <w:rPr>
                <w:rFonts w:hint="eastAsia" w:ascii="宋体" w:hAnsi="宋体" w:cs="宋体"/>
                <w:b/>
                <w:szCs w:val="21"/>
                <w:lang w:bidi="ar"/>
              </w:rPr>
              <w:t>投标报价（价格）</w:t>
            </w:r>
          </w:p>
        </w:tc>
        <w:tc>
          <w:tcPr>
            <w:tcW w:w="1740" w:type="dxa"/>
            <w:tcBorders>
              <w:top w:val="single" w:color="auto" w:sz="4" w:space="0"/>
              <w:left w:val="nil"/>
              <w:bottom w:val="single" w:color="auto" w:sz="4" w:space="0"/>
              <w:right w:val="single" w:color="auto" w:sz="4" w:space="0"/>
            </w:tcBorders>
            <w:shd w:val="clear" w:color="auto" w:fill="D8D8D8"/>
            <w:vAlign w:val="center"/>
          </w:tcPr>
          <w:p w14:paraId="649A3BB5">
            <w:pPr>
              <w:spacing w:line="240" w:lineRule="auto"/>
              <w:jc w:val="center"/>
              <w:rPr>
                <w:rFonts w:ascii="宋体" w:hAnsi="宋体" w:cs="宋体"/>
                <w:b/>
                <w:szCs w:val="21"/>
              </w:rPr>
            </w:pPr>
            <w:r>
              <w:rPr>
                <w:rFonts w:hint="eastAsia" w:ascii="宋体" w:hAnsi="宋体" w:cs="宋体"/>
                <w:b/>
                <w:szCs w:val="21"/>
                <w:lang w:bidi="ar"/>
              </w:rPr>
              <w:t>商务资信部分</w:t>
            </w:r>
          </w:p>
        </w:tc>
        <w:tc>
          <w:tcPr>
            <w:tcW w:w="1575" w:type="dxa"/>
            <w:tcBorders>
              <w:top w:val="single" w:color="auto" w:sz="4" w:space="0"/>
              <w:left w:val="nil"/>
              <w:bottom w:val="single" w:color="auto" w:sz="4" w:space="0"/>
              <w:right w:val="single" w:color="auto" w:sz="4" w:space="0"/>
            </w:tcBorders>
            <w:shd w:val="clear" w:color="auto" w:fill="D8D8D8"/>
            <w:vAlign w:val="center"/>
          </w:tcPr>
          <w:p w14:paraId="3F79D7D4">
            <w:pPr>
              <w:spacing w:line="240" w:lineRule="auto"/>
              <w:jc w:val="center"/>
              <w:rPr>
                <w:rFonts w:ascii="宋体" w:hAnsi="宋体" w:cs="宋体"/>
                <w:b/>
                <w:szCs w:val="21"/>
              </w:rPr>
            </w:pPr>
            <w:r>
              <w:rPr>
                <w:rFonts w:hint="eastAsia" w:ascii="宋体" w:hAnsi="宋体" w:cs="宋体"/>
                <w:b/>
                <w:szCs w:val="21"/>
                <w:lang w:bidi="ar"/>
              </w:rPr>
              <w:t>技术部分</w:t>
            </w:r>
          </w:p>
        </w:tc>
        <w:tc>
          <w:tcPr>
            <w:tcW w:w="1402" w:type="dxa"/>
            <w:tcBorders>
              <w:top w:val="single" w:color="auto" w:sz="4" w:space="0"/>
              <w:left w:val="nil"/>
              <w:bottom w:val="single" w:color="auto" w:sz="4" w:space="0"/>
              <w:right w:val="single" w:color="auto" w:sz="4" w:space="0"/>
            </w:tcBorders>
            <w:shd w:val="clear" w:color="auto" w:fill="D8D8D8"/>
            <w:vAlign w:val="center"/>
          </w:tcPr>
          <w:p w14:paraId="16EADE80">
            <w:pPr>
              <w:spacing w:line="240" w:lineRule="auto"/>
              <w:jc w:val="center"/>
              <w:rPr>
                <w:rFonts w:ascii="宋体" w:hAnsi="宋体" w:cs="宋体"/>
                <w:b/>
                <w:szCs w:val="21"/>
              </w:rPr>
            </w:pPr>
            <w:r>
              <w:rPr>
                <w:rFonts w:hint="eastAsia" w:ascii="宋体" w:hAnsi="宋体" w:cs="宋体"/>
                <w:b/>
                <w:szCs w:val="21"/>
                <w:lang w:bidi="ar"/>
              </w:rPr>
              <w:t>合计</w:t>
            </w:r>
          </w:p>
        </w:tc>
      </w:tr>
      <w:tr w14:paraId="13AE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14:paraId="72E09846">
            <w:pPr>
              <w:spacing w:line="240" w:lineRule="auto"/>
              <w:jc w:val="center"/>
              <w:rPr>
                <w:rFonts w:ascii="宋体" w:hAnsi="宋体" w:cs="宋体"/>
                <w:szCs w:val="21"/>
              </w:rPr>
            </w:pPr>
            <w:r>
              <w:rPr>
                <w:rFonts w:hint="eastAsia" w:ascii="宋体" w:hAnsi="宋体" w:cs="宋体"/>
                <w:szCs w:val="21"/>
                <w:lang w:bidi="ar"/>
              </w:rPr>
              <w:t>权重（%）</w:t>
            </w:r>
          </w:p>
        </w:tc>
        <w:tc>
          <w:tcPr>
            <w:tcW w:w="1934" w:type="dxa"/>
            <w:tcBorders>
              <w:top w:val="single" w:color="auto" w:sz="4" w:space="0"/>
              <w:left w:val="nil"/>
              <w:bottom w:val="single" w:color="auto" w:sz="4" w:space="0"/>
              <w:right w:val="single" w:color="auto" w:sz="4" w:space="0"/>
            </w:tcBorders>
            <w:vAlign w:val="center"/>
          </w:tcPr>
          <w:p w14:paraId="5BD7AC5F">
            <w:pPr>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bidi="ar"/>
              </w:rPr>
              <w:t>40</w:t>
            </w:r>
          </w:p>
        </w:tc>
        <w:tc>
          <w:tcPr>
            <w:tcW w:w="1740" w:type="dxa"/>
            <w:tcBorders>
              <w:top w:val="single" w:color="auto" w:sz="4" w:space="0"/>
              <w:left w:val="nil"/>
              <w:bottom w:val="single" w:color="auto" w:sz="4" w:space="0"/>
              <w:right w:val="single" w:color="auto" w:sz="4" w:space="0"/>
            </w:tcBorders>
            <w:vAlign w:val="center"/>
          </w:tcPr>
          <w:p w14:paraId="4B25EC5E">
            <w:pPr>
              <w:spacing w:line="24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bidi="ar"/>
              </w:rPr>
              <w:t>28</w:t>
            </w:r>
          </w:p>
        </w:tc>
        <w:tc>
          <w:tcPr>
            <w:tcW w:w="1575" w:type="dxa"/>
            <w:tcBorders>
              <w:top w:val="single" w:color="auto" w:sz="4" w:space="0"/>
              <w:left w:val="nil"/>
              <w:bottom w:val="single" w:color="auto" w:sz="4" w:space="0"/>
              <w:right w:val="single" w:color="auto" w:sz="4" w:space="0"/>
            </w:tcBorders>
            <w:vAlign w:val="center"/>
          </w:tcPr>
          <w:p w14:paraId="5FC33F00">
            <w:pPr>
              <w:spacing w:line="24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p>
        </w:tc>
        <w:tc>
          <w:tcPr>
            <w:tcW w:w="1402" w:type="dxa"/>
            <w:tcBorders>
              <w:top w:val="single" w:color="auto" w:sz="4" w:space="0"/>
              <w:left w:val="nil"/>
              <w:bottom w:val="single" w:color="auto" w:sz="4" w:space="0"/>
              <w:right w:val="single" w:color="auto" w:sz="4" w:space="0"/>
            </w:tcBorders>
            <w:vAlign w:val="center"/>
          </w:tcPr>
          <w:p w14:paraId="1306726A">
            <w:pPr>
              <w:spacing w:line="240" w:lineRule="auto"/>
              <w:jc w:val="center"/>
              <w:rPr>
                <w:rFonts w:ascii="宋体" w:hAnsi="宋体" w:cs="宋体"/>
                <w:szCs w:val="21"/>
              </w:rPr>
            </w:pPr>
            <w:r>
              <w:rPr>
                <w:rFonts w:hint="eastAsia" w:ascii="宋体" w:hAnsi="宋体" w:cs="宋体"/>
                <w:szCs w:val="21"/>
                <w:lang w:bidi="ar"/>
              </w:rPr>
              <w:t>100</w:t>
            </w:r>
          </w:p>
        </w:tc>
      </w:tr>
    </w:tbl>
    <w:p w14:paraId="3625CB6E">
      <w:pPr>
        <w:pStyle w:val="3"/>
        <w:numPr>
          <w:ilvl w:val="0"/>
          <w:numId w:val="14"/>
        </w:numPr>
        <w:spacing w:before="156" w:beforeLines="50" w:after="0" w:line="240" w:lineRule="auto"/>
        <w:jc w:val="left"/>
        <w:rPr>
          <w:rFonts w:ascii="宋体" w:hAnsi="宋体" w:eastAsia="宋体"/>
          <w:sz w:val="21"/>
          <w:szCs w:val="21"/>
        </w:rPr>
      </w:pPr>
      <w:r>
        <w:rPr>
          <w:rFonts w:hint="eastAsia" w:ascii="宋体" w:hAnsi="宋体" w:eastAsia="宋体"/>
          <w:sz w:val="21"/>
          <w:szCs w:val="21"/>
        </w:rPr>
        <w:t xml:space="preserve">评审细则 </w:t>
      </w:r>
    </w:p>
    <w:p w14:paraId="5E76ACF7">
      <w:pPr>
        <w:widowControl/>
        <w:spacing w:line="24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1. 评审工作由磋商小组负责。 </w:t>
      </w:r>
    </w:p>
    <w:p w14:paraId="28B7E24E">
      <w:pPr>
        <w:widowControl/>
        <w:spacing w:line="24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2. 符合性审查 </w:t>
      </w:r>
    </w:p>
    <w:p w14:paraId="30C7A7D8">
      <w:pPr>
        <w:widowControl/>
        <w:spacing w:line="24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 </w:t>
      </w:r>
    </w:p>
    <w:p w14:paraId="4ABDCB27">
      <w:pPr>
        <w:widowControl/>
        <w:spacing w:line="24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磋商小组要求供应商澄清、说明或者更正响应文件以书面形式作出。供应商的澄清、说明或者更正应当由法定代表人或其授权代表签字或者加盖公章。由授权代表签字的，应当附法定代表人授权书。 </w:t>
      </w:r>
    </w:p>
    <w:bookmarkEnd w:id="100"/>
    <w:bookmarkEnd w:id="101"/>
    <w:p w14:paraId="4C6DA16F">
      <w:pPr>
        <w:widowControl/>
        <w:spacing w:line="240" w:lineRule="auto"/>
        <w:ind w:firstLine="420" w:firstLineChars="200"/>
        <w:jc w:val="left"/>
        <w:rPr>
          <w:rFonts w:hint="eastAsia" w:ascii="宋体" w:hAnsi="宋体" w:eastAsia="宋体" w:cs="宋体"/>
          <w:color w:val="000000"/>
          <w:kern w:val="0"/>
          <w:szCs w:val="21"/>
          <w:lang w:bidi="ar"/>
        </w:rPr>
      </w:pPr>
      <w:bookmarkStart w:id="104" w:name="_Toc528927428"/>
      <w:r>
        <w:rPr>
          <w:rFonts w:hint="eastAsia" w:ascii="宋体" w:hAnsi="宋体" w:eastAsia="宋体" w:cs="宋体"/>
          <w:color w:val="000000"/>
          <w:kern w:val="0"/>
          <w:szCs w:val="21"/>
          <w:lang w:bidi="ar"/>
        </w:rPr>
        <w:t>3.详细评审</w:t>
      </w:r>
      <w:bookmarkEnd w:id="104"/>
    </w:p>
    <w:p w14:paraId="52F4900D">
      <w:pPr>
        <w:spacing w:line="240" w:lineRule="auto"/>
        <w:ind w:firstLine="420" w:firstLineChars="200"/>
        <w:rPr>
          <w:rFonts w:ascii="宋体" w:hAnsi="宋体" w:cs="宋体"/>
          <w:szCs w:val="21"/>
        </w:rPr>
      </w:pPr>
      <w:r>
        <w:rPr>
          <w:rFonts w:hint="eastAsia" w:ascii="宋体" w:hAnsi="宋体" w:cs="宋体"/>
          <w:szCs w:val="21"/>
        </w:rPr>
        <w:t>评标委员会对初步评审合格的响应文件，依照本办法对技术、资信内容作进一步评审、比较。评标委员会成员经过阅标、审标和询标，对各供应商进行综合打分（分值均四舍五入，保留两位小数）。</w:t>
      </w:r>
    </w:p>
    <w:p w14:paraId="32AFF9F3">
      <w:pPr>
        <w:spacing w:line="240" w:lineRule="auto"/>
        <w:ind w:firstLine="420" w:firstLineChars="200"/>
        <w:rPr>
          <w:rFonts w:ascii="宋体" w:hAnsi="宋体" w:cs="宋体"/>
          <w:szCs w:val="21"/>
        </w:rPr>
      </w:pPr>
      <w:r>
        <w:rPr>
          <w:rFonts w:hint="eastAsia" w:ascii="宋体" w:hAnsi="宋体" w:cs="宋体"/>
          <w:szCs w:val="21"/>
        </w:rPr>
        <w:t>评委打分参照本章附表：</w:t>
      </w:r>
      <w:r>
        <w:rPr>
          <w:rFonts w:hint="eastAsia" w:ascii="宋体" w:hAnsi="宋体" w:cs="宋体"/>
          <w:szCs w:val="21"/>
          <w:u w:val="single"/>
        </w:rPr>
        <w:t>评分标准表</w:t>
      </w:r>
      <w:r>
        <w:rPr>
          <w:rFonts w:hint="eastAsia" w:ascii="宋体" w:hAnsi="宋体" w:cs="宋体"/>
          <w:szCs w:val="21"/>
        </w:rPr>
        <w:t>。</w:t>
      </w:r>
    </w:p>
    <w:p w14:paraId="5D742409">
      <w:pPr>
        <w:spacing w:line="240" w:lineRule="auto"/>
        <w:ind w:firstLine="420" w:firstLineChars="200"/>
        <w:rPr>
          <w:rFonts w:ascii="宋体" w:hAnsi="宋体"/>
          <w:kern w:val="0"/>
          <w:szCs w:val="21"/>
          <w:lang w:val="zh-CN"/>
        </w:rPr>
      </w:pPr>
      <w:r>
        <w:rPr>
          <w:rFonts w:hint="eastAsia" w:ascii="宋体" w:hAnsi="宋体" w:cs="宋体"/>
          <w:szCs w:val="21"/>
        </w:rPr>
        <w:t>其中技术资信部分由评标委员会成员根据各供应商的响应文件进行独立打分（小数点后保留一位小数）。</w:t>
      </w:r>
      <w:r>
        <w:rPr>
          <w:rFonts w:hint="eastAsia" w:ascii="宋体" w:hAnsi="宋体"/>
          <w:kern w:val="0"/>
          <w:szCs w:val="21"/>
          <w:lang w:val="zh-CN"/>
        </w:rPr>
        <w:t>各供应商商务资信技术文件得分按照评标委员会成员的独立评分结果汇总后的算术平均分计算，计算公式为：</w:t>
      </w:r>
    </w:p>
    <w:p w14:paraId="7EB3F453">
      <w:pPr>
        <w:spacing w:line="240" w:lineRule="auto"/>
        <w:ind w:firstLine="422" w:firstLineChars="200"/>
        <w:rPr>
          <w:rFonts w:ascii="宋体" w:hAnsi="宋体"/>
          <w:b/>
          <w:kern w:val="0"/>
          <w:szCs w:val="21"/>
          <w:u w:val="single"/>
          <w:lang w:val="zh-CN"/>
        </w:rPr>
      </w:pPr>
      <w:r>
        <w:rPr>
          <w:rFonts w:hint="eastAsia" w:ascii="宋体" w:hAnsi="宋体"/>
          <w:b/>
          <w:kern w:val="0"/>
          <w:szCs w:val="21"/>
          <w:u w:val="single"/>
          <w:lang w:val="zh-CN"/>
        </w:rPr>
        <w:t xml:space="preserve">商务资信技术文件得分=评标委员会所有成员评分合计数/评标委员会组成人员数 </w:t>
      </w:r>
    </w:p>
    <w:p w14:paraId="09CC7B9D">
      <w:pPr>
        <w:spacing w:line="240" w:lineRule="auto"/>
        <w:ind w:firstLine="420" w:firstLineChars="200"/>
        <w:rPr>
          <w:rFonts w:ascii="宋体" w:hAnsi="宋体" w:cs="宋体"/>
          <w:szCs w:val="21"/>
        </w:rPr>
      </w:pPr>
      <w:r>
        <w:rPr>
          <w:rFonts w:hint="eastAsia" w:ascii="宋体" w:hAnsi="宋体" w:cs="宋体"/>
          <w:szCs w:val="21"/>
        </w:rPr>
        <w:t>如出现采购文件及评标办法未及事宜，由评标小组依据有关法律法规及规章执行并讨论确定。</w:t>
      </w:r>
    </w:p>
    <w:p w14:paraId="68AD8F46">
      <w:pPr>
        <w:spacing w:line="240" w:lineRule="auto"/>
        <w:ind w:firstLine="422" w:firstLineChars="200"/>
        <w:rPr>
          <w:rFonts w:ascii="宋体" w:hAnsi="宋体"/>
          <w:b/>
          <w:kern w:val="0"/>
          <w:szCs w:val="21"/>
          <w:lang w:val="zh-CN"/>
        </w:rPr>
      </w:pPr>
      <w:r>
        <w:rPr>
          <w:rFonts w:hint="eastAsia" w:ascii="宋体" w:hAnsi="宋体" w:cs="宋体"/>
          <w:b/>
          <w:szCs w:val="21"/>
        </w:rPr>
        <w:t>【</w:t>
      </w:r>
      <w:r>
        <w:rPr>
          <w:rFonts w:hint="eastAsia" w:ascii="宋体" w:hAnsi="宋体" w:cs="宋体"/>
          <w:b/>
          <w:szCs w:val="21"/>
          <w:u w:val="single"/>
        </w:rPr>
        <w:t>注：</w:t>
      </w:r>
      <w:r>
        <w:rPr>
          <w:rFonts w:hint="eastAsia" w:ascii="宋体" w:hAnsi="宋体" w:cs="宋体"/>
          <w:szCs w:val="21"/>
          <w:u w:val="single"/>
        </w:rPr>
        <w:t>评标委员会成员独立评审。评标委员会组长对拟认定为响应文件无效、供应商资格不符合的，应组织相关供应商代表进行陈述、澄清或申辩；代理机构可协助评标委员会对打分结果进行校对、核对并汇总统计；对明显畸高、畸低的评分（其总评分偏离平均分30%以上的），评标委员会组长应提醒相关评标委员会成员进行复核或书面说明理由，评标委员会成员拒绝说明的，由现场监督员据实记录；评标委员会成员的评审、修改记录应保留原件，随项目其他资料一并存档。</w:t>
      </w:r>
      <w:r>
        <w:rPr>
          <w:rFonts w:hint="eastAsia" w:ascii="宋体" w:hAnsi="宋体" w:cs="宋体"/>
          <w:szCs w:val="21"/>
        </w:rPr>
        <w:t>】</w:t>
      </w:r>
    </w:p>
    <w:p w14:paraId="4DF8A295">
      <w:pPr>
        <w:pStyle w:val="3"/>
        <w:numPr>
          <w:ilvl w:val="0"/>
          <w:numId w:val="14"/>
        </w:numPr>
        <w:spacing w:before="0" w:after="0" w:line="240" w:lineRule="auto"/>
        <w:jc w:val="left"/>
        <w:rPr>
          <w:rFonts w:ascii="宋体" w:hAnsi="宋体" w:eastAsia="宋体"/>
          <w:sz w:val="21"/>
          <w:szCs w:val="21"/>
        </w:rPr>
      </w:pPr>
      <w:r>
        <w:rPr>
          <w:rFonts w:hint="eastAsia" w:ascii="宋体" w:hAnsi="宋体" w:eastAsia="宋体"/>
          <w:sz w:val="21"/>
          <w:szCs w:val="21"/>
        </w:rPr>
        <w:t xml:space="preserve">重新评审 </w:t>
      </w:r>
    </w:p>
    <w:p w14:paraId="26E9353C">
      <w:pPr>
        <w:spacing w:line="240" w:lineRule="auto"/>
        <w:ind w:firstLine="420" w:firstLineChars="200"/>
        <w:rPr>
          <w:rFonts w:ascii="宋体" w:hAnsi="宋体" w:cs="宋体"/>
          <w:szCs w:val="21"/>
        </w:rPr>
      </w:pPr>
      <w:r>
        <w:rPr>
          <w:rFonts w:hint="eastAsia" w:ascii="宋体" w:hAnsi="宋体" w:cs="宋体"/>
          <w:szCs w:val="21"/>
        </w:rPr>
        <w:t xml:space="preserve">评审结果形成后，除下列情形外，任何人不得重新评审： </w:t>
      </w:r>
    </w:p>
    <w:p w14:paraId="395937FD">
      <w:pPr>
        <w:spacing w:line="240" w:lineRule="auto"/>
        <w:ind w:firstLine="420" w:firstLineChars="200"/>
        <w:rPr>
          <w:rFonts w:ascii="宋体" w:hAnsi="宋体" w:cs="宋体"/>
          <w:szCs w:val="21"/>
        </w:rPr>
      </w:pPr>
      <w:r>
        <w:rPr>
          <w:rFonts w:hint="eastAsia" w:ascii="宋体" w:hAnsi="宋体" w:cs="宋体"/>
          <w:szCs w:val="21"/>
        </w:rPr>
        <w:t xml:space="preserve">（一）资格性检查认定错误； </w:t>
      </w:r>
    </w:p>
    <w:p w14:paraId="03D4B625">
      <w:pPr>
        <w:spacing w:line="240" w:lineRule="auto"/>
        <w:ind w:firstLine="420" w:firstLineChars="200"/>
        <w:rPr>
          <w:rFonts w:ascii="宋体" w:hAnsi="宋体" w:cs="宋体"/>
          <w:szCs w:val="21"/>
        </w:rPr>
      </w:pPr>
      <w:r>
        <w:rPr>
          <w:rFonts w:hint="eastAsia" w:ascii="宋体" w:hAnsi="宋体" w:cs="宋体"/>
          <w:szCs w:val="21"/>
        </w:rPr>
        <w:t xml:space="preserve">（二）分值汇总计算错误； </w:t>
      </w:r>
    </w:p>
    <w:p w14:paraId="3A86605D">
      <w:pPr>
        <w:spacing w:line="240" w:lineRule="auto"/>
        <w:ind w:firstLine="420" w:firstLineChars="200"/>
        <w:rPr>
          <w:rFonts w:ascii="宋体" w:hAnsi="宋体" w:cs="宋体"/>
          <w:szCs w:val="21"/>
        </w:rPr>
      </w:pPr>
      <w:r>
        <w:rPr>
          <w:rFonts w:hint="eastAsia" w:ascii="宋体" w:hAnsi="宋体" w:cs="宋体"/>
          <w:szCs w:val="21"/>
        </w:rPr>
        <w:t xml:space="preserve">（三）分项评分超出评分标准范围； </w:t>
      </w:r>
    </w:p>
    <w:p w14:paraId="6940F473">
      <w:pPr>
        <w:spacing w:line="240" w:lineRule="auto"/>
        <w:ind w:firstLine="420" w:firstLineChars="200"/>
        <w:rPr>
          <w:rFonts w:ascii="宋体" w:hAnsi="宋体" w:cs="宋体"/>
          <w:szCs w:val="21"/>
        </w:rPr>
      </w:pPr>
      <w:r>
        <w:rPr>
          <w:rFonts w:hint="eastAsia" w:ascii="宋体" w:hAnsi="宋体" w:cs="宋体"/>
          <w:szCs w:val="21"/>
        </w:rPr>
        <w:t xml:space="preserve">（四）客观分评分不一致； </w:t>
      </w:r>
    </w:p>
    <w:p w14:paraId="77E46CD5">
      <w:pPr>
        <w:spacing w:line="240" w:lineRule="auto"/>
        <w:ind w:firstLine="420" w:firstLineChars="200"/>
        <w:rPr>
          <w:rFonts w:hint="eastAsia" w:ascii="宋体" w:hAnsi="宋体" w:cs="宋体"/>
          <w:szCs w:val="21"/>
        </w:rPr>
      </w:pPr>
      <w:r>
        <w:rPr>
          <w:rFonts w:hint="eastAsia" w:ascii="宋体" w:hAnsi="宋体" w:cs="宋体"/>
          <w:szCs w:val="21"/>
        </w:rPr>
        <w:t>（五）经磋商小组一致认定评分畸高、畸低的情形。</w:t>
      </w:r>
    </w:p>
    <w:p w14:paraId="39356598">
      <w:pPr>
        <w:spacing w:line="360" w:lineRule="auto"/>
        <w:rPr>
          <w:lang w:val="zh-CN"/>
        </w:rPr>
      </w:pPr>
      <w:r>
        <w:rPr>
          <w:rFonts w:hint="eastAsia" w:ascii="宋体" w:hAnsi="宋体" w:cs="宋体"/>
          <w:b/>
          <w:kern w:val="0"/>
          <w:szCs w:val="21"/>
          <w:lang w:val="zh-CN"/>
        </w:rPr>
        <w:t>附表：</w:t>
      </w:r>
      <w:r>
        <w:rPr>
          <w:rFonts w:hint="eastAsia" w:ascii="宋体" w:hAnsi="宋体" w:cs="宋体"/>
          <w:szCs w:val="21"/>
        </w:rPr>
        <w:t>评分标准表</w:t>
      </w:r>
    </w:p>
    <w:tbl>
      <w:tblPr>
        <w:tblStyle w:val="28"/>
        <w:tblpPr w:leftFromText="180" w:rightFromText="180" w:vertAnchor="text" w:horzAnchor="page" w:tblpX="1323" w:tblpY="451"/>
        <w:tblOverlap w:val="never"/>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31"/>
        <w:gridCol w:w="5512"/>
        <w:gridCol w:w="959"/>
      </w:tblGrid>
      <w:tr w14:paraId="2A5D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 w:type="pct"/>
            <w:tcBorders>
              <w:top w:val="single" w:color="auto" w:sz="4" w:space="0"/>
              <w:left w:val="single" w:color="auto" w:sz="4" w:space="0"/>
              <w:bottom w:val="single" w:color="auto" w:sz="4" w:space="0"/>
              <w:right w:val="single" w:color="auto" w:sz="4" w:space="0"/>
            </w:tcBorders>
            <w:vAlign w:val="center"/>
          </w:tcPr>
          <w:p w14:paraId="0BE690C6">
            <w:pPr>
              <w:jc w:val="center"/>
              <w:rPr>
                <w:rFonts w:ascii="宋体" w:hAnsi="宋体"/>
                <w:b/>
                <w:bCs/>
                <w:sz w:val="24"/>
              </w:rPr>
            </w:pPr>
            <w:r>
              <w:rPr>
                <w:rFonts w:hint="eastAsia" w:ascii="宋体" w:hAnsi="宋体"/>
                <w:b/>
                <w:bCs/>
                <w:sz w:val="24"/>
              </w:rPr>
              <w:t>序号</w:t>
            </w:r>
          </w:p>
        </w:tc>
        <w:tc>
          <w:tcPr>
            <w:tcW w:w="1052" w:type="pct"/>
            <w:tcBorders>
              <w:top w:val="single" w:color="auto" w:sz="4" w:space="0"/>
              <w:left w:val="single" w:color="auto" w:sz="4" w:space="0"/>
              <w:bottom w:val="single" w:color="auto" w:sz="4" w:space="0"/>
              <w:right w:val="single" w:color="auto" w:sz="4" w:space="0"/>
            </w:tcBorders>
            <w:vAlign w:val="center"/>
          </w:tcPr>
          <w:p w14:paraId="53129380">
            <w:pPr>
              <w:jc w:val="center"/>
              <w:rPr>
                <w:rFonts w:ascii="宋体" w:hAnsi="宋体"/>
                <w:b/>
                <w:bCs/>
                <w:sz w:val="24"/>
              </w:rPr>
            </w:pPr>
            <w:r>
              <w:rPr>
                <w:rFonts w:hint="eastAsia" w:ascii="宋体" w:hAnsi="宋体"/>
                <w:b/>
                <w:bCs/>
                <w:sz w:val="24"/>
              </w:rPr>
              <w:t>评审内容</w:t>
            </w:r>
          </w:p>
        </w:tc>
        <w:tc>
          <w:tcPr>
            <w:tcW w:w="3005" w:type="pct"/>
            <w:tcBorders>
              <w:top w:val="single" w:color="auto" w:sz="4" w:space="0"/>
              <w:left w:val="single" w:color="auto" w:sz="4" w:space="0"/>
              <w:bottom w:val="single" w:color="auto" w:sz="4" w:space="0"/>
              <w:right w:val="single" w:color="auto" w:sz="4" w:space="0"/>
            </w:tcBorders>
            <w:vAlign w:val="center"/>
          </w:tcPr>
          <w:p w14:paraId="7BE2A58E">
            <w:pPr>
              <w:jc w:val="center"/>
              <w:rPr>
                <w:rFonts w:ascii="宋体" w:hAnsi="宋体"/>
                <w:b/>
                <w:bCs/>
                <w:sz w:val="24"/>
              </w:rPr>
            </w:pPr>
            <w:r>
              <w:rPr>
                <w:rFonts w:hint="eastAsia" w:ascii="宋体" w:hAnsi="宋体"/>
                <w:b/>
                <w:bCs/>
                <w:sz w:val="24"/>
              </w:rPr>
              <w:t>评分标准</w:t>
            </w:r>
          </w:p>
        </w:tc>
        <w:tc>
          <w:tcPr>
            <w:tcW w:w="522" w:type="pct"/>
            <w:tcBorders>
              <w:top w:val="single" w:color="auto" w:sz="4" w:space="0"/>
              <w:left w:val="single" w:color="auto" w:sz="4" w:space="0"/>
              <w:bottom w:val="single" w:color="auto" w:sz="4" w:space="0"/>
              <w:right w:val="single" w:color="auto" w:sz="4" w:space="0"/>
            </w:tcBorders>
            <w:vAlign w:val="center"/>
          </w:tcPr>
          <w:p w14:paraId="5FA27782">
            <w:pPr>
              <w:jc w:val="center"/>
              <w:rPr>
                <w:rFonts w:ascii="宋体" w:hAnsi="宋体"/>
                <w:b/>
                <w:bCs/>
                <w:sz w:val="24"/>
              </w:rPr>
            </w:pPr>
            <w:r>
              <w:rPr>
                <w:rFonts w:hint="eastAsia" w:ascii="宋体" w:hAnsi="宋体"/>
                <w:b/>
                <w:bCs/>
                <w:sz w:val="24"/>
              </w:rPr>
              <w:t>分值</w:t>
            </w:r>
          </w:p>
        </w:tc>
      </w:tr>
      <w:tr w14:paraId="1D0C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477" w:type="pct"/>
            <w:gridSpan w:val="3"/>
            <w:tcBorders>
              <w:top w:val="single" w:color="auto" w:sz="4" w:space="0"/>
              <w:left w:val="single" w:color="auto" w:sz="4" w:space="0"/>
              <w:bottom w:val="single" w:color="auto" w:sz="4" w:space="0"/>
              <w:right w:val="single" w:color="auto" w:sz="4" w:space="0"/>
            </w:tcBorders>
            <w:vAlign w:val="center"/>
          </w:tcPr>
          <w:p w14:paraId="31D114D5">
            <w:pPr>
              <w:pStyle w:val="21"/>
              <w:jc w:val="center"/>
              <w:rPr>
                <w:rFonts w:ascii="宋体" w:hAnsi="宋体"/>
                <w:b/>
                <w:sz w:val="24"/>
                <w:szCs w:val="24"/>
              </w:rPr>
            </w:pPr>
            <w:r>
              <w:rPr>
                <w:rFonts w:hint="eastAsia" w:ascii="宋体" w:hAnsi="宋体"/>
                <w:b/>
                <w:sz w:val="24"/>
                <w:szCs w:val="24"/>
              </w:rPr>
              <w:t>一、</w:t>
            </w:r>
            <w:r>
              <w:rPr>
                <w:rFonts w:hint="eastAsia" w:ascii="宋体" w:hAnsi="宋体"/>
                <w:b/>
                <w:bCs/>
                <w:sz w:val="24"/>
                <w:szCs w:val="24"/>
              </w:rPr>
              <w:t>商务资信分</w:t>
            </w:r>
          </w:p>
        </w:tc>
        <w:tc>
          <w:tcPr>
            <w:tcW w:w="522" w:type="pct"/>
            <w:tcBorders>
              <w:top w:val="single" w:color="auto" w:sz="4" w:space="0"/>
              <w:left w:val="single" w:color="auto" w:sz="4" w:space="0"/>
              <w:bottom w:val="single" w:color="auto" w:sz="4" w:space="0"/>
              <w:right w:val="single" w:color="auto" w:sz="4" w:space="0"/>
            </w:tcBorders>
            <w:vAlign w:val="center"/>
          </w:tcPr>
          <w:p w14:paraId="6088CE08">
            <w:pPr>
              <w:pStyle w:val="21"/>
              <w:ind w:left="0" w:leftChars="0"/>
              <w:jc w:val="center"/>
              <w:rPr>
                <w:rFonts w:ascii="宋体" w:hAnsi="宋体"/>
                <w:b/>
                <w:sz w:val="24"/>
                <w:szCs w:val="24"/>
              </w:rPr>
            </w:pPr>
            <w:r>
              <w:rPr>
                <w:rFonts w:hint="eastAsia" w:ascii="宋体" w:hAnsi="宋体"/>
                <w:b/>
                <w:sz w:val="24"/>
                <w:szCs w:val="24"/>
                <w:lang w:val="en-US" w:eastAsia="zh-CN"/>
              </w:rPr>
              <w:t>28</w:t>
            </w:r>
            <w:r>
              <w:rPr>
                <w:rFonts w:hint="eastAsia" w:ascii="宋体" w:hAnsi="宋体"/>
                <w:b/>
                <w:sz w:val="24"/>
                <w:szCs w:val="24"/>
              </w:rPr>
              <w:t>分</w:t>
            </w:r>
          </w:p>
        </w:tc>
      </w:tr>
      <w:tr w14:paraId="49A6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420" w:type="pct"/>
            <w:tcBorders>
              <w:top w:val="single" w:color="auto" w:sz="4" w:space="0"/>
              <w:left w:val="single" w:color="auto" w:sz="4" w:space="0"/>
              <w:bottom w:val="single" w:color="auto" w:sz="4" w:space="0"/>
              <w:right w:val="single" w:color="auto" w:sz="4" w:space="0"/>
            </w:tcBorders>
            <w:vAlign w:val="center"/>
          </w:tcPr>
          <w:p w14:paraId="3466BE4F">
            <w:pPr>
              <w:widowControl/>
              <w:jc w:val="center"/>
              <w:rPr>
                <w:rFonts w:ascii="宋体" w:hAnsi="宋体"/>
                <w:sz w:val="24"/>
              </w:rPr>
            </w:pPr>
            <w:r>
              <w:rPr>
                <w:rFonts w:hint="eastAsia" w:ascii="宋体" w:hAnsi="宋体"/>
                <w:b/>
                <w:sz w:val="24"/>
              </w:rPr>
              <w:t>1</w:t>
            </w:r>
          </w:p>
        </w:tc>
        <w:tc>
          <w:tcPr>
            <w:tcW w:w="1052" w:type="pct"/>
            <w:tcBorders>
              <w:top w:val="single" w:color="auto" w:sz="4" w:space="0"/>
              <w:left w:val="single" w:color="auto" w:sz="4" w:space="0"/>
              <w:bottom w:val="single" w:color="auto" w:sz="4" w:space="0"/>
              <w:right w:val="single" w:color="auto" w:sz="4" w:space="0"/>
            </w:tcBorders>
            <w:vAlign w:val="center"/>
          </w:tcPr>
          <w:p w14:paraId="2ABB5FC6">
            <w:pPr>
              <w:autoSpaceDE w:val="0"/>
              <w:snapToGrid w:val="0"/>
              <w:spacing w:line="300" w:lineRule="exact"/>
              <w:jc w:val="center"/>
              <w:rPr>
                <w:rFonts w:ascii="宋体" w:hAnsi="宋体"/>
              </w:rPr>
            </w:pPr>
            <w:r>
              <w:rPr>
                <w:rFonts w:hint="eastAsia" w:ascii="宋体" w:hAnsi="宋体"/>
                <w:b/>
                <w:shd w:val="clear" w:color="auto" w:fill="FFFFFF"/>
              </w:rPr>
              <w:t>响应文件质量</w:t>
            </w:r>
          </w:p>
        </w:tc>
        <w:tc>
          <w:tcPr>
            <w:tcW w:w="3005" w:type="pct"/>
            <w:tcBorders>
              <w:top w:val="single" w:color="auto" w:sz="4" w:space="0"/>
              <w:left w:val="single" w:color="auto" w:sz="4" w:space="0"/>
              <w:bottom w:val="single" w:color="auto" w:sz="4" w:space="0"/>
              <w:right w:val="single" w:color="auto" w:sz="4" w:space="0"/>
            </w:tcBorders>
            <w:vAlign w:val="center"/>
          </w:tcPr>
          <w:p w14:paraId="07256B39">
            <w:pPr>
              <w:spacing w:line="288" w:lineRule="auto"/>
              <w:rPr>
                <w:rFonts w:ascii="宋体" w:hAnsi="宋体"/>
                <w:b/>
                <w:bCs/>
              </w:rPr>
            </w:pPr>
            <w:r>
              <w:rPr>
                <w:rFonts w:hint="eastAsia" w:ascii="宋体" w:hAnsi="宋体" w:cs="宋体"/>
                <w:color w:val="000000"/>
                <w:szCs w:val="21"/>
              </w:rPr>
              <w:t>根据响应文件编制是否完整、电子投标文件关联点设置是否定位准确、响应文件内容简洁明确程度及针对性等情况酌情评分，最高得2分；响应文件有关内容前后矛盾、与磋商文件要求不一致等，评审小组允许且需要通过询标等程序进行澄清的，该项不得分。</w:t>
            </w:r>
          </w:p>
        </w:tc>
        <w:tc>
          <w:tcPr>
            <w:tcW w:w="522" w:type="pct"/>
            <w:tcBorders>
              <w:top w:val="single" w:color="auto" w:sz="4" w:space="0"/>
              <w:left w:val="single" w:color="auto" w:sz="4" w:space="0"/>
              <w:bottom w:val="single" w:color="auto" w:sz="4" w:space="0"/>
              <w:right w:val="single" w:color="auto" w:sz="4" w:space="0"/>
            </w:tcBorders>
            <w:vAlign w:val="center"/>
          </w:tcPr>
          <w:p w14:paraId="1ADC62D2">
            <w:pPr>
              <w:autoSpaceDE w:val="0"/>
              <w:snapToGrid w:val="0"/>
              <w:spacing w:line="240" w:lineRule="exact"/>
              <w:jc w:val="center"/>
              <w:rPr>
                <w:rFonts w:ascii="宋体" w:hAnsi="宋体"/>
                <w:sz w:val="24"/>
              </w:rPr>
            </w:pPr>
            <w:r>
              <w:rPr>
                <w:rFonts w:hint="eastAsia" w:ascii="宋体" w:hAnsi="宋体" w:cs="宋体"/>
                <w:kern w:val="0"/>
                <w:szCs w:val="21"/>
              </w:rPr>
              <w:t>2</w:t>
            </w:r>
          </w:p>
        </w:tc>
      </w:tr>
      <w:tr w14:paraId="5722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trPr>
        <w:tc>
          <w:tcPr>
            <w:tcW w:w="420" w:type="pct"/>
            <w:tcBorders>
              <w:top w:val="single" w:color="auto" w:sz="4" w:space="0"/>
              <w:left w:val="single" w:color="auto" w:sz="4" w:space="0"/>
              <w:bottom w:val="single" w:color="auto" w:sz="4" w:space="0"/>
              <w:right w:val="single" w:color="auto" w:sz="4" w:space="0"/>
            </w:tcBorders>
            <w:vAlign w:val="center"/>
          </w:tcPr>
          <w:p w14:paraId="3B512FBA">
            <w:pPr>
              <w:snapToGrid w:val="0"/>
              <w:spacing w:line="400" w:lineRule="exact"/>
              <w:jc w:val="center"/>
              <w:rPr>
                <w:rFonts w:ascii="宋体" w:hAnsi="宋体"/>
                <w:b/>
                <w:sz w:val="24"/>
              </w:rPr>
            </w:pPr>
            <w:r>
              <w:rPr>
                <w:rFonts w:hint="eastAsia" w:ascii="宋体" w:hAnsi="宋体"/>
                <w:b/>
                <w:sz w:val="24"/>
              </w:rPr>
              <w:t>2</w:t>
            </w:r>
          </w:p>
        </w:tc>
        <w:tc>
          <w:tcPr>
            <w:tcW w:w="1052" w:type="pct"/>
            <w:tcBorders>
              <w:top w:val="single" w:color="auto" w:sz="4" w:space="0"/>
              <w:left w:val="single" w:color="auto" w:sz="4" w:space="0"/>
              <w:bottom w:val="single" w:color="auto" w:sz="4" w:space="0"/>
              <w:right w:val="single" w:color="auto" w:sz="4" w:space="0"/>
            </w:tcBorders>
            <w:vAlign w:val="center"/>
          </w:tcPr>
          <w:p w14:paraId="681C6E80">
            <w:pPr>
              <w:autoSpaceDE w:val="0"/>
              <w:snapToGrid w:val="0"/>
              <w:spacing w:line="300" w:lineRule="exact"/>
              <w:jc w:val="center"/>
              <w:rPr>
                <w:rFonts w:ascii="宋体" w:hAnsi="宋体"/>
                <w:b/>
                <w:shd w:val="clear" w:color="auto" w:fill="FFFFFF"/>
              </w:rPr>
            </w:pPr>
            <w:r>
              <w:rPr>
                <w:rFonts w:hint="eastAsia" w:ascii="宋体" w:hAnsi="宋体"/>
                <w:b/>
                <w:bCs/>
              </w:rPr>
              <w:t>企业类似项目业绩</w:t>
            </w:r>
          </w:p>
        </w:tc>
        <w:tc>
          <w:tcPr>
            <w:tcW w:w="3005" w:type="pct"/>
            <w:tcBorders>
              <w:top w:val="single" w:color="auto" w:sz="4" w:space="0"/>
              <w:left w:val="single" w:color="auto" w:sz="4" w:space="0"/>
              <w:bottom w:val="single" w:color="auto" w:sz="4" w:space="0"/>
              <w:right w:val="single" w:color="auto" w:sz="4" w:space="0"/>
            </w:tcBorders>
            <w:vAlign w:val="center"/>
          </w:tcPr>
          <w:p w14:paraId="0005AB60">
            <w:pPr>
              <w:rPr>
                <w:rFonts w:ascii="宋体" w:hAnsi="宋体"/>
              </w:rPr>
            </w:pPr>
            <w:r>
              <w:rPr>
                <w:rFonts w:hint="eastAsia" w:ascii="宋体" w:hAnsi="宋体"/>
              </w:rPr>
              <w:t>自2021年1月1日（以合同签订时间为准）以来，承担过同类项目施工业绩的，每项得1分，最高得3分。</w:t>
            </w:r>
          </w:p>
          <w:p w14:paraId="0DF882DD">
            <w:pPr>
              <w:autoSpaceDE w:val="0"/>
              <w:spacing w:line="240" w:lineRule="exact"/>
              <w:rPr>
                <w:rFonts w:ascii="宋体" w:hAnsi="宋体"/>
                <w:b/>
                <w:bCs/>
              </w:rPr>
            </w:pPr>
            <w:r>
              <w:rPr>
                <w:rFonts w:hint="eastAsia" w:ascii="宋体" w:hAnsi="宋体"/>
                <w:b/>
              </w:rPr>
              <w:t>注：提供合同复印件编入商务与技术文件,如果合同不能证明时间的须提供竣工验收记录（或竣工验收证书）的扫描件,否则不得分。</w:t>
            </w:r>
          </w:p>
        </w:tc>
        <w:tc>
          <w:tcPr>
            <w:tcW w:w="522" w:type="pct"/>
            <w:tcBorders>
              <w:top w:val="single" w:color="auto" w:sz="4" w:space="0"/>
              <w:left w:val="single" w:color="auto" w:sz="4" w:space="0"/>
              <w:bottom w:val="single" w:color="auto" w:sz="4" w:space="0"/>
              <w:right w:val="single" w:color="auto" w:sz="4" w:space="0"/>
            </w:tcBorders>
            <w:vAlign w:val="center"/>
          </w:tcPr>
          <w:p w14:paraId="44BF39BC">
            <w:pPr>
              <w:pStyle w:val="21"/>
              <w:autoSpaceDE w:val="0"/>
              <w:spacing w:line="240" w:lineRule="exact"/>
              <w:ind w:left="0" w:leftChars="0"/>
              <w:jc w:val="center"/>
              <w:rPr>
                <w:rFonts w:ascii="宋体" w:hAnsi="宋体"/>
                <w:sz w:val="24"/>
                <w:szCs w:val="24"/>
              </w:rPr>
            </w:pPr>
            <w:r>
              <w:rPr>
                <w:rFonts w:hint="eastAsia" w:ascii="宋体" w:hAnsi="宋体" w:cs="宋体"/>
                <w:kern w:val="0"/>
                <w:sz w:val="21"/>
                <w:szCs w:val="21"/>
              </w:rPr>
              <w:t>3</w:t>
            </w:r>
          </w:p>
        </w:tc>
      </w:tr>
      <w:tr w14:paraId="6813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420" w:type="pct"/>
            <w:tcBorders>
              <w:top w:val="single" w:color="auto" w:sz="4" w:space="0"/>
              <w:left w:val="single" w:color="auto" w:sz="4" w:space="0"/>
              <w:bottom w:val="single" w:color="auto" w:sz="4" w:space="0"/>
              <w:right w:val="single" w:color="auto" w:sz="4" w:space="0"/>
            </w:tcBorders>
            <w:vAlign w:val="center"/>
          </w:tcPr>
          <w:p w14:paraId="4FD4E5EE">
            <w:pPr>
              <w:snapToGrid w:val="0"/>
              <w:spacing w:line="400" w:lineRule="exact"/>
              <w:jc w:val="center"/>
              <w:rPr>
                <w:rFonts w:ascii="宋体" w:hAnsi="宋体"/>
                <w:b/>
                <w:sz w:val="24"/>
              </w:rPr>
            </w:pPr>
            <w:r>
              <w:rPr>
                <w:rFonts w:hint="eastAsia" w:ascii="宋体" w:hAnsi="宋体"/>
                <w:b/>
                <w:sz w:val="24"/>
              </w:rPr>
              <w:t>3</w:t>
            </w:r>
          </w:p>
        </w:tc>
        <w:tc>
          <w:tcPr>
            <w:tcW w:w="1052" w:type="pct"/>
            <w:tcBorders>
              <w:top w:val="single" w:color="auto" w:sz="4" w:space="0"/>
              <w:left w:val="single" w:color="auto" w:sz="4" w:space="0"/>
              <w:bottom w:val="single" w:color="auto" w:sz="4" w:space="0"/>
              <w:right w:val="single" w:color="auto" w:sz="4" w:space="0"/>
            </w:tcBorders>
            <w:vAlign w:val="center"/>
          </w:tcPr>
          <w:p w14:paraId="4FEE2622">
            <w:pPr>
              <w:autoSpaceDE w:val="0"/>
              <w:snapToGrid w:val="0"/>
              <w:spacing w:line="300" w:lineRule="exact"/>
              <w:jc w:val="center"/>
              <w:rPr>
                <w:rFonts w:ascii="宋体" w:hAnsi="宋体"/>
                <w:b/>
                <w:bCs/>
              </w:rPr>
            </w:pPr>
            <w:r>
              <w:rPr>
                <w:rFonts w:hint="eastAsia" w:ascii="宋体" w:hAnsi="宋体"/>
                <w:b/>
                <w:bCs/>
              </w:rPr>
              <w:t>管理体系认证</w:t>
            </w:r>
          </w:p>
        </w:tc>
        <w:tc>
          <w:tcPr>
            <w:tcW w:w="3005" w:type="pct"/>
            <w:tcBorders>
              <w:top w:val="single" w:color="auto" w:sz="4" w:space="0"/>
              <w:left w:val="single" w:color="auto" w:sz="4" w:space="0"/>
              <w:bottom w:val="single" w:color="auto" w:sz="4" w:space="0"/>
              <w:right w:val="single" w:color="auto" w:sz="4" w:space="0"/>
            </w:tcBorders>
            <w:vAlign w:val="center"/>
          </w:tcPr>
          <w:p w14:paraId="1532078C">
            <w:pPr>
              <w:rPr>
                <w:rFonts w:hint="eastAsia" w:ascii="宋体" w:hAnsi="宋体"/>
              </w:rPr>
            </w:pPr>
            <w:r>
              <w:rPr>
                <w:rFonts w:hint="eastAsia" w:ascii="宋体" w:hAnsi="宋体"/>
              </w:rPr>
              <w:t>投标人具有认证资质覆盖范围含“消防设施工程施工”的质量管理体系认证、职业健康安全管理体系认证、环境管理体系认证证书，1个证书得1分，</w:t>
            </w:r>
            <w:r>
              <w:rPr>
                <w:rFonts w:hint="eastAsia" w:ascii="宋体" w:hAnsi="宋体" w:cs="宋体"/>
                <w:bCs/>
                <w:szCs w:val="21"/>
              </w:rPr>
              <w:t>本项最高得分得3分</w:t>
            </w:r>
            <w:r>
              <w:rPr>
                <w:rFonts w:hint="eastAsia" w:ascii="宋体" w:hAnsi="宋体"/>
              </w:rPr>
              <w:t>。</w:t>
            </w:r>
          </w:p>
          <w:p w14:paraId="0B326172">
            <w:pPr>
              <w:rPr>
                <w:rFonts w:hint="eastAsia" w:ascii="宋体" w:hAnsi="宋体" w:eastAsia="宋体"/>
                <w:lang w:eastAsia="zh-CN"/>
              </w:rPr>
            </w:pPr>
            <w:r>
              <w:rPr>
                <w:rFonts w:hint="eastAsia" w:ascii="宋体" w:hAnsi="宋体"/>
                <w:b/>
              </w:rPr>
              <w:t>注：投标时需提供相关证书复印件，不提供证书则不得分</w:t>
            </w:r>
            <w:r>
              <w:rPr>
                <w:rFonts w:hint="eastAsia" w:ascii="宋体" w:hAnsi="宋体"/>
                <w:b/>
                <w:lang w:eastAsia="zh-CN"/>
              </w:rPr>
              <w:t>。</w:t>
            </w:r>
          </w:p>
        </w:tc>
        <w:tc>
          <w:tcPr>
            <w:tcW w:w="522" w:type="pct"/>
            <w:tcBorders>
              <w:top w:val="single" w:color="auto" w:sz="4" w:space="0"/>
              <w:left w:val="single" w:color="auto" w:sz="4" w:space="0"/>
              <w:bottom w:val="single" w:color="auto" w:sz="4" w:space="0"/>
              <w:right w:val="single" w:color="auto" w:sz="4" w:space="0"/>
            </w:tcBorders>
            <w:vAlign w:val="center"/>
          </w:tcPr>
          <w:p w14:paraId="5D943573">
            <w:pPr>
              <w:pStyle w:val="21"/>
              <w:autoSpaceDE w:val="0"/>
              <w:spacing w:line="240" w:lineRule="exact"/>
              <w:ind w:left="0" w:leftChars="0"/>
              <w:jc w:val="center"/>
              <w:rPr>
                <w:rFonts w:ascii="宋体" w:hAnsi="宋体" w:cs="宋体"/>
                <w:kern w:val="0"/>
                <w:sz w:val="21"/>
                <w:szCs w:val="21"/>
              </w:rPr>
            </w:pPr>
            <w:r>
              <w:rPr>
                <w:rFonts w:hint="eastAsia" w:ascii="宋体" w:hAnsi="宋体" w:cs="宋体"/>
                <w:kern w:val="0"/>
                <w:sz w:val="21"/>
                <w:szCs w:val="21"/>
              </w:rPr>
              <w:t>3</w:t>
            </w:r>
          </w:p>
        </w:tc>
      </w:tr>
      <w:tr w14:paraId="4778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420" w:type="pct"/>
            <w:tcBorders>
              <w:top w:val="single" w:color="auto" w:sz="4" w:space="0"/>
              <w:left w:val="single" w:color="auto" w:sz="4" w:space="0"/>
              <w:right w:val="single" w:color="auto" w:sz="4" w:space="0"/>
            </w:tcBorders>
            <w:vAlign w:val="center"/>
          </w:tcPr>
          <w:p w14:paraId="37ED5BC5">
            <w:pPr>
              <w:snapToGrid w:val="0"/>
              <w:spacing w:line="400" w:lineRule="exact"/>
              <w:jc w:val="center"/>
              <w:rPr>
                <w:rFonts w:ascii="宋体" w:hAnsi="宋体"/>
                <w:b/>
                <w:sz w:val="24"/>
              </w:rPr>
            </w:pPr>
            <w:r>
              <w:rPr>
                <w:rFonts w:hint="eastAsia" w:ascii="宋体" w:hAnsi="宋体"/>
                <w:b/>
                <w:sz w:val="24"/>
              </w:rPr>
              <w:t>4</w:t>
            </w:r>
          </w:p>
        </w:tc>
        <w:tc>
          <w:tcPr>
            <w:tcW w:w="1052" w:type="pct"/>
            <w:tcBorders>
              <w:top w:val="single" w:color="auto" w:sz="4" w:space="0"/>
              <w:left w:val="single" w:color="auto" w:sz="4" w:space="0"/>
              <w:right w:val="single" w:color="auto" w:sz="4" w:space="0"/>
            </w:tcBorders>
            <w:vAlign w:val="center"/>
          </w:tcPr>
          <w:p w14:paraId="0FCFD51F">
            <w:pPr>
              <w:pStyle w:val="21"/>
              <w:spacing w:line="336" w:lineRule="auto"/>
              <w:ind w:left="0" w:leftChars="0"/>
              <w:jc w:val="center"/>
              <w:rPr>
                <w:rFonts w:ascii="宋体" w:hAnsi="宋体"/>
                <w:b/>
              </w:rPr>
            </w:pPr>
            <w:r>
              <w:rPr>
                <w:rFonts w:hint="eastAsia" w:ascii="宋体" w:hAnsi="宋体" w:cs="宋体"/>
                <w:b/>
                <w:sz w:val="21"/>
                <w:szCs w:val="21"/>
              </w:rPr>
              <w:t>项目管理班子人员配备</w:t>
            </w:r>
          </w:p>
        </w:tc>
        <w:tc>
          <w:tcPr>
            <w:tcW w:w="3005" w:type="pct"/>
            <w:tcBorders>
              <w:top w:val="single" w:color="auto" w:sz="4" w:space="0"/>
              <w:left w:val="single" w:color="auto" w:sz="4" w:space="0"/>
              <w:bottom w:val="single" w:color="auto" w:sz="4" w:space="0"/>
              <w:right w:val="single" w:color="auto" w:sz="4" w:space="0"/>
            </w:tcBorders>
            <w:vAlign w:val="center"/>
          </w:tcPr>
          <w:p w14:paraId="7D4B1FB7">
            <w:pPr>
              <w:spacing w:line="320" w:lineRule="exact"/>
              <w:rPr>
                <w:rFonts w:ascii="宋体" w:hAnsi="宋体" w:cs="宋体"/>
                <w:bCs/>
                <w:szCs w:val="21"/>
              </w:rPr>
            </w:pPr>
            <w:r>
              <w:rPr>
                <w:rFonts w:hint="eastAsia" w:ascii="宋体" w:hAnsi="宋体" w:cs="宋体"/>
                <w:bCs/>
                <w:szCs w:val="21"/>
              </w:rPr>
              <w:t>项目管理班子的人员配备情况：项目管理班子的人员除《项目管理班子配备情况表》表中的项目负责人、技术负责人、现场安全生产专职管理人员外，配备施工员、质量员、资料员的得3分</w:t>
            </w:r>
            <w:r>
              <w:rPr>
                <w:rFonts w:hint="eastAsia" w:ascii="宋体" w:hAnsi="宋体" w:cs="宋体"/>
                <w:szCs w:val="21"/>
              </w:rPr>
              <w:t>（</w:t>
            </w:r>
            <w:r>
              <w:rPr>
                <w:rFonts w:hint="eastAsia" w:ascii="宋体" w:hAnsi="宋体" w:cs="宋体"/>
                <w:bCs/>
                <w:szCs w:val="21"/>
              </w:rPr>
              <w:t>每个岗位只计一次且不得兼岗</w:t>
            </w:r>
            <w:r>
              <w:rPr>
                <w:rFonts w:hint="eastAsia" w:ascii="宋体" w:hAnsi="宋体" w:cs="宋体"/>
                <w:szCs w:val="21"/>
              </w:rPr>
              <w:t>）</w:t>
            </w:r>
            <w:r>
              <w:rPr>
                <w:rFonts w:hint="eastAsia" w:ascii="宋体" w:hAnsi="宋体" w:cs="宋体"/>
                <w:bCs/>
                <w:szCs w:val="21"/>
              </w:rPr>
              <w:t xml:space="preserve">，每提供一个人员得1分，本项最高得3分。 </w:t>
            </w:r>
          </w:p>
          <w:p w14:paraId="0DA68B91">
            <w:pPr>
              <w:spacing w:line="320" w:lineRule="exact"/>
              <w:rPr>
                <w:rFonts w:ascii="宋体" w:hAnsi="宋体"/>
                <w:b/>
              </w:rPr>
            </w:pPr>
            <w:r>
              <w:rPr>
                <w:rFonts w:hint="eastAsia" w:ascii="宋体" w:hAnsi="宋体" w:cs="宋体"/>
                <w:b/>
                <w:bCs/>
                <w:szCs w:val="21"/>
              </w:rPr>
              <w:t>注：提供有效证书或其他相关证明材料复印件及投标截止时间前</w:t>
            </w:r>
            <w:r>
              <w:rPr>
                <w:rFonts w:hint="eastAsia" w:ascii="宋体" w:hAnsi="宋体" w:cs="宋体"/>
                <w:b/>
                <w:bCs/>
                <w:szCs w:val="21"/>
                <w:lang w:val="en-US" w:eastAsia="zh-CN"/>
              </w:rPr>
              <w:t>3</w:t>
            </w:r>
            <w:r>
              <w:rPr>
                <w:rFonts w:hint="eastAsia" w:ascii="宋体" w:hAnsi="宋体" w:cs="宋体"/>
                <w:b/>
                <w:bCs/>
                <w:szCs w:val="21"/>
              </w:rPr>
              <w:t>个月内任意一个月的在本单位社保缴纳证明复印件编入商务与技术文件中，否则不分。</w:t>
            </w:r>
          </w:p>
        </w:tc>
        <w:tc>
          <w:tcPr>
            <w:tcW w:w="522" w:type="pct"/>
            <w:tcBorders>
              <w:top w:val="single" w:color="auto" w:sz="4" w:space="0"/>
              <w:left w:val="single" w:color="auto" w:sz="4" w:space="0"/>
              <w:bottom w:val="single" w:color="auto" w:sz="4" w:space="0"/>
              <w:right w:val="single" w:color="auto" w:sz="4" w:space="0"/>
            </w:tcBorders>
            <w:vAlign w:val="center"/>
          </w:tcPr>
          <w:p w14:paraId="653E9B86">
            <w:pPr>
              <w:pStyle w:val="21"/>
              <w:spacing w:line="336" w:lineRule="auto"/>
              <w:ind w:left="0" w:leftChars="0"/>
              <w:jc w:val="center"/>
              <w:rPr>
                <w:rFonts w:ascii="宋体" w:hAnsi="宋体"/>
                <w:sz w:val="24"/>
                <w:szCs w:val="24"/>
              </w:rPr>
            </w:pPr>
            <w:r>
              <w:rPr>
                <w:rFonts w:hint="eastAsia" w:ascii="宋体" w:hAnsi="宋体" w:cs="宋体"/>
                <w:kern w:val="0"/>
                <w:sz w:val="21"/>
                <w:szCs w:val="21"/>
              </w:rPr>
              <w:t>3</w:t>
            </w:r>
          </w:p>
        </w:tc>
      </w:tr>
      <w:tr w14:paraId="1E80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420" w:type="pct"/>
            <w:vMerge w:val="restart"/>
            <w:tcBorders>
              <w:left w:val="single" w:color="auto" w:sz="4" w:space="0"/>
              <w:right w:val="single" w:color="auto" w:sz="4" w:space="0"/>
            </w:tcBorders>
            <w:vAlign w:val="center"/>
          </w:tcPr>
          <w:p w14:paraId="3514B1C5">
            <w:pPr>
              <w:snapToGrid w:val="0"/>
              <w:spacing w:line="400" w:lineRule="exact"/>
              <w:jc w:val="center"/>
              <w:rPr>
                <w:rFonts w:ascii="宋体" w:hAnsi="宋体"/>
                <w:b/>
                <w:sz w:val="24"/>
              </w:rPr>
            </w:pPr>
            <w:r>
              <w:rPr>
                <w:rFonts w:hint="eastAsia" w:ascii="宋体" w:hAnsi="宋体"/>
                <w:b/>
                <w:sz w:val="24"/>
              </w:rPr>
              <w:t>5</w:t>
            </w:r>
          </w:p>
        </w:tc>
        <w:tc>
          <w:tcPr>
            <w:tcW w:w="1052" w:type="pct"/>
            <w:vMerge w:val="restart"/>
            <w:tcBorders>
              <w:left w:val="single" w:color="auto" w:sz="4" w:space="0"/>
              <w:right w:val="single" w:color="auto" w:sz="4" w:space="0"/>
            </w:tcBorders>
            <w:vAlign w:val="center"/>
          </w:tcPr>
          <w:p w14:paraId="5346B4B3">
            <w:pPr>
              <w:autoSpaceDE w:val="0"/>
              <w:snapToGrid w:val="0"/>
              <w:spacing w:line="300" w:lineRule="exact"/>
              <w:ind w:firstLine="422" w:firstLineChars="200"/>
              <w:rPr>
                <w:rFonts w:ascii="宋体" w:hAnsi="宋体"/>
                <w:b/>
                <w:bCs/>
              </w:rPr>
            </w:pPr>
            <w:r>
              <w:rPr>
                <w:rFonts w:hint="eastAsia" w:ascii="宋体" w:hAnsi="宋体"/>
                <w:b/>
                <w:bCs/>
              </w:rPr>
              <w:t>团队实力</w:t>
            </w:r>
          </w:p>
        </w:tc>
        <w:tc>
          <w:tcPr>
            <w:tcW w:w="3005" w:type="pct"/>
            <w:tcBorders>
              <w:top w:val="single" w:color="auto" w:sz="4" w:space="0"/>
              <w:left w:val="single" w:color="auto" w:sz="4" w:space="0"/>
              <w:bottom w:val="single" w:color="auto" w:sz="4" w:space="0"/>
              <w:right w:val="single" w:color="auto" w:sz="4" w:space="0"/>
            </w:tcBorders>
            <w:vAlign w:val="center"/>
          </w:tcPr>
          <w:p w14:paraId="21347BB7">
            <w:pPr>
              <w:adjustRightInd w:val="0"/>
              <w:snapToGrid w:val="0"/>
            </w:pPr>
            <w:r>
              <w:rPr>
                <w:rFonts w:hint="eastAsia" w:ascii="宋体" w:hAnsi="宋体" w:cs="宋体"/>
                <w:szCs w:val="21"/>
              </w:rPr>
              <w:t>拟派的项目负责人具有</w:t>
            </w:r>
            <w:r>
              <w:rPr>
                <w:rFonts w:hint="eastAsia" w:ascii="宋体" w:hAnsi="宋体" w:cs="宋体"/>
                <w:szCs w:val="21"/>
                <w:lang w:val="en-US" w:eastAsia="zh-CN"/>
              </w:rPr>
              <w:t>机电工程专业</w:t>
            </w:r>
            <w:r>
              <w:rPr>
                <w:rFonts w:hint="eastAsia" w:ascii="宋体" w:hAnsi="宋体" w:cs="宋体"/>
                <w:szCs w:val="21"/>
              </w:rPr>
              <w:t>一级建造师的，得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本项最高得</w:t>
            </w:r>
            <w:r>
              <w:rPr>
                <w:rFonts w:hint="eastAsia" w:ascii="宋体" w:hAnsi="宋体" w:cs="宋体"/>
                <w:szCs w:val="21"/>
                <w:lang w:val="en-US" w:eastAsia="zh-CN"/>
              </w:rPr>
              <w:t>2</w:t>
            </w:r>
            <w:r>
              <w:rPr>
                <w:rFonts w:hint="eastAsia" w:ascii="宋体" w:hAnsi="宋体" w:cs="宋体"/>
                <w:szCs w:val="21"/>
              </w:rPr>
              <w:t>分。</w:t>
            </w:r>
          </w:p>
          <w:p w14:paraId="597F556F">
            <w:pPr>
              <w:rPr>
                <w:rFonts w:ascii="宋体" w:hAnsi="宋体" w:cs="宋体"/>
                <w:b/>
                <w:bCs/>
                <w:szCs w:val="21"/>
              </w:rPr>
            </w:pPr>
            <w:r>
              <w:rPr>
                <w:rFonts w:hint="eastAsia" w:ascii="宋体" w:hAnsi="宋体" w:cs="宋体"/>
                <w:b/>
                <w:bCs/>
                <w:szCs w:val="21"/>
              </w:rPr>
              <w:t>注：提供有效证书或其他相关证明材料复印件及投标截止时间前</w:t>
            </w:r>
            <w:r>
              <w:rPr>
                <w:rFonts w:hint="eastAsia" w:ascii="宋体" w:hAnsi="宋体" w:cs="宋体"/>
                <w:b/>
                <w:bCs/>
                <w:szCs w:val="21"/>
                <w:lang w:val="en-US" w:eastAsia="zh-CN"/>
              </w:rPr>
              <w:t>3</w:t>
            </w:r>
            <w:r>
              <w:rPr>
                <w:rFonts w:hint="eastAsia" w:ascii="宋体" w:hAnsi="宋体" w:cs="宋体"/>
                <w:b/>
                <w:bCs/>
                <w:szCs w:val="21"/>
              </w:rPr>
              <w:t>个月内任意一个月的在本单位社保缴纳证明复印件编入商务与技术文件中，否则不分。</w:t>
            </w:r>
          </w:p>
        </w:tc>
        <w:tc>
          <w:tcPr>
            <w:tcW w:w="522" w:type="pct"/>
            <w:tcBorders>
              <w:top w:val="single" w:color="auto" w:sz="4" w:space="0"/>
              <w:left w:val="single" w:color="auto" w:sz="4" w:space="0"/>
              <w:bottom w:val="single" w:color="auto" w:sz="4" w:space="0"/>
              <w:right w:val="single" w:color="auto" w:sz="4" w:space="0"/>
            </w:tcBorders>
            <w:vAlign w:val="center"/>
          </w:tcPr>
          <w:p w14:paraId="0228C72A">
            <w:pPr>
              <w:pStyle w:val="21"/>
              <w:autoSpaceDE w:val="0"/>
              <w:spacing w:line="240" w:lineRule="exact"/>
              <w:ind w:left="0" w:leftChars="0"/>
              <w:jc w:val="center"/>
              <w:rPr>
                <w:rFonts w:hint="eastAsia" w:ascii="宋体" w:hAnsi="宋体" w:eastAsia="宋体"/>
                <w:sz w:val="24"/>
                <w:szCs w:val="24"/>
                <w:lang w:eastAsia="zh-CN"/>
              </w:rPr>
            </w:pPr>
            <w:r>
              <w:rPr>
                <w:rFonts w:hint="eastAsia" w:ascii="宋体" w:hAnsi="宋体" w:cs="宋体"/>
                <w:kern w:val="0"/>
                <w:sz w:val="21"/>
                <w:szCs w:val="21"/>
                <w:lang w:val="en-US" w:eastAsia="zh-CN"/>
              </w:rPr>
              <w:t>2</w:t>
            </w:r>
          </w:p>
        </w:tc>
      </w:tr>
      <w:tr w14:paraId="2A9C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420" w:type="pct"/>
            <w:vMerge w:val="continue"/>
            <w:tcBorders>
              <w:left w:val="single" w:color="auto" w:sz="4" w:space="0"/>
              <w:right w:val="single" w:color="auto" w:sz="4" w:space="0"/>
            </w:tcBorders>
            <w:vAlign w:val="center"/>
          </w:tcPr>
          <w:p w14:paraId="3085730C">
            <w:pPr>
              <w:snapToGrid w:val="0"/>
              <w:spacing w:line="400" w:lineRule="exact"/>
              <w:jc w:val="center"/>
              <w:rPr>
                <w:rFonts w:ascii="宋体" w:hAnsi="宋体"/>
                <w:b/>
                <w:sz w:val="24"/>
              </w:rPr>
            </w:pPr>
          </w:p>
        </w:tc>
        <w:tc>
          <w:tcPr>
            <w:tcW w:w="1052" w:type="pct"/>
            <w:vMerge w:val="continue"/>
            <w:tcBorders>
              <w:left w:val="single" w:color="auto" w:sz="4" w:space="0"/>
              <w:right w:val="single" w:color="auto" w:sz="4" w:space="0"/>
            </w:tcBorders>
            <w:vAlign w:val="center"/>
          </w:tcPr>
          <w:p w14:paraId="5DC4DDD0">
            <w:pPr>
              <w:autoSpaceDE w:val="0"/>
              <w:snapToGrid w:val="0"/>
              <w:spacing w:line="300" w:lineRule="exact"/>
              <w:jc w:val="center"/>
              <w:rPr>
                <w:rFonts w:ascii="宋体" w:hAnsi="宋体"/>
                <w:b/>
                <w:bCs/>
              </w:rPr>
            </w:pPr>
          </w:p>
        </w:tc>
        <w:tc>
          <w:tcPr>
            <w:tcW w:w="3005" w:type="pct"/>
            <w:tcBorders>
              <w:top w:val="single" w:color="auto" w:sz="4" w:space="0"/>
              <w:left w:val="single" w:color="auto" w:sz="4" w:space="0"/>
              <w:bottom w:val="single" w:color="auto" w:sz="4" w:space="0"/>
              <w:right w:val="single" w:color="auto" w:sz="4" w:space="0"/>
            </w:tcBorders>
            <w:vAlign w:val="center"/>
          </w:tcPr>
          <w:p w14:paraId="7931011E">
            <w:pPr>
              <w:spacing w:line="320" w:lineRule="exact"/>
              <w:rPr>
                <w:rFonts w:ascii="宋体" w:hAnsi="宋体" w:cs="宋体"/>
                <w:bCs/>
                <w:szCs w:val="21"/>
              </w:rPr>
            </w:pPr>
            <w:r>
              <w:rPr>
                <w:rFonts w:hint="eastAsia" w:ascii="宋体" w:hAnsi="宋体" w:cs="宋体"/>
                <w:szCs w:val="21"/>
              </w:rPr>
              <w:t>拟派的技术负责人具有中级及以上工程师职称的，得</w:t>
            </w:r>
            <w:r>
              <w:rPr>
                <w:rFonts w:hint="eastAsia" w:ascii="宋体" w:hAnsi="宋体" w:cs="宋体"/>
                <w:szCs w:val="21"/>
                <w:lang w:val="en-US" w:eastAsia="zh-CN"/>
              </w:rPr>
              <w:t>3</w:t>
            </w:r>
            <w:r>
              <w:rPr>
                <w:rFonts w:hint="eastAsia" w:ascii="宋体" w:hAnsi="宋体" w:cs="宋体"/>
                <w:szCs w:val="21"/>
              </w:rPr>
              <w:t>分，具有助理工程师职称的，得</w:t>
            </w:r>
            <w:r>
              <w:rPr>
                <w:rFonts w:hint="eastAsia" w:ascii="宋体" w:hAnsi="宋体" w:cs="宋体"/>
                <w:szCs w:val="21"/>
                <w:lang w:val="en-US" w:eastAsia="zh-CN"/>
              </w:rPr>
              <w:t>2</w:t>
            </w:r>
            <w:r>
              <w:rPr>
                <w:rFonts w:hint="eastAsia" w:ascii="宋体" w:hAnsi="宋体" w:cs="宋体"/>
                <w:szCs w:val="21"/>
              </w:rPr>
              <w:t>分，本项最高得</w:t>
            </w:r>
            <w:r>
              <w:rPr>
                <w:rFonts w:hint="eastAsia" w:ascii="宋体" w:hAnsi="宋体" w:cs="宋体"/>
                <w:szCs w:val="21"/>
                <w:lang w:val="en-US" w:eastAsia="zh-CN"/>
              </w:rPr>
              <w:t>3</w:t>
            </w:r>
            <w:r>
              <w:rPr>
                <w:rFonts w:hint="eastAsia" w:ascii="宋体" w:hAnsi="宋体" w:cs="宋体"/>
                <w:szCs w:val="21"/>
              </w:rPr>
              <w:t>分。</w:t>
            </w:r>
          </w:p>
          <w:p w14:paraId="2655BEC2">
            <w:pPr>
              <w:rPr>
                <w:rFonts w:ascii="宋体" w:hAnsi="宋体" w:cs="宋体"/>
                <w:b/>
                <w:bCs/>
                <w:szCs w:val="21"/>
              </w:rPr>
            </w:pPr>
            <w:r>
              <w:rPr>
                <w:rFonts w:hint="eastAsia" w:ascii="宋体" w:hAnsi="宋体" w:cs="宋体"/>
                <w:b/>
                <w:bCs/>
                <w:szCs w:val="21"/>
              </w:rPr>
              <w:t>注：提供有效证书或其他相关证明材料复印件及投标截止时间前</w:t>
            </w:r>
            <w:r>
              <w:rPr>
                <w:rFonts w:hint="eastAsia" w:ascii="宋体" w:hAnsi="宋体" w:cs="宋体"/>
                <w:b/>
                <w:bCs/>
                <w:szCs w:val="21"/>
                <w:lang w:val="en-US" w:eastAsia="zh-CN"/>
              </w:rPr>
              <w:t>3</w:t>
            </w:r>
            <w:r>
              <w:rPr>
                <w:rFonts w:hint="eastAsia" w:ascii="宋体" w:hAnsi="宋体" w:cs="宋体"/>
                <w:b/>
                <w:bCs/>
                <w:szCs w:val="21"/>
              </w:rPr>
              <w:t>个月内任意一个月的在本单位社保缴纳证明复印件编入商务与技术文件中，否则不得分。</w:t>
            </w:r>
          </w:p>
        </w:tc>
        <w:tc>
          <w:tcPr>
            <w:tcW w:w="522" w:type="pct"/>
            <w:tcBorders>
              <w:top w:val="single" w:color="auto" w:sz="4" w:space="0"/>
              <w:left w:val="single" w:color="auto" w:sz="4" w:space="0"/>
              <w:bottom w:val="single" w:color="auto" w:sz="4" w:space="0"/>
              <w:right w:val="single" w:color="auto" w:sz="4" w:space="0"/>
            </w:tcBorders>
            <w:vAlign w:val="center"/>
          </w:tcPr>
          <w:p w14:paraId="419CE7B2">
            <w:pPr>
              <w:pStyle w:val="21"/>
              <w:autoSpaceDE w:val="0"/>
              <w:spacing w:line="240" w:lineRule="exact"/>
              <w:ind w:left="0" w:leftChars="0"/>
              <w:jc w:val="center"/>
              <w:rPr>
                <w:rFonts w:hint="eastAsia" w:ascii="宋体" w:hAnsi="宋体" w:eastAsia="宋体"/>
                <w:sz w:val="24"/>
                <w:szCs w:val="24"/>
                <w:lang w:eastAsia="zh-CN"/>
              </w:rPr>
            </w:pPr>
            <w:r>
              <w:rPr>
                <w:rFonts w:hint="eastAsia" w:ascii="宋体" w:hAnsi="宋体" w:cs="宋体"/>
                <w:kern w:val="0"/>
                <w:sz w:val="21"/>
                <w:szCs w:val="21"/>
                <w:lang w:val="en-US" w:eastAsia="zh-CN"/>
              </w:rPr>
              <w:t>3</w:t>
            </w:r>
          </w:p>
        </w:tc>
      </w:tr>
      <w:tr w14:paraId="14E6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0" w:type="pct"/>
            <w:tcBorders>
              <w:top w:val="single" w:color="auto" w:sz="4" w:space="0"/>
              <w:left w:val="single" w:color="auto" w:sz="4" w:space="0"/>
              <w:bottom w:val="single" w:color="auto" w:sz="4" w:space="0"/>
              <w:right w:val="single" w:color="auto" w:sz="4" w:space="0"/>
            </w:tcBorders>
            <w:vAlign w:val="center"/>
          </w:tcPr>
          <w:p w14:paraId="23791F77">
            <w:pPr>
              <w:snapToGrid w:val="0"/>
              <w:spacing w:line="400" w:lineRule="exact"/>
              <w:jc w:val="center"/>
              <w:rPr>
                <w:rFonts w:hint="eastAsia" w:ascii="宋体" w:hAnsi="宋体" w:eastAsia="宋体"/>
                <w:b/>
                <w:sz w:val="24"/>
                <w:lang w:eastAsia="zh-CN"/>
              </w:rPr>
            </w:pPr>
            <w:r>
              <w:rPr>
                <w:rFonts w:hint="eastAsia" w:ascii="宋体" w:hAnsi="宋体"/>
                <w:b/>
                <w:sz w:val="24"/>
                <w:lang w:val="en-US" w:eastAsia="zh-CN"/>
              </w:rPr>
              <w:t>6</w:t>
            </w:r>
          </w:p>
        </w:tc>
        <w:tc>
          <w:tcPr>
            <w:tcW w:w="1052" w:type="pct"/>
            <w:tcBorders>
              <w:top w:val="single" w:color="auto" w:sz="4" w:space="0"/>
              <w:left w:val="single" w:color="auto" w:sz="4" w:space="0"/>
              <w:bottom w:val="single" w:color="auto" w:sz="4" w:space="0"/>
              <w:right w:val="single" w:color="auto" w:sz="4" w:space="0"/>
            </w:tcBorders>
            <w:vAlign w:val="center"/>
          </w:tcPr>
          <w:p w14:paraId="11444B58">
            <w:pPr>
              <w:adjustRightInd w:val="0"/>
              <w:snapToGrid w:val="0"/>
              <w:spacing w:before="156"/>
              <w:jc w:val="center"/>
              <w:rPr>
                <w:rFonts w:ascii="宋体" w:hAnsi="宋体"/>
                <w:b/>
                <w:shd w:val="clear" w:color="auto" w:fill="FFFFFF"/>
              </w:rPr>
            </w:pPr>
            <w:r>
              <w:rPr>
                <w:rFonts w:hint="eastAsia" w:ascii="宋体" w:hAnsi="宋体"/>
                <w:b/>
                <w:bCs/>
                <w:kern w:val="0"/>
              </w:rPr>
              <w:t>近三年安全事故责任情况</w:t>
            </w:r>
          </w:p>
        </w:tc>
        <w:tc>
          <w:tcPr>
            <w:tcW w:w="3005" w:type="pct"/>
            <w:tcBorders>
              <w:top w:val="single" w:color="auto" w:sz="4" w:space="0"/>
              <w:left w:val="single" w:color="auto" w:sz="4" w:space="0"/>
              <w:bottom w:val="single" w:color="auto" w:sz="4" w:space="0"/>
              <w:right w:val="single" w:color="auto" w:sz="4" w:space="0"/>
            </w:tcBorders>
            <w:vAlign w:val="center"/>
          </w:tcPr>
          <w:p w14:paraId="6C180209">
            <w:pPr>
              <w:adjustRightInd w:val="0"/>
              <w:snapToGrid w:val="0"/>
              <w:rPr>
                <w:rFonts w:ascii="宋体" w:hAnsi="宋体"/>
              </w:rPr>
            </w:pPr>
            <w:r>
              <w:rPr>
                <w:rFonts w:hint="eastAsia" w:ascii="宋体" w:hAnsi="宋体"/>
                <w:kern w:val="0"/>
              </w:rPr>
              <w:t>提</w:t>
            </w:r>
            <w:r>
              <w:rPr>
                <w:rFonts w:hint="eastAsia" w:ascii="宋体" w:hAnsi="宋体"/>
              </w:rPr>
              <w:t>供近三年无安全事故责任情况承诺函（</w:t>
            </w:r>
            <w:r>
              <w:rPr>
                <w:rFonts w:hint="eastAsia" w:ascii="宋体" w:hAnsi="宋体"/>
                <w:b/>
                <w:bCs/>
              </w:rPr>
              <w:t>格式自拟</w:t>
            </w:r>
            <w:r>
              <w:rPr>
                <w:rFonts w:hint="eastAsia" w:ascii="宋体" w:hAnsi="宋体"/>
              </w:rPr>
              <w:t>），提供得5分，未提供不得分。</w:t>
            </w:r>
          </w:p>
          <w:p w14:paraId="3CE87BEF">
            <w:pPr>
              <w:adjustRightInd w:val="0"/>
              <w:snapToGrid w:val="0"/>
              <w:rPr>
                <w:rFonts w:ascii="宋体" w:hAnsi="宋体"/>
                <w:b/>
              </w:rPr>
            </w:pPr>
            <w:r>
              <w:rPr>
                <w:rFonts w:hint="eastAsia" w:ascii="宋体" w:hAnsi="宋体"/>
                <w:b/>
                <w:bCs/>
              </w:rPr>
              <w:t>注：须加盖公章,否则不得分。</w:t>
            </w:r>
          </w:p>
        </w:tc>
        <w:tc>
          <w:tcPr>
            <w:tcW w:w="522" w:type="pct"/>
            <w:tcBorders>
              <w:top w:val="single" w:color="auto" w:sz="4" w:space="0"/>
              <w:left w:val="single" w:color="auto" w:sz="4" w:space="0"/>
              <w:bottom w:val="single" w:color="auto" w:sz="4" w:space="0"/>
              <w:right w:val="single" w:color="auto" w:sz="4" w:space="0"/>
            </w:tcBorders>
            <w:vAlign w:val="center"/>
          </w:tcPr>
          <w:p w14:paraId="2BAE1A5B">
            <w:pPr>
              <w:pStyle w:val="21"/>
              <w:ind w:left="0" w:leftChars="0"/>
              <w:jc w:val="center"/>
              <w:rPr>
                <w:rFonts w:ascii="宋体" w:hAnsi="宋体"/>
                <w:sz w:val="24"/>
                <w:szCs w:val="24"/>
              </w:rPr>
            </w:pPr>
            <w:r>
              <w:rPr>
                <w:rFonts w:hint="eastAsia" w:ascii="宋体" w:hAnsi="宋体" w:cs="宋体"/>
                <w:kern w:val="0"/>
                <w:sz w:val="21"/>
                <w:szCs w:val="21"/>
              </w:rPr>
              <w:t>5</w:t>
            </w:r>
          </w:p>
        </w:tc>
      </w:tr>
      <w:tr w14:paraId="2D35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420" w:type="pct"/>
            <w:tcBorders>
              <w:top w:val="single" w:color="auto" w:sz="4" w:space="0"/>
              <w:left w:val="single" w:color="auto" w:sz="4" w:space="0"/>
              <w:bottom w:val="single" w:color="auto" w:sz="4" w:space="0"/>
              <w:right w:val="single" w:color="auto" w:sz="4" w:space="0"/>
            </w:tcBorders>
            <w:vAlign w:val="center"/>
          </w:tcPr>
          <w:p w14:paraId="173AAC34">
            <w:pPr>
              <w:snapToGrid w:val="0"/>
              <w:spacing w:line="400" w:lineRule="exact"/>
              <w:jc w:val="center"/>
              <w:rPr>
                <w:rFonts w:hint="eastAsia" w:ascii="宋体" w:hAnsi="宋体" w:eastAsia="宋体"/>
                <w:b/>
                <w:sz w:val="24"/>
                <w:lang w:eastAsia="zh-CN"/>
              </w:rPr>
            </w:pPr>
            <w:r>
              <w:rPr>
                <w:rFonts w:hint="eastAsia" w:ascii="宋体" w:hAnsi="宋体"/>
                <w:b/>
                <w:sz w:val="24"/>
                <w:lang w:val="en-US" w:eastAsia="zh-CN"/>
              </w:rPr>
              <w:t>7</w:t>
            </w:r>
          </w:p>
        </w:tc>
        <w:tc>
          <w:tcPr>
            <w:tcW w:w="1052" w:type="pct"/>
            <w:tcBorders>
              <w:top w:val="single" w:color="auto" w:sz="4" w:space="0"/>
              <w:left w:val="single" w:color="auto" w:sz="4" w:space="0"/>
              <w:bottom w:val="single" w:color="auto" w:sz="4" w:space="0"/>
              <w:right w:val="single" w:color="auto" w:sz="4" w:space="0"/>
            </w:tcBorders>
            <w:vAlign w:val="center"/>
          </w:tcPr>
          <w:p w14:paraId="30178115">
            <w:pPr>
              <w:adjustRightInd w:val="0"/>
              <w:snapToGrid w:val="0"/>
              <w:spacing w:before="156"/>
              <w:jc w:val="center"/>
            </w:pPr>
            <w:r>
              <w:rPr>
                <w:rFonts w:hint="eastAsia" w:ascii="宋体" w:hAnsi="宋体"/>
                <w:b/>
                <w:bCs/>
                <w:kern w:val="0"/>
              </w:rPr>
              <w:t>近三年质量事故情况</w:t>
            </w:r>
          </w:p>
        </w:tc>
        <w:tc>
          <w:tcPr>
            <w:tcW w:w="3005" w:type="pct"/>
            <w:tcBorders>
              <w:top w:val="single" w:color="auto" w:sz="4" w:space="0"/>
              <w:left w:val="single" w:color="auto" w:sz="4" w:space="0"/>
              <w:bottom w:val="single" w:color="auto" w:sz="4" w:space="0"/>
              <w:right w:val="single" w:color="auto" w:sz="4" w:space="0"/>
            </w:tcBorders>
            <w:vAlign w:val="center"/>
          </w:tcPr>
          <w:p w14:paraId="5979D8AD">
            <w:pPr>
              <w:adjustRightInd w:val="0"/>
              <w:snapToGrid w:val="0"/>
              <w:rPr>
                <w:rFonts w:ascii="宋体" w:hAnsi="宋体"/>
                <w:kern w:val="0"/>
              </w:rPr>
            </w:pPr>
            <w:r>
              <w:rPr>
                <w:rFonts w:hint="eastAsia" w:ascii="宋体" w:hAnsi="宋体"/>
                <w:kern w:val="0"/>
              </w:rPr>
              <w:t>提供近三年无质量事故情况承诺函（</w:t>
            </w:r>
            <w:r>
              <w:rPr>
                <w:rFonts w:hint="eastAsia" w:ascii="宋体" w:hAnsi="宋体"/>
                <w:b/>
                <w:bCs/>
              </w:rPr>
              <w:t>格式自拟）</w:t>
            </w:r>
            <w:r>
              <w:rPr>
                <w:rFonts w:hint="eastAsia" w:ascii="宋体" w:hAnsi="宋体"/>
                <w:kern w:val="0"/>
              </w:rPr>
              <w:t>，提供得5分，未提供不得分。</w:t>
            </w:r>
          </w:p>
          <w:p w14:paraId="2CD32D4E">
            <w:pPr>
              <w:adjustRightInd w:val="0"/>
              <w:snapToGrid w:val="0"/>
              <w:rPr>
                <w:b/>
              </w:rPr>
            </w:pPr>
            <w:r>
              <w:rPr>
                <w:rFonts w:hint="eastAsia" w:ascii="宋体" w:hAnsi="宋体"/>
                <w:b/>
                <w:bCs/>
                <w:kern w:val="0"/>
              </w:rPr>
              <w:t>注：须加盖公章,否则不得分。</w:t>
            </w:r>
          </w:p>
        </w:tc>
        <w:tc>
          <w:tcPr>
            <w:tcW w:w="522" w:type="pct"/>
            <w:tcBorders>
              <w:top w:val="single" w:color="auto" w:sz="4" w:space="0"/>
              <w:left w:val="single" w:color="auto" w:sz="4" w:space="0"/>
              <w:bottom w:val="single" w:color="auto" w:sz="4" w:space="0"/>
              <w:right w:val="single" w:color="auto" w:sz="4" w:space="0"/>
            </w:tcBorders>
            <w:vAlign w:val="center"/>
          </w:tcPr>
          <w:p w14:paraId="44291797">
            <w:pPr>
              <w:autoSpaceDE w:val="0"/>
              <w:autoSpaceDN w:val="0"/>
              <w:adjustRightInd w:val="0"/>
              <w:spacing w:line="360" w:lineRule="exact"/>
              <w:jc w:val="center"/>
              <w:rPr>
                <w:rFonts w:ascii="宋体" w:hAnsi="宋体" w:cs="宋体"/>
                <w:kern w:val="0"/>
                <w:szCs w:val="21"/>
              </w:rPr>
            </w:pPr>
            <w:r>
              <w:rPr>
                <w:rFonts w:hint="eastAsia" w:ascii="宋体" w:hAnsi="宋体" w:cs="宋体"/>
                <w:kern w:val="0"/>
                <w:szCs w:val="21"/>
              </w:rPr>
              <w:t>5</w:t>
            </w:r>
          </w:p>
        </w:tc>
      </w:tr>
      <w:tr w14:paraId="2E78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420" w:type="pct"/>
            <w:tcBorders>
              <w:top w:val="single" w:color="auto" w:sz="4" w:space="0"/>
              <w:left w:val="single" w:color="auto" w:sz="4" w:space="0"/>
              <w:bottom w:val="single" w:color="auto" w:sz="4" w:space="0"/>
              <w:right w:val="single" w:color="auto" w:sz="4" w:space="0"/>
            </w:tcBorders>
            <w:vAlign w:val="center"/>
          </w:tcPr>
          <w:p w14:paraId="5A8AD8D1">
            <w:pPr>
              <w:snapToGrid w:val="0"/>
              <w:spacing w:line="400" w:lineRule="exact"/>
              <w:jc w:val="center"/>
              <w:rPr>
                <w:rFonts w:hint="eastAsia" w:ascii="宋体" w:hAnsi="宋体" w:eastAsia="宋体" w:cs="Times New Roman"/>
                <w:b/>
                <w:kern w:val="2"/>
                <w:sz w:val="24"/>
                <w:szCs w:val="24"/>
                <w:lang w:val="en-US" w:eastAsia="zh-CN" w:bidi="ar-SA"/>
              </w:rPr>
            </w:pPr>
            <w:r>
              <w:rPr>
                <w:rFonts w:hint="eastAsia" w:ascii="宋体" w:hAnsi="宋体"/>
                <w:b/>
                <w:sz w:val="24"/>
                <w:szCs w:val="24"/>
              </w:rPr>
              <w:t>8</w:t>
            </w:r>
          </w:p>
        </w:tc>
        <w:tc>
          <w:tcPr>
            <w:tcW w:w="1052" w:type="pct"/>
            <w:tcBorders>
              <w:top w:val="single" w:color="auto" w:sz="4" w:space="0"/>
              <w:left w:val="single" w:color="auto" w:sz="4" w:space="0"/>
              <w:bottom w:val="single" w:color="auto" w:sz="4" w:space="0"/>
              <w:right w:val="single" w:color="auto" w:sz="4" w:space="0"/>
            </w:tcBorders>
            <w:vAlign w:val="center"/>
          </w:tcPr>
          <w:p w14:paraId="0D711F4C">
            <w:pPr>
              <w:spacing w:line="336" w:lineRule="auto"/>
              <w:jc w:val="center"/>
              <w:rPr>
                <w:rFonts w:hint="eastAsia" w:ascii="宋体" w:hAnsi="宋体" w:eastAsia="宋体" w:cs="Times New Roman"/>
                <w:b/>
                <w:kern w:val="2"/>
                <w:sz w:val="21"/>
                <w:szCs w:val="24"/>
                <w:shd w:val="clear" w:color="auto" w:fill="FFFFFF"/>
                <w:lang w:val="en-US" w:eastAsia="zh-CN" w:bidi="ar-SA"/>
              </w:rPr>
            </w:pPr>
            <w:r>
              <w:rPr>
                <w:rFonts w:hint="eastAsia" w:ascii="宋体" w:hAnsi="宋体"/>
                <w:b/>
                <w:bCs/>
                <w:lang w:val="en-US" w:eastAsia="zh-CN"/>
              </w:rPr>
              <w:t>工期承诺</w:t>
            </w:r>
          </w:p>
        </w:tc>
        <w:tc>
          <w:tcPr>
            <w:tcW w:w="3005" w:type="pct"/>
            <w:tcBorders>
              <w:top w:val="single" w:color="auto" w:sz="4" w:space="0"/>
              <w:left w:val="single" w:color="auto" w:sz="4" w:space="0"/>
              <w:bottom w:val="single" w:color="auto" w:sz="4" w:space="0"/>
              <w:right w:val="single" w:color="auto" w:sz="4" w:space="0"/>
            </w:tcBorders>
            <w:vAlign w:val="center"/>
          </w:tcPr>
          <w:p w14:paraId="5E017CFE">
            <w:pPr>
              <w:pStyle w:val="26"/>
              <w:spacing w:line="300" w:lineRule="exact"/>
              <w:ind w:firstLine="0" w:firstLineChars="0"/>
              <w:rPr>
                <w:rFonts w:hint="eastAsia" w:ascii="宋体" w:hAnsi="宋体" w:eastAsia="宋体" w:cs="Times New Roman"/>
                <w:bCs/>
                <w:color w:val="0000FF"/>
                <w:kern w:val="2"/>
                <w:sz w:val="21"/>
                <w:szCs w:val="24"/>
                <w:lang w:val="en-US" w:eastAsia="zh-CN" w:bidi="ar-SA"/>
              </w:rPr>
            </w:pPr>
            <w:r>
              <w:rPr>
                <w:rFonts w:hint="eastAsia" w:ascii="宋体" w:hAnsi="宋体" w:eastAsia="宋体" w:cs="宋体"/>
                <w:bCs/>
                <w:color w:val="0000FF"/>
                <w:sz w:val="21"/>
                <w:szCs w:val="21"/>
              </w:rPr>
              <w:t>投标人针对本项目工期要求，承诺每提前2天完成的得</w:t>
            </w:r>
            <w:r>
              <w:rPr>
                <w:rFonts w:hint="eastAsia" w:ascii="宋体" w:hAnsi="宋体" w:cs="宋体"/>
                <w:bCs/>
                <w:color w:val="0000FF"/>
                <w:sz w:val="21"/>
                <w:szCs w:val="21"/>
                <w:lang w:val="en-US" w:eastAsia="zh-CN"/>
              </w:rPr>
              <w:t>1</w:t>
            </w:r>
            <w:r>
              <w:rPr>
                <w:rFonts w:hint="eastAsia" w:ascii="宋体" w:hAnsi="宋体" w:eastAsia="宋体" w:cs="宋体"/>
                <w:bCs/>
                <w:color w:val="0000FF"/>
                <w:sz w:val="21"/>
                <w:szCs w:val="21"/>
              </w:rPr>
              <w:t>分，最高得</w:t>
            </w:r>
            <w:r>
              <w:rPr>
                <w:rFonts w:hint="eastAsia" w:ascii="宋体" w:hAnsi="宋体" w:cs="宋体"/>
                <w:bCs/>
                <w:color w:val="0000FF"/>
                <w:sz w:val="21"/>
                <w:szCs w:val="21"/>
                <w:lang w:val="en-US" w:eastAsia="zh-CN"/>
              </w:rPr>
              <w:t>2</w:t>
            </w:r>
            <w:r>
              <w:rPr>
                <w:rFonts w:hint="eastAsia" w:ascii="宋体" w:hAnsi="宋体" w:eastAsia="宋体" w:cs="宋体"/>
                <w:bCs/>
                <w:color w:val="0000FF"/>
                <w:sz w:val="21"/>
                <w:szCs w:val="21"/>
              </w:rPr>
              <w:t>分。</w:t>
            </w:r>
          </w:p>
        </w:tc>
        <w:tc>
          <w:tcPr>
            <w:tcW w:w="522" w:type="pct"/>
            <w:tcBorders>
              <w:top w:val="single" w:color="auto" w:sz="4" w:space="0"/>
              <w:left w:val="single" w:color="auto" w:sz="4" w:space="0"/>
              <w:bottom w:val="single" w:color="auto" w:sz="4" w:space="0"/>
              <w:right w:val="single" w:color="auto" w:sz="4" w:space="0"/>
            </w:tcBorders>
            <w:vAlign w:val="center"/>
          </w:tcPr>
          <w:p w14:paraId="6AD8194E">
            <w:pPr>
              <w:pStyle w:val="21"/>
              <w:ind w:left="0" w:leftChars="0"/>
              <w:jc w:val="center"/>
              <w:rPr>
                <w:rFonts w:hint="eastAsia" w:ascii="宋体" w:hAnsi="宋体" w:eastAsia="宋体" w:cs="Times New Roman"/>
                <w:color w:val="0000FF"/>
                <w:kern w:val="2"/>
                <w:sz w:val="16"/>
                <w:szCs w:val="16"/>
                <w:lang w:val="en-US" w:eastAsia="zh-CN" w:bidi="ar-SA"/>
              </w:rPr>
            </w:pPr>
            <w:r>
              <w:rPr>
                <w:rFonts w:hint="eastAsia" w:ascii="宋体" w:hAnsi="宋体"/>
                <w:b/>
                <w:bCs/>
                <w:color w:val="0000FF"/>
                <w:sz w:val="24"/>
                <w:szCs w:val="24"/>
                <w:lang w:val="en-US" w:eastAsia="zh-CN"/>
              </w:rPr>
              <w:t>2</w:t>
            </w:r>
          </w:p>
        </w:tc>
      </w:tr>
      <w:tr w14:paraId="54D9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77" w:type="pct"/>
            <w:gridSpan w:val="3"/>
            <w:tcBorders>
              <w:top w:val="single" w:color="auto" w:sz="4" w:space="0"/>
              <w:left w:val="single" w:color="auto" w:sz="4" w:space="0"/>
              <w:bottom w:val="single" w:color="auto" w:sz="4" w:space="0"/>
              <w:right w:val="single" w:color="auto" w:sz="4" w:space="0"/>
            </w:tcBorders>
            <w:vAlign w:val="center"/>
          </w:tcPr>
          <w:p w14:paraId="4F90785E">
            <w:pPr>
              <w:pStyle w:val="21"/>
              <w:autoSpaceDE w:val="0"/>
              <w:spacing w:line="300" w:lineRule="exact"/>
              <w:ind w:firstLine="482"/>
              <w:jc w:val="center"/>
              <w:rPr>
                <w:rFonts w:ascii="宋体" w:hAnsi="宋体"/>
                <w:b/>
                <w:sz w:val="24"/>
                <w:szCs w:val="24"/>
              </w:rPr>
            </w:pPr>
            <w:r>
              <w:rPr>
                <w:rFonts w:hint="eastAsia" w:ascii="宋体" w:hAnsi="宋体"/>
                <w:b/>
                <w:sz w:val="24"/>
                <w:szCs w:val="24"/>
              </w:rPr>
              <w:t>二、技术分</w:t>
            </w:r>
          </w:p>
        </w:tc>
        <w:tc>
          <w:tcPr>
            <w:tcW w:w="522" w:type="pct"/>
            <w:tcBorders>
              <w:top w:val="single" w:color="auto" w:sz="4" w:space="0"/>
              <w:left w:val="single" w:color="auto" w:sz="4" w:space="0"/>
              <w:bottom w:val="single" w:color="auto" w:sz="4" w:space="0"/>
              <w:right w:val="single" w:color="auto" w:sz="4" w:space="0"/>
            </w:tcBorders>
            <w:vAlign w:val="center"/>
          </w:tcPr>
          <w:p w14:paraId="0E2F8F51">
            <w:pPr>
              <w:pStyle w:val="21"/>
              <w:autoSpaceDE w:val="0"/>
              <w:spacing w:line="240" w:lineRule="exact"/>
              <w:ind w:left="0" w:leftChars="0"/>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2</w:t>
            </w:r>
            <w:r>
              <w:rPr>
                <w:rFonts w:hint="eastAsia" w:ascii="宋体" w:hAnsi="宋体"/>
                <w:b/>
                <w:bCs/>
                <w:sz w:val="24"/>
                <w:szCs w:val="24"/>
              </w:rPr>
              <w:t xml:space="preserve"> 分</w:t>
            </w:r>
          </w:p>
        </w:tc>
      </w:tr>
      <w:tr w14:paraId="72D6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420" w:type="pct"/>
            <w:tcBorders>
              <w:top w:val="single" w:color="auto" w:sz="4" w:space="0"/>
              <w:left w:val="single" w:color="auto" w:sz="4" w:space="0"/>
              <w:bottom w:val="single" w:color="auto" w:sz="4" w:space="0"/>
              <w:right w:val="single" w:color="auto" w:sz="4" w:space="0"/>
            </w:tcBorders>
            <w:vAlign w:val="center"/>
          </w:tcPr>
          <w:p w14:paraId="2E4BAA9C">
            <w:pPr>
              <w:widowControl/>
              <w:jc w:val="center"/>
              <w:rPr>
                <w:rFonts w:ascii="宋体" w:hAnsi="宋体"/>
                <w:b/>
                <w:bCs/>
                <w:kern w:val="0"/>
                <w:sz w:val="24"/>
              </w:rPr>
            </w:pPr>
            <w:r>
              <w:rPr>
                <w:rFonts w:hint="eastAsia" w:ascii="宋体" w:hAnsi="宋体"/>
                <w:b/>
                <w:bCs/>
                <w:kern w:val="0"/>
                <w:sz w:val="24"/>
              </w:rPr>
              <w:t>9</w:t>
            </w:r>
          </w:p>
        </w:tc>
        <w:tc>
          <w:tcPr>
            <w:tcW w:w="1052" w:type="pct"/>
            <w:tcBorders>
              <w:top w:val="single" w:color="auto" w:sz="4" w:space="0"/>
              <w:left w:val="single" w:color="auto" w:sz="4" w:space="0"/>
              <w:bottom w:val="single" w:color="auto" w:sz="4" w:space="0"/>
              <w:right w:val="single" w:color="auto" w:sz="4" w:space="0"/>
            </w:tcBorders>
            <w:vAlign w:val="center"/>
          </w:tcPr>
          <w:p w14:paraId="2F89A047">
            <w:pPr>
              <w:spacing w:line="300" w:lineRule="exact"/>
              <w:jc w:val="center"/>
              <w:rPr>
                <w:rFonts w:ascii="宋体" w:hAnsi="宋体"/>
                <w:b/>
                <w:bCs/>
                <w:shd w:val="clear" w:color="auto" w:fill="FFFFFF"/>
              </w:rPr>
            </w:pPr>
            <w:r>
              <w:rPr>
                <w:rFonts w:hint="eastAsia" w:ascii="宋体" w:hAnsi="宋体"/>
                <w:b/>
                <w:bCs/>
              </w:rPr>
              <w:t>工程概况</w:t>
            </w:r>
          </w:p>
        </w:tc>
        <w:tc>
          <w:tcPr>
            <w:tcW w:w="3005" w:type="pct"/>
            <w:tcBorders>
              <w:top w:val="single" w:color="auto" w:sz="4" w:space="0"/>
              <w:left w:val="single" w:color="auto" w:sz="4" w:space="0"/>
              <w:bottom w:val="single" w:color="auto" w:sz="4" w:space="0"/>
              <w:right w:val="single" w:color="auto" w:sz="4" w:space="0"/>
            </w:tcBorders>
            <w:vAlign w:val="center"/>
          </w:tcPr>
          <w:p w14:paraId="5ABDC378">
            <w:pPr>
              <w:jc w:val="left"/>
              <w:rPr>
                <w:rFonts w:ascii="宋体" w:hAnsi="宋体"/>
                <w:kern w:val="0"/>
              </w:rPr>
            </w:pPr>
            <w:r>
              <w:rPr>
                <w:rFonts w:hint="eastAsia" w:ascii="宋体" w:hAnsi="宋体"/>
              </w:rPr>
              <w:t>根据供应商对本工程主要情况、各专业设计简介和工程施工条件等进行综合阐述，由评委酌情打分。</w:t>
            </w:r>
          </w:p>
        </w:tc>
        <w:tc>
          <w:tcPr>
            <w:tcW w:w="522" w:type="pct"/>
            <w:tcBorders>
              <w:top w:val="single" w:color="auto" w:sz="4" w:space="0"/>
              <w:left w:val="single" w:color="auto" w:sz="4" w:space="0"/>
              <w:bottom w:val="single" w:color="auto" w:sz="4" w:space="0"/>
              <w:right w:val="single" w:color="auto" w:sz="4" w:space="0"/>
            </w:tcBorders>
            <w:vAlign w:val="center"/>
          </w:tcPr>
          <w:p w14:paraId="02F0D99E">
            <w:pPr>
              <w:spacing w:line="300" w:lineRule="exact"/>
              <w:jc w:val="center"/>
              <w:rPr>
                <w:rFonts w:ascii="宋体" w:hAnsi="宋体" w:cs="宋体"/>
                <w:kern w:val="0"/>
                <w:szCs w:val="21"/>
              </w:rPr>
            </w:pPr>
            <w:r>
              <w:rPr>
                <w:rFonts w:hint="eastAsia" w:ascii="宋体" w:hAnsi="宋体" w:cs="宋体"/>
                <w:kern w:val="0"/>
                <w:szCs w:val="21"/>
              </w:rPr>
              <w:t>3</w:t>
            </w:r>
          </w:p>
        </w:tc>
      </w:tr>
      <w:tr w14:paraId="0292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20" w:type="pct"/>
            <w:tcBorders>
              <w:top w:val="nil"/>
              <w:left w:val="single" w:color="auto" w:sz="4" w:space="0"/>
              <w:bottom w:val="single" w:color="auto" w:sz="4" w:space="0"/>
              <w:right w:val="single" w:color="auto" w:sz="4" w:space="0"/>
            </w:tcBorders>
            <w:vAlign w:val="center"/>
          </w:tcPr>
          <w:p w14:paraId="2F9430C6">
            <w:pPr>
              <w:widowControl/>
              <w:jc w:val="center"/>
              <w:rPr>
                <w:rFonts w:ascii="宋体" w:hAnsi="宋体"/>
                <w:b/>
                <w:bCs/>
                <w:kern w:val="0"/>
                <w:sz w:val="24"/>
              </w:rPr>
            </w:pPr>
            <w:r>
              <w:rPr>
                <w:rFonts w:hint="eastAsia" w:ascii="宋体" w:hAnsi="宋体"/>
                <w:b/>
                <w:bCs/>
                <w:kern w:val="0"/>
                <w:sz w:val="24"/>
              </w:rPr>
              <w:t>10</w:t>
            </w:r>
          </w:p>
          <w:p w14:paraId="2194663E">
            <w:pPr>
              <w:widowControl/>
              <w:jc w:val="center"/>
              <w:rPr>
                <w:rFonts w:ascii="宋体" w:hAnsi="宋体"/>
                <w:b/>
                <w:sz w:val="24"/>
              </w:rPr>
            </w:pPr>
          </w:p>
        </w:tc>
        <w:tc>
          <w:tcPr>
            <w:tcW w:w="1052" w:type="pct"/>
            <w:tcBorders>
              <w:top w:val="nil"/>
              <w:left w:val="single" w:color="auto" w:sz="4" w:space="0"/>
              <w:bottom w:val="single" w:color="auto" w:sz="4" w:space="0"/>
              <w:right w:val="single" w:color="auto" w:sz="4" w:space="0"/>
            </w:tcBorders>
            <w:vAlign w:val="center"/>
          </w:tcPr>
          <w:p w14:paraId="29EF5EA2">
            <w:pPr>
              <w:spacing w:line="300" w:lineRule="exact"/>
              <w:jc w:val="center"/>
              <w:rPr>
                <w:rFonts w:ascii="宋体" w:hAnsi="宋体"/>
                <w:b/>
                <w:shd w:val="clear" w:color="auto" w:fill="FFFFFF"/>
              </w:rPr>
            </w:pPr>
            <w:r>
              <w:rPr>
                <w:rFonts w:hint="eastAsia" w:ascii="宋体" w:hAnsi="宋体"/>
                <w:b/>
                <w:bCs/>
              </w:rPr>
              <w:t>施工部署</w:t>
            </w:r>
          </w:p>
        </w:tc>
        <w:tc>
          <w:tcPr>
            <w:tcW w:w="3005" w:type="pct"/>
            <w:tcBorders>
              <w:top w:val="single" w:color="auto" w:sz="4" w:space="0"/>
              <w:left w:val="single" w:color="auto" w:sz="4" w:space="0"/>
              <w:bottom w:val="single" w:color="auto" w:sz="4" w:space="0"/>
              <w:right w:val="single" w:color="auto" w:sz="4" w:space="0"/>
            </w:tcBorders>
            <w:vAlign w:val="center"/>
          </w:tcPr>
          <w:p w14:paraId="50ACB4CE">
            <w:pPr>
              <w:rPr>
                <w:rFonts w:ascii="宋体" w:hAnsi="宋体"/>
                <w:b/>
              </w:rPr>
            </w:pPr>
            <w:r>
              <w:rPr>
                <w:rFonts w:hint="eastAsia" w:ascii="宋体" w:hAnsi="宋体" w:eastAsia="宋体" w:cs="宋体"/>
                <w:b w:val="0"/>
                <w:bCs w:val="0"/>
                <w:color w:val="000000"/>
                <w:szCs w:val="21"/>
              </w:rPr>
              <w:t>供应商根据采购文件以及本单位对工程管理目标的要求，对本工程的进度安排和空间组织、重难点分析等进行综合阐述，由评委根据是否结合项目现场情况对其科学性、合理性等方面进行评分。</w:t>
            </w:r>
          </w:p>
        </w:tc>
        <w:tc>
          <w:tcPr>
            <w:tcW w:w="522" w:type="pct"/>
            <w:tcBorders>
              <w:top w:val="single" w:color="auto" w:sz="4" w:space="0"/>
              <w:left w:val="single" w:color="auto" w:sz="4" w:space="0"/>
              <w:bottom w:val="single" w:color="auto" w:sz="4" w:space="0"/>
              <w:right w:val="single" w:color="auto" w:sz="4" w:space="0"/>
            </w:tcBorders>
            <w:vAlign w:val="center"/>
          </w:tcPr>
          <w:p w14:paraId="2E277D68">
            <w:pPr>
              <w:spacing w:line="300" w:lineRule="exact"/>
              <w:jc w:val="center"/>
              <w:rPr>
                <w:rFonts w:ascii="宋体" w:hAnsi="宋体" w:cs="宋体"/>
                <w:kern w:val="0"/>
                <w:szCs w:val="21"/>
              </w:rPr>
            </w:pPr>
            <w:r>
              <w:rPr>
                <w:rFonts w:hint="eastAsia" w:ascii="宋体" w:hAnsi="宋体" w:cs="宋体"/>
                <w:kern w:val="0"/>
                <w:szCs w:val="21"/>
              </w:rPr>
              <w:t>5</w:t>
            </w:r>
          </w:p>
        </w:tc>
      </w:tr>
      <w:tr w14:paraId="1844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420" w:type="pct"/>
            <w:tcBorders>
              <w:top w:val="nil"/>
              <w:left w:val="single" w:color="auto" w:sz="4" w:space="0"/>
              <w:bottom w:val="single" w:color="auto" w:sz="4" w:space="0"/>
              <w:right w:val="single" w:color="auto" w:sz="4" w:space="0"/>
            </w:tcBorders>
            <w:vAlign w:val="center"/>
          </w:tcPr>
          <w:p w14:paraId="0C6A97A1">
            <w:pPr>
              <w:widowControl/>
              <w:jc w:val="center"/>
              <w:rPr>
                <w:rFonts w:ascii="宋体" w:hAnsi="宋体"/>
                <w:b/>
                <w:sz w:val="24"/>
              </w:rPr>
            </w:pPr>
            <w:r>
              <w:rPr>
                <w:rFonts w:hint="eastAsia" w:ascii="宋体" w:hAnsi="宋体"/>
                <w:b/>
                <w:sz w:val="24"/>
              </w:rPr>
              <w:t>11</w:t>
            </w:r>
          </w:p>
        </w:tc>
        <w:tc>
          <w:tcPr>
            <w:tcW w:w="1052" w:type="pct"/>
            <w:tcBorders>
              <w:top w:val="nil"/>
              <w:left w:val="single" w:color="auto" w:sz="4" w:space="0"/>
              <w:bottom w:val="single" w:color="auto" w:sz="4" w:space="0"/>
              <w:right w:val="single" w:color="auto" w:sz="4" w:space="0"/>
            </w:tcBorders>
            <w:vAlign w:val="center"/>
          </w:tcPr>
          <w:p w14:paraId="2545138B">
            <w:pPr>
              <w:spacing w:line="280" w:lineRule="exact"/>
              <w:jc w:val="center"/>
              <w:rPr>
                <w:rFonts w:ascii="宋体" w:hAnsi="宋体"/>
                <w:color w:val="000000"/>
              </w:rPr>
            </w:pPr>
            <w:r>
              <w:rPr>
                <w:rFonts w:hint="eastAsia" w:ascii="宋体" w:hAnsi="宋体"/>
                <w:b/>
                <w:color w:val="000000"/>
              </w:rPr>
              <w:t>施工方案</w:t>
            </w:r>
          </w:p>
        </w:tc>
        <w:tc>
          <w:tcPr>
            <w:tcW w:w="3005" w:type="pct"/>
            <w:tcBorders>
              <w:top w:val="single" w:color="auto" w:sz="4" w:space="0"/>
              <w:left w:val="single" w:color="auto" w:sz="4" w:space="0"/>
              <w:bottom w:val="single" w:color="auto" w:sz="4" w:space="0"/>
              <w:right w:val="single" w:color="auto" w:sz="4" w:space="0"/>
            </w:tcBorders>
            <w:vAlign w:val="center"/>
          </w:tcPr>
          <w:p w14:paraId="66CC4F38">
            <w:pPr>
              <w:rPr>
                <w:rFonts w:ascii="宋体" w:hAnsi="宋体"/>
                <w:color w:val="000000"/>
              </w:rPr>
            </w:pPr>
            <w:r>
              <w:rPr>
                <w:rFonts w:hint="eastAsia" w:ascii="宋体" w:hAnsi="宋体"/>
                <w:color w:val="000000"/>
              </w:rPr>
              <w:t>针对本项目各工序施工方法和施工组织措施的完整性、合理性、可行性。</w:t>
            </w:r>
            <w:r>
              <w:rPr>
                <w:rFonts w:hint="eastAsia" w:ascii="宋体" w:hAnsi="宋体"/>
              </w:rPr>
              <w:t>由评委酌情打分。</w:t>
            </w:r>
          </w:p>
        </w:tc>
        <w:tc>
          <w:tcPr>
            <w:tcW w:w="522" w:type="pct"/>
            <w:tcBorders>
              <w:top w:val="single" w:color="auto" w:sz="4" w:space="0"/>
              <w:left w:val="single" w:color="auto" w:sz="4" w:space="0"/>
              <w:bottom w:val="single" w:color="auto" w:sz="4" w:space="0"/>
              <w:right w:val="single" w:color="auto" w:sz="4" w:space="0"/>
            </w:tcBorders>
            <w:vAlign w:val="center"/>
          </w:tcPr>
          <w:p w14:paraId="158C1B61">
            <w:pPr>
              <w:widowControl/>
              <w:autoSpaceDE w:val="0"/>
              <w:spacing w:line="240" w:lineRule="exact"/>
              <w:jc w:val="center"/>
              <w:rPr>
                <w:rFonts w:ascii="宋体" w:hAnsi="宋体" w:cs="宋体"/>
                <w:kern w:val="0"/>
                <w:szCs w:val="21"/>
              </w:rPr>
            </w:pPr>
            <w:r>
              <w:rPr>
                <w:rFonts w:hint="eastAsia" w:ascii="宋体" w:hAnsi="宋体" w:cs="宋体"/>
                <w:kern w:val="0"/>
                <w:szCs w:val="21"/>
              </w:rPr>
              <w:t>5</w:t>
            </w:r>
          </w:p>
        </w:tc>
      </w:tr>
      <w:tr w14:paraId="0DE1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420" w:type="pct"/>
            <w:tcBorders>
              <w:top w:val="single" w:color="auto" w:sz="4" w:space="0"/>
              <w:left w:val="single" w:color="auto" w:sz="4" w:space="0"/>
              <w:bottom w:val="single" w:color="auto" w:sz="4" w:space="0"/>
              <w:right w:val="single" w:color="auto" w:sz="4" w:space="0"/>
            </w:tcBorders>
            <w:vAlign w:val="center"/>
          </w:tcPr>
          <w:p w14:paraId="4F4C6765">
            <w:pPr>
              <w:snapToGrid w:val="0"/>
              <w:spacing w:line="400" w:lineRule="exact"/>
              <w:jc w:val="center"/>
              <w:rPr>
                <w:rFonts w:ascii="宋体" w:hAnsi="宋体"/>
                <w:b/>
                <w:sz w:val="24"/>
              </w:rPr>
            </w:pPr>
            <w:r>
              <w:rPr>
                <w:rFonts w:hint="eastAsia" w:ascii="宋体" w:hAnsi="宋体"/>
                <w:b/>
                <w:sz w:val="24"/>
              </w:rPr>
              <w:t>12</w:t>
            </w:r>
          </w:p>
        </w:tc>
        <w:tc>
          <w:tcPr>
            <w:tcW w:w="1052" w:type="pct"/>
            <w:tcBorders>
              <w:top w:val="single" w:color="auto" w:sz="4" w:space="0"/>
              <w:left w:val="single" w:color="auto" w:sz="4" w:space="0"/>
              <w:bottom w:val="single" w:color="auto" w:sz="4" w:space="0"/>
              <w:right w:val="single" w:color="auto" w:sz="4" w:space="0"/>
            </w:tcBorders>
            <w:vAlign w:val="center"/>
          </w:tcPr>
          <w:p w14:paraId="272908C0">
            <w:pPr>
              <w:spacing w:line="336" w:lineRule="auto"/>
              <w:jc w:val="center"/>
              <w:rPr>
                <w:rFonts w:ascii="宋体" w:hAnsi="宋体"/>
                <w:b/>
                <w:shd w:val="clear" w:color="auto" w:fill="FFFFFF"/>
              </w:rPr>
            </w:pPr>
            <w:r>
              <w:rPr>
                <w:rFonts w:hint="eastAsia" w:ascii="宋体" w:hAnsi="宋体"/>
                <w:b/>
                <w:bCs/>
              </w:rPr>
              <w:t>施工进度计划</w:t>
            </w:r>
          </w:p>
        </w:tc>
        <w:tc>
          <w:tcPr>
            <w:tcW w:w="3005" w:type="pct"/>
            <w:tcBorders>
              <w:top w:val="single" w:color="auto" w:sz="4" w:space="0"/>
              <w:left w:val="single" w:color="auto" w:sz="4" w:space="0"/>
              <w:bottom w:val="single" w:color="auto" w:sz="4" w:space="0"/>
              <w:right w:val="single" w:color="auto" w:sz="4" w:space="0"/>
            </w:tcBorders>
            <w:vAlign w:val="center"/>
          </w:tcPr>
          <w:p w14:paraId="66FC50B1">
            <w:pPr>
              <w:spacing w:line="300" w:lineRule="exact"/>
              <w:jc w:val="left"/>
              <w:rPr>
                <w:rFonts w:ascii="宋体" w:hAnsi="宋体"/>
                <w:kern w:val="0"/>
              </w:rPr>
            </w:pPr>
            <w:r>
              <w:rPr>
                <w:rFonts w:hint="eastAsia" w:ascii="宋体" w:hAnsi="宋体"/>
              </w:rPr>
              <w:t>投标人</w:t>
            </w:r>
            <w:r>
              <w:rPr>
                <w:rFonts w:hint="eastAsia" w:ascii="宋体" w:hAnsi="宋体"/>
                <w:bCs/>
              </w:rPr>
              <w:t>将施工顺序和各个阶段工程进展情况做出均衡协调、科学安排，将施工部署在时间上予以体现。由评委根据是否结合项目现场情况对其科学性、合理性等方面</w:t>
            </w:r>
            <w:r>
              <w:rPr>
                <w:rFonts w:hint="eastAsia" w:ascii="宋体" w:hAnsi="宋体"/>
              </w:rPr>
              <w:t>由评委酌情打分。</w:t>
            </w:r>
          </w:p>
        </w:tc>
        <w:tc>
          <w:tcPr>
            <w:tcW w:w="522" w:type="pct"/>
            <w:tcBorders>
              <w:top w:val="single" w:color="auto" w:sz="4" w:space="0"/>
              <w:left w:val="single" w:color="auto" w:sz="4" w:space="0"/>
              <w:bottom w:val="single" w:color="auto" w:sz="4" w:space="0"/>
              <w:right w:val="single" w:color="auto" w:sz="4" w:space="0"/>
            </w:tcBorders>
            <w:vAlign w:val="center"/>
          </w:tcPr>
          <w:p w14:paraId="71833D53">
            <w:pPr>
              <w:jc w:val="center"/>
              <w:rPr>
                <w:rFonts w:hint="eastAsia" w:ascii="宋体" w:hAnsi="宋体" w:eastAsia="宋体" w:cs="宋体"/>
                <w:kern w:val="0"/>
                <w:szCs w:val="21"/>
                <w:lang w:eastAsia="zh-CN"/>
              </w:rPr>
            </w:pPr>
            <w:r>
              <w:rPr>
                <w:rFonts w:hint="eastAsia" w:ascii="宋体" w:hAnsi="宋体" w:cs="宋体"/>
                <w:color w:val="auto"/>
                <w:kern w:val="0"/>
                <w:szCs w:val="21"/>
                <w:lang w:val="en-US" w:eastAsia="zh-CN"/>
              </w:rPr>
              <w:t>4</w:t>
            </w:r>
          </w:p>
        </w:tc>
      </w:tr>
      <w:tr w14:paraId="3EB9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420" w:type="pct"/>
            <w:tcBorders>
              <w:top w:val="single" w:color="auto" w:sz="4" w:space="0"/>
              <w:left w:val="single" w:color="auto" w:sz="4" w:space="0"/>
              <w:bottom w:val="single" w:color="auto" w:sz="4" w:space="0"/>
              <w:right w:val="single" w:color="auto" w:sz="4" w:space="0"/>
            </w:tcBorders>
            <w:vAlign w:val="center"/>
          </w:tcPr>
          <w:p w14:paraId="4C9E164E">
            <w:pPr>
              <w:snapToGrid w:val="0"/>
              <w:spacing w:line="400" w:lineRule="exact"/>
              <w:jc w:val="center"/>
              <w:rPr>
                <w:rFonts w:ascii="宋体" w:hAnsi="宋体"/>
                <w:b/>
                <w:sz w:val="24"/>
              </w:rPr>
            </w:pPr>
            <w:r>
              <w:rPr>
                <w:rFonts w:hint="eastAsia" w:ascii="宋体" w:hAnsi="宋体"/>
                <w:b/>
                <w:sz w:val="24"/>
              </w:rPr>
              <w:t>13</w:t>
            </w:r>
          </w:p>
        </w:tc>
        <w:tc>
          <w:tcPr>
            <w:tcW w:w="1052" w:type="pct"/>
            <w:tcBorders>
              <w:top w:val="single" w:color="auto" w:sz="4" w:space="0"/>
              <w:left w:val="single" w:color="auto" w:sz="4" w:space="0"/>
              <w:bottom w:val="single" w:color="auto" w:sz="4" w:space="0"/>
              <w:right w:val="single" w:color="auto" w:sz="4" w:space="0"/>
            </w:tcBorders>
            <w:vAlign w:val="center"/>
          </w:tcPr>
          <w:p w14:paraId="006B243B">
            <w:pPr>
              <w:spacing w:line="336" w:lineRule="auto"/>
              <w:jc w:val="center"/>
              <w:rPr>
                <w:rFonts w:ascii="宋体" w:hAnsi="宋体"/>
                <w:b/>
                <w:bCs/>
                <w:kern w:val="0"/>
              </w:rPr>
            </w:pPr>
            <w:r>
              <w:rPr>
                <w:rFonts w:hint="eastAsia" w:ascii="宋体" w:hAnsi="宋体"/>
                <w:b/>
                <w:bCs/>
              </w:rPr>
              <w:t>施工质量控制</w:t>
            </w:r>
          </w:p>
        </w:tc>
        <w:tc>
          <w:tcPr>
            <w:tcW w:w="3005" w:type="pct"/>
            <w:tcBorders>
              <w:top w:val="single" w:color="auto" w:sz="4" w:space="0"/>
              <w:left w:val="single" w:color="auto" w:sz="4" w:space="0"/>
              <w:bottom w:val="single" w:color="auto" w:sz="4" w:space="0"/>
              <w:right w:val="single" w:color="auto" w:sz="4" w:space="0"/>
            </w:tcBorders>
            <w:vAlign w:val="center"/>
          </w:tcPr>
          <w:p w14:paraId="03D03BFE">
            <w:pPr>
              <w:spacing w:line="300" w:lineRule="exact"/>
              <w:jc w:val="left"/>
              <w:rPr>
                <w:rFonts w:ascii="宋体" w:hAnsi="宋体"/>
                <w:kern w:val="0"/>
              </w:rPr>
            </w:pPr>
            <w:r>
              <w:rPr>
                <w:rFonts w:hint="eastAsia" w:ascii="宋体" w:hAnsi="宋体"/>
              </w:rPr>
              <w:t>针对本项目施工质量目标是否明确，质量控制措施是否科学、合理，且有技术支撑，由评委酌情打分。</w:t>
            </w:r>
          </w:p>
        </w:tc>
        <w:tc>
          <w:tcPr>
            <w:tcW w:w="522" w:type="pct"/>
            <w:tcBorders>
              <w:top w:val="single" w:color="auto" w:sz="4" w:space="0"/>
              <w:left w:val="single" w:color="auto" w:sz="4" w:space="0"/>
              <w:bottom w:val="single" w:color="auto" w:sz="4" w:space="0"/>
              <w:right w:val="single" w:color="auto" w:sz="4" w:space="0"/>
            </w:tcBorders>
            <w:vAlign w:val="center"/>
          </w:tcPr>
          <w:p w14:paraId="490D7DBA">
            <w:pPr>
              <w:jc w:val="center"/>
              <w:rPr>
                <w:rFonts w:hint="eastAsia" w:ascii="宋体" w:hAnsi="宋体" w:eastAsia="宋体" w:cs="宋体"/>
                <w:kern w:val="0"/>
                <w:szCs w:val="21"/>
                <w:lang w:eastAsia="zh-CN"/>
              </w:rPr>
            </w:pPr>
            <w:r>
              <w:rPr>
                <w:rFonts w:hint="eastAsia" w:ascii="宋体" w:hAnsi="宋体" w:cs="宋体"/>
                <w:b/>
                <w:bCs/>
                <w:color w:val="0000FF"/>
                <w:kern w:val="0"/>
                <w:szCs w:val="21"/>
                <w:lang w:val="en-US" w:eastAsia="zh-CN"/>
              </w:rPr>
              <w:t>4</w:t>
            </w:r>
          </w:p>
        </w:tc>
      </w:tr>
      <w:tr w14:paraId="401B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420" w:type="pct"/>
            <w:tcBorders>
              <w:top w:val="single" w:color="auto" w:sz="4" w:space="0"/>
              <w:left w:val="single" w:color="auto" w:sz="4" w:space="0"/>
              <w:bottom w:val="single" w:color="auto" w:sz="4" w:space="0"/>
              <w:right w:val="single" w:color="auto" w:sz="4" w:space="0"/>
            </w:tcBorders>
            <w:vAlign w:val="center"/>
          </w:tcPr>
          <w:p w14:paraId="2860FE28">
            <w:pPr>
              <w:snapToGrid w:val="0"/>
              <w:spacing w:line="400" w:lineRule="exact"/>
              <w:jc w:val="center"/>
              <w:rPr>
                <w:rFonts w:ascii="宋体" w:hAnsi="宋体"/>
                <w:b/>
                <w:sz w:val="24"/>
              </w:rPr>
            </w:pPr>
            <w:r>
              <w:rPr>
                <w:rFonts w:hint="eastAsia" w:ascii="宋体" w:hAnsi="宋体"/>
                <w:b/>
                <w:sz w:val="24"/>
              </w:rPr>
              <w:t>14</w:t>
            </w:r>
          </w:p>
        </w:tc>
        <w:tc>
          <w:tcPr>
            <w:tcW w:w="1052" w:type="pct"/>
            <w:tcBorders>
              <w:top w:val="single" w:color="auto" w:sz="4" w:space="0"/>
              <w:left w:val="single" w:color="auto" w:sz="4" w:space="0"/>
              <w:bottom w:val="single" w:color="auto" w:sz="4" w:space="0"/>
              <w:right w:val="single" w:color="auto" w:sz="4" w:space="0"/>
            </w:tcBorders>
            <w:vAlign w:val="center"/>
          </w:tcPr>
          <w:p w14:paraId="1BB811A0">
            <w:pPr>
              <w:spacing w:line="360" w:lineRule="exact"/>
              <w:jc w:val="center"/>
              <w:textAlignment w:val="baseline"/>
              <w:rPr>
                <w:rFonts w:ascii="宋体" w:hAnsi="宋体"/>
              </w:rPr>
            </w:pPr>
            <w:r>
              <w:rPr>
                <w:rFonts w:hint="eastAsia" w:ascii="宋体" w:hAnsi="宋体"/>
                <w:b/>
                <w:bCs/>
                <w:color w:val="000000"/>
              </w:rPr>
              <w:t>施工准备与资源配置计划</w:t>
            </w:r>
          </w:p>
        </w:tc>
        <w:tc>
          <w:tcPr>
            <w:tcW w:w="3005" w:type="pct"/>
            <w:tcBorders>
              <w:top w:val="single" w:color="auto" w:sz="4" w:space="0"/>
              <w:left w:val="single" w:color="auto" w:sz="4" w:space="0"/>
              <w:bottom w:val="single" w:color="auto" w:sz="4" w:space="0"/>
              <w:right w:val="single" w:color="auto" w:sz="4" w:space="0"/>
            </w:tcBorders>
            <w:vAlign w:val="center"/>
          </w:tcPr>
          <w:p w14:paraId="562C6C21">
            <w:pPr>
              <w:spacing w:line="360" w:lineRule="exact"/>
              <w:textAlignment w:val="baseline"/>
              <w:rPr>
                <w:rFonts w:ascii="宋体" w:hAnsi="宋体"/>
                <w:color w:val="000000"/>
                <w:kern w:val="0"/>
              </w:rPr>
            </w:pPr>
            <w:r>
              <w:rPr>
                <w:rFonts w:hint="eastAsia" w:ascii="宋体" w:hAnsi="宋体"/>
              </w:rPr>
              <w:t>供应商根据现场实际，对本工程的技术准备、现场准备、劳动力计划、拟投入的材料和机械设备等予以综合阐述。</w:t>
            </w:r>
            <w:r>
              <w:rPr>
                <w:rFonts w:hint="eastAsia" w:ascii="宋体" w:hAnsi="宋体"/>
                <w:szCs w:val="21"/>
              </w:rPr>
              <w:t>由评委根据是否结合项目现场情况对其科学性、合理性等方面</w:t>
            </w:r>
            <w:r>
              <w:rPr>
                <w:rFonts w:hint="eastAsia" w:ascii="宋体" w:hAnsi="宋体"/>
              </w:rPr>
              <w:t>由评委酌情打分。</w:t>
            </w:r>
          </w:p>
        </w:tc>
        <w:tc>
          <w:tcPr>
            <w:tcW w:w="522" w:type="pct"/>
            <w:tcBorders>
              <w:top w:val="single" w:color="auto" w:sz="4" w:space="0"/>
              <w:left w:val="single" w:color="auto" w:sz="4" w:space="0"/>
              <w:bottom w:val="single" w:color="auto" w:sz="4" w:space="0"/>
              <w:right w:val="single" w:color="auto" w:sz="4" w:space="0"/>
            </w:tcBorders>
            <w:vAlign w:val="center"/>
          </w:tcPr>
          <w:p w14:paraId="16A750A0">
            <w:pPr>
              <w:widowControl/>
              <w:autoSpaceDE w:val="0"/>
              <w:spacing w:line="240" w:lineRule="exact"/>
              <w:jc w:val="center"/>
              <w:rPr>
                <w:rFonts w:ascii="宋体" w:hAnsi="宋体" w:cs="宋体"/>
                <w:kern w:val="0"/>
                <w:szCs w:val="21"/>
              </w:rPr>
            </w:pPr>
            <w:r>
              <w:rPr>
                <w:rFonts w:hint="eastAsia" w:ascii="宋体" w:hAnsi="宋体" w:cs="宋体"/>
                <w:kern w:val="0"/>
                <w:szCs w:val="21"/>
              </w:rPr>
              <w:t>4</w:t>
            </w:r>
          </w:p>
        </w:tc>
      </w:tr>
      <w:tr w14:paraId="2252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420" w:type="pct"/>
            <w:tcBorders>
              <w:top w:val="single" w:color="auto" w:sz="4" w:space="0"/>
              <w:left w:val="single" w:color="auto" w:sz="4" w:space="0"/>
              <w:bottom w:val="single" w:color="auto" w:sz="4" w:space="0"/>
              <w:right w:val="single" w:color="auto" w:sz="4" w:space="0"/>
            </w:tcBorders>
            <w:vAlign w:val="center"/>
          </w:tcPr>
          <w:p w14:paraId="6A060BEC">
            <w:pPr>
              <w:snapToGrid w:val="0"/>
              <w:spacing w:line="400" w:lineRule="exact"/>
              <w:jc w:val="center"/>
              <w:rPr>
                <w:rFonts w:ascii="宋体" w:hAnsi="宋体"/>
                <w:b/>
                <w:sz w:val="24"/>
              </w:rPr>
            </w:pPr>
            <w:r>
              <w:rPr>
                <w:rFonts w:hint="eastAsia" w:ascii="宋体" w:hAnsi="宋体"/>
                <w:b/>
                <w:sz w:val="24"/>
              </w:rPr>
              <w:t>15</w:t>
            </w:r>
          </w:p>
        </w:tc>
        <w:tc>
          <w:tcPr>
            <w:tcW w:w="1052" w:type="pct"/>
            <w:tcBorders>
              <w:top w:val="single" w:color="auto" w:sz="4" w:space="0"/>
              <w:left w:val="single" w:color="auto" w:sz="4" w:space="0"/>
              <w:bottom w:val="single" w:color="auto" w:sz="4" w:space="0"/>
              <w:right w:val="single" w:color="auto" w:sz="4" w:space="0"/>
            </w:tcBorders>
            <w:vAlign w:val="center"/>
          </w:tcPr>
          <w:p w14:paraId="2BF57D21">
            <w:pPr>
              <w:pStyle w:val="21"/>
              <w:ind w:left="0" w:leftChars="0"/>
              <w:jc w:val="center"/>
              <w:rPr>
                <w:rFonts w:ascii="宋体" w:hAnsi="宋体"/>
                <w:b/>
                <w:bCs/>
                <w:kern w:val="0"/>
                <w:sz w:val="21"/>
                <w:szCs w:val="21"/>
              </w:rPr>
            </w:pPr>
            <w:r>
              <w:rPr>
                <w:rFonts w:hint="eastAsia" w:ascii="宋体" w:hAnsi="宋体"/>
                <w:b/>
                <w:bCs/>
                <w:kern w:val="0"/>
                <w:sz w:val="21"/>
                <w:szCs w:val="21"/>
              </w:rPr>
              <w:t>应急处置方案</w:t>
            </w:r>
          </w:p>
        </w:tc>
        <w:tc>
          <w:tcPr>
            <w:tcW w:w="3005" w:type="pct"/>
            <w:tcBorders>
              <w:top w:val="single" w:color="auto" w:sz="4" w:space="0"/>
              <w:left w:val="single" w:color="auto" w:sz="4" w:space="0"/>
              <w:bottom w:val="single" w:color="auto" w:sz="4" w:space="0"/>
              <w:right w:val="single" w:color="auto" w:sz="4" w:space="0"/>
            </w:tcBorders>
            <w:vAlign w:val="center"/>
          </w:tcPr>
          <w:p w14:paraId="0A457BC1">
            <w:pPr>
              <w:widowControl/>
              <w:spacing w:line="300" w:lineRule="exact"/>
              <w:ind w:right="145" w:rightChars="69"/>
              <w:rPr>
                <w:rFonts w:ascii="宋体" w:hAnsi="宋体"/>
                <w:bCs/>
              </w:rPr>
            </w:pPr>
            <w:r>
              <w:rPr>
                <w:rFonts w:hint="eastAsia" w:ascii="宋体" w:hAnsi="宋体"/>
              </w:rPr>
              <w:t>针对项目实施过程中可能遇到的紧急事件、异常处理等应急预案和对应的解决措施及承诺情况，由评委酌情打分。</w:t>
            </w:r>
          </w:p>
        </w:tc>
        <w:tc>
          <w:tcPr>
            <w:tcW w:w="522" w:type="pct"/>
            <w:tcBorders>
              <w:top w:val="single" w:color="auto" w:sz="4" w:space="0"/>
              <w:left w:val="single" w:color="auto" w:sz="4" w:space="0"/>
              <w:bottom w:val="single" w:color="auto" w:sz="4" w:space="0"/>
              <w:right w:val="single" w:color="auto" w:sz="4" w:space="0"/>
            </w:tcBorders>
            <w:vAlign w:val="center"/>
          </w:tcPr>
          <w:p w14:paraId="34DA9807">
            <w:pPr>
              <w:widowControl/>
              <w:autoSpaceDE w:val="0"/>
              <w:spacing w:line="240" w:lineRule="exact"/>
              <w:jc w:val="center"/>
              <w:rPr>
                <w:rFonts w:hint="eastAsia" w:ascii="宋体" w:hAnsi="宋体" w:eastAsia="宋体" w:cs="宋体"/>
                <w:kern w:val="0"/>
                <w:szCs w:val="21"/>
                <w:lang w:eastAsia="zh-CN"/>
              </w:rPr>
            </w:pPr>
            <w:r>
              <w:rPr>
                <w:rFonts w:hint="eastAsia" w:ascii="宋体" w:hAnsi="宋体" w:cs="宋体"/>
                <w:b/>
                <w:bCs/>
                <w:color w:val="0000FF"/>
                <w:kern w:val="0"/>
                <w:szCs w:val="21"/>
                <w:lang w:val="en-US" w:eastAsia="zh-CN"/>
              </w:rPr>
              <w:t>4</w:t>
            </w:r>
          </w:p>
        </w:tc>
      </w:tr>
      <w:tr w14:paraId="6409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420" w:type="pct"/>
            <w:tcBorders>
              <w:top w:val="single" w:color="auto" w:sz="4" w:space="0"/>
              <w:left w:val="single" w:color="auto" w:sz="4" w:space="0"/>
              <w:bottom w:val="single" w:color="auto" w:sz="4" w:space="0"/>
              <w:right w:val="single" w:color="auto" w:sz="4" w:space="0"/>
            </w:tcBorders>
            <w:vAlign w:val="center"/>
          </w:tcPr>
          <w:p w14:paraId="47F075DE">
            <w:pPr>
              <w:snapToGrid w:val="0"/>
              <w:spacing w:line="400" w:lineRule="exact"/>
              <w:jc w:val="center"/>
              <w:rPr>
                <w:rFonts w:ascii="宋体" w:hAnsi="宋体"/>
                <w:b/>
                <w:sz w:val="24"/>
              </w:rPr>
            </w:pPr>
            <w:r>
              <w:rPr>
                <w:rFonts w:hint="eastAsia" w:ascii="宋体" w:hAnsi="宋体"/>
                <w:b/>
                <w:sz w:val="24"/>
              </w:rPr>
              <w:t>16</w:t>
            </w:r>
          </w:p>
        </w:tc>
        <w:tc>
          <w:tcPr>
            <w:tcW w:w="1052" w:type="pct"/>
            <w:tcBorders>
              <w:top w:val="single" w:color="auto" w:sz="4" w:space="0"/>
              <w:left w:val="single" w:color="auto" w:sz="4" w:space="0"/>
              <w:bottom w:val="single" w:color="auto" w:sz="4" w:space="0"/>
              <w:right w:val="single" w:color="auto" w:sz="4" w:space="0"/>
            </w:tcBorders>
            <w:vAlign w:val="center"/>
          </w:tcPr>
          <w:p w14:paraId="064009DF">
            <w:pPr>
              <w:snapToGrid w:val="0"/>
              <w:spacing w:line="300" w:lineRule="exact"/>
              <w:jc w:val="center"/>
              <w:rPr>
                <w:rFonts w:ascii="宋体" w:hAnsi="宋体"/>
                <w:b/>
                <w:bCs/>
                <w:kern w:val="0"/>
                <w:szCs w:val="21"/>
              </w:rPr>
            </w:pPr>
            <w:r>
              <w:rPr>
                <w:rFonts w:hint="eastAsia" w:ascii="宋体" w:hAnsi="宋体"/>
                <w:b/>
                <w:shd w:val="clear" w:color="auto" w:fill="FFFFFF"/>
              </w:rPr>
              <w:t>售后服务</w:t>
            </w:r>
          </w:p>
        </w:tc>
        <w:tc>
          <w:tcPr>
            <w:tcW w:w="3005" w:type="pct"/>
            <w:tcBorders>
              <w:top w:val="single" w:color="auto" w:sz="4" w:space="0"/>
              <w:left w:val="single" w:color="auto" w:sz="4" w:space="0"/>
              <w:bottom w:val="single" w:color="auto" w:sz="4" w:space="0"/>
              <w:right w:val="single" w:color="auto" w:sz="4" w:space="0"/>
            </w:tcBorders>
            <w:vAlign w:val="center"/>
          </w:tcPr>
          <w:p w14:paraId="10F052B1">
            <w:pPr>
              <w:adjustRightInd w:val="0"/>
              <w:snapToGrid w:val="0"/>
              <w:rPr>
                <w:rFonts w:ascii="宋体" w:hAnsi="宋体"/>
                <w:bCs/>
                <w:szCs w:val="21"/>
              </w:rPr>
            </w:pPr>
            <w:r>
              <w:rPr>
                <w:rFonts w:hint="eastAsia" w:ascii="宋体" w:hAnsi="宋体"/>
                <w:kern w:val="0"/>
                <w:szCs w:val="21"/>
              </w:rPr>
              <w:t>根据投标人提供的质保期承诺、售中售后服务方案、服务响应和故障排除时间承诺、质保期外的后续技术支持和维护能力情况等</w:t>
            </w:r>
            <w:r>
              <w:rPr>
                <w:rFonts w:hint="eastAsia" w:ascii="宋体" w:hAnsi="宋体"/>
              </w:rPr>
              <w:t>由评委酌情打分。</w:t>
            </w:r>
          </w:p>
        </w:tc>
        <w:tc>
          <w:tcPr>
            <w:tcW w:w="522" w:type="pct"/>
            <w:tcBorders>
              <w:top w:val="single" w:color="auto" w:sz="4" w:space="0"/>
              <w:left w:val="single" w:color="auto" w:sz="4" w:space="0"/>
              <w:bottom w:val="single" w:color="auto" w:sz="4" w:space="0"/>
              <w:right w:val="single" w:color="auto" w:sz="4" w:space="0"/>
            </w:tcBorders>
            <w:vAlign w:val="center"/>
          </w:tcPr>
          <w:p w14:paraId="07A1DDFE">
            <w:pPr>
              <w:spacing w:line="336" w:lineRule="auto"/>
              <w:jc w:val="center"/>
              <w:rPr>
                <w:rFonts w:ascii="宋体" w:hAnsi="宋体" w:cs="宋体"/>
                <w:kern w:val="0"/>
                <w:szCs w:val="21"/>
              </w:rPr>
            </w:pPr>
            <w:r>
              <w:rPr>
                <w:rFonts w:hint="eastAsia" w:ascii="宋体" w:hAnsi="宋体" w:cs="宋体"/>
                <w:kern w:val="0"/>
                <w:szCs w:val="21"/>
              </w:rPr>
              <w:t>3</w:t>
            </w:r>
          </w:p>
        </w:tc>
      </w:tr>
      <w:tr w14:paraId="1851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420" w:type="pct"/>
            <w:tcBorders>
              <w:top w:val="single" w:color="auto" w:sz="4" w:space="0"/>
              <w:left w:val="single" w:color="auto" w:sz="4" w:space="0"/>
              <w:bottom w:val="single" w:color="auto" w:sz="4" w:space="0"/>
              <w:right w:val="single" w:color="auto" w:sz="4" w:space="0"/>
            </w:tcBorders>
            <w:vAlign w:val="center"/>
          </w:tcPr>
          <w:p w14:paraId="2B83E221">
            <w:pPr>
              <w:widowControl/>
              <w:autoSpaceDE w:val="0"/>
              <w:spacing w:line="240" w:lineRule="exact"/>
              <w:jc w:val="center"/>
              <w:rPr>
                <w:rFonts w:ascii="宋体" w:hAnsi="宋体"/>
                <w:b/>
                <w:sz w:val="24"/>
              </w:rPr>
            </w:pPr>
            <w:r>
              <w:rPr>
                <w:rFonts w:hint="eastAsia" w:ascii="宋体" w:hAnsi="宋体"/>
                <w:b/>
                <w:sz w:val="24"/>
              </w:rPr>
              <w:t>备注</w:t>
            </w:r>
          </w:p>
        </w:tc>
        <w:tc>
          <w:tcPr>
            <w:tcW w:w="4579" w:type="pct"/>
            <w:gridSpan w:val="3"/>
            <w:tcBorders>
              <w:top w:val="single" w:color="auto" w:sz="4" w:space="0"/>
              <w:left w:val="single" w:color="auto" w:sz="4" w:space="0"/>
              <w:bottom w:val="single" w:color="auto" w:sz="4" w:space="0"/>
              <w:right w:val="single" w:color="auto" w:sz="4" w:space="0"/>
            </w:tcBorders>
            <w:vAlign w:val="center"/>
          </w:tcPr>
          <w:p w14:paraId="16DE4D2F">
            <w:pPr>
              <w:autoSpaceDE w:val="0"/>
              <w:snapToGrid w:val="0"/>
              <w:spacing w:line="300" w:lineRule="exact"/>
              <w:rPr>
                <w:rFonts w:ascii="宋体" w:hAnsi="宋体"/>
                <w:b/>
                <w:kern w:val="0"/>
                <w:sz w:val="24"/>
              </w:rPr>
            </w:pPr>
            <w:r>
              <w:rPr>
                <w:rFonts w:hint="eastAsia" w:ascii="宋体" w:hAnsi="宋体"/>
                <w:b/>
                <w:sz w:val="24"/>
              </w:rPr>
              <w:t>注：1、</w:t>
            </w:r>
            <w:r>
              <w:rPr>
                <w:rFonts w:hint="eastAsia" w:ascii="宋体" w:hAnsi="宋体"/>
                <w:b/>
                <w:kern w:val="0"/>
                <w:sz w:val="24"/>
              </w:rPr>
              <w:t>以上需提供的证书、证件及证明材料复印件均需加盖投标人单位公章；</w:t>
            </w:r>
          </w:p>
          <w:p w14:paraId="1839E59B">
            <w:pPr>
              <w:autoSpaceDE w:val="0"/>
              <w:spacing w:line="300" w:lineRule="exact"/>
              <w:rPr>
                <w:rFonts w:ascii="宋体" w:hAnsi="宋体"/>
                <w:sz w:val="24"/>
              </w:rPr>
            </w:pPr>
            <w:r>
              <w:rPr>
                <w:rFonts w:hint="eastAsia" w:ascii="宋体" w:hAnsi="宋体"/>
                <w:b/>
                <w:sz w:val="24"/>
              </w:rPr>
              <w:t>2、评委打分小数点后最多保留一位。</w:t>
            </w:r>
          </w:p>
        </w:tc>
      </w:tr>
      <w:tr w14:paraId="22F5FD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1" w:hRule="atLeast"/>
        </w:trPr>
        <w:tc>
          <w:tcPr>
            <w:tcW w:w="4477" w:type="pct"/>
            <w:gridSpan w:val="3"/>
            <w:tcBorders>
              <w:top w:val="single" w:color="auto" w:sz="4" w:space="0"/>
              <w:left w:val="single" w:color="auto" w:sz="4" w:space="0"/>
              <w:bottom w:val="single" w:color="auto" w:sz="4" w:space="0"/>
              <w:right w:val="single" w:color="auto" w:sz="4" w:space="0"/>
            </w:tcBorders>
            <w:shd w:val="clear" w:color="auto" w:fill="D7D7D7"/>
            <w:vAlign w:val="center"/>
          </w:tcPr>
          <w:p w14:paraId="00AC639A">
            <w:pPr>
              <w:widowControl/>
              <w:spacing w:line="360" w:lineRule="auto"/>
              <w:jc w:val="center"/>
              <w:rPr>
                <w:rFonts w:ascii="宋体" w:hAnsi="宋体" w:cs="宋体"/>
                <w:kern w:val="0"/>
                <w:szCs w:val="21"/>
              </w:rPr>
            </w:pPr>
            <w:r>
              <w:rPr>
                <w:rFonts w:hint="eastAsia" w:ascii="宋体" w:hAnsi="宋体" w:cs="宋体"/>
                <w:b/>
                <w:kern w:val="0"/>
                <w:szCs w:val="21"/>
              </w:rPr>
              <w:t xml:space="preserve">三、 </w:t>
            </w:r>
            <w:r>
              <w:rPr>
                <w:rFonts w:hint="eastAsia" w:ascii="宋体" w:hAnsi="宋体" w:cs="宋体"/>
                <w:b/>
                <w:kern w:val="0"/>
                <w:szCs w:val="21"/>
                <w:lang w:val="zh-CN"/>
              </w:rPr>
              <w:t>报价文件评分</w:t>
            </w:r>
          </w:p>
        </w:tc>
        <w:tc>
          <w:tcPr>
            <w:tcW w:w="522" w:type="pct"/>
            <w:tcBorders>
              <w:top w:val="single" w:color="auto" w:sz="4" w:space="0"/>
              <w:left w:val="single" w:color="auto" w:sz="4" w:space="0"/>
              <w:bottom w:val="single" w:color="auto" w:sz="4" w:space="0"/>
              <w:right w:val="single" w:color="auto" w:sz="4" w:space="0"/>
            </w:tcBorders>
            <w:shd w:val="clear" w:color="auto" w:fill="D7D7D7"/>
            <w:vAlign w:val="center"/>
          </w:tcPr>
          <w:p w14:paraId="0BF5D804">
            <w:pPr>
              <w:widowControl/>
              <w:spacing w:line="360" w:lineRule="auto"/>
              <w:jc w:val="center"/>
              <w:rPr>
                <w:rFonts w:ascii="宋体" w:hAnsi="宋体" w:cs="宋体"/>
                <w:b/>
                <w:kern w:val="0"/>
                <w:szCs w:val="21"/>
                <w:lang w:val="zh-CN"/>
              </w:rPr>
            </w:pPr>
            <w:r>
              <w:rPr>
                <w:rFonts w:hint="eastAsia" w:ascii="宋体" w:hAnsi="宋体" w:cs="宋体"/>
                <w:b/>
                <w:kern w:val="0"/>
                <w:szCs w:val="21"/>
                <w:lang w:val="zh-CN"/>
              </w:rPr>
              <w:t>满分</w:t>
            </w:r>
          </w:p>
        </w:tc>
      </w:tr>
      <w:tr w14:paraId="3577DB0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1" w:hRule="atLeast"/>
        </w:trPr>
        <w:tc>
          <w:tcPr>
            <w:tcW w:w="420" w:type="pct"/>
            <w:tcBorders>
              <w:top w:val="single" w:color="auto" w:sz="4" w:space="0"/>
              <w:left w:val="single" w:color="auto" w:sz="4" w:space="0"/>
              <w:bottom w:val="single" w:color="auto" w:sz="4" w:space="0"/>
              <w:right w:val="single" w:color="auto" w:sz="4" w:space="0"/>
            </w:tcBorders>
            <w:vAlign w:val="center"/>
          </w:tcPr>
          <w:p w14:paraId="68CCEC59">
            <w:pPr>
              <w:widowControl/>
              <w:spacing w:line="360" w:lineRule="auto"/>
              <w:jc w:val="center"/>
              <w:rPr>
                <w:rFonts w:ascii="宋体" w:hAnsi="宋体"/>
                <w:b/>
                <w:szCs w:val="21"/>
              </w:rPr>
            </w:pPr>
            <w:r>
              <w:rPr>
                <w:rFonts w:hint="eastAsia" w:ascii="宋体" w:hAnsi="宋体" w:cs="宋体"/>
                <w:b/>
                <w:szCs w:val="21"/>
              </w:rPr>
              <w:t>评分标准</w:t>
            </w:r>
          </w:p>
        </w:tc>
        <w:tc>
          <w:tcPr>
            <w:tcW w:w="4057" w:type="pct"/>
            <w:gridSpan w:val="2"/>
            <w:tcBorders>
              <w:top w:val="single" w:color="auto" w:sz="4" w:space="0"/>
              <w:left w:val="single" w:color="auto" w:sz="4" w:space="0"/>
              <w:bottom w:val="single" w:color="auto" w:sz="4" w:space="0"/>
              <w:right w:val="single" w:color="auto" w:sz="4" w:space="0"/>
            </w:tcBorders>
            <w:vAlign w:val="center"/>
          </w:tcPr>
          <w:p w14:paraId="0FB8B8AE">
            <w:pPr>
              <w:spacing w:line="360" w:lineRule="auto"/>
              <w:ind w:firstLine="420" w:firstLineChars="200"/>
              <w:rPr>
                <w:rFonts w:ascii="宋体" w:hAnsi="宋体" w:cs="宋体"/>
                <w:b/>
                <w:kern w:val="0"/>
                <w:szCs w:val="21"/>
                <w:u w:val="single"/>
                <w:lang w:val="zh-CN"/>
              </w:rPr>
            </w:pPr>
            <w:r>
              <w:rPr>
                <w:rFonts w:hint="eastAsia" w:ascii="宋体" w:hAnsi="宋体" w:cs="宋体"/>
                <w:kern w:val="0"/>
                <w:szCs w:val="21"/>
                <w:lang w:val="zh-CN"/>
              </w:rPr>
              <w:t>（1）各供应商报价文件得分由评标委员会按各供应商的报价统一计算</w:t>
            </w:r>
            <w:r>
              <w:rPr>
                <w:rFonts w:hint="eastAsia" w:ascii="宋体" w:hAnsi="宋体" w:cs="宋体"/>
                <w:b/>
                <w:kern w:val="0"/>
                <w:szCs w:val="21"/>
                <w:lang w:val="zh-CN"/>
              </w:rPr>
              <w:t>。</w:t>
            </w:r>
          </w:p>
          <w:p w14:paraId="426B33F3">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2</w:t>
            </w:r>
            <w:r>
              <w:rPr>
                <w:rFonts w:hint="eastAsia" w:ascii="宋体" w:hAnsi="宋体" w:cs="宋体"/>
                <w:kern w:val="0"/>
                <w:szCs w:val="21"/>
                <w:lang w:val="zh-CN"/>
              </w:rPr>
              <w:t>）报价文件评分采用低价优先法计算，即满足采购文件要求且报价最低的投标报价为评标基准价。投标报价最低的供应商，其报价文件得满分。其他供应商的报价文件得分按下列公式计算：</w:t>
            </w:r>
          </w:p>
          <w:p w14:paraId="282FB803">
            <w:pPr>
              <w:spacing w:line="440" w:lineRule="exact"/>
              <w:ind w:firstLine="422" w:firstLineChars="200"/>
              <w:rPr>
                <w:rFonts w:ascii="宋体" w:hAnsi="宋体" w:cs="宋体"/>
                <w:color w:val="FF0000"/>
                <w:kern w:val="0"/>
                <w:szCs w:val="21"/>
              </w:rPr>
            </w:pPr>
            <w:r>
              <w:rPr>
                <w:rFonts w:hint="eastAsia" w:ascii="宋体" w:hAnsi="宋体" w:cs="宋体"/>
                <w:b/>
                <w:szCs w:val="21"/>
                <w:u w:val="single"/>
                <w:lang w:val="zh-CN" w:bidi="ar"/>
              </w:rPr>
              <w:t>投标报价</w:t>
            </w:r>
            <w:r>
              <w:rPr>
                <w:rFonts w:hint="eastAsia" w:ascii="宋体" w:hAnsi="宋体" w:cs="宋体"/>
                <w:b/>
                <w:kern w:val="0"/>
                <w:szCs w:val="21"/>
                <w:u w:val="single"/>
                <w:lang w:val="zh-CN"/>
              </w:rPr>
              <w:t>得分=(评标基准价／投标报价)×</w:t>
            </w:r>
            <w:r>
              <w:rPr>
                <w:rFonts w:hint="eastAsia" w:ascii="宋体" w:hAnsi="宋体" w:cs="宋体"/>
                <w:b/>
                <w:kern w:val="0"/>
                <w:szCs w:val="21"/>
                <w:u w:val="single"/>
                <w:lang w:val="en-US" w:eastAsia="zh-CN"/>
              </w:rPr>
              <w:t>4</w:t>
            </w:r>
            <w:r>
              <w:rPr>
                <w:rFonts w:hint="eastAsia" w:ascii="宋体" w:hAnsi="宋体" w:cs="宋体"/>
                <w:b/>
                <w:kern w:val="0"/>
                <w:szCs w:val="21"/>
                <w:u w:val="single"/>
              </w:rPr>
              <w:t>0%</w:t>
            </w:r>
            <w:r>
              <w:rPr>
                <w:rFonts w:hint="eastAsia" w:ascii="宋体" w:hAnsi="宋体" w:cs="宋体"/>
                <w:b/>
                <w:kern w:val="0"/>
                <w:szCs w:val="21"/>
                <w:u w:val="single"/>
                <w:lang w:val="zh-CN"/>
              </w:rPr>
              <w:t>×100 。</w:t>
            </w:r>
          </w:p>
        </w:tc>
        <w:tc>
          <w:tcPr>
            <w:tcW w:w="522" w:type="pct"/>
            <w:tcBorders>
              <w:top w:val="single" w:color="auto" w:sz="4" w:space="0"/>
              <w:left w:val="single" w:color="auto" w:sz="4" w:space="0"/>
              <w:bottom w:val="single" w:color="auto" w:sz="4" w:space="0"/>
              <w:right w:val="single" w:color="auto" w:sz="4" w:space="0"/>
            </w:tcBorders>
            <w:vAlign w:val="center"/>
          </w:tcPr>
          <w:p w14:paraId="5513A12B">
            <w:pPr>
              <w:spacing w:line="360" w:lineRule="auto"/>
              <w:jc w:val="center"/>
              <w:rPr>
                <w:rFonts w:ascii="宋体" w:hAnsi="宋体" w:cs="宋体"/>
                <w:kern w:val="0"/>
                <w:szCs w:val="21"/>
              </w:rPr>
            </w:pPr>
            <w:r>
              <w:rPr>
                <w:rFonts w:hint="eastAsia" w:ascii="宋体" w:hAnsi="宋体" w:cs="宋体"/>
                <w:bCs/>
                <w:szCs w:val="21"/>
                <w:lang w:val="en-US" w:eastAsia="zh-CN" w:bidi="ar"/>
              </w:rPr>
              <w:t>4</w:t>
            </w:r>
            <w:r>
              <w:rPr>
                <w:rFonts w:hint="eastAsia" w:ascii="宋体" w:hAnsi="宋体" w:cs="宋体"/>
                <w:bCs/>
                <w:szCs w:val="21"/>
                <w:lang w:bidi="ar"/>
              </w:rPr>
              <w:t>0</w:t>
            </w:r>
          </w:p>
        </w:tc>
      </w:tr>
    </w:tbl>
    <w:p w14:paraId="4F53641B">
      <w:pPr>
        <w:rPr>
          <w:lang w:val="zh-CN"/>
        </w:rPr>
        <w:sectPr>
          <w:pgSz w:w="11906" w:h="16838"/>
          <w:pgMar w:top="1440" w:right="1587" w:bottom="1440" w:left="1587" w:header="851" w:footer="992" w:gutter="0"/>
          <w:cols w:space="720" w:num="1"/>
          <w:docGrid w:type="lines" w:linePitch="312" w:charSpace="0"/>
        </w:sectPr>
      </w:pPr>
    </w:p>
    <w:p w14:paraId="42BFEE76">
      <w:pPr>
        <w:pStyle w:val="43"/>
        <w:keepNext w:val="0"/>
        <w:keepLines w:val="0"/>
        <w:pageBreakBefore w:val="0"/>
        <w:widowControl w:val="0"/>
        <w:kinsoku/>
        <w:wordWrap/>
        <w:overflowPunct/>
        <w:topLinePunct w:val="0"/>
        <w:autoSpaceDE/>
        <w:autoSpaceDN/>
        <w:bidi w:val="0"/>
        <w:adjustRightInd/>
        <w:snapToGrid/>
        <w:spacing w:before="306" w:beforeLines="100" w:afterLines="0" w:line="360" w:lineRule="auto"/>
        <w:jc w:val="center"/>
        <w:textAlignment w:val="auto"/>
        <w:outlineLvl w:val="0"/>
        <w:rPr>
          <w:rFonts w:hAnsi="宋体" w:eastAsia="宋体" w:cs="宋体"/>
          <w:sz w:val="32"/>
          <w:szCs w:val="32"/>
          <w:highlight w:val="none"/>
        </w:rPr>
      </w:pPr>
      <w:r>
        <w:rPr>
          <w:rFonts w:hint="eastAsia" w:ascii="宋体" w:hAnsi="宋体" w:eastAsia="宋体" w:cs="宋体"/>
          <w:sz w:val="32"/>
          <w:szCs w:val="32"/>
          <w:highlight w:val="none"/>
        </w:rPr>
        <w:t xml:space="preserve">第五章  </w:t>
      </w:r>
      <w:bookmarkEnd w:id="94"/>
      <w:bookmarkEnd w:id="95"/>
      <w:bookmarkStart w:id="105" w:name="_Toc508888809"/>
      <w:bookmarkStart w:id="106" w:name="_Toc458084045"/>
      <w:bookmarkStart w:id="107" w:name="_Toc528927454"/>
      <w:bookmarkStart w:id="108" w:name="_Toc528927453"/>
      <w:r>
        <w:rPr>
          <w:rFonts w:hAnsi="宋体" w:eastAsia="宋体" w:cs="宋体"/>
          <w:sz w:val="32"/>
          <w:szCs w:val="32"/>
          <w:highlight w:val="none"/>
        </w:rPr>
        <w:t>合同</w:t>
      </w:r>
      <w:r>
        <w:rPr>
          <w:rFonts w:hint="eastAsia" w:hAnsi="宋体" w:eastAsia="宋体" w:cs="宋体"/>
          <w:sz w:val="32"/>
          <w:szCs w:val="32"/>
          <w:highlight w:val="none"/>
        </w:rPr>
        <w:t>条款及格式</w:t>
      </w:r>
    </w:p>
    <w:p w14:paraId="2DFC5652">
      <w:pPr>
        <w:spacing w:line="360" w:lineRule="auto"/>
        <w:rPr>
          <w:sz w:val="24"/>
          <w:highlight w:val="none"/>
        </w:rPr>
      </w:pPr>
    </w:p>
    <w:p w14:paraId="17C2F59D">
      <w:pPr>
        <w:jc w:val="left"/>
        <w:rPr>
          <w:rFonts w:hint="eastAsia" w:ascii="宋体" w:hAnsi="宋体" w:eastAsia="宋体" w:cs="宋体"/>
          <w:bCs/>
          <w:color w:val="000000"/>
          <w:sz w:val="28"/>
          <w:szCs w:val="28"/>
        </w:rPr>
      </w:pPr>
      <w:bookmarkStart w:id="109" w:name="_Toc9902"/>
      <w:r>
        <w:rPr>
          <w:rFonts w:hint="eastAsia" w:ascii="宋体" w:hAnsi="宋体" w:eastAsia="宋体" w:cs="宋体"/>
          <w:bCs/>
          <w:color w:val="000000"/>
          <w:sz w:val="28"/>
          <w:szCs w:val="28"/>
        </w:rPr>
        <w:t>（GF—2017—0201）</w:t>
      </w:r>
    </w:p>
    <w:p w14:paraId="15E25C67">
      <w:pPr>
        <w:jc w:val="center"/>
        <w:rPr>
          <w:rFonts w:ascii="Times New Roman" w:hAnsi="Times New Roman" w:eastAsia="华文中宋"/>
          <w:b/>
          <w:color w:val="000000"/>
          <w:sz w:val="52"/>
          <w:szCs w:val="52"/>
        </w:rPr>
      </w:pPr>
    </w:p>
    <w:p w14:paraId="4EB6FDC0">
      <w:pPr>
        <w:jc w:val="center"/>
        <w:rPr>
          <w:rFonts w:ascii="Times New Roman" w:hAnsi="Times New Roman" w:eastAsia="华文中宋"/>
          <w:b/>
          <w:color w:val="000000"/>
          <w:sz w:val="52"/>
          <w:szCs w:val="52"/>
        </w:rPr>
      </w:pPr>
    </w:p>
    <w:p w14:paraId="531D830B">
      <w:pPr>
        <w:jc w:val="center"/>
        <w:rPr>
          <w:rFonts w:hint="eastAsia" w:ascii="宋体" w:hAnsi="宋体" w:eastAsia="宋体" w:cs="宋体"/>
          <w:b/>
          <w:color w:val="000000"/>
          <w:sz w:val="72"/>
          <w:szCs w:val="52"/>
          <w:lang w:eastAsia="zh-CN"/>
        </w:rPr>
      </w:pPr>
      <w:r>
        <w:rPr>
          <w:rFonts w:hint="eastAsia" w:ascii="宋体" w:hAnsi="宋体" w:eastAsia="宋体" w:cs="宋体"/>
          <w:b/>
          <w:color w:val="000000"/>
          <w:sz w:val="72"/>
          <w:szCs w:val="52"/>
        </w:rPr>
        <w:t>建设工程施工合同</w:t>
      </w:r>
    </w:p>
    <w:p w14:paraId="6821971F">
      <w:pPr>
        <w:pStyle w:val="25"/>
        <w:rPr>
          <w:rFonts w:hint="eastAsia"/>
          <w:lang w:eastAsia="zh-CN"/>
        </w:rPr>
      </w:pPr>
    </w:p>
    <w:p w14:paraId="68BBD3C3">
      <w:pPr>
        <w:jc w:val="center"/>
        <w:rPr>
          <w:rFonts w:hint="eastAsia" w:ascii="宋体" w:hAnsi="宋体" w:eastAsia="宋体" w:cs="宋体"/>
          <w:b/>
          <w:color w:val="000000"/>
          <w:sz w:val="52"/>
          <w:szCs w:val="52"/>
        </w:rPr>
      </w:pPr>
    </w:p>
    <w:p w14:paraId="5EDB42E1">
      <w:pPr>
        <w:jc w:val="center"/>
        <w:rPr>
          <w:rFonts w:ascii="Times New Roman" w:hAnsi="Times New Roman" w:eastAsia="黑体"/>
          <w:b/>
          <w:color w:val="000000"/>
          <w:sz w:val="72"/>
          <w:szCs w:val="72"/>
        </w:rPr>
      </w:pPr>
    </w:p>
    <w:p w14:paraId="0571176C">
      <w:pPr>
        <w:jc w:val="center"/>
        <w:rPr>
          <w:rFonts w:ascii="Times New Roman" w:hAnsi="Times New Roman" w:eastAsia="楷体_GB2312"/>
          <w:b/>
          <w:color w:val="000000"/>
          <w:sz w:val="72"/>
          <w:szCs w:val="72"/>
        </w:rPr>
      </w:pPr>
    </w:p>
    <w:p w14:paraId="4B082018">
      <w:pPr>
        <w:jc w:val="center"/>
        <w:rPr>
          <w:rFonts w:ascii="Times New Roman" w:hAnsi="Times New Roman" w:eastAsia="黑体"/>
          <w:b/>
          <w:color w:val="000000"/>
          <w:sz w:val="52"/>
          <w:szCs w:val="52"/>
        </w:rPr>
      </w:pPr>
    </w:p>
    <w:p w14:paraId="7FD4F7DE">
      <w:pPr>
        <w:rPr>
          <w:rFonts w:ascii="Times New Roman" w:hAnsi="Times New Roman"/>
          <w:b/>
          <w:color w:val="000000"/>
          <w:sz w:val="28"/>
          <w:szCs w:val="28"/>
        </w:rPr>
      </w:pPr>
    </w:p>
    <w:p w14:paraId="6BF3BE8C">
      <w:pPr>
        <w:rPr>
          <w:rFonts w:ascii="Times New Roman" w:hAnsi="Times New Roman"/>
          <w:b/>
          <w:color w:val="000000"/>
          <w:sz w:val="28"/>
          <w:szCs w:val="28"/>
        </w:rPr>
      </w:pPr>
    </w:p>
    <w:p w14:paraId="4D40A851">
      <w:pPr>
        <w:pStyle w:val="25"/>
        <w:outlineLvl w:val="9"/>
      </w:pPr>
    </w:p>
    <w:p w14:paraId="0459C9AF">
      <w:pPr>
        <w:ind w:right="2732" w:rightChars="1295" w:firstLine="3038" w:firstLineChars="1304"/>
        <w:jc w:val="distribute"/>
        <w:rPr>
          <w:rFonts w:ascii="Times New Roman" w:hAnsi="Times New Roman"/>
          <w:b/>
          <w:color w:val="000000"/>
          <w:spacing w:val="11"/>
          <w:sz w:val="32"/>
          <w:szCs w:val="28"/>
        </w:rPr>
      </w:pPr>
      <w:r>
        <w:rPr>
          <w:rFonts w:ascii="Times New Roman" w:hAnsi="Times New Roman"/>
          <w:spacing w:val="11"/>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824A849">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2824A849">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pacing w:val="11"/>
          <w:sz w:val="32"/>
          <w:szCs w:val="28"/>
        </w:rPr>
        <w:t>住房城乡建设部</w:t>
      </w:r>
    </w:p>
    <w:p w14:paraId="56A97EA6">
      <w:pPr>
        <w:ind w:right="2732" w:rightChars="1295" w:firstLine="2644" w:firstLineChars="856"/>
        <w:jc w:val="distribute"/>
        <w:rPr>
          <w:rFonts w:ascii="Times New Roman" w:hAnsi="Times New Roman"/>
          <w:b/>
          <w:color w:val="000000"/>
          <w:sz w:val="32"/>
          <w:szCs w:val="28"/>
        </w:rPr>
      </w:pPr>
      <w:r>
        <w:rPr>
          <w:rFonts w:ascii="Times New Roman" w:hAnsi="Times New Roman"/>
          <w:b/>
          <w:color w:val="000000"/>
          <w:spacing w:val="-6"/>
          <w:sz w:val="32"/>
          <w:szCs w:val="28"/>
        </w:rPr>
        <w:t>国家工商行政管理总</w:t>
      </w:r>
      <w:r>
        <w:rPr>
          <w:rFonts w:ascii="Times New Roman" w:hAnsi="Times New Roman"/>
          <w:b/>
          <w:color w:val="000000"/>
          <w:sz w:val="32"/>
          <w:szCs w:val="28"/>
        </w:rPr>
        <w:t>局</w:t>
      </w:r>
    </w:p>
    <w:p w14:paraId="660C8922">
      <w:pPr>
        <w:pStyle w:val="2"/>
        <w:keepNext/>
        <w:keepLines/>
        <w:pageBreakBefore w:val="0"/>
        <w:widowControl w:val="0"/>
        <w:numPr>
          <w:ilvl w:val="0"/>
          <w:numId w:val="0"/>
        </w:numPr>
        <w:kinsoku/>
        <w:wordWrap/>
        <w:overflowPunct/>
        <w:topLinePunct w:val="0"/>
        <w:autoSpaceDE/>
        <w:autoSpaceDN/>
        <w:bidi w:val="0"/>
        <w:adjustRightInd/>
        <w:snapToGrid/>
        <w:spacing w:before="0" w:after="0" w:afterAutospacing="0" w:line="360" w:lineRule="auto"/>
        <w:ind w:leftChars="0" w:right="0" w:rightChars="0"/>
        <w:jc w:val="center"/>
        <w:textAlignment w:val="auto"/>
        <w:outlineLvl w:val="9"/>
        <w:rPr>
          <w:rFonts w:hint="eastAsia" w:ascii="宋体" w:hAnsi="宋体" w:eastAsia="宋体" w:cs="宋体"/>
          <w:b/>
          <w:bCs w:val="0"/>
          <w:sz w:val="32"/>
          <w:szCs w:val="32"/>
          <w:highlight w:val="none"/>
        </w:rPr>
        <w:sectPr>
          <w:footerReference r:id="rId7" w:type="first"/>
          <w:headerReference r:id="rId6" w:type="even"/>
          <w:footnotePr>
            <w:numRestart w:val="eachPage"/>
          </w:footnotePr>
          <w:endnotePr>
            <w:numRestart w:val="eachSect"/>
          </w:endnotePr>
          <w:pgSz w:w="11905" w:h="16838"/>
          <w:pgMar w:top="1247" w:right="1531" w:bottom="1247" w:left="1531" w:header="851" w:footer="850" w:gutter="0"/>
          <w:pgNumType w:fmt="decimal"/>
          <w:cols w:space="720" w:num="1"/>
          <w:rtlGutter w:val="0"/>
          <w:docGrid w:type="linesAndChars" w:linePitch="305" w:charSpace="409"/>
        </w:sectPr>
      </w:pPr>
    </w:p>
    <w:p w14:paraId="280A37EC">
      <w:pPr>
        <w:pStyle w:val="2"/>
        <w:spacing w:before="120" w:after="120" w:line="400" w:lineRule="exact"/>
        <w:jc w:val="center"/>
        <w:rPr>
          <w:rFonts w:hint="eastAsia" w:eastAsia="黑体"/>
          <w:b w:val="0"/>
          <w:bCs w:val="0"/>
          <w:sz w:val="32"/>
          <w:lang w:eastAsia="zh-CN"/>
        </w:rPr>
      </w:pPr>
      <w:bookmarkStart w:id="110" w:name="_Toc7911"/>
      <w:bookmarkStart w:id="111" w:name="_Toc25998"/>
      <w:bookmarkStart w:id="112" w:name="_Toc9592"/>
      <w:bookmarkStart w:id="113" w:name="_Toc3895"/>
      <w:r>
        <w:rPr>
          <w:rFonts w:hint="eastAsia" w:eastAsia="黑体"/>
          <w:b w:val="0"/>
          <w:bCs w:val="0"/>
          <w:sz w:val="32"/>
          <w:lang w:eastAsia="zh-CN"/>
        </w:rPr>
        <w:t>说</w:t>
      </w:r>
      <w:r>
        <w:rPr>
          <w:rFonts w:hint="eastAsia" w:eastAsia="黑体"/>
          <w:b w:val="0"/>
          <w:bCs w:val="0"/>
          <w:sz w:val="32"/>
          <w:lang w:val="en-US" w:eastAsia="zh-CN"/>
        </w:rPr>
        <w:t xml:space="preserve"> </w:t>
      </w:r>
      <w:r>
        <w:rPr>
          <w:rFonts w:hint="eastAsia" w:eastAsia="黑体"/>
          <w:b w:val="0"/>
          <w:bCs w:val="0"/>
          <w:sz w:val="32"/>
          <w:lang w:eastAsia="zh-CN"/>
        </w:rPr>
        <w:t>明</w:t>
      </w:r>
      <w:bookmarkEnd w:id="110"/>
      <w:bookmarkEnd w:id="111"/>
      <w:bookmarkEnd w:id="112"/>
      <w:bookmarkEnd w:id="113"/>
    </w:p>
    <w:p w14:paraId="5A246C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合同文本采用《建设工程施工合同（示范文本）》（GF-2017-0201）。</w:t>
      </w:r>
    </w:p>
    <w:p w14:paraId="171D3B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合同通用条款采用《建设工程施工合同（示范文本）》的通用条款（GF-2017-0201）。</w:t>
      </w:r>
    </w:p>
    <w:p w14:paraId="282BB4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合同专用条款中的主要条款将由招标人(发包人)与中标人(承包人)根据投标文件签订。</w:t>
      </w:r>
    </w:p>
    <w:p w14:paraId="583ED23E">
      <w:pPr>
        <w:pStyle w:val="43"/>
        <w:spacing w:before="360" w:beforeLines="150" w:afterLines="0" w:line="360" w:lineRule="auto"/>
        <w:jc w:val="center"/>
        <w:outlineLvl w:val="0"/>
        <w:rPr>
          <w:rFonts w:hAnsi="宋体" w:eastAsia="宋体" w:cs="宋体"/>
          <w:sz w:val="30"/>
          <w:szCs w:val="30"/>
          <w:highlight w:val="none"/>
        </w:rPr>
      </w:pPr>
    </w:p>
    <w:p w14:paraId="25D7F100">
      <w:pPr>
        <w:pStyle w:val="11"/>
        <w:snapToGrid w:val="0"/>
        <w:spacing w:before="120" w:after="120" w:line="360" w:lineRule="auto"/>
        <w:jc w:val="center"/>
        <w:rPr>
          <w:rFonts w:hAnsi="Times New Roman"/>
          <w:highlight w:val="none"/>
          <w:lang w:val="zh-CN"/>
        </w:rPr>
        <w:sectPr>
          <w:pgSz w:w="11905" w:h="16838"/>
          <w:pgMar w:top="1361" w:right="1587" w:bottom="1361" w:left="1587" w:header="850" w:footer="811" w:gutter="0"/>
          <w:cols w:space="0" w:num="1"/>
          <w:rtlGutter w:val="0"/>
          <w:docGrid w:type="lines" w:linePitch="307" w:charSpace="0"/>
        </w:sectPr>
      </w:pPr>
    </w:p>
    <w:p w14:paraId="1D4F3C3B">
      <w:pPr>
        <w:widowControl/>
        <w:spacing w:before="240" w:beforeLines="100" w:line="480" w:lineRule="auto"/>
        <w:ind w:firstLine="562" w:firstLineChars="200"/>
        <w:jc w:val="center"/>
        <w:rPr>
          <w:rFonts w:ascii="宋体" w:hAnsi="宋体" w:cs="宋体"/>
          <w:b/>
          <w:sz w:val="28"/>
          <w:szCs w:val="28"/>
          <w:highlight w:val="none"/>
        </w:rPr>
        <w:sectPr>
          <w:type w:val="continuous"/>
          <w:pgSz w:w="11905" w:h="16838"/>
          <w:pgMar w:top="1361" w:right="1587" w:bottom="1361" w:left="1587" w:header="850" w:footer="811" w:gutter="0"/>
          <w:cols w:space="0" w:num="1"/>
          <w:rtlGutter w:val="0"/>
          <w:docGrid w:type="lines" w:linePitch="307" w:charSpace="0"/>
        </w:sectPr>
      </w:pPr>
    </w:p>
    <w:p w14:paraId="6DF02E74">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0"/>
        <w:rPr>
          <w:rFonts w:hint="eastAsia" w:ascii="宋体" w:hAnsi="宋体" w:eastAsia="宋体" w:cs="宋体"/>
          <w:b/>
          <w:bCs/>
          <w:kern w:val="0"/>
          <w:sz w:val="32"/>
          <w:szCs w:val="32"/>
        </w:rPr>
      </w:pPr>
      <w:r>
        <w:rPr>
          <w:rFonts w:hint="eastAsia" w:ascii="宋体" w:hAnsi="宋体" w:eastAsia="宋体" w:cs="宋体"/>
          <w:b/>
          <w:bCs/>
          <w:kern w:val="0"/>
          <w:sz w:val="32"/>
          <w:szCs w:val="32"/>
        </w:rPr>
        <w:t>第五章  合同条款及格式</w:t>
      </w:r>
    </w:p>
    <w:p w14:paraId="5A4E93D0">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0"/>
        <w:rPr>
          <w:rFonts w:hint="eastAsia" w:ascii="宋体" w:hAnsi="宋体" w:eastAsia="宋体" w:cs="宋体"/>
          <w:b/>
          <w:bCs/>
          <w:sz w:val="28"/>
          <w:szCs w:val="28"/>
        </w:rPr>
      </w:pPr>
      <w:r>
        <w:rPr>
          <w:rFonts w:hint="eastAsia" w:ascii="宋体" w:hAnsi="宋体" w:eastAsia="宋体" w:cs="宋体"/>
          <w:b/>
          <w:bCs/>
          <w:kern w:val="0"/>
          <w:sz w:val="28"/>
          <w:szCs w:val="28"/>
          <w:lang w:val="en-US" w:eastAsia="zh-CN"/>
        </w:rPr>
        <w:t xml:space="preserve">第一部分  </w:t>
      </w:r>
      <w:r>
        <w:rPr>
          <w:rFonts w:hint="eastAsia" w:ascii="宋体" w:hAnsi="宋体" w:eastAsia="宋体" w:cs="宋体"/>
          <w:b/>
          <w:bCs/>
          <w:kern w:val="0"/>
          <w:sz w:val="28"/>
          <w:szCs w:val="28"/>
        </w:rPr>
        <w:t>施工合同</w:t>
      </w:r>
    </w:p>
    <w:p w14:paraId="2DAEB22D">
      <w:pPr>
        <w:adjustRightInd w:val="0"/>
        <w:snapToGrid w:val="0"/>
        <w:spacing w:line="408" w:lineRule="auto"/>
        <w:rPr>
          <w:rFonts w:hint="eastAsia" w:ascii="宋体" w:hAnsi="宋体" w:cs="宋体"/>
          <w:bCs/>
          <w:szCs w:val="21"/>
          <w:u w:val="single"/>
        </w:rPr>
      </w:pPr>
      <w:r>
        <w:rPr>
          <w:rFonts w:hint="eastAsia" w:ascii="宋体" w:hAnsi="宋体" w:cs="宋体"/>
          <w:bCs/>
          <w:szCs w:val="21"/>
        </w:rPr>
        <w:t>发包人（全称）：</w:t>
      </w:r>
      <w:r>
        <w:rPr>
          <w:rFonts w:hint="eastAsia" w:ascii="宋体" w:hAnsi="宋体" w:cs="宋体"/>
          <w:bCs/>
          <w:szCs w:val="21"/>
          <w:u w:val="single"/>
          <w:lang w:eastAsia="zh-CN"/>
        </w:rPr>
        <w:t>仙居县城峰中学</w:t>
      </w:r>
      <w:r>
        <w:rPr>
          <w:rFonts w:hint="eastAsia" w:ascii="宋体" w:hAnsi="宋体" w:cs="宋体"/>
          <w:bCs/>
          <w:szCs w:val="21"/>
          <w:u w:val="single"/>
        </w:rPr>
        <w:t xml:space="preserve"> </w:t>
      </w:r>
    </w:p>
    <w:p w14:paraId="3213C754">
      <w:pPr>
        <w:adjustRightInd w:val="0"/>
        <w:snapToGrid w:val="0"/>
        <w:spacing w:line="408" w:lineRule="auto"/>
        <w:rPr>
          <w:rFonts w:hint="eastAsia" w:ascii="宋体" w:hAnsi="宋体" w:cs="宋体"/>
          <w:bCs/>
          <w:szCs w:val="21"/>
          <w:u w:val="single"/>
        </w:rPr>
      </w:pPr>
      <w:r>
        <w:rPr>
          <w:rFonts w:hint="eastAsia" w:ascii="宋体" w:hAnsi="宋体" w:cs="宋体"/>
          <w:bCs/>
          <w:szCs w:val="21"/>
        </w:rPr>
        <w:t>承包人（全称）：</w:t>
      </w:r>
      <w:r>
        <w:rPr>
          <w:rFonts w:hint="eastAsia" w:ascii="宋体" w:hAnsi="宋体" w:cs="宋体"/>
          <w:bCs/>
          <w:szCs w:val="21"/>
          <w:u w:val="single"/>
        </w:rPr>
        <w:t xml:space="preserve"> </w:t>
      </w:r>
      <w:r>
        <w:rPr>
          <w:rFonts w:hint="eastAsia" w:ascii="宋体" w:hAnsi="Calibri" w:eastAsia="宋体" w:cs="Times New Roman"/>
          <w:bCs/>
          <w:kern w:val="0"/>
          <w:szCs w:val="21"/>
          <w:highlight w:val="none"/>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5BC3F89">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根据《中华人民共和国民法典》、《中华人民共和国建筑法》及有关法律规定，遵循平等、自愿、公平和诚实信用的原则，双方就</w:t>
      </w:r>
      <w:r>
        <w:rPr>
          <w:rFonts w:hint="eastAsia" w:ascii="宋体" w:hAnsi="宋体" w:cs="宋体"/>
          <w:bCs/>
          <w:szCs w:val="21"/>
          <w:u w:val="single"/>
          <w:lang w:eastAsia="zh-CN"/>
        </w:rPr>
        <w:t xml:space="preserve">仙居县城峰中学安全改造（消防）一期项目（重新招标） </w:t>
      </w:r>
      <w:r>
        <w:rPr>
          <w:rFonts w:hint="eastAsia" w:ascii="宋体" w:hAnsi="宋体" w:cs="宋体"/>
          <w:bCs/>
          <w:szCs w:val="21"/>
        </w:rPr>
        <w:t>施工及有关事项协商一致，共同达成如下协议：</w:t>
      </w:r>
    </w:p>
    <w:p w14:paraId="3C864520">
      <w:pPr>
        <w:adjustRightInd w:val="0"/>
        <w:snapToGrid w:val="0"/>
        <w:spacing w:line="408" w:lineRule="auto"/>
        <w:rPr>
          <w:rFonts w:hint="eastAsia" w:ascii="宋体" w:hAnsi="宋体" w:cs="宋体"/>
          <w:bCs/>
          <w:szCs w:val="21"/>
        </w:rPr>
      </w:pPr>
      <w:bookmarkStart w:id="114" w:name="_Toc351203481"/>
      <w:r>
        <w:rPr>
          <w:rFonts w:hint="eastAsia" w:ascii="宋体" w:hAnsi="宋体" w:cs="宋体"/>
          <w:bCs/>
          <w:szCs w:val="21"/>
        </w:rPr>
        <w:t>一、工程概况</w:t>
      </w:r>
      <w:bookmarkEnd w:id="114"/>
    </w:p>
    <w:p w14:paraId="23204BCB">
      <w:pPr>
        <w:adjustRightInd w:val="0"/>
        <w:snapToGrid w:val="0"/>
        <w:spacing w:line="408" w:lineRule="auto"/>
        <w:ind w:firstLine="411" w:firstLineChars="196"/>
        <w:rPr>
          <w:rFonts w:hint="eastAsia" w:ascii="宋体" w:hAnsi="宋体" w:cs="宋体"/>
          <w:bCs/>
          <w:szCs w:val="21"/>
          <w:u w:val="single"/>
        </w:rPr>
      </w:pPr>
      <w:r>
        <w:rPr>
          <w:rFonts w:hint="eastAsia" w:ascii="宋体" w:hAnsi="宋体" w:cs="宋体"/>
          <w:bCs/>
          <w:szCs w:val="21"/>
        </w:rPr>
        <w:t>1.工程名称：</w:t>
      </w:r>
      <w:r>
        <w:rPr>
          <w:rFonts w:hint="eastAsia" w:ascii="宋体" w:hAnsi="宋体" w:cs="宋体"/>
          <w:bCs/>
          <w:szCs w:val="21"/>
          <w:u w:val="single"/>
          <w:lang w:eastAsia="zh-CN"/>
        </w:rPr>
        <w:t xml:space="preserve">仙居县城峰中学安全改造（消防）一期项目（重新招标） </w:t>
      </w:r>
      <w:r>
        <w:rPr>
          <w:rFonts w:hint="eastAsia" w:ascii="宋体" w:hAnsi="宋体" w:cs="宋体"/>
          <w:bCs/>
          <w:szCs w:val="21"/>
        </w:rPr>
        <w:t>。</w:t>
      </w:r>
    </w:p>
    <w:p w14:paraId="57731F89">
      <w:pPr>
        <w:adjustRightInd w:val="0"/>
        <w:snapToGrid w:val="0"/>
        <w:spacing w:line="408" w:lineRule="auto"/>
        <w:ind w:firstLine="411" w:firstLineChars="196"/>
        <w:rPr>
          <w:rFonts w:hint="eastAsia" w:ascii="宋体" w:hAnsi="宋体" w:cs="宋体"/>
          <w:bCs/>
          <w:szCs w:val="21"/>
        </w:rPr>
      </w:pPr>
      <w:r>
        <w:rPr>
          <w:rFonts w:hint="eastAsia" w:ascii="宋体" w:hAnsi="宋体" w:cs="宋体"/>
          <w:bCs/>
          <w:szCs w:val="21"/>
        </w:rPr>
        <w:t>2.工程地点：</w:t>
      </w:r>
      <w:r>
        <w:rPr>
          <w:rFonts w:hint="eastAsia" w:ascii="宋体" w:hAnsi="宋体" w:cs="宋体"/>
          <w:bCs/>
          <w:szCs w:val="21"/>
          <w:u w:val="single"/>
        </w:rPr>
        <w:t xml:space="preserve"> 位于</w:t>
      </w:r>
      <w:r>
        <w:rPr>
          <w:rFonts w:hint="eastAsia" w:ascii="宋体" w:hAnsi="宋体" w:cs="宋体"/>
          <w:bCs/>
          <w:szCs w:val="21"/>
          <w:u w:val="single"/>
          <w:lang w:eastAsia="zh-CN"/>
        </w:rPr>
        <w:t>仙居县</w:t>
      </w:r>
      <w:r>
        <w:rPr>
          <w:rFonts w:hint="eastAsia" w:ascii="宋体" w:hAnsi="宋体" w:cs="宋体"/>
          <w:bCs/>
          <w:szCs w:val="21"/>
          <w:u w:val="single"/>
        </w:rPr>
        <w:t xml:space="preserve"> </w:t>
      </w:r>
      <w:r>
        <w:rPr>
          <w:rFonts w:hint="eastAsia" w:ascii="宋体" w:hAnsi="宋体" w:cs="宋体"/>
          <w:bCs/>
          <w:szCs w:val="21"/>
        </w:rPr>
        <w:t>。</w:t>
      </w:r>
    </w:p>
    <w:p w14:paraId="5AF553E3">
      <w:pPr>
        <w:adjustRightInd w:val="0"/>
        <w:snapToGrid w:val="0"/>
        <w:spacing w:line="408" w:lineRule="auto"/>
        <w:ind w:firstLine="411" w:firstLineChars="196"/>
        <w:rPr>
          <w:rFonts w:hint="eastAsia" w:ascii="宋体" w:hAnsi="宋体" w:cs="宋体"/>
          <w:bCs/>
          <w:szCs w:val="21"/>
        </w:rPr>
      </w:pPr>
      <w:r>
        <w:rPr>
          <w:rFonts w:hint="eastAsia" w:ascii="宋体" w:hAnsi="宋体" w:cs="宋体"/>
          <w:bCs/>
          <w:szCs w:val="21"/>
        </w:rPr>
        <w:t>3.工程立项批准文号：</w:t>
      </w:r>
      <w:r>
        <w:rPr>
          <w:rFonts w:hint="eastAsia" w:ascii="宋体" w:hAnsi="宋体" w:cs="宋体"/>
          <w:bCs/>
          <w:szCs w:val="21"/>
          <w:u w:val="single"/>
        </w:rPr>
        <w:t xml:space="preserve"> </w:t>
      </w:r>
      <w:r>
        <w:rPr>
          <w:rFonts w:hint="eastAsia" w:ascii="宋体" w:hAnsi="宋体" w:cs="宋体"/>
          <w:bCs/>
          <w:szCs w:val="21"/>
          <w:u w:val="single"/>
          <w:lang w:val="en-US" w:eastAsia="zh-CN"/>
        </w:rPr>
        <w:t>/</w:t>
      </w:r>
      <w:r>
        <w:rPr>
          <w:rFonts w:hint="eastAsia" w:ascii="宋体" w:hAnsi="宋体" w:cs="宋体"/>
          <w:bCs/>
          <w:szCs w:val="21"/>
          <w:highlight w:val="none"/>
          <w:u w:val="single"/>
          <w:lang w:val="en-US" w:eastAsia="zh-CN"/>
        </w:rPr>
        <w:t xml:space="preserve">  </w:t>
      </w:r>
      <w:r>
        <w:rPr>
          <w:rFonts w:hint="eastAsia" w:ascii="宋体" w:hAnsi="宋体" w:cs="宋体"/>
          <w:bCs/>
          <w:szCs w:val="21"/>
        </w:rPr>
        <w:t>。</w:t>
      </w:r>
    </w:p>
    <w:p w14:paraId="5C92F662">
      <w:pPr>
        <w:adjustRightInd w:val="0"/>
        <w:snapToGrid w:val="0"/>
        <w:spacing w:line="408" w:lineRule="auto"/>
        <w:ind w:firstLine="411" w:firstLineChars="196"/>
        <w:rPr>
          <w:rFonts w:hint="eastAsia" w:ascii="宋体" w:hAnsi="宋体" w:cs="宋体"/>
          <w:bCs/>
          <w:szCs w:val="21"/>
        </w:rPr>
      </w:pPr>
      <w:r>
        <w:rPr>
          <w:rFonts w:hint="eastAsia" w:ascii="宋体" w:hAnsi="宋体" w:cs="宋体"/>
          <w:bCs/>
          <w:szCs w:val="21"/>
        </w:rPr>
        <w:t>4.资金来源：</w:t>
      </w:r>
      <w:r>
        <w:rPr>
          <w:rFonts w:hint="eastAsia" w:ascii="宋体" w:hAnsi="宋体" w:cs="宋体"/>
          <w:bCs/>
          <w:szCs w:val="21"/>
          <w:u w:val="single"/>
          <w:lang w:val="en-US" w:eastAsia="zh-CN"/>
        </w:rPr>
        <w:t>财政资金</w:t>
      </w:r>
      <w:r>
        <w:rPr>
          <w:rFonts w:hint="eastAsia" w:ascii="宋体" w:hAnsi="宋体" w:cs="宋体"/>
          <w:bCs/>
          <w:szCs w:val="21"/>
          <w:highlight w:val="none"/>
          <w:u w:val="single"/>
        </w:rPr>
        <w:t xml:space="preserve"> </w:t>
      </w:r>
      <w:r>
        <w:rPr>
          <w:rFonts w:hint="eastAsia" w:ascii="宋体" w:hAnsi="宋体" w:cs="宋体"/>
          <w:bCs/>
          <w:szCs w:val="21"/>
        </w:rPr>
        <w:t>。</w:t>
      </w:r>
    </w:p>
    <w:p w14:paraId="5D4C23A0">
      <w:pPr>
        <w:adjustRightInd w:val="0"/>
        <w:snapToGrid w:val="0"/>
        <w:spacing w:line="408" w:lineRule="auto"/>
        <w:ind w:firstLine="411" w:firstLineChars="196"/>
        <w:rPr>
          <w:rFonts w:hint="eastAsia" w:ascii="宋体" w:hAnsi="宋体" w:cs="宋体"/>
          <w:bCs/>
          <w:szCs w:val="21"/>
        </w:rPr>
      </w:pPr>
      <w:r>
        <w:rPr>
          <w:rFonts w:hint="eastAsia" w:ascii="宋体" w:hAnsi="宋体" w:cs="宋体"/>
          <w:bCs/>
          <w:szCs w:val="21"/>
        </w:rPr>
        <w:t>5.工程内容：</w:t>
      </w:r>
      <w:r>
        <w:rPr>
          <w:rFonts w:hint="eastAsia" w:ascii="宋体" w:hAnsi="宋体" w:cs="宋体"/>
          <w:bCs/>
          <w:szCs w:val="21"/>
          <w:u w:val="single"/>
        </w:rPr>
        <w:t>发包人提供的施工图纸及预算书中所包含的工程项目。具体内容详见发包人提供的工程量清单及编制说明</w:t>
      </w:r>
      <w:r>
        <w:rPr>
          <w:rFonts w:hint="eastAsia" w:ascii="宋体" w:hAnsi="宋体" w:cs="宋体"/>
          <w:bCs/>
          <w:szCs w:val="21"/>
        </w:rPr>
        <w:t>。</w:t>
      </w:r>
    </w:p>
    <w:p w14:paraId="14652F3D">
      <w:pPr>
        <w:adjustRightInd w:val="0"/>
        <w:snapToGrid w:val="0"/>
        <w:spacing w:line="408" w:lineRule="auto"/>
        <w:ind w:firstLine="411" w:firstLineChars="196"/>
        <w:rPr>
          <w:rFonts w:hint="eastAsia" w:ascii="宋体" w:hAnsi="宋体" w:cs="宋体"/>
          <w:bCs/>
          <w:szCs w:val="21"/>
        </w:rPr>
      </w:pPr>
      <w:r>
        <w:rPr>
          <w:rFonts w:hint="eastAsia" w:ascii="宋体" w:hAnsi="宋体" w:cs="宋体"/>
          <w:bCs/>
          <w:szCs w:val="21"/>
        </w:rPr>
        <w:t>6.工程承包范围：</w:t>
      </w:r>
      <w:r>
        <w:rPr>
          <w:rFonts w:hint="eastAsia" w:ascii="宋体" w:hAnsi="宋体" w:cs="宋体"/>
          <w:bCs/>
          <w:szCs w:val="21"/>
          <w:u w:val="single"/>
        </w:rPr>
        <w:t>发包人提供的施工图纸及预算书中所包含的工程项目。具体内容详见发包人提供的工程量清单及编制说明。</w:t>
      </w:r>
    </w:p>
    <w:p w14:paraId="2B0FBF1E">
      <w:pPr>
        <w:adjustRightInd w:val="0"/>
        <w:snapToGrid w:val="0"/>
        <w:spacing w:line="408" w:lineRule="auto"/>
        <w:rPr>
          <w:rFonts w:hint="eastAsia" w:ascii="宋体" w:hAnsi="宋体" w:cs="宋体"/>
          <w:bCs/>
          <w:szCs w:val="21"/>
        </w:rPr>
      </w:pPr>
      <w:bookmarkStart w:id="115" w:name="_Toc351203482"/>
      <w:r>
        <w:rPr>
          <w:rFonts w:hint="eastAsia" w:ascii="宋体" w:hAnsi="宋体" w:cs="宋体"/>
          <w:bCs/>
          <w:szCs w:val="21"/>
        </w:rPr>
        <w:t>二、合同工期</w:t>
      </w:r>
      <w:bookmarkEnd w:id="115"/>
    </w:p>
    <w:p w14:paraId="14071C97">
      <w:pPr>
        <w:adjustRightInd w:val="0"/>
        <w:snapToGrid w:val="0"/>
        <w:spacing w:line="408" w:lineRule="auto"/>
        <w:ind w:firstLine="420" w:firstLineChars="200"/>
        <w:rPr>
          <w:rFonts w:hint="eastAsia" w:ascii="宋体" w:hAnsi="宋体" w:eastAsia="宋体" w:cs="宋体"/>
          <w:bCs/>
          <w:szCs w:val="21"/>
          <w:lang w:eastAsia="zh-CN"/>
        </w:rPr>
      </w:pPr>
      <w:r>
        <w:rPr>
          <w:rFonts w:hint="eastAsia" w:ascii="宋体" w:hAnsi="宋体" w:cs="宋体"/>
          <w:bCs/>
          <w:szCs w:val="21"/>
        </w:rPr>
        <w:t>计划开工日期：</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r>
        <w:rPr>
          <w:rFonts w:hint="eastAsia" w:ascii="宋体" w:hAnsi="宋体" w:eastAsia="宋体" w:cs="宋体"/>
          <w:sz w:val="21"/>
          <w:szCs w:val="21"/>
          <w:highlight w:val="none"/>
        </w:rPr>
        <w:t>（以开工令为准）</w:t>
      </w:r>
    </w:p>
    <w:p w14:paraId="045C1874">
      <w:pPr>
        <w:adjustRightInd w:val="0"/>
        <w:snapToGrid w:val="0"/>
        <w:spacing w:line="408" w:lineRule="auto"/>
        <w:ind w:firstLine="459"/>
        <w:rPr>
          <w:rFonts w:hint="eastAsia" w:ascii="宋体" w:hAnsi="宋体" w:cs="宋体"/>
          <w:bCs/>
          <w:szCs w:val="21"/>
        </w:rPr>
      </w:pPr>
      <w:r>
        <w:rPr>
          <w:rFonts w:hint="eastAsia" w:ascii="宋体" w:hAnsi="宋体" w:cs="宋体"/>
          <w:bCs/>
          <w:szCs w:val="21"/>
        </w:rPr>
        <w:t>计划竣工日期：</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r>
        <w:rPr>
          <w:rFonts w:hint="eastAsia" w:ascii="宋体" w:hAnsi="宋体" w:eastAsia="宋体" w:cs="宋体"/>
          <w:sz w:val="21"/>
          <w:szCs w:val="21"/>
          <w:highlight w:val="none"/>
        </w:rPr>
        <w:t>（以竣工报告为准）</w:t>
      </w:r>
    </w:p>
    <w:p w14:paraId="57BEC0F8">
      <w:pPr>
        <w:adjustRightInd w:val="0"/>
        <w:snapToGrid w:val="0"/>
        <w:spacing w:line="408" w:lineRule="auto"/>
        <w:ind w:firstLine="459"/>
        <w:rPr>
          <w:rFonts w:hint="eastAsia" w:ascii="宋体" w:hAnsi="宋体" w:cs="宋体"/>
          <w:bCs/>
          <w:szCs w:val="21"/>
        </w:rPr>
      </w:pPr>
      <w:r>
        <w:rPr>
          <w:rFonts w:hint="eastAsia" w:ascii="宋体" w:hAnsi="宋体" w:cs="宋体"/>
          <w:bCs/>
          <w:szCs w:val="21"/>
        </w:rPr>
        <w:t>工期总日历天数：</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rPr>
        <w:t>天。工期总日历天数与根据前述计划开竣工日期计算的工期天数不一致的，以工期总日历天数为准。</w:t>
      </w:r>
    </w:p>
    <w:p w14:paraId="3924FB57">
      <w:pPr>
        <w:adjustRightInd w:val="0"/>
        <w:snapToGrid w:val="0"/>
        <w:spacing w:line="408" w:lineRule="auto"/>
        <w:rPr>
          <w:rFonts w:hint="eastAsia" w:ascii="宋体" w:hAnsi="宋体" w:cs="宋体"/>
          <w:bCs/>
          <w:szCs w:val="21"/>
        </w:rPr>
      </w:pPr>
      <w:bookmarkStart w:id="116" w:name="_Toc351203483"/>
      <w:r>
        <w:rPr>
          <w:rFonts w:hint="eastAsia" w:ascii="宋体" w:hAnsi="宋体" w:cs="宋体"/>
          <w:bCs/>
          <w:szCs w:val="21"/>
        </w:rPr>
        <w:t>三、质量标准</w:t>
      </w:r>
      <w:bookmarkEnd w:id="116"/>
    </w:p>
    <w:p w14:paraId="013B2AA0">
      <w:pPr>
        <w:adjustRightInd w:val="0"/>
        <w:snapToGrid w:val="0"/>
        <w:spacing w:line="408" w:lineRule="auto"/>
        <w:ind w:left="149" w:leftChars="71" w:firstLine="216" w:firstLineChars="103"/>
        <w:rPr>
          <w:rFonts w:hint="eastAsia" w:ascii="宋体" w:hAnsi="宋体" w:cs="宋体"/>
          <w:bCs/>
          <w:szCs w:val="21"/>
        </w:rPr>
      </w:pPr>
      <w:r>
        <w:rPr>
          <w:rFonts w:hint="eastAsia" w:ascii="宋体" w:hAnsi="宋体" w:cs="宋体"/>
          <w:bCs/>
          <w:szCs w:val="21"/>
        </w:rPr>
        <w:t>工程质量符合</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rPr>
        <w:t>标准。</w:t>
      </w:r>
    </w:p>
    <w:p w14:paraId="406938E3">
      <w:pPr>
        <w:adjustRightInd w:val="0"/>
        <w:snapToGrid w:val="0"/>
        <w:spacing w:line="408" w:lineRule="auto"/>
        <w:rPr>
          <w:rFonts w:hint="eastAsia" w:ascii="宋体" w:hAnsi="宋体" w:cs="宋体"/>
          <w:bCs/>
          <w:szCs w:val="21"/>
        </w:rPr>
      </w:pPr>
      <w:bookmarkStart w:id="117" w:name="_Toc351203484"/>
      <w:r>
        <w:rPr>
          <w:rFonts w:hint="eastAsia" w:ascii="宋体" w:hAnsi="宋体" w:cs="宋体"/>
          <w:bCs/>
          <w:szCs w:val="21"/>
        </w:rPr>
        <w:t>四、签约合同价与合同价格形式</w:t>
      </w:r>
      <w:bookmarkEnd w:id="117"/>
      <w:r>
        <w:rPr>
          <w:rFonts w:hint="eastAsia" w:ascii="宋体" w:hAnsi="宋体" w:cs="宋体"/>
          <w:bCs/>
          <w:szCs w:val="21"/>
        </w:rPr>
        <w:tab/>
      </w:r>
    </w:p>
    <w:p w14:paraId="311E6B13">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1.签约合同价为：</w:t>
      </w:r>
    </w:p>
    <w:p w14:paraId="6E2A7A2C">
      <w:pPr>
        <w:adjustRightInd w:val="0"/>
        <w:snapToGrid w:val="0"/>
        <w:spacing w:line="408" w:lineRule="auto"/>
        <w:ind w:firstLine="525" w:firstLineChars="250"/>
        <w:rPr>
          <w:rFonts w:hint="eastAsia" w:ascii="宋体" w:hAnsi="宋体" w:cs="宋体"/>
          <w:bCs/>
          <w:szCs w:val="21"/>
        </w:rPr>
      </w:pPr>
      <w:r>
        <w:rPr>
          <w:rFonts w:hint="eastAsia" w:ascii="宋体" w:hAnsi="宋体" w:cs="宋体"/>
          <w:bCs/>
          <w:szCs w:val="21"/>
        </w:rPr>
        <w:t>人民币（大写）</w:t>
      </w:r>
      <w:r>
        <w:rPr>
          <w:rFonts w:hint="eastAsia" w:ascii="宋体" w:hAnsi="宋体" w:cs="宋体"/>
          <w:bCs/>
          <w:szCs w:val="21"/>
          <w:u w:val="single"/>
        </w:rPr>
        <w:t xml:space="preserve"> </w:t>
      </w:r>
      <w:r>
        <w:rPr>
          <w:rFonts w:hint="eastAsia" w:ascii="宋体" w:hAnsi="Calibri" w:eastAsia="宋体" w:cs="Times New Roman"/>
          <w:b/>
          <w:bCs/>
          <w:kern w:val="0"/>
          <w:szCs w:val="21"/>
          <w:highlight w:val="none"/>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Calibri" w:eastAsia="宋体" w:cs="Times New Roman"/>
          <w:b/>
          <w:bCs/>
          <w:kern w:val="0"/>
          <w:szCs w:val="21"/>
          <w:highlight w:val="none"/>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rPr>
        <w:t>元)；</w:t>
      </w:r>
    </w:p>
    <w:p w14:paraId="19BE16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合同价格形式：</w:t>
      </w:r>
      <w:r>
        <w:rPr>
          <w:rFonts w:hint="eastAsia" w:ascii="宋体" w:hAnsi="宋体" w:cs="宋体"/>
          <w:bCs/>
          <w:szCs w:val="21"/>
          <w:highlight w:val="none"/>
          <w:u w:val="single"/>
        </w:rPr>
        <w:t>采用固定综合单价合同</w:t>
      </w:r>
      <w:r>
        <w:rPr>
          <w:rFonts w:hint="eastAsia" w:ascii="宋体" w:hAnsi="宋体" w:cs="宋体"/>
          <w:bCs/>
          <w:szCs w:val="21"/>
        </w:rPr>
        <w:t>。</w:t>
      </w:r>
    </w:p>
    <w:p w14:paraId="516BD8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发包人向承包人支付工程价款及其他应当支付的款项均须汇入承包人合同协议书中的银行账户，并开具增值税发票。</w:t>
      </w:r>
    </w:p>
    <w:p w14:paraId="204387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Cs/>
          <w:szCs w:val="21"/>
        </w:rPr>
      </w:pPr>
      <w:r>
        <w:rPr>
          <w:rFonts w:hint="eastAsia" w:ascii="宋体" w:hAnsi="宋体" w:cs="宋体"/>
          <w:bCs/>
          <w:szCs w:val="21"/>
        </w:rPr>
        <w:t>根据《关于全面推开营业税改征增值税试点的通知》（财税〔2016〕36号）等有关规定，承包人完成本合同项下应税行为的计税方式按以下第</w:t>
      </w:r>
      <w:r>
        <w:rPr>
          <w:rFonts w:hint="eastAsia" w:ascii="宋体" w:hAnsi="宋体" w:cs="宋体"/>
          <w:bCs/>
          <w:szCs w:val="21"/>
          <w:u w:val="single"/>
        </w:rPr>
        <w:t xml:space="preserve">  1  </w:t>
      </w:r>
      <w:r>
        <w:rPr>
          <w:rFonts w:hint="eastAsia" w:ascii="宋体" w:hAnsi="宋体" w:cs="宋体"/>
          <w:bCs/>
          <w:szCs w:val="21"/>
        </w:rPr>
        <w:t>种方法，并与工程计价时采用的计税方法一致。</w:t>
      </w:r>
    </w:p>
    <w:p w14:paraId="7879B584">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（1）一般计税方法。</w:t>
      </w:r>
    </w:p>
    <w:p w14:paraId="7CCECFCE">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（2）本工程为</w:t>
      </w:r>
      <w:r>
        <w:rPr>
          <w:rFonts w:hint="eastAsia" w:ascii="宋体" w:hAnsi="宋体" w:cs="宋体"/>
          <w:bCs/>
          <w:szCs w:val="21"/>
          <w:u w:val="single"/>
        </w:rPr>
        <w:t xml:space="preserve">  /  </w:t>
      </w:r>
      <w:r>
        <w:rPr>
          <w:rFonts w:hint="eastAsia" w:ascii="宋体" w:hAnsi="宋体" w:cs="宋体"/>
          <w:bCs/>
          <w:szCs w:val="21"/>
        </w:rPr>
        <w:t>工程，按简易计税方法。</w:t>
      </w:r>
    </w:p>
    <w:p w14:paraId="389B9498">
      <w:pPr>
        <w:adjustRightInd w:val="0"/>
        <w:snapToGrid w:val="0"/>
        <w:spacing w:line="408" w:lineRule="auto"/>
        <w:rPr>
          <w:rFonts w:hint="eastAsia" w:ascii="宋体" w:hAnsi="宋体" w:cs="宋体"/>
          <w:bCs/>
          <w:szCs w:val="21"/>
        </w:rPr>
      </w:pPr>
      <w:bookmarkStart w:id="118" w:name="_Toc351203485"/>
      <w:r>
        <w:rPr>
          <w:rFonts w:hint="eastAsia" w:ascii="宋体" w:hAnsi="宋体" w:cs="宋体"/>
          <w:bCs/>
          <w:szCs w:val="21"/>
        </w:rPr>
        <w:t>五、</w:t>
      </w:r>
      <w:bookmarkEnd w:id="118"/>
      <w:r>
        <w:rPr>
          <w:rFonts w:hint="eastAsia" w:ascii="宋体" w:hAnsi="宋体" w:cs="宋体"/>
          <w:bCs/>
          <w:szCs w:val="21"/>
        </w:rPr>
        <w:t>项目经理</w:t>
      </w:r>
    </w:p>
    <w:p w14:paraId="3304EE1D">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承包人项目经理：</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rPr>
        <w:t>。</w:t>
      </w:r>
    </w:p>
    <w:p w14:paraId="156DBF0E">
      <w:pPr>
        <w:adjustRightInd w:val="0"/>
        <w:snapToGrid w:val="0"/>
        <w:spacing w:line="408" w:lineRule="auto"/>
        <w:rPr>
          <w:rFonts w:hint="eastAsia" w:ascii="宋体" w:hAnsi="宋体" w:cs="宋体"/>
          <w:bCs/>
          <w:szCs w:val="21"/>
        </w:rPr>
      </w:pPr>
      <w:bookmarkStart w:id="119" w:name="_Toc351203486"/>
      <w:r>
        <w:rPr>
          <w:rFonts w:hint="eastAsia" w:ascii="宋体" w:hAnsi="宋体" w:cs="宋体"/>
          <w:bCs/>
          <w:szCs w:val="21"/>
        </w:rPr>
        <w:t>六、合同文件构成</w:t>
      </w:r>
      <w:bookmarkEnd w:id="119"/>
    </w:p>
    <w:p w14:paraId="11614448">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本协议书与下列文件一起构成合同文件：</w:t>
      </w:r>
    </w:p>
    <w:p w14:paraId="749469DB">
      <w:pPr>
        <w:autoSpaceDE w:val="0"/>
        <w:autoSpaceDN w:val="0"/>
        <w:adjustRightInd w:val="0"/>
        <w:snapToGrid w:val="0"/>
        <w:spacing w:line="408" w:lineRule="auto"/>
        <w:ind w:firstLine="424" w:firstLineChars="202"/>
        <w:jc w:val="left"/>
        <w:rPr>
          <w:rFonts w:hint="eastAsia" w:ascii="宋体" w:hAnsi="宋体" w:cs="宋体"/>
          <w:bCs/>
          <w:szCs w:val="21"/>
        </w:rPr>
      </w:pPr>
      <w:r>
        <w:rPr>
          <w:rFonts w:hint="eastAsia" w:ascii="宋体" w:hAnsi="宋体" w:cs="宋体"/>
          <w:bCs/>
          <w:szCs w:val="21"/>
        </w:rPr>
        <w:t>1、成交通知书；</w:t>
      </w:r>
    </w:p>
    <w:p w14:paraId="39FC884D">
      <w:pPr>
        <w:autoSpaceDE w:val="0"/>
        <w:autoSpaceDN w:val="0"/>
        <w:adjustRightInd w:val="0"/>
        <w:snapToGrid w:val="0"/>
        <w:spacing w:line="408" w:lineRule="auto"/>
        <w:ind w:firstLine="424" w:firstLineChars="202"/>
        <w:jc w:val="left"/>
        <w:rPr>
          <w:rFonts w:hint="eastAsia" w:ascii="宋体" w:hAnsi="宋体" w:cs="宋体"/>
          <w:bCs/>
          <w:szCs w:val="21"/>
        </w:rPr>
      </w:pPr>
      <w:r>
        <w:rPr>
          <w:rFonts w:hint="eastAsia" w:ascii="宋体" w:hAnsi="宋体" w:cs="宋体"/>
          <w:bCs/>
          <w:szCs w:val="21"/>
        </w:rPr>
        <w:t>2、本合同专用条款；</w:t>
      </w:r>
    </w:p>
    <w:p w14:paraId="0A3516FD">
      <w:pPr>
        <w:autoSpaceDE w:val="0"/>
        <w:autoSpaceDN w:val="0"/>
        <w:adjustRightInd w:val="0"/>
        <w:snapToGrid w:val="0"/>
        <w:spacing w:line="408" w:lineRule="auto"/>
        <w:ind w:firstLine="424" w:firstLineChars="202"/>
        <w:jc w:val="left"/>
        <w:rPr>
          <w:rFonts w:hint="eastAsia" w:ascii="宋体" w:hAnsi="宋体" w:cs="宋体"/>
          <w:bCs/>
          <w:szCs w:val="21"/>
        </w:rPr>
      </w:pPr>
      <w:r>
        <w:rPr>
          <w:rFonts w:hint="eastAsia" w:ascii="宋体" w:hAnsi="宋体" w:cs="宋体"/>
          <w:bCs/>
          <w:szCs w:val="21"/>
        </w:rPr>
        <w:t>3、询标</w:t>
      </w:r>
      <w:r>
        <w:rPr>
          <w:rFonts w:hint="eastAsia" w:ascii="宋体" w:hAnsi="宋体" w:cs="宋体"/>
          <w:bCs/>
          <w:szCs w:val="21"/>
          <w:lang w:val="en-US" w:eastAsia="zh-CN"/>
        </w:rPr>
        <w:t>记录</w:t>
      </w:r>
      <w:r>
        <w:rPr>
          <w:rFonts w:hint="eastAsia" w:ascii="宋体" w:hAnsi="宋体" w:cs="宋体"/>
          <w:bCs/>
          <w:szCs w:val="21"/>
        </w:rPr>
        <w:t>；</w:t>
      </w:r>
    </w:p>
    <w:p w14:paraId="33721719">
      <w:pPr>
        <w:autoSpaceDE w:val="0"/>
        <w:autoSpaceDN w:val="0"/>
        <w:adjustRightInd w:val="0"/>
        <w:snapToGrid w:val="0"/>
        <w:spacing w:line="408" w:lineRule="auto"/>
        <w:ind w:firstLine="424" w:firstLineChars="202"/>
        <w:jc w:val="left"/>
        <w:rPr>
          <w:rFonts w:hint="eastAsia" w:ascii="宋体" w:hAnsi="宋体" w:cs="宋体"/>
          <w:bCs/>
          <w:szCs w:val="21"/>
        </w:rPr>
      </w:pPr>
      <w:r>
        <w:rPr>
          <w:rFonts w:hint="eastAsia" w:ascii="宋体" w:hAnsi="宋体" w:cs="宋体"/>
          <w:bCs/>
          <w:szCs w:val="21"/>
        </w:rPr>
        <w:t>4、磋商文件及磋商补充文件；</w:t>
      </w:r>
    </w:p>
    <w:p w14:paraId="4D544621">
      <w:pPr>
        <w:autoSpaceDE w:val="0"/>
        <w:autoSpaceDN w:val="0"/>
        <w:adjustRightInd w:val="0"/>
        <w:snapToGrid w:val="0"/>
        <w:spacing w:line="408" w:lineRule="auto"/>
        <w:ind w:firstLine="424" w:firstLineChars="202"/>
        <w:jc w:val="left"/>
        <w:rPr>
          <w:rFonts w:hint="eastAsia" w:ascii="宋体" w:hAnsi="宋体" w:cs="宋体"/>
          <w:bCs/>
          <w:szCs w:val="21"/>
        </w:rPr>
      </w:pPr>
      <w:r>
        <w:rPr>
          <w:rFonts w:hint="eastAsia" w:ascii="宋体" w:hAnsi="宋体" w:cs="宋体"/>
          <w:bCs/>
          <w:szCs w:val="21"/>
        </w:rPr>
        <w:t>5、响应文件及其附件（含已标价工程量清单）；</w:t>
      </w:r>
    </w:p>
    <w:p w14:paraId="72BAAD33">
      <w:pPr>
        <w:autoSpaceDE w:val="0"/>
        <w:autoSpaceDN w:val="0"/>
        <w:adjustRightInd w:val="0"/>
        <w:snapToGrid w:val="0"/>
        <w:spacing w:line="408" w:lineRule="auto"/>
        <w:ind w:firstLine="424" w:firstLineChars="202"/>
        <w:jc w:val="left"/>
        <w:rPr>
          <w:rFonts w:hint="eastAsia" w:ascii="宋体" w:hAnsi="宋体" w:cs="宋体"/>
          <w:bCs/>
          <w:szCs w:val="21"/>
        </w:rPr>
      </w:pPr>
      <w:r>
        <w:rPr>
          <w:rFonts w:hint="eastAsia" w:ascii="宋体" w:hAnsi="宋体" w:cs="宋体"/>
          <w:bCs/>
          <w:szCs w:val="21"/>
        </w:rPr>
        <w:t>6、图纸；</w:t>
      </w:r>
    </w:p>
    <w:p w14:paraId="06DD918A">
      <w:pPr>
        <w:autoSpaceDE w:val="0"/>
        <w:autoSpaceDN w:val="0"/>
        <w:adjustRightInd w:val="0"/>
        <w:snapToGrid w:val="0"/>
        <w:spacing w:line="408" w:lineRule="auto"/>
        <w:ind w:firstLine="424" w:firstLineChars="202"/>
        <w:jc w:val="left"/>
        <w:rPr>
          <w:rFonts w:hint="eastAsia" w:ascii="宋体" w:hAnsi="宋体" w:cs="宋体"/>
          <w:bCs/>
          <w:szCs w:val="21"/>
        </w:rPr>
      </w:pPr>
      <w:r>
        <w:rPr>
          <w:rFonts w:hint="eastAsia" w:ascii="宋体" w:hAnsi="宋体" w:cs="宋体"/>
          <w:bCs/>
          <w:szCs w:val="21"/>
        </w:rPr>
        <w:t>7、本合同通用条款；</w:t>
      </w:r>
    </w:p>
    <w:p w14:paraId="60AAF286">
      <w:pPr>
        <w:autoSpaceDE w:val="0"/>
        <w:autoSpaceDN w:val="0"/>
        <w:adjustRightInd w:val="0"/>
        <w:snapToGrid w:val="0"/>
        <w:spacing w:line="408" w:lineRule="auto"/>
        <w:ind w:firstLine="424" w:firstLineChars="202"/>
        <w:jc w:val="left"/>
        <w:rPr>
          <w:rFonts w:hint="eastAsia" w:ascii="宋体" w:hAnsi="宋体" w:cs="宋体"/>
          <w:bCs/>
          <w:szCs w:val="21"/>
        </w:rPr>
      </w:pPr>
      <w:r>
        <w:rPr>
          <w:rFonts w:hint="eastAsia" w:ascii="宋体" w:hAnsi="宋体" w:cs="宋体"/>
          <w:bCs/>
          <w:szCs w:val="21"/>
        </w:rPr>
        <w:t>8、标准、规范及有关技术文件；</w:t>
      </w:r>
    </w:p>
    <w:p w14:paraId="594ACAC6">
      <w:pPr>
        <w:autoSpaceDE w:val="0"/>
        <w:autoSpaceDN w:val="0"/>
        <w:adjustRightInd w:val="0"/>
        <w:snapToGrid w:val="0"/>
        <w:spacing w:line="408" w:lineRule="auto"/>
        <w:ind w:firstLine="424" w:firstLineChars="202"/>
        <w:jc w:val="left"/>
        <w:rPr>
          <w:rFonts w:hint="eastAsia" w:ascii="宋体" w:hAnsi="宋体" w:cs="宋体"/>
          <w:bCs/>
          <w:szCs w:val="21"/>
        </w:rPr>
      </w:pPr>
      <w:r>
        <w:rPr>
          <w:rFonts w:hint="eastAsia" w:ascii="宋体" w:hAnsi="宋体" w:cs="宋体"/>
          <w:bCs/>
          <w:szCs w:val="21"/>
        </w:rPr>
        <w:t>9、其他合同文件。</w:t>
      </w:r>
    </w:p>
    <w:p w14:paraId="1187719A">
      <w:pPr>
        <w:autoSpaceDE w:val="0"/>
        <w:autoSpaceDN w:val="0"/>
        <w:adjustRightInd w:val="0"/>
        <w:snapToGrid w:val="0"/>
        <w:spacing w:line="408" w:lineRule="auto"/>
        <w:ind w:firstLine="420" w:firstLineChars="200"/>
        <w:jc w:val="left"/>
        <w:rPr>
          <w:rFonts w:hint="eastAsia" w:ascii="宋体" w:hAnsi="宋体" w:cs="宋体"/>
          <w:bCs/>
          <w:szCs w:val="21"/>
        </w:rPr>
      </w:pPr>
      <w:r>
        <w:rPr>
          <w:rFonts w:hint="eastAsia" w:ascii="宋体" w:hAnsi="宋体" w:cs="宋体"/>
          <w:bCs/>
          <w:szCs w:val="21"/>
        </w:rPr>
        <w:t>在合同订立及履行过程中形成的与合同有关的文件均构成合同文件组成部分。</w:t>
      </w:r>
    </w:p>
    <w:p w14:paraId="5F3DB13F">
      <w:pPr>
        <w:autoSpaceDE w:val="0"/>
        <w:autoSpaceDN w:val="0"/>
        <w:adjustRightInd w:val="0"/>
        <w:snapToGrid w:val="0"/>
        <w:spacing w:line="408" w:lineRule="auto"/>
        <w:ind w:firstLine="420" w:firstLineChars="200"/>
        <w:jc w:val="left"/>
        <w:rPr>
          <w:rFonts w:hint="eastAsia" w:ascii="宋体" w:hAnsi="宋体" w:cs="宋体"/>
          <w:bCs/>
          <w:szCs w:val="21"/>
        </w:rPr>
      </w:pPr>
      <w:r>
        <w:rPr>
          <w:rFonts w:hint="eastAsia" w:ascii="宋体" w:hAnsi="宋体" w:cs="宋体"/>
          <w:bCs/>
          <w:szCs w:val="21"/>
        </w:rPr>
        <w:t>上述各项合同文件包括合同当事人就该项合同文件所作出的补充和修改，属于同一类内容的文件，应以最新签署的为准。专用合同条款及其附件须经合同当事人签字或盖章。</w:t>
      </w:r>
    </w:p>
    <w:p w14:paraId="3669E49B">
      <w:pPr>
        <w:adjustRightInd w:val="0"/>
        <w:snapToGrid w:val="0"/>
        <w:spacing w:line="408" w:lineRule="auto"/>
        <w:rPr>
          <w:rFonts w:hint="eastAsia" w:ascii="宋体" w:hAnsi="宋体" w:cs="宋体"/>
          <w:bCs/>
          <w:szCs w:val="21"/>
        </w:rPr>
      </w:pPr>
      <w:bookmarkStart w:id="120" w:name="_Toc351203487"/>
      <w:r>
        <w:rPr>
          <w:rFonts w:hint="eastAsia" w:ascii="宋体" w:hAnsi="宋体" w:cs="宋体"/>
          <w:bCs/>
          <w:szCs w:val="21"/>
        </w:rPr>
        <w:t>七、承诺</w:t>
      </w:r>
      <w:bookmarkEnd w:id="120"/>
    </w:p>
    <w:p w14:paraId="144D81EC">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1F462C1F">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745EFF38">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14:paraId="3C75E4C7">
      <w:pPr>
        <w:adjustRightInd w:val="0"/>
        <w:snapToGrid w:val="0"/>
        <w:spacing w:line="408" w:lineRule="auto"/>
        <w:rPr>
          <w:rFonts w:hint="eastAsia" w:ascii="宋体" w:hAnsi="宋体" w:cs="宋体"/>
          <w:bCs/>
          <w:szCs w:val="21"/>
        </w:rPr>
      </w:pPr>
      <w:bookmarkStart w:id="121" w:name="_Toc351203488"/>
      <w:r>
        <w:rPr>
          <w:rFonts w:hint="eastAsia" w:ascii="宋体" w:hAnsi="宋体" w:cs="宋体"/>
          <w:bCs/>
          <w:szCs w:val="21"/>
        </w:rPr>
        <w:t>八、词语含义</w:t>
      </w:r>
      <w:bookmarkEnd w:id="121"/>
    </w:p>
    <w:p w14:paraId="1E2611B1">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本协议书中词语含义与第二部分通用合同条款中赋予的含义相同。</w:t>
      </w:r>
    </w:p>
    <w:p w14:paraId="671419D1">
      <w:pPr>
        <w:adjustRightInd w:val="0"/>
        <w:snapToGrid w:val="0"/>
        <w:spacing w:line="408" w:lineRule="auto"/>
        <w:rPr>
          <w:rFonts w:hint="eastAsia" w:ascii="宋体" w:hAnsi="宋体" w:cs="宋体"/>
          <w:bCs/>
          <w:szCs w:val="21"/>
        </w:rPr>
      </w:pPr>
      <w:bookmarkStart w:id="122" w:name="_Toc351203489"/>
      <w:r>
        <w:rPr>
          <w:rFonts w:hint="eastAsia" w:ascii="宋体" w:hAnsi="宋体" w:cs="宋体"/>
          <w:bCs/>
          <w:szCs w:val="21"/>
        </w:rPr>
        <w:t>九、签订时间</w:t>
      </w:r>
      <w:bookmarkEnd w:id="122"/>
    </w:p>
    <w:p w14:paraId="748135FD">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14:paraId="7A370679">
      <w:pPr>
        <w:adjustRightInd w:val="0"/>
        <w:snapToGrid w:val="0"/>
        <w:spacing w:line="408" w:lineRule="auto"/>
        <w:rPr>
          <w:rFonts w:hint="eastAsia" w:ascii="宋体" w:hAnsi="宋体" w:cs="宋体"/>
          <w:bCs/>
          <w:szCs w:val="21"/>
        </w:rPr>
      </w:pPr>
      <w:bookmarkStart w:id="123" w:name="_Toc351203490"/>
      <w:r>
        <w:rPr>
          <w:rFonts w:hint="eastAsia" w:ascii="宋体" w:hAnsi="宋体" w:cs="宋体"/>
          <w:bCs/>
          <w:szCs w:val="21"/>
        </w:rPr>
        <w:t>十、签订地点</w:t>
      </w:r>
      <w:bookmarkEnd w:id="123"/>
    </w:p>
    <w:p w14:paraId="2AFE82C6">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rPr>
        <w:t>签订。</w:t>
      </w:r>
    </w:p>
    <w:p w14:paraId="68C0989A">
      <w:pPr>
        <w:adjustRightInd w:val="0"/>
        <w:snapToGrid w:val="0"/>
        <w:spacing w:line="408" w:lineRule="auto"/>
        <w:rPr>
          <w:rFonts w:hint="eastAsia" w:ascii="宋体" w:hAnsi="宋体" w:cs="宋体"/>
          <w:bCs/>
          <w:szCs w:val="21"/>
        </w:rPr>
      </w:pPr>
      <w:bookmarkStart w:id="124" w:name="_Toc351203491"/>
      <w:r>
        <w:rPr>
          <w:rFonts w:hint="eastAsia" w:ascii="宋体" w:hAnsi="宋体" w:cs="宋体"/>
          <w:bCs/>
          <w:szCs w:val="21"/>
        </w:rPr>
        <w:t>十一、补充协议</w:t>
      </w:r>
      <w:bookmarkEnd w:id="124"/>
    </w:p>
    <w:p w14:paraId="1C732A7F">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合同未尽事宜，合同当事人另行签订补充协议，补充协议是合同的组成部分。</w:t>
      </w:r>
    </w:p>
    <w:p w14:paraId="159D3355">
      <w:pPr>
        <w:adjustRightInd w:val="0"/>
        <w:snapToGrid w:val="0"/>
        <w:spacing w:line="408" w:lineRule="auto"/>
        <w:rPr>
          <w:rFonts w:hint="eastAsia" w:ascii="宋体" w:hAnsi="宋体" w:cs="宋体"/>
          <w:bCs/>
          <w:szCs w:val="21"/>
        </w:rPr>
      </w:pPr>
      <w:bookmarkStart w:id="125" w:name="_Toc351203492"/>
      <w:r>
        <w:rPr>
          <w:rFonts w:hint="eastAsia" w:ascii="宋体" w:hAnsi="宋体" w:cs="宋体"/>
          <w:bCs/>
          <w:szCs w:val="21"/>
        </w:rPr>
        <w:t>十二、合同生效</w:t>
      </w:r>
      <w:bookmarkEnd w:id="125"/>
    </w:p>
    <w:p w14:paraId="5895EFEB">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本合同自</w:t>
      </w:r>
      <w:r>
        <w:rPr>
          <w:rFonts w:hint="eastAsia" w:ascii="宋体" w:hAnsi="宋体" w:cs="宋体"/>
          <w:bCs/>
          <w:szCs w:val="21"/>
          <w:u w:val="single"/>
        </w:rPr>
        <w:t>双方签字盖章后且承包人提交足额的履约担保后</w:t>
      </w:r>
      <w:r>
        <w:rPr>
          <w:rFonts w:hint="eastAsia" w:ascii="宋体" w:hAnsi="宋体" w:cs="宋体"/>
          <w:bCs/>
          <w:szCs w:val="21"/>
        </w:rPr>
        <w:t>生效。</w:t>
      </w:r>
    </w:p>
    <w:p w14:paraId="0395C4D8">
      <w:pPr>
        <w:adjustRightInd w:val="0"/>
        <w:snapToGrid w:val="0"/>
        <w:spacing w:line="408" w:lineRule="auto"/>
        <w:rPr>
          <w:rFonts w:hint="eastAsia" w:ascii="宋体" w:hAnsi="宋体" w:cs="宋体"/>
          <w:bCs/>
          <w:szCs w:val="21"/>
        </w:rPr>
      </w:pPr>
      <w:bookmarkStart w:id="126" w:name="_Toc351203493"/>
      <w:r>
        <w:rPr>
          <w:rFonts w:hint="eastAsia" w:ascii="宋体" w:hAnsi="宋体" w:cs="宋体"/>
          <w:bCs/>
          <w:szCs w:val="21"/>
        </w:rPr>
        <w:t>十三、合同份数</w:t>
      </w:r>
      <w:bookmarkEnd w:id="126"/>
    </w:p>
    <w:p w14:paraId="421AC38B">
      <w:pPr>
        <w:adjustRightInd w:val="0"/>
        <w:snapToGrid w:val="0"/>
        <w:spacing w:line="408" w:lineRule="auto"/>
        <w:ind w:firstLine="420" w:firstLineChars="200"/>
        <w:rPr>
          <w:rFonts w:hint="eastAsia"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捌</w:t>
      </w:r>
      <w:r>
        <w:rPr>
          <w:rFonts w:hint="eastAsia" w:ascii="宋体" w:hAnsi="宋体" w:cs="宋体"/>
          <w:bCs/>
          <w:szCs w:val="21"/>
        </w:rPr>
        <w:t>份，均具有同等法律效力，发包人执</w:t>
      </w:r>
      <w:r>
        <w:rPr>
          <w:rFonts w:hint="eastAsia" w:ascii="宋体" w:hAnsi="宋体" w:cs="宋体"/>
          <w:bCs/>
          <w:szCs w:val="21"/>
          <w:u w:val="single"/>
        </w:rPr>
        <w:t>叁</w:t>
      </w:r>
      <w:r>
        <w:rPr>
          <w:rFonts w:hint="eastAsia" w:ascii="宋体" w:hAnsi="宋体" w:cs="宋体"/>
          <w:bCs/>
          <w:szCs w:val="21"/>
        </w:rPr>
        <w:t>份，承包人执</w:t>
      </w:r>
      <w:r>
        <w:rPr>
          <w:rFonts w:hint="eastAsia" w:ascii="宋体" w:hAnsi="宋体" w:cs="宋体"/>
          <w:bCs/>
          <w:szCs w:val="21"/>
          <w:u w:val="single"/>
        </w:rPr>
        <w:t>叁</w:t>
      </w:r>
      <w:r>
        <w:rPr>
          <w:rFonts w:hint="eastAsia" w:ascii="宋体" w:hAnsi="宋体" w:cs="宋体"/>
          <w:bCs/>
          <w:szCs w:val="21"/>
        </w:rPr>
        <w:t>份，采购代理和仙居县财政局采购监督科各</w:t>
      </w:r>
      <w:r>
        <w:rPr>
          <w:rFonts w:hint="eastAsia" w:ascii="宋体" w:hAnsi="宋体" w:cs="宋体"/>
          <w:bCs/>
          <w:szCs w:val="21"/>
          <w:u w:val="single"/>
        </w:rPr>
        <w:t xml:space="preserve"> 壹 </w:t>
      </w:r>
      <w:r>
        <w:rPr>
          <w:rFonts w:hint="eastAsia" w:ascii="宋体" w:hAnsi="宋体" w:cs="宋体"/>
          <w:bCs/>
          <w:szCs w:val="21"/>
        </w:rPr>
        <w:t>份。</w:t>
      </w:r>
    </w:p>
    <w:p w14:paraId="6853C1CD">
      <w:pPr>
        <w:adjustRightInd w:val="0"/>
        <w:snapToGrid w:val="0"/>
        <w:spacing w:line="408" w:lineRule="auto"/>
        <w:rPr>
          <w:rFonts w:hint="eastAsia" w:ascii="宋体" w:hAnsi="宋体" w:cs="宋体"/>
          <w:bCs/>
          <w:szCs w:val="21"/>
        </w:rPr>
      </w:pPr>
      <w:r>
        <w:rPr>
          <w:rFonts w:hint="eastAsia" w:ascii="宋体" w:hAnsi="宋体" w:cs="宋体"/>
          <w:bCs/>
          <w:szCs w:val="21"/>
        </w:rPr>
        <w:t xml:space="preserve">发包人：  (公章)           </w:t>
      </w:r>
      <w:r>
        <w:rPr>
          <w:rFonts w:hint="eastAsia" w:ascii="宋体" w:hAnsi="宋体" w:cs="宋体"/>
          <w:bCs/>
          <w:szCs w:val="21"/>
          <w:lang w:val="en-US" w:eastAsia="zh-CN"/>
        </w:rPr>
        <w:t xml:space="preserve">                         </w:t>
      </w:r>
      <w:r>
        <w:rPr>
          <w:rFonts w:hint="eastAsia" w:ascii="宋体" w:hAnsi="宋体" w:cs="宋体"/>
          <w:bCs/>
          <w:szCs w:val="21"/>
        </w:rPr>
        <w:t xml:space="preserve">  承包人：  (公章)</w:t>
      </w:r>
    </w:p>
    <w:p w14:paraId="0FC89A89">
      <w:pPr>
        <w:adjustRightInd w:val="0"/>
        <w:snapToGrid w:val="0"/>
        <w:spacing w:line="408" w:lineRule="auto"/>
        <w:rPr>
          <w:rFonts w:hint="eastAsia" w:ascii="宋体" w:hAnsi="宋体" w:cs="宋体"/>
          <w:bCs/>
          <w:szCs w:val="21"/>
          <w:u w:val="single"/>
        </w:rPr>
      </w:pPr>
    </w:p>
    <w:p w14:paraId="5BEBDFCB">
      <w:pPr>
        <w:adjustRightInd w:val="0"/>
        <w:snapToGrid w:val="0"/>
        <w:spacing w:line="408" w:lineRule="auto"/>
        <w:rPr>
          <w:rFonts w:hint="eastAsia" w:ascii="宋体" w:hAnsi="宋体" w:cs="宋体"/>
          <w:bCs/>
          <w:szCs w:val="21"/>
        </w:rPr>
      </w:pPr>
      <w:r>
        <w:rPr>
          <w:rFonts w:hint="eastAsia" w:ascii="宋体" w:hAnsi="宋体" w:cs="宋体"/>
          <w:bCs/>
          <w:szCs w:val="21"/>
        </w:rPr>
        <w:t>法定代表人或其委托代理人：</w:t>
      </w:r>
      <w:r>
        <w:rPr>
          <w:rFonts w:hint="eastAsia" w:ascii="宋体" w:hAnsi="宋体" w:cs="宋体"/>
          <w:bCs/>
          <w:szCs w:val="21"/>
          <w:lang w:val="en-US" w:eastAsia="zh-CN"/>
        </w:rPr>
        <w:t xml:space="preserve">                         </w:t>
      </w:r>
      <w:r>
        <w:rPr>
          <w:rFonts w:hint="eastAsia" w:ascii="宋体" w:hAnsi="宋体" w:cs="宋体"/>
          <w:bCs/>
          <w:szCs w:val="21"/>
        </w:rPr>
        <w:t xml:space="preserve">  法定代表人或其委托代理人：</w:t>
      </w:r>
    </w:p>
    <w:p w14:paraId="76070788">
      <w:pPr>
        <w:adjustRightInd w:val="0"/>
        <w:snapToGrid w:val="0"/>
        <w:spacing w:line="408" w:lineRule="auto"/>
        <w:rPr>
          <w:rFonts w:hint="eastAsia" w:ascii="宋体" w:hAnsi="宋体" w:cs="宋体"/>
          <w:bCs/>
          <w:szCs w:val="21"/>
        </w:rPr>
      </w:pPr>
      <w:r>
        <w:rPr>
          <w:rFonts w:hint="eastAsia" w:ascii="宋体" w:hAnsi="宋体" w:cs="宋体"/>
          <w:bCs/>
          <w:szCs w:val="21"/>
        </w:rPr>
        <w:t xml:space="preserve">（签字）                   </w:t>
      </w:r>
      <w:r>
        <w:rPr>
          <w:rFonts w:hint="eastAsia" w:ascii="宋体" w:hAnsi="宋体" w:cs="宋体"/>
          <w:bCs/>
          <w:szCs w:val="21"/>
          <w:lang w:val="en-US" w:eastAsia="zh-CN"/>
        </w:rPr>
        <w:t xml:space="preserve">                          </w:t>
      </w:r>
      <w:r>
        <w:rPr>
          <w:rFonts w:hint="eastAsia" w:ascii="宋体" w:hAnsi="宋体" w:cs="宋体"/>
          <w:bCs/>
          <w:szCs w:val="21"/>
        </w:rPr>
        <w:t xml:space="preserve"> （签字）</w:t>
      </w:r>
    </w:p>
    <w:p w14:paraId="30945D33">
      <w:pPr>
        <w:adjustRightInd w:val="0"/>
        <w:snapToGrid w:val="0"/>
        <w:spacing w:line="408" w:lineRule="auto"/>
        <w:rPr>
          <w:rFonts w:hint="eastAsia" w:ascii="宋体" w:hAnsi="宋体" w:cs="宋体"/>
          <w:bCs/>
          <w:szCs w:val="21"/>
          <w:u w:val="single"/>
        </w:rPr>
      </w:pPr>
    </w:p>
    <w:p w14:paraId="08B4058B">
      <w:pPr>
        <w:adjustRightInd w:val="0"/>
        <w:snapToGrid w:val="0"/>
        <w:spacing w:line="408" w:lineRule="auto"/>
        <w:rPr>
          <w:rFonts w:hint="eastAsia" w:ascii="宋体" w:hAnsi="宋体" w:cs="宋体"/>
          <w:bCs/>
          <w:szCs w:val="21"/>
        </w:rPr>
      </w:pPr>
      <w:r>
        <w:rPr>
          <w:rFonts w:hint="eastAsia" w:ascii="宋体" w:hAnsi="宋体" w:cs="宋体"/>
          <w:bCs/>
          <w:szCs w:val="21"/>
        </w:rPr>
        <w:t xml:space="preserve">地  址：                         </w:t>
      </w:r>
      <w:r>
        <w:rPr>
          <w:rFonts w:hint="eastAsia" w:ascii="宋体" w:hAnsi="宋体" w:cs="宋体"/>
          <w:bCs/>
          <w:szCs w:val="21"/>
          <w:lang w:val="en-US" w:eastAsia="zh-CN"/>
        </w:rPr>
        <w:t xml:space="preserve">                </w:t>
      </w:r>
      <w:r>
        <w:rPr>
          <w:rFonts w:hint="eastAsia" w:ascii="宋体" w:hAnsi="宋体" w:cs="宋体"/>
          <w:bCs/>
          <w:szCs w:val="21"/>
        </w:rPr>
        <w:t xml:space="preserve">    地  址：</w:t>
      </w:r>
    </w:p>
    <w:p w14:paraId="2B9B653F">
      <w:pPr>
        <w:adjustRightInd w:val="0"/>
        <w:snapToGrid w:val="0"/>
        <w:spacing w:line="408" w:lineRule="auto"/>
        <w:rPr>
          <w:rFonts w:hint="eastAsia" w:ascii="宋体" w:hAnsi="宋体" w:cs="宋体"/>
          <w:bCs/>
          <w:szCs w:val="21"/>
        </w:rPr>
      </w:pPr>
      <w:r>
        <w:rPr>
          <w:rFonts w:hint="eastAsia" w:ascii="宋体" w:hAnsi="宋体" w:cs="宋体"/>
          <w:bCs/>
          <w:szCs w:val="21"/>
        </w:rPr>
        <w:t xml:space="preserve">邮政编码：                         </w:t>
      </w:r>
      <w:r>
        <w:rPr>
          <w:rFonts w:hint="eastAsia" w:ascii="宋体" w:hAnsi="宋体" w:cs="宋体"/>
          <w:bCs/>
          <w:szCs w:val="21"/>
          <w:lang w:val="en-US" w:eastAsia="zh-CN"/>
        </w:rPr>
        <w:t xml:space="preserve">                </w:t>
      </w:r>
      <w:r>
        <w:rPr>
          <w:rFonts w:hint="eastAsia" w:ascii="宋体" w:hAnsi="宋体" w:cs="宋体"/>
          <w:bCs/>
          <w:szCs w:val="21"/>
        </w:rPr>
        <w:t xml:space="preserve">  邮政编码：</w:t>
      </w:r>
    </w:p>
    <w:p w14:paraId="6251EB98">
      <w:pPr>
        <w:adjustRightInd w:val="0"/>
        <w:snapToGrid w:val="0"/>
        <w:spacing w:line="408" w:lineRule="auto"/>
        <w:rPr>
          <w:rFonts w:hint="eastAsia" w:ascii="宋体" w:hAnsi="宋体" w:cs="宋体"/>
          <w:bCs/>
          <w:szCs w:val="21"/>
        </w:rPr>
      </w:pPr>
      <w:r>
        <w:rPr>
          <w:rFonts w:hint="eastAsia" w:ascii="宋体" w:hAnsi="宋体" w:cs="宋体"/>
          <w:bCs/>
          <w:szCs w:val="21"/>
        </w:rPr>
        <w:t xml:space="preserve">法定代表人：                        </w:t>
      </w:r>
      <w:r>
        <w:rPr>
          <w:rFonts w:hint="eastAsia" w:ascii="宋体" w:hAnsi="宋体" w:cs="宋体"/>
          <w:bCs/>
          <w:szCs w:val="21"/>
          <w:lang w:val="en-US" w:eastAsia="zh-CN"/>
        </w:rPr>
        <w:t xml:space="preserve">               </w:t>
      </w:r>
      <w:r>
        <w:rPr>
          <w:rFonts w:hint="eastAsia" w:ascii="宋体" w:hAnsi="宋体" w:cs="宋体"/>
          <w:bCs/>
          <w:szCs w:val="21"/>
        </w:rPr>
        <w:t xml:space="preserve"> 法定代表人：</w:t>
      </w:r>
    </w:p>
    <w:p w14:paraId="10285635">
      <w:pPr>
        <w:adjustRightInd w:val="0"/>
        <w:snapToGrid w:val="0"/>
        <w:spacing w:line="408" w:lineRule="auto"/>
        <w:rPr>
          <w:rFonts w:hint="eastAsia" w:ascii="宋体" w:hAnsi="宋体" w:cs="宋体"/>
          <w:bCs/>
          <w:szCs w:val="21"/>
        </w:rPr>
      </w:pPr>
      <w:r>
        <w:rPr>
          <w:rFonts w:hint="eastAsia" w:ascii="宋体" w:hAnsi="宋体" w:cs="宋体"/>
          <w:bCs/>
          <w:szCs w:val="21"/>
          <w:lang w:val="en-US" w:eastAsia="zh-CN"/>
        </w:rPr>
        <w:t>或</w:t>
      </w:r>
      <w:r>
        <w:rPr>
          <w:rFonts w:hint="eastAsia" w:ascii="宋体" w:hAnsi="宋体" w:cs="宋体"/>
          <w:bCs/>
          <w:szCs w:val="21"/>
        </w:rPr>
        <w:t xml:space="preserve">委托代理人：                        </w:t>
      </w:r>
      <w:r>
        <w:rPr>
          <w:rFonts w:hint="eastAsia" w:ascii="宋体" w:hAnsi="宋体" w:cs="宋体"/>
          <w:bCs/>
          <w:szCs w:val="21"/>
          <w:lang w:val="en-US" w:eastAsia="zh-CN"/>
        </w:rPr>
        <w:t xml:space="preserve">              或</w:t>
      </w:r>
      <w:r>
        <w:rPr>
          <w:rFonts w:hint="eastAsia" w:ascii="宋体" w:hAnsi="宋体" w:cs="宋体"/>
          <w:bCs/>
          <w:szCs w:val="21"/>
        </w:rPr>
        <w:t>委托代理人：</w:t>
      </w:r>
    </w:p>
    <w:p w14:paraId="02455D2B">
      <w:pPr>
        <w:adjustRightInd w:val="0"/>
        <w:snapToGrid w:val="0"/>
        <w:spacing w:line="408" w:lineRule="auto"/>
        <w:rPr>
          <w:rFonts w:hint="eastAsia" w:ascii="宋体" w:hAnsi="宋体" w:cs="宋体"/>
          <w:bCs/>
          <w:szCs w:val="21"/>
        </w:rPr>
      </w:pPr>
      <w:r>
        <w:rPr>
          <w:rFonts w:hint="eastAsia" w:ascii="宋体" w:hAnsi="宋体" w:cs="宋体"/>
          <w:bCs/>
          <w:szCs w:val="21"/>
        </w:rPr>
        <w:t xml:space="preserve">电  话：                           </w:t>
      </w:r>
      <w:r>
        <w:rPr>
          <w:rFonts w:hint="eastAsia" w:ascii="宋体" w:hAnsi="宋体" w:cs="宋体"/>
          <w:bCs/>
          <w:szCs w:val="21"/>
          <w:lang w:val="en-US" w:eastAsia="zh-CN"/>
        </w:rPr>
        <w:t xml:space="preserve">               </w:t>
      </w:r>
      <w:r>
        <w:rPr>
          <w:rFonts w:hint="eastAsia" w:ascii="宋体" w:hAnsi="宋体" w:cs="宋体"/>
          <w:bCs/>
          <w:szCs w:val="21"/>
        </w:rPr>
        <w:t xml:space="preserve">  电  话：</w:t>
      </w:r>
    </w:p>
    <w:p w14:paraId="16BADC2D">
      <w:pPr>
        <w:adjustRightInd w:val="0"/>
        <w:snapToGrid w:val="0"/>
        <w:spacing w:line="408" w:lineRule="auto"/>
        <w:rPr>
          <w:rFonts w:hint="eastAsia" w:ascii="宋体" w:hAnsi="宋体" w:cs="宋体"/>
          <w:bCs/>
          <w:szCs w:val="21"/>
        </w:rPr>
      </w:pPr>
      <w:r>
        <w:rPr>
          <w:rFonts w:hint="eastAsia" w:ascii="宋体" w:hAnsi="宋体" w:cs="宋体"/>
          <w:bCs/>
          <w:szCs w:val="21"/>
        </w:rPr>
        <w:t xml:space="preserve">传  真：                           </w:t>
      </w:r>
      <w:r>
        <w:rPr>
          <w:rFonts w:hint="eastAsia" w:ascii="宋体" w:hAnsi="宋体" w:cs="宋体"/>
          <w:bCs/>
          <w:szCs w:val="21"/>
          <w:lang w:val="en-US" w:eastAsia="zh-CN"/>
        </w:rPr>
        <w:t xml:space="preserve">               </w:t>
      </w:r>
      <w:r>
        <w:rPr>
          <w:rFonts w:hint="eastAsia" w:ascii="宋体" w:hAnsi="宋体" w:cs="宋体"/>
          <w:bCs/>
          <w:szCs w:val="21"/>
        </w:rPr>
        <w:t xml:space="preserve">  传  真：</w:t>
      </w:r>
    </w:p>
    <w:p w14:paraId="300D0D3E">
      <w:pPr>
        <w:adjustRightInd w:val="0"/>
        <w:snapToGrid w:val="0"/>
        <w:spacing w:line="408" w:lineRule="auto"/>
        <w:rPr>
          <w:rFonts w:hint="eastAsia" w:ascii="宋体" w:hAnsi="宋体" w:cs="宋体"/>
          <w:bCs/>
          <w:szCs w:val="21"/>
        </w:rPr>
      </w:pPr>
      <w:r>
        <w:rPr>
          <w:rFonts w:hint="eastAsia" w:ascii="宋体" w:hAnsi="宋体" w:cs="宋体"/>
          <w:bCs/>
          <w:szCs w:val="21"/>
        </w:rPr>
        <w:t xml:space="preserve">电子信箱：                        </w:t>
      </w:r>
      <w:r>
        <w:rPr>
          <w:rFonts w:hint="eastAsia" w:ascii="宋体" w:hAnsi="宋体" w:cs="宋体"/>
          <w:bCs/>
          <w:szCs w:val="21"/>
          <w:lang w:val="en-US" w:eastAsia="zh-CN"/>
        </w:rPr>
        <w:t xml:space="preserve">               </w:t>
      </w:r>
      <w:r>
        <w:rPr>
          <w:rFonts w:hint="eastAsia" w:ascii="宋体" w:hAnsi="宋体" w:cs="宋体"/>
          <w:bCs/>
          <w:szCs w:val="21"/>
        </w:rPr>
        <w:t xml:space="preserve">   电子信箱：</w:t>
      </w:r>
    </w:p>
    <w:p w14:paraId="212AFB25">
      <w:pPr>
        <w:adjustRightInd w:val="0"/>
        <w:snapToGrid w:val="0"/>
        <w:spacing w:line="408" w:lineRule="auto"/>
        <w:rPr>
          <w:rFonts w:hint="eastAsia" w:ascii="宋体" w:hAnsi="宋体" w:cs="宋体"/>
          <w:bCs/>
          <w:szCs w:val="21"/>
        </w:rPr>
      </w:pPr>
      <w:r>
        <w:rPr>
          <w:rFonts w:hint="eastAsia" w:ascii="宋体" w:hAnsi="宋体" w:cs="宋体"/>
          <w:bCs/>
          <w:szCs w:val="21"/>
        </w:rPr>
        <w:t xml:space="preserve">开户银行：                        </w:t>
      </w:r>
      <w:r>
        <w:rPr>
          <w:rFonts w:hint="eastAsia" w:ascii="宋体" w:hAnsi="宋体" w:cs="宋体"/>
          <w:bCs/>
          <w:szCs w:val="21"/>
          <w:lang w:val="en-US" w:eastAsia="zh-CN"/>
        </w:rPr>
        <w:t xml:space="preserve">               </w:t>
      </w:r>
      <w:r>
        <w:rPr>
          <w:rFonts w:hint="eastAsia" w:ascii="宋体" w:hAnsi="宋体" w:cs="宋体"/>
          <w:bCs/>
          <w:szCs w:val="21"/>
        </w:rPr>
        <w:t xml:space="preserve">   开户银行：</w:t>
      </w:r>
    </w:p>
    <w:p w14:paraId="15C4E20A">
      <w:pPr>
        <w:adjustRightInd w:val="0"/>
        <w:snapToGrid w:val="0"/>
        <w:spacing w:line="408" w:lineRule="auto"/>
        <w:rPr>
          <w:rFonts w:hint="eastAsia" w:ascii="宋体" w:hAnsi="宋体" w:cs="宋体"/>
          <w:bCs/>
          <w:szCs w:val="21"/>
        </w:rPr>
      </w:pPr>
      <w:r>
        <w:rPr>
          <w:rFonts w:hint="eastAsia" w:ascii="宋体" w:hAnsi="宋体" w:cs="宋体"/>
          <w:bCs/>
          <w:szCs w:val="21"/>
        </w:rPr>
        <w:t xml:space="preserve">账  号：                        </w:t>
      </w:r>
      <w:r>
        <w:rPr>
          <w:rFonts w:hint="eastAsia" w:ascii="宋体" w:hAnsi="宋体" w:cs="宋体"/>
          <w:bCs/>
          <w:szCs w:val="21"/>
          <w:lang w:val="en-US" w:eastAsia="zh-CN"/>
        </w:rPr>
        <w:t xml:space="preserve">               </w:t>
      </w:r>
      <w:r>
        <w:rPr>
          <w:rFonts w:hint="eastAsia" w:ascii="宋体" w:hAnsi="宋体" w:cs="宋体"/>
          <w:bCs/>
          <w:szCs w:val="21"/>
        </w:rPr>
        <w:t xml:space="preserve">     账  号：</w:t>
      </w:r>
    </w:p>
    <w:p w14:paraId="70F65E7A">
      <w:pPr>
        <w:pStyle w:val="4"/>
        <w:snapToGrid w:val="0"/>
        <w:spacing w:before="0" w:after="0" w:line="312" w:lineRule="auto"/>
        <w:jc w:val="center"/>
        <w:rPr>
          <w:rFonts w:hint="eastAsia" w:hAnsi="宋体" w:cs="宋体"/>
          <w:b/>
          <w:bCs w:val="0"/>
          <w:sz w:val="28"/>
          <w:szCs w:val="28"/>
          <w:u w:val="none"/>
          <w:lang w:eastAsia="zh-CN"/>
        </w:rPr>
      </w:pPr>
      <w:r>
        <w:rPr>
          <w:rFonts w:hint="eastAsia" w:hAnsi="宋体" w:cs="宋体"/>
          <w:b w:val="0"/>
          <w:bCs/>
          <w:sz w:val="21"/>
          <w:szCs w:val="21"/>
        </w:rPr>
        <w:br w:type="page"/>
      </w:r>
      <w:bookmarkStart w:id="127" w:name="_Toc337558727"/>
      <w:r>
        <w:rPr>
          <w:rFonts w:hint="eastAsia" w:hAnsi="宋体" w:cs="宋体"/>
          <w:b/>
          <w:bCs w:val="0"/>
          <w:sz w:val="28"/>
          <w:szCs w:val="28"/>
          <w:u w:val="none"/>
        </w:rPr>
        <w:t>第二部分 通用合同条款</w:t>
      </w:r>
      <w:r>
        <w:rPr>
          <w:rFonts w:hint="eastAsia" w:hAnsi="宋体" w:cs="宋体"/>
          <w:b/>
          <w:bCs w:val="0"/>
          <w:sz w:val="28"/>
          <w:szCs w:val="28"/>
          <w:u w:val="none"/>
          <w:lang w:eastAsia="zh-CN"/>
        </w:rPr>
        <w:t>（略）</w:t>
      </w:r>
    </w:p>
    <w:p w14:paraId="5C0888EE">
      <w:pPr>
        <w:adjustRightInd w:val="0"/>
        <w:snapToGrid w:val="0"/>
        <w:spacing w:line="408" w:lineRule="auto"/>
        <w:rPr>
          <w:rFonts w:hint="eastAsia" w:ascii="宋体" w:hAnsi="宋体" w:cs="宋体"/>
          <w:bCs/>
          <w:szCs w:val="21"/>
        </w:rPr>
      </w:pPr>
      <w:r>
        <w:rPr>
          <w:rFonts w:hint="eastAsia" w:ascii="宋体" w:hAnsi="宋体" w:cs="宋体"/>
          <w:bCs/>
          <w:szCs w:val="21"/>
        </w:rPr>
        <w:t>“通用合同条款”采用（GF—2017—0201）《建设工程施工合同》第二部分“通用合同条款”</w:t>
      </w:r>
    </w:p>
    <w:bookmarkEnd w:id="127"/>
    <w:p w14:paraId="13B9773F">
      <w:pPr>
        <w:pStyle w:val="4"/>
        <w:snapToGrid w:val="0"/>
        <w:spacing w:before="0" w:after="0" w:line="312" w:lineRule="auto"/>
        <w:jc w:val="center"/>
        <w:rPr>
          <w:rFonts w:hint="eastAsia" w:hAnsi="宋体" w:cs="宋体"/>
          <w:b/>
          <w:bCs w:val="0"/>
          <w:sz w:val="28"/>
          <w:szCs w:val="28"/>
          <w:u w:val="none"/>
        </w:rPr>
      </w:pPr>
      <w:bookmarkStart w:id="128" w:name="_Toc351203632"/>
      <w:r>
        <w:rPr>
          <w:rFonts w:hint="eastAsia" w:hAnsi="宋体" w:cs="宋体"/>
          <w:b/>
          <w:bCs w:val="0"/>
          <w:sz w:val="28"/>
          <w:szCs w:val="28"/>
          <w:u w:val="none"/>
        </w:rPr>
        <w:t>第三部分 专用合同条款</w:t>
      </w:r>
      <w:bookmarkEnd w:id="128"/>
    </w:p>
    <w:p w14:paraId="0378A19D">
      <w:pPr>
        <w:adjustRightInd w:val="0"/>
        <w:snapToGrid w:val="0"/>
        <w:spacing w:line="312" w:lineRule="auto"/>
        <w:rPr>
          <w:rFonts w:hint="eastAsia" w:ascii="宋体" w:hAnsi="宋体" w:cs="宋体"/>
          <w:bCs/>
          <w:szCs w:val="21"/>
        </w:rPr>
      </w:pPr>
      <w:bookmarkStart w:id="129" w:name="_Toc351203633"/>
      <w:r>
        <w:rPr>
          <w:rFonts w:hint="eastAsia" w:ascii="宋体" w:hAnsi="宋体" w:cs="宋体"/>
          <w:bCs/>
          <w:szCs w:val="21"/>
        </w:rPr>
        <w:t>1</w:t>
      </w:r>
      <w:bookmarkStart w:id="130" w:name="_Toc296347155"/>
      <w:bookmarkStart w:id="131" w:name="_Toc296891196"/>
      <w:bookmarkStart w:id="132" w:name="_Toc296890984"/>
      <w:bookmarkStart w:id="133" w:name="_Toc292559866"/>
      <w:bookmarkStart w:id="134" w:name="_Toc297048342"/>
      <w:bookmarkStart w:id="135" w:name="_Toc292559361"/>
      <w:bookmarkStart w:id="136" w:name="_Toc297120456"/>
      <w:bookmarkStart w:id="137" w:name="_Toc296346657"/>
      <w:bookmarkStart w:id="138" w:name="_Toc296944495"/>
      <w:bookmarkStart w:id="139" w:name="_Toc296503156"/>
      <w:r>
        <w:rPr>
          <w:rFonts w:hint="eastAsia" w:ascii="宋体" w:hAnsi="宋体" w:cs="宋体"/>
          <w:bCs/>
          <w:szCs w:val="21"/>
        </w:rPr>
        <w:t>. 一般约定</w:t>
      </w:r>
      <w:bookmarkEnd w:id="129"/>
    </w:p>
    <w:bookmarkEnd w:id="130"/>
    <w:bookmarkEnd w:id="131"/>
    <w:bookmarkEnd w:id="132"/>
    <w:bookmarkEnd w:id="133"/>
    <w:bookmarkEnd w:id="134"/>
    <w:bookmarkEnd w:id="135"/>
    <w:bookmarkEnd w:id="136"/>
    <w:bookmarkEnd w:id="137"/>
    <w:bookmarkEnd w:id="138"/>
    <w:bookmarkEnd w:id="139"/>
    <w:p w14:paraId="29076BB9">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1.1 词语定义</w:t>
      </w:r>
    </w:p>
    <w:p w14:paraId="528ADBDE">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1.1.1合同</w:t>
      </w:r>
    </w:p>
    <w:p w14:paraId="27474486">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1.1.1.10其他合同文件包括：</w:t>
      </w:r>
      <w:r>
        <w:rPr>
          <w:rFonts w:hint="eastAsia" w:ascii="宋体" w:hAnsi="宋体" w:cs="宋体"/>
          <w:bCs/>
          <w:szCs w:val="21"/>
          <w:u w:val="single"/>
        </w:rPr>
        <w:t xml:space="preserve">      /         </w:t>
      </w:r>
      <w:r>
        <w:rPr>
          <w:rFonts w:hint="eastAsia" w:ascii="宋体" w:hAnsi="宋体" w:cs="宋体"/>
          <w:bCs/>
          <w:szCs w:val="21"/>
        </w:rPr>
        <w:t>。</w:t>
      </w:r>
    </w:p>
    <w:p w14:paraId="59BD04D4">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1.1.2 合同当事人及其他相关方</w:t>
      </w:r>
    </w:p>
    <w:p w14:paraId="1E2CCC72">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1.1.2.4监理人：</w:t>
      </w:r>
    </w:p>
    <w:p w14:paraId="388ADF64">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名    称：</w:t>
      </w:r>
      <w:r>
        <w:rPr>
          <w:rFonts w:hint="eastAsia" w:ascii="宋体" w:hAnsi="宋体" w:cs="宋体"/>
          <w:bCs/>
          <w:szCs w:val="21"/>
          <w:u w:val="single"/>
        </w:rPr>
        <w:t xml:space="preserve">                     </w:t>
      </w:r>
      <w:r>
        <w:rPr>
          <w:rFonts w:hint="eastAsia" w:ascii="宋体" w:hAnsi="宋体" w:cs="宋体"/>
          <w:bCs/>
          <w:szCs w:val="21"/>
        </w:rPr>
        <w:t>；</w:t>
      </w:r>
    </w:p>
    <w:p w14:paraId="79F051B0">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资质类别和等级：</w:t>
      </w:r>
      <w:r>
        <w:rPr>
          <w:rFonts w:hint="eastAsia" w:ascii="宋体" w:hAnsi="宋体" w:cs="宋体"/>
          <w:bCs/>
          <w:szCs w:val="21"/>
          <w:u w:val="single"/>
        </w:rPr>
        <w:t xml:space="preserve">               </w:t>
      </w:r>
      <w:r>
        <w:rPr>
          <w:rFonts w:hint="eastAsia" w:ascii="宋体" w:hAnsi="宋体" w:cs="宋体"/>
          <w:bCs/>
          <w:szCs w:val="21"/>
        </w:rPr>
        <w:t>；</w:t>
      </w:r>
    </w:p>
    <w:p w14:paraId="272F4786">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联系电话：</w:t>
      </w:r>
      <w:r>
        <w:rPr>
          <w:rFonts w:hint="eastAsia" w:ascii="宋体" w:hAnsi="宋体" w:cs="宋体"/>
          <w:bCs/>
          <w:szCs w:val="21"/>
          <w:u w:val="single"/>
        </w:rPr>
        <w:t xml:space="preserve">                     </w:t>
      </w:r>
      <w:r>
        <w:rPr>
          <w:rFonts w:hint="eastAsia" w:ascii="宋体" w:hAnsi="宋体" w:cs="宋体"/>
          <w:bCs/>
          <w:szCs w:val="21"/>
        </w:rPr>
        <w:t>；</w:t>
      </w:r>
    </w:p>
    <w:p w14:paraId="37B201BA">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电子信箱：</w:t>
      </w:r>
      <w:r>
        <w:rPr>
          <w:rFonts w:hint="eastAsia" w:ascii="宋体" w:hAnsi="宋体" w:cs="宋体"/>
          <w:bCs/>
          <w:szCs w:val="21"/>
          <w:u w:val="single"/>
        </w:rPr>
        <w:t xml:space="preserve">                     </w:t>
      </w:r>
      <w:r>
        <w:rPr>
          <w:rFonts w:hint="eastAsia" w:ascii="宋体" w:hAnsi="宋体" w:cs="宋体"/>
          <w:bCs/>
          <w:szCs w:val="21"/>
        </w:rPr>
        <w:t>；</w:t>
      </w:r>
    </w:p>
    <w:p w14:paraId="1DDC4134">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通信地址：</w:t>
      </w:r>
      <w:r>
        <w:rPr>
          <w:rFonts w:hint="eastAsia" w:ascii="宋体" w:hAnsi="宋体" w:cs="宋体"/>
          <w:bCs/>
          <w:szCs w:val="21"/>
          <w:u w:val="single"/>
        </w:rPr>
        <w:t xml:space="preserve">                     </w:t>
      </w:r>
      <w:r>
        <w:rPr>
          <w:rFonts w:hint="eastAsia" w:ascii="宋体" w:hAnsi="宋体" w:cs="宋体"/>
          <w:bCs/>
          <w:szCs w:val="21"/>
        </w:rPr>
        <w:t>。</w:t>
      </w:r>
    </w:p>
    <w:p w14:paraId="3ACB84F6">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1.1.2.5 设计人：</w:t>
      </w:r>
    </w:p>
    <w:p w14:paraId="0C647B0E">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名    称：</w:t>
      </w:r>
      <w:r>
        <w:rPr>
          <w:rFonts w:hint="eastAsia" w:ascii="宋体" w:hAnsi="宋体" w:cs="宋体"/>
          <w:bCs/>
          <w:szCs w:val="21"/>
          <w:u w:val="single"/>
        </w:rPr>
        <w:t xml:space="preserve">                     </w:t>
      </w:r>
      <w:r>
        <w:rPr>
          <w:rFonts w:hint="eastAsia" w:ascii="宋体" w:hAnsi="宋体" w:cs="宋体"/>
          <w:bCs/>
          <w:szCs w:val="21"/>
        </w:rPr>
        <w:t>；</w:t>
      </w:r>
    </w:p>
    <w:p w14:paraId="4EABD0F4">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资质类别和等级：</w:t>
      </w:r>
      <w:r>
        <w:rPr>
          <w:rFonts w:hint="eastAsia" w:ascii="宋体" w:hAnsi="宋体" w:cs="宋体"/>
          <w:bCs/>
          <w:szCs w:val="21"/>
          <w:u w:val="single"/>
        </w:rPr>
        <w:t xml:space="preserve">               </w:t>
      </w:r>
      <w:r>
        <w:rPr>
          <w:rFonts w:hint="eastAsia" w:ascii="宋体" w:hAnsi="宋体" w:cs="宋体"/>
          <w:bCs/>
          <w:szCs w:val="21"/>
        </w:rPr>
        <w:t>；</w:t>
      </w:r>
    </w:p>
    <w:p w14:paraId="7C7AC58F">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联系电话：</w:t>
      </w:r>
      <w:r>
        <w:rPr>
          <w:rFonts w:hint="eastAsia" w:ascii="宋体" w:hAnsi="宋体" w:cs="宋体"/>
          <w:bCs/>
          <w:szCs w:val="21"/>
          <w:u w:val="single"/>
        </w:rPr>
        <w:t xml:space="preserve">                     </w:t>
      </w:r>
      <w:r>
        <w:rPr>
          <w:rFonts w:hint="eastAsia" w:ascii="宋体" w:hAnsi="宋体" w:cs="宋体"/>
          <w:bCs/>
          <w:szCs w:val="21"/>
        </w:rPr>
        <w:t>；</w:t>
      </w:r>
    </w:p>
    <w:p w14:paraId="5752EEBA">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电子信箱：</w:t>
      </w:r>
      <w:r>
        <w:rPr>
          <w:rFonts w:hint="eastAsia" w:ascii="宋体" w:hAnsi="宋体" w:cs="宋体"/>
          <w:bCs/>
          <w:szCs w:val="21"/>
          <w:u w:val="single"/>
        </w:rPr>
        <w:t xml:space="preserve">                     </w:t>
      </w:r>
      <w:r>
        <w:rPr>
          <w:rFonts w:hint="eastAsia" w:ascii="宋体" w:hAnsi="宋体" w:cs="宋体"/>
          <w:bCs/>
          <w:szCs w:val="21"/>
        </w:rPr>
        <w:t>；</w:t>
      </w:r>
    </w:p>
    <w:p w14:paraId="6BF74475">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通信地址：</w:t>
      </w:r>
      <w:r>
        <w:rPr>
          <w:rFonts w:hint="eastAsia" w:ascii="宋体" w:hAnsi="宋体" w:cs="宋体"/>
          <w:bCs/>
          <w:szCs w:val="21"/>
          <w:u w:val="single"/>
        </w:rPr>
        <w:t xml:space="preserve">                     </w:t>
      </w:r>
      <w:r>
        <w:rPr>
          <w:rFonts w:hint="eastAsia" w:ascii="宋体" w:hAnsi="宋体" w:cs="宋体"/>
          <w:bCs/>
          <w:szCs w:val="21"/>
        </w:rPr>
        <w:t>。</w:t>
      </w:r>
    </w:p>
    <w:p w14:paraId="506A6ADE">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1.1.3 工程和设备</w:t>
      </w:r>
    </w:p>
    <w:p w14:paraId="0E7DB389">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1.1.3.7 作为施工现场组成部分的其他场所包括：</w:t>
      </w:r>
      <w:r>
        <w:rPr>
          <w:rFonts w:hint="eastAsia" w:ascii="宋体" w:hAnsi="宋体" w:cs="宋体"/>
          <w:bCs/>
          <w:szCs w:val="21"/>
          <w:u w:val="single"/>
        </w:rPr>
        <w:t xml:space="preserve"> /   </w:t>
      </w:r>
    </w:p>
    <w:p w14:paraId="5BCCC806">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1.1.3.9 永久占地包括：</w:t>
      </w:r>
      <w:r>
        <w:rPr>
          <w:rFonts w:hint="eastAsia" w:ascii="宋体" w:hAnsi="宋体" w:cs="宋体"/>
          <w:bCs/>
          <w:szCs w:val="21"/>
          <w:u w:val="single"/>
        </w:rPr>
        <w:t xml:space="preserve">       /    </w:t>
      </w:r>
    </w:p>
    <w:p w14:paraId="54A0F213">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kern w:val="0"/>
          <w:szCs w:val="21"/>
        </w:rPr>
        <w:t>1.1.3.10 临时占地包括：</w:t>
      </w:r>
      <w:r>
        <w:rPr>
          <w:rFonts w:hint="eastAsia" w:ascii="宋体" w:hAnsi="宋体" w:cs="宋体"/>
          <w:bCs/>
          <w:szCs w:val="21"/>
          <w:u w:val="single"/>
        </w:rPr>
        <w:t xml:space="preserve">     /    </w:t>
      </w:r>
    </w:p>
    <w:p w14:paraId="0B81BF51">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 xml:space="preserve">1.3法律 </w:t>
      </w:r>
    </w:p>
    <w:p w14:paraId="6013ED9B">
      <w:pPr>
        <w:spacing w:line="360" w:lineRule="auto"/>
        <w:ind w:firstLine="420" w:firstLineChars="200"/>
        <w:rPr>
          <w:rFonts w:hint="eastAsia" w:ascii="宋体" w:hAnsi="宋体" w:cs="宋体"/>
          <w:bCs/>
          <w:szCs w:val="21"/>
        </w:rPr>
      </w:pPr>
      <w:r>
        <w:rPr>
          <w:rFonts w:hint="eastAsia" w:ascii="宋体" w:hAnsi="宋体" w:cs="宋体"/>
          <w:bCs/>
          <w:szCs w:val="21"/>
        </w:rPr>
        <w:t>适用于合同的其他规范性文件</w:t>
      </w:r>
      <w:r>
        <w:rPr>
          <w:rFonts w:hint="eastAsia" w:ascii="宋体" w:hAnsi="宋体" w:eastAsia="宋体" w:cs="宋体"/>
          <w:bCs/>
          <w:color w:val="0070C0"/>
          <w:szCs w:val="21"/>
        </w:rPr>
        <w:t>：</w:t>
      </w:r>
      <w:r>
        <w:rPr>
          <w:rFonts w:hint="eastAsia" w:ascii="宋体" w:hAnsi="宋体" w:eastAsia="宋体" w:cs="宋体"/>
          <w:bCs/>
          <w:color w:val="0000FF"/>
          <w:kern w:val="2"/>
          <w:sz w:val="21"/>
          <w:szCs w:val="21"/>
          <w:lang w:val="en-US" w:eastAsia="zh-CN" w:bidi="ar-SA"/>
        </w:rPr>
        <w:t>1、建设单位提供的仙居县城峰中学安全改造(消防)一期项目的施工图纸；2、《建设工程工程量清单计价规范》  (GB50500-2013)、3、《房屋建筑与装饰工程预算定额(2018版)》、4、《浙江省通用安装工程预算定额(2018版)》、5、《浙江省建设工程计价原则(2018版)》6、 浙江省2013清单补充规定、 《关于建筑业实施营改增后浙江省建设工程计价 规则调整的通知》(建建发[2016]144号)、浙建站定[2016]23号、浙建站定[2016]54号、台建[2016]52号、2018版定额解释及上级部门有关规定。</w:t>
      </w:r>
      <w:r>
        <w:rPr>
          <w:rFonts w:hint="eastAsia" w:ascii="宋体" w:hAnsi="宋体" w:cs="宋体"/>
          <w:bCs/>
          <w:color w:val="0000FF"/>
          <w:szCs w:val="21"/>
          <w:lang w:val="en-US" w:eastAsia="zh-CN"/>
        </w:rPr>
        <w:t>7</w:t>
      </w:r>
      <w:r>
        <w:rPr>
          <w:rFonts w:hint="eastAsia" w:ascii="宋体" w:hAnsi="宋体" w:cs="宋体"/>
          <w:bCs/>
          <w:color w:val="0000FF"/>
          <w:szCs w:val="21"/>
        </w:rPr>
        <w:t>、建设单位提供的设计图纸。</w:t>
      </w:r>
      <w:r>
        <w:rPr>
          <w:rFonts w:hint="eastAsia" w:ascii="宋体" w:hAnsi="宋体" w:cs="宋体"/>
          <w:bCs/>
          <w:color w:val="0000FF"/>
          <w:szCs w:val="21"/>
          <w:lang w:val="en-US" w:eastAsia="zh-CN"/>
        </w:rPr>
        <w:t>8</w:t>
      </w:r>
      <w:r>
        <w:rPr>
          <w:rFonts w:hint="eastAsia" w:ascii="宋体" w:hAnsi="宋体" w:cs="宋体"/>
          <w:bCs/>
          <w:color w:val="0000FF"/>
          <w:szCs w:val="21"/>
        </w:rPr>
        <w:t>、《浙江省建设工程计价规则》(2018版)、《浙江省通用安装工程预算定额》(2018 版 ) 、 《浙江省市政工程预算定额》(2018版)、 《浙江省建设工程施工机械台班费用定 额》(2018版)、浙建站定〔2016〕23号；建建发[2016]144号；台建价[2016]31号；台建〔2016〕52号；浙建建发[2022]37号文件等及现行有关规定。</w:t>
      </w:r>
    </w:p>
    <w:p w14:paraId="646C651B">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1.4 标准和规范</w:t>
      </w:r>
    </w:p>
    <w:p w14:paraId="0F412427">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1.4.1适用于工程的标准规范包括：</w:t>
      </w:r>
      <w:r>
        <w:rPr>
          <w:rFonts w:hint="eastAsia"/>
          <w:u w:val="single"/>
        </w:rPr>
        <w:t>按现行的国家、省、市施工验收规范、质量评定标准及有关规定。合同工期内的标准、规范，磋商文件中的技术要求等</w:t>
      </w:r>
      <w:r>
        <w:rPr>
          <w:rFonts w:hint="eastAsia" w:ascii="宋体" w:hAnsi="宋体" w:cs="宋体"/>
          <w:bCs/>
          <w:szCs w:val="21"/>
        </w:rPr>
        <w:t>。</w:t>
      </w:r>
    </w:p>
    <w:p w14:paraId="0C5368F9">
      <w:pPr>
        <w:adjustRightInd w:val="0"/>
        <w:snapToGrid w:val="0"/>
        <w:spacing w:line="312" w:lineRule="auto"/>
        <w:ind w:firstLine="420" w:firstLineChars="200"/>
        <w:outlineLvl w:val="0"/>
        <w:rPr>
          <w:rFonts w:hint="eastAsia" w:ascii="宋体" w:hAnsi="宋体" w:cs="宋体"/>
          <w:bCs/>
          <w:kern w:val="0"/>
          <w:szCs w:val="21"/>
          <w:u w:val="single"/>
        </w:rPr>
      </w:pPr>
      <w:r>
        <w:rPr>
          <w:rFonts w:hint="eastAsia" w:ascii="宋体" w:hAnsi="宋体" w:cs="宋体"/>
          <w:bCs/>
          <w:kern w:val="0"/>
          <w:szCs w:val="21"/>
        </w:rPr>
        <w:t>1.4.2 发包人提供国外标准、规范的名称：</w:t>
      </w:r>
      <w:r>
        <w:rPr>
          <w:rFonts w:hint="eastAsia" w:ascii="宋体" w:hAnsi="宋体" w:cs="宋体"/>
          <w:bCs/>
          <w:kern w:val="0"/>
          <w:szCs w:val="21"/>
          <w:u w:val="single"/>
        </w:rPr>
        <w:t xml:space="preserve">   /            </w:t>
      </w:r>
      <w:r>
        <w:rPr>
          <w:rFonts w:hint="eastAsia" w:ascii="宋体" w:hAnsi="宋体" w:cs="宋体"/>
          <w:bCs/>
          <w:kern w:val="0"/>
          <w:szCs w:val="21"/>
        </w:rPr>
        <w:t>；</w:t>
      </w:r>
    </w:p>
    <w:p w14:paraId="08F09F98">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发包人提供国外标准、规范的份数：</w:t>
      </w:r>
      <w:r>
        <w:rPr>
          <w:rFonts w:hint="eastAsia" w:ascii="宋体" w:hAnsi="宋体" w:cs="宋体"/>
          <w:bCs/>
          <w:kern w:val="0"/>
          <w:szCs w:val="21"/>
          <w:u w:val="single"/>
        </w:rPr>
        <w:t xml:space="preserve">         /            </w:t>
      </w:r>
      <w:r>
        <w:rPr>
          <w:rFonts w:hint="eastAsia" w:ascii="宋体" w:hAnsi="宋体" w:cs="宋体"/>
          <w:bCs/>
          <w:kern w:val="0"/>
          <w:szCs w:val="21"/>
        </w:rPr>
        <w:t>；</w:t>
      </w:r>
    </w:p>
    <w:p w14:paraId="4DC9C987">
      <w:pPr>
        <w:adjustRightInd w:val="0"/>
        <w:snapToGrid w:val="0"/>
        <w:spacing w:line="312" w:lineRule="auto"/>
        <w:ind w:firstLine="420" w:firstLineChars="200"/>
        <w:rPr>
          <w:rFonts w:hint="eastAsia" w:ascii="宋体" w:hAnsi="宋体" w:cs="宋体"/>
          <w:bCs/>
          <w:szCs w:val="21"/>
        </w:rPr>
      </w:pPr>
      <w:r>
        <w:rPr>
          <w:rFonts w:hint="eastAsia" w:ascii="宋体" w:hAnsi="宋体" w:cs="宋体"/>
          <w:bCs/>
          <w:kern w:val="0"/>
          <w:szCs w:val="21"/>
        </w:rPr>
        <w:t>发包人提供国外标准、规范的名称：</w:t>
      </w:r>
      <w:r>
        <w:rPr>
          <w:rFonts w:hint="eastAsia" w:ascii="宋体" w:hAnsi="宋体" w:cs="宋体"/>
          <w:bCs/>
          <w:kern w:val="0"/>
          <w:szCs w:val="21"/>
          <w:u w:val="single"/>
        </w:rPr>
        <w:t xml:space="preserve">        /             </w:t>
      </w:r>
      <w:r>
        <w:rPr>
          <w:rFonts w:hint="eastAsia" w:ascii="宋体" w:hAnsi="宋体" w:cs="宋体"/>
          <w:bCs/>
          <w:kern w:val="0"/>
          <w:szCs w:val="21"/>
        </w:rPr>
        <w:t>。</w:t>
      </w:r>
    </w:p>
    <w:p w14:paraId="253E42CA">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1.4.3发包人对工程的技术标准和功能要求的特殊要求：</w:t>
      </w:r>
      <w:r>
        <w:rPr>
          <w:rFonts w:hint="eastAsia"/>
          <w:iCs/>
          <w:u w:val="single"/>
        </w:rPr>
        <w:t>没有国家标准、规范时，有行业标准、规范的，使用行业标准、规范；没有国家和行业标准、规范的，使用地方的标准、规范</w:t>
      </w:r>
      <w:r>
        <w:rPr>
          <w:iCs/>
          <w:u w:val="single"/>
        </w:rPr>
        <w:t>。</w:t>
      </w:r>
    </w:p>
    <w:p w14:paraId="343F4F7A">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1.5 合同文件的优先顺序</w:t>
      </w:r>
    </w:p>
    <w:p w14:paraId="40480570">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合同文件组成及优先顺序为：</w:t>
      </w:r>
    </w:p>
    <w:p w14:paraId="3AA15C1D">
      <w:pPr>
        <w:autoSpaceDE w:val="0"/>
        <w:autoSpaceDN w:val="0"/>
        <w:adjustRightInd w:val="0"/>
        <w:snapToGrid w:val="0"/>
        <w:spacing w:line="312" w:lineRule="auto"/>
        <w:ind w:firstLine="424" w:firstLineChars="202"/>
        <w:jc w:val="left"/>
        <w:rPr>
          <w:rFonts w:hint="eastAsia" w:ascii="宋体" w:hAnsi="宋体" w:cs="宋体"/>
          <w:bCs/>
          <w:szCs w:val="21"/>
        </w:rPr>
      </w:pPr>
      <w:r>
        <w:rPr>
          <w:rFonts w:hint="eastAsia" w:ascii="宋体" w:hAnsi="宋体" w:cs="宋体"/>
          <w:bCs/>
          <w:szCs w:val="21"/>
          <w:u w:val="single"/>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cs="宋体"/>
          <w:bCs/>
          <w:szCs w:val="21"/>
        </w:rPr>
        <w:t>。</w:t>
      </w:r>
    </w:p>
    <w:p w14:paraId="21170FF8">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u w:val="single"/>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cs="宋体"/>
          <w:bCs/>
          <w:szCs w:val="21"/>
        </w:rPr>
        <w:t>。</w:t>
      </w:r>
    </w:p>
    <w:p w14:paraId="59B5E797">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1.6 图纸和承包人文件</w:t>
      </w:r>
    </w:p>
    <w:p w14:paraId="2F7E3C82">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1.6.1 图纸的提供</w:t>
      </w:r>
    </w:p>
    <w:p w14:paraId="55F40D57">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发包人向承包人提供图纸的期限：</w:t>
      </w:r>
      <w:r>
        <w:rPr>
          <w:rFonts w:hint="eastAsia" w:ascii="宋体" w:hAnsi="宋体" w:cs="宋体"/>
          <w:bCs/>
          <w:szCs w:val="21"/>
          <w:lang w:eastAsia="zh-CN"/>
        </w:rPr>
        <w:t>合同签订后</w:t>
      </w:r>
      <w:r>
        <w:rPr>
          <w:rFonts w:hint="eastAsia" w:ascii="宋体" w:hAnsi="宋体" w:cs="宋体"/>
          <w:bCs/>
          <w:szCs w:val="21"/>
          <w:u w:val="single"/>
        </w:rPr>
        <w:t>7天内</w:t>
      </w:r>
      <w:r>
        <w:rPr>
          <w:rFonts w:hint="eastAsia" w:ascii="宋体" w:hAnsi="宋体" w:cs="宋体"/>
          <w:bCs/>
          <w:szCs w:val="21"/>
        </w:rPr>
        <w:t>；</w:t>
      </w:r>
    </w:p>
    <w:p w14:paraId="08883851">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发包人向承包人提供图纸的数量：</w:t>
      </w:r>
      <w:r>
        <w:rPr>
          <w:rFonts w:hint="eastAsia"/>
          <w:u w:val="single"/>
        </w:rPr>
        <w:t>纸质施工图[    ]套</w:t>
      </w:r>
      <w:r>
        <w:rPr>
          <w:rFonts w:hint="eastAsia" w:ascii="宋体" w:hAnsi="宋体" w:cs="宋体"/>
          <w:szCs w:val="21"/>
          <w:u w:val="single"/>
        </w:rPr>
        <w:t>并附目录清单</w:t>
      </w:r>
      <w:r>
        <w:rPr>
          <w:rFonts w:hint="eastAsia"/>
          <w:u w:val="single"/>
        </w:rPr>
        <w:t>及与其一致的电子版施工图</w:t>
      </w:r>
      <w:r>
        <w:rPr>
          <w:rFonts w:hint="eastAsia" w:ascii="宋体" w:hAnsi="宋体" w:cs="宋体"/>
          <w:bCs/>
          <w:szCs w:val="21"/>
        </w:rPr>
        <w:t>；</w:t>
      </w:r>
    </w:p>
    <w:p w14:paraId="74D2DB69">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发包人向承包人提供图纸的内容：</w:t>
      </w:r>
      <w:r>
        <w:rPr>
          <w:rFonts w:hint="eastAsia" w:ascii="宋体" w:hAnsi="宋体" w:cs="宋体"/>
          <w:bCs/>
          <w:szCs w:val="21"/>
          <w:u w:val="single"/>
        </w:rPr>
        <w:t xml:space="preserve">（须载明施工图纸名称、工程号、版本、出图日期、目录、变更联系单编号等） </w:t>
      </w:r>
      <w:r>
        <w:rPr>
          <w:rFonts w:hint="eastAsia" w:ascii="宋体" w:hAnsi="宋体" w:cs="宋体"/>
          <w:bCs/>
          <w:szCs w:val="21"/>
        </w:rPr>
        <w:t>。</w:t>
      </w:r>
    </w:p>
    <w:p w14:paraId="2FDFED67">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1.6.4 承包人文件</w:t>
      </w:r>
    </w:p>
    <w:p w14:paraId="2B175621">
      <w:pPr>
        <w:adjustRightInd w:val="0"/>
        <w:snapToGrid w:val="0"/>
        <w:spacing w:line="312" w:lineRule="auto"/>
        <w:ind w:left="596" w:leftChars="284"/>
        <w:jc w:val="left"/>
        <w:rPr>
          <w:rFonts w:hint="eastAsia" w:ascii="宋体" w:hAnsi="宋体" w:cs="宋体"/>
          <w:bCs/>
          <w:szCs w:val="21"/>
        </w:rPr>
      </w:pPr>
      <w:r>
        <w:rPr>
          <w:rFonts w:hint="eastAsia" w:ascii="宋体" w:hAnsi="宋体" w:cs="宋体"/>
          <w:bCs/>
          <w:szCs w:val="21"/>
        </w:rPr>
        <w:t>需要由承包人提供的文件，包括：</w:t>
      </w:r>
      <w:r>
        <w:rPr>
          <w:rFonts w:hint="eastAsia" w:ascii="宋体" w:hAnsi="宋体" w:cs="宋体"/>
          <w:bCs/>
          <w:szCs w:val="21"/>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r>
        <w:rPr>
          <w:rFonts w:hint="eastAsia" w:ascii="宋体" w:hAnsi="宋体" w:cs="宋体"/>
          <w:bCs/>
          <w:szCs w:val="21"/>
        </w:rPr>
        <w:t>；</w:t>
      </w:r>
    </w:p>
    <w:p w14:paraId="01A6E97E">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承包人提供的文件的期限为：</w:t>
      </w:r>
      <w:r>
        <w:rPr>
          <w:rFonts w:hint="eastAsia" w:ascii="宋体" w:hAnsi="宋体" w:cs="宋体"/>
          <w:bCs/>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cs="宋体"/>
          <w:bCs/>
          <w:szCs w:val="21"/>
        </w:rPr>
        <w:t>；</w:t>
      </w:r>
    </w:p>
    <w:p w14:paraId="4A3A51E1">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承包人提供的文件的数量为：</w:t>
      </w:r>
      <w:r>
        <w:rPr>
          <w:rFonts w:hint="eastAsia" w:ascii="宋体" w:hAnsi="宋体" w:cs="宋体"/>
          <w:bCs/>
          <w:szCs w:val="21"/>
          <w:u w:val="single"/>
        </w:rPr>
        <w:t xml:space="preserve"> 按发包人要求  </w:t>
      </w:r>
      <w:r>
        <w:rPr>
          <w:rFonts w:hint="eastAsia" w:ascii="宋体" w:hAnsi="宋体" w:cs="宋体"/>
          <w:bCs/>
          <w:szCs w:val="21"/>
        </w:rPr>
        <w:t>；</w:t>
      </w:r>
    </w:p>
    <w:p w14:paraId="19DFC146">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承包人提供的文件的形式为：</w:t>
      </w:r>
      <w:r>
        <w:rPr>
          <w:rFonts w:hint="eastAsia" w:ascii="宋体" w:hAnsi="宋体" w:cs="宋体"/>
          <w:bCs/>
          <w:szCs w:val="21"/>
          <w:u w:val="single"/>
        </w:rPr>
        <w:t xml:space="preserve">  纸质及电子版本 </w:t>
      </w:r>
      <w:r>
        <w:rPr>
          <w:rFonts w:hint="eastAsia" w:ascii="宋体" w:hAnsi="宋体" w:cs="宋体"/>
          <w:bCs/>
          <w:szCs w:val="21"/>
        </w:rPr>
        <w:t>；</w:t>
      </w:r>
    </w:p>
    <w:p w14:paraId="4006B5DE">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发包人审批承包人文件的期限：</w:t>
      </w:r>
      <w:r>
        <w:rPr>
          <w:rFonts w:hint="eastAsia" w:ascii="宋体" w:hAnsi="宋体" w:cs="宋体"/>
          <w:bCs/>
          <w:szCs w:val="21"/>
          <w:u w:val="single"/>
        </w:rPr>
        <w:t xml:space="preserve"> 收到相应文件后7天内  </w:t>
      </w:r>
      <w:r>
        <w:rPr>
          <w:rFonts w:hint="eastAsia" w:ascii="宋体" w:hAnsi="宋体" w:cs="宋体"/>
          <w:bCs/>
          <w:szCs w:val="21"/>
        </w:rPr>
        <w:t>。</w:t>
      </w:r>
    </w:p>
    <w:p w14:paraId="25E37BBD">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1.6.5 现场图纸准备</w:t>
      </w:r>
    </w:p>
    <w:p w14:paraId="7EFE4C65">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关于现场图纸准备的约定：</w:t>
      </w:r>
      <w:r>
        <w:rPr>
          <w:rFonts w:hint="eastAsia" w:ascii="宋体" w:hAnsi="宋体" w:cs="宋体"/>
          <w:bCs/>
          <w:szCs w:val="21"/>
          <w:u w:val="single"/>
        </w:rPr>
        <w:t>按通用合同条款规定执行</w:t>
      </w:r>
      <w:r>
        <w:rPr>
          <w:rFonts w:hint="eastAsia" w:ascii="宋体" w:hAnsi="宋体" w:cs="宋体"/>
          <w:bCs/>
          <w:szCs w:val="21"/>
        </w:rPr>
        <w:t>。</w:t>
      </w:r>
    </w:p>
    <w:p w14:paraId="6B6B6826">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1.7 联络</w:t>
      </w:r>
    </w:p>
    <w:p w14:paraId="2016EB4E">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1.7.1发包人和承包人应当在</w:t>
      </w:r>
      <w:r>
        <w:rPr>
          <w:rFonts w:hint="eastAsia" w:ascii="宋体" w:hAnsi="宋体" w:cs="宋体"/>
          <w:bCs/>
          <w:szCs w:val="21"/>
          <w:u w:val="single"/>
        </w:rPr>
        <w:t>七</w:t>
      </w:r>
      <w:r>
        <w:rPr>
          <w:rFonts w:hint="eastAsia" w:ascii="宋体" w:hAnsi="宋体" w:cs="宋体"/>
          <w:bCs/>
          <w:kern w:val="0"/>
          <w:szCs w:val="21"/>
        </w:rPr>
        <w:t>天内将与合同有关的通知、批准、证明、证书、指示、指令、要求、请求、同意、意见、确定和决定等书面函件送达对方当事人。</w:t>
      </w:r>
    </w:p>
    <w:p w14:paraId="001EE177">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1.7.2 发包人接收文件的地点：</w:t>
      </w:r>
      <w:r>
        <w:rPr>
          <w:rFonts w:hint="eastAsia" w:ascii="宋体" w:hAnsi="宋体" w:cs="宋体"/>
          <w:bCs/>
          <w:szCs w:val="21"/>
          <w:u w:val="single"/>
        </w:rPr>
        <w:t xml:space="preserve">          </w:t>
      </w:r>
      <w:r>
        <w:rPr>
          <w:rFonts w:hint="eastAsia" w:ascii="宋体" w:hAnsi="宋体" w:cs="宋体"/>
          <w:bCs/>
          <w:kern w:val="0"/>
          <w:szCs w:val="21"/>
        </w:rPr>
        <w:t>；</w:t>
      </w:r>
    </w:p>
    <w:p w14:paraId="0580F976">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发包人指定的接收人为：</w:t>
      </w:r>
      <w:r>
        <w:rPr>
          <w:rFonts w:hint="eastAsia" w:ascii="宋体" w:hAnsi="宋体" w:cs="宋体"/>
          <w:bCs/>
          <w:kern w:val="0"/>
          <w:szCs w:val="21"/>
          <w:u w:val="single"/>
        </w:rPr>
        <w:t xml:space="preserve">                </w:t>
      </w:r>
      <w:r>
        <w:rPr>
          <w:rFonts w:hint="eastAsia" w:ascii="宋体" w:hAnsi="宋体" w:cs="宋体"/>
          <w:bCs/>
          <w:kern w:val="0"/>
          <w:szCs w:val="21"/>
        </w:rPr>
        <w:t>。</w:t>
      </w:r>
    </w:p>
    <w:p w14:paraId="2FD5867D">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承包人接收文件的地点：</w:t>
      </w:r>
      <w:r>
        <w:rPr>
          <w:rFonts w:hint="eastAsia" w:ascii="宋体" w:hAnsi="宋体" w:cs="宋体"/>
          <w:bCs/>
          <w:szCs w:val="21"/>
          <w:u w:val="single"/>
        </w:rPr>
        <w:t xml:space="preserve">                </w:t>
      </w:r>
      <w:r>
        <w:rPr>
          <w:rFonts w:hint="eastAsia" w:ascii="宋体" w:hAnsi="宋体" w:cs="宋体"/>
          <w:bCs/>
          <w:kern w:val="0"/>
          <w:szCs w:val="21"/>
        </w:rPr>
        <w:t>；</w:t>
      </w:r>
    </w:p>
    <w:p w14:paraId="4A2A85D4">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承包人指定的接收人为：</w:t>
      </w:r>
      <w:r>
        <w:rPr>
          <w:rFonts w:hint="eastAsia" w:ascii="宋体" w:hAnsi="宋体" w:cs="宋体"/>
          <w:bCs/>
          <w:kern w:val="0"/>
          <w:szCs w:val="21"/>
          <w:u w:val="single"/>
        </w:rPr>
        <w:t xml:space="preserve">                </w:t>
      </w:r>
      <w:r>
        <w:rPr>
          <w:rFonts w:hint="eastAsia" w:ascii="宋体" w:hAnsi="宋体" w:cs="宋体"/>
          <w:bCs/>
          <w:kern w:val="0"/>
          <w:szCs w:val="21"/>
        </w:rPr>
        <w:t>。</w:t>
      </w:r>
    </w:p>
    <w:p w14:paraId="4EEBF4F1">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监理人接收文件的地点：</w:t>
      </w:r>
      <w:r>
        <w:rPr>
          <w:rFonts w:hint="eastAsia" w:ascii="宋体" w:hAnsi="宋体" w:cs="宋体"/>
          <w:bCs/>
          <w:szCs w:val="21"/>
          <w:u w:val="single"/>
        </w:rPr>
        <w:t xml:space="preserve">                </w:t>
      </w:r>
      <w:r>
        <w:rPr>
          <w:rFonts w:hint="eastAsia" w:ascii="宋体" w:hAnsi="宋体" w:cs="宋体"/>
          <w:bCs/>
          <w:kern w:val="0"/>
          <w:szCs w:val="21"/>
        </w:rPr>
        <w:t>；</w:t>
      </w:r>
    </w:p>
    <w:p w14:paraId="43AE0F67">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监理人指定的接收人为：</w:t>
      </w:r>
      <w:r>
        <w:rPr>
          <w:rFonts w:hint="eastAsia" w:ascii="宋体" w:hAnsi="宋体" w:cs="宋体"/>
          <w:bCs/>
          <w:szCs w:val="21"/>
          <w:u w:val="single"/>
        </w:rPr>
        <w:t xml:space="preserve">                </w:t>
      </w:r>
      <w:r>
        <w:rPr>
          <w:rFonts w:hint="eastAsia" w:ascii="宋体" w:hAnsi="宋体" w:cs="宋体"/>
          <w:bCs/>
          <w:kern w:val="0"/>
          <w:szCs w:val="21"/>
        </w:rPr>
        <w:t>。</w:t>
      </w:r>
    </w:p>
    <w:p w14:paraId="2EA5D718">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1.10 交通运输</w:t>
      </w:r>
    </w:p>
    <w:p w14:paraId="5BE12292">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w:t>
      </w:r>
      <w:bookmarkStart w:id="140" w:name="_Toc318581155"/>
      <w:bookmarkStart w:id="141" w:name="_Toc300934943"/>
      <w:bookmarkStart w:id="142" w:name="_Toc312677986"/>
      <w:bookmarkStart w:id="143" w:name="_Toc303539100"/>
      <w:bookmarkStart w:id="144" w:name="_Toc304295521"/>
      <w:r>
        <w:rPr>
          <w:rFonts w:hint="eastAsia" w:ascii="宋体" w:hAnsi="宋体" w:cs="宋体"/>
          <w:bCs/>
          <w:szCs w:val="21"/>
        </w:rPr>
        <w:t>.10.1 出入现场的权利</w:t>
      </w:r>
    </w:p>
    <w:p w14:paraId="1E4126EB">
      <w:pPr>
        <w:adjustRightInd w:val="0"/>
        <w:snapToGrid w:val="0"/>
        <w:spacing w:line="312" w:lineRule="auto"/>
        <w:ind w:left="596" w:leftChars="284"/>
        <w:rPr>
          <w:rFonts w:hint="eastAsia" w:ascii="宋体" w:hAnsi="宋体" w:cs="宋体"/>
          <w:bCs/>
          <w:szCs w:val="21"/>
        </w:rPr>
      </w:pPr>
      <w:r>
        <w:rPr>
          <w:rFonts w:hint="eastAsia" w:ascii="宋体" w:hAnsi="宋体" w:cs="宋体"/>
          <w:bCs/>
          <w:szCs w:val="21"/>
        </w:rPr>
        <w:t>关于出入现场的权利的约定：</w:t>
      </w:r>
      <w:r>
        <w:rPr>
          <w:rFonts w:hint="eastAsia" w:ascii="宋体" w:hAnsi="宋体" w:cs="宋体"/>
          <w:bCs/>
          <w:szCs w:val="21"/>
          <w:u w:val="single"/>
        </w:rPr>
        <w:t>按通用合同条款规定执行</w:t>
      </w:r>
      <w:r>
        <w:rPr>
          <w:rFonts w:hint="eastAsia" w:ascii="宋体" w:hAnsi="宋体" w:cs="宋体"/>
          <w:bCs/>
          <w:szCs w:val="21"/>
        </w:rPr>
        <w:t>。</w:t>
      </w:r>
    </w:p>
    <w:bookmarkEnd w:id="140"/>
    <w:bookmarkEnd w:id="141"/>
    <w:bookmarkEnd w:id="142"/>
    <w:bookmarkEnd w:id="143"/>
    <w:bookmarkEnd w:id="144"/>
    <w:p w14:paraId="01E1E915">
      <w:pPr>
        <w:adjustRightInd w:val="0"/>
        <w:snapToGrid w:val="0"/>
        <w:spacing w:line="312" w:lineRule="auto"/>
        <w:ind w:firstLine="420" w:firstLineChars="200"/>
        <w:jc w:val="left"/>
        <w:outlineLvl w:val="0"/>
        <w:rPr>
          <w:rFonts w:hint="eastAsia" w:ascii="宋体" w:hAnsi="宋体" w:cs="宋体"/>
          <w:bCs/>
          <w:szCs w:val="21"/>
        </w:rPr>
      </w:pPr>
      <w:r>
        <w:rPr>
          <w:rFonts w:hint="eastAsia" w:ascii="宋体" w:hAnsi="宋体" w:cs="宋体"/>
          <w:bCs/>
          <w:szCs w:val="21"/>
        </w:rPr>
        <w:t>1</w:t>
      </w:r>
      <w:bookmarkStart w:id="145" w:name="_Toc304295522"/>
      <w:bookmarkStart w:id="146" w:name="_Toc303539101"/>
      <w:bookmarkStart w:id="147" w:name="_Toc318581156"/>
      <w:bookmarkStart w:id="148" w:name="_Toc300934944"/>
      <w:bookmarkStart w:id="149" w:name="_Toc312677987"/>
      <w:r>
        <w:rPr>
          <w:rFonts w:hint="eastAsia" w:ascii="宋体" w:hAnsi="宋体" w:cs="宋体"/>
          <w:bCs/>
          <w:szCs w:val="21"/>
        </w:rPr>
        <w:t>.10.3 场内交通</w:t>
      </w:r>
    </w:p>
    <w:p w14:paraId="4D57375E">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关于场外交通和场内交通的边界的约定：</w:t>
      </w:r>
      <w:r>
        <w:rPr>
          <w:rFonts w:hint="eastAsia" w:ascii="宋体" w:hAnsi="宋体" w:cs="宋体"/>
          <w:bCs/>
          <w:kern w:val="0"/>
          <w:szCs w:val="21"/>
          <w:u w:val="single"/>
        </w:rPr>
        <w:t xml:space="preserve">  </w:t>
      </w:r>
      <w:r>
        <w:rPr>
          <w:rFonts w:hint="eastAsia" w:ascii="宋体" w:hAnsi="宋体" w:cs="宋体"/>
          <w:bCs/>
          <w:szCs w:val="21"/>
          <w:u w:val="single"/>
        </w:rPr>
        <w:t xml:space="preserve">/  </w:t>
      </w:r>
      <w:r>
        <w:rPr>
          <w:rFonts w:hint="eastAsia" w:ascii="宋体" w:hAnsi="宋体" w:cs="宋体"/>
          <w:bCs/>
          <w:szCs w:val="21"/>
        </w:rPr>
        <w:t>。</w:t>
      </w:r>
    </w:p>
    <w:p w14:paraId="7C123E3F">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关于发包人向承包人免费提供满足工程施工需要的场内道路和交通设施的约定：</w:t>
      </w:r>
      <w:r>
        <w:rPr>
          <w:rFonts w:hint="eastAsia" w:ascii="宋体" w:hAnsi="宋体" w:cs="宋体"/>
          <w:bCs/>
          <w:szCs w:val="21"/>
          <w:u w:val="single"/>
        </w:rPr>
        <w:t>已开通，承包人应负责从发包人指定的场外公共道路至施工区及施工区内道路和交通设施的修建、维修、养护和管理，包括维修、养护和管理发包人提供的道路和交通设施，并承担相应费用</w:t>
      </w:r>
      <w:r>
        <w:rPr>
          <w:rFonts w:hint="eastAsia" w:ascii="宋体" w:hAnsi="宋体" w:cs="宋体"/>
          <w:bCs/>
          <w:szCs w:val="21"/>
        </w:rPr>
        <w:t>。</w:t>
      </w:r>
      <w:bookmarkEnd w:id="145"/>
      <w:bookmarkEnd w:id="146"/>
      <w:bookmarkEnd w:id="147"/>
      <w:bookmarkEnd w:id="148"/>
      <w:bookmarkEnd w:id="149"/>
      <w:bookmarkStart w:id="150" w:name="_Toc318581157"/>
    </w:p>
    <w:p w14:paraId="160258E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1.10.4超大件和超重件的运输</w:t>
      </w:r>
    </w:p>
    <w:p w14:paraId="73DDD6E7">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运输超大件或超重件所需的道路和桥梁临时加固改造费用和其他有关费用由</w:t>
      </w:r>
      <w:r>
        <w:rPr>
          <w:rFonts w:hint="eastAsia" w:ascii="宋体" w:hAnsi="宋体" w:cs="宋体"/>
          <w:bCs/>
          <w:szCs w:val="21"/>
          <w:u w:val="single"/>
        </w:rPr>
        <w:t>承包人在报价中综合考虑，并承担相应费用承担</w:t>
      </w:r>
      <w:r>
        <w:rPr>
          <w:rFonts w:hint="eastAsia" w:ascii="宋体" w:hAnsi="宋体" w:cs="宋体"/>
          <w:bCs/>
          <w:szCs w:val="21"/>
        </w:rPr>
        <w:t>。</w:t>
      </w:r>
    </w:p>
    <w:bookmarkEnd w:id="150"/>
    <w:p w14:paraId="1981F49E">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1.11 知识产权</w:t>
      </w:r>
    </w:p>
    <w:p w14:paraId="2F7534B7">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1.11.1关于发包人提供给承包人的图纸、发包人为实施工程自行编制或委托编制的技术规范以及反映发包人关于合同要求或其他类似性质的文件的著作权的归属：</w:t>
      </w:r>
      <w:r>
        <w:rPr>
          <w:rFonts w:hint="eastAsia"/>
          <w:u w:val="single"/>
        </w:rPr>
        <w:t>按合同通用条款</w:t>
      </w:r>
      <w:r>
        <w:rPr>
          <w:rFonts w:hint="eastAsia" w:ascii="宋体" w:hAnsi="宋体" w:cs="宋体"/>
          <w:bCs/>
          <w:szCs w:val="21"/>
        </w:rPr>
        <w:t>。</w:t>
      </w:r>
    </w:p>
    <w:p w14:paraId="513DFF64">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关于发包人提供的上述文件的使用限制的要求：</w:t>
      </w:r>
      <w:r>
        <w:rPr>
          <w:rFonts w:hint="eastAsia"/>
          <w:u w:val="single"/>
        </w:rPr>
        <w:t>按合同通用条款</w:t>
      </w:r>
      <w:r>
        <w:rPr>
          <w:rFonts w:hint="eastAsia" w:ascii="宋体" w:hAnsi="宋体" w:cs="宋体"/>
          <w:bCs/>
          <w:szCs w:val="21"/>
        </w:rPr>
        <w:t>。</w:t>
      </w:r>
    </w:p>
    <w:p w14:paraId="5AD39845">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1.11.2 关于承包人为实施工程所编制文件的著作权的归属：</w:t>
      </w:r>
      <w:r>
        <w:rPr>
          <w:rFonts w:hint="eastAsia" w:ascii="宋体" w:hAnsi="宋体" w:cs="宋体"/>
          <w:bCs/>
          <w:szCs w:val="21"/>
          <w:u w:val="single"/>
        </w:rPr>
        <w:t>发包人</w:t>
      </w:r>
      <w:r>
        <w:rPr>
          <w:rFonts w:hint="eastAsia" w:ascii="宋体" w:hAnsi="宋体" w:cs="宋体"/>
          <w:bCs/>
          <w:szCs w:val="21"/>
        </w:rPr>
        <w:t>。</w:t>
      </w:r>
    </w:p>
    <w:p w14:paraId="4FF2FC3C">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关于承包人提供的上述文件的使用限制的要求：</w:t>
      </w:r>
      <w:r>
        <w:rPr>
          <w:rFonts w:hint="eastAsia"/>
          <w:u w:val="single"/>
        </w:rPr>
        <w:t>按合同通用条款</w:t>
      </w:r>
      <w:r>
        <w:rPr>
          <w:rFonts w:hint="eastAsia" w:ascii="宋体" w:hAnsi="宋体" w:cs="宋体"/>
          <w:bCs/>
          <w:szCs w:val="21"/>
        </w:rPr>
        <w:t>。</w:t>
      </w:r>
    </w:p>
    <w:p w14:paraId="33EBB9DF">
      <w:pPr>
        <w:adjustRightInd w:val="0"/>
        <w:snapToGrid w:val="0"/>
        <w:spacing w:line="312" w:lineRule="auto"/>
        <w:ind w:firstLine="420" w:firstLineChars="200"/>
        <w:outlineLvl w:val="0"/>
        <w:rPr>
          <w:rFonts w:hint="eastAsia" w:ascii="宋体" w:hAnsi="宋体" w:cs="宋体"/>
          <w:bCs/>
          <w:kern w:val="0"/>
          <w:szCs w:val="21"/>
        </w:rPr>
      </w:pPr>
      <w:r>
        <w:rPr>
          <w:rFonts w:hint="eastAsia" w:ascii="宋体" w:hAnsi="宋体" w:cs="宋体"/>
          <w:bCs/>
          <w:szCs w:val="21"/>
        </w:rPr>
        <w:t>1.11.4 承包人在施工过程中所采用的专利、专有技术、技术秘密的使用费的承担方式：</w:t>
      </w:r>
      <w:r>
        <w:rPr>
          <w:rFonts w:hint="eastAsia" w:ascii="宋体" w:hAnsi="宋体" w:cs="宋体"/>
          <w:bCs/>
          <w:szCs w:val="21"/>
          <w:u w:val="single"/>
        </w:rPr>
        <w:t>承包人自行承担</w:t>
      </w:r>
      <w:r>
        <w:rPr>
          <w:rFonts w:hint="eastAsia" w:ascii="宋体" w:hAnsi="宋体" w:cs="宋体"/>
          <w:bCs/>
          <w:kern w:val="0"/>
          <w:szCs w:val="21"/>
        </w:rPr>
        <w:t>。</w:t>
      </w:r>
    </w:p>
    <w:p w14:paraId="35F40CED">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1.13工程量清单错误的修正</w:t>
      </w:r>
    </w:p>
    <w:p w14:paraId="7B1C6DED">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出现工程量清单错误时，是否调整合同价格：</w:t>
      </w:r>
      <w:r>
        <w:rPr>
          <w:rFonts w:hint="eastAsia"/>
          <w:u w:val="single"/>
        </w:rPr>
        <w:t>调整合同价格</w:t>
      </w:r>
      <w:r>
        <w:rPr>
          <w:rFonts w:hint="eastAsia" w:ascii="宋体" w:hAnsi="宋体" w:cs="宋体"/>
          <w:bCs/>
          <w:kern w:val="0"/>
          <w:szCs w:val="21"/>
        </w:rPr>
        <w:t>。</w:t>
      </w:r>
    </w:p>
    <w:p w14:paraId="6B6C6AD7">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允许调整合同价格的工程量偏差范围：</w:t>
      </w:r>
      <w:r>
        <w:rPr>
          <w:rFonts w:hint="eastAsia" w:ascii="宋体" w:hAnsi="宋体" w:cs="宋体"/>
          <w:bCs/>
          <w:szCs w:val="21"/>
          <w:u w:val="single"/>
        </w:rPr>
        <w:t xml:space="preserve"> 因招标工程量清单中的工程量计算偏差或工程变更等引起的工程量变化不调整综合单价  </w:t>
      </w:r>
      <w:r>
        <w:rPr>
          <w:rFonts w:hint="eastAsia" w:ascii="宋体" w:hAnsi="宋体" w:cs="宋体"/>
          <w:bCs/>
          <w:kern w:val="0"/>
          <w:szCs w:val="21"/>
        </w:rPr>
        <w:t>。</w:t>
      </w:r>
    </w:p>
    <w:p w14:paraId="7C95E41F">
      <w:pPr>
        <w:adjustRightInd w:val="0"/>
        <w:snapToGrid w:val="0"/>
        <w:spacing w:line="312" w:lineRule="auto"/>
        <w:rPr>
          <w:rFonts w:hint="eastAsia" w:ascii="宋体" w:hAnsi="宋体" w:cs="宋体"/>
          <w:bCs/>
          <w:szCs w:val="21"/>
        </w:rPr>
      </w:pPr>
      <w:bookmarkStart w:id="151" w:name="_Toc351203634"/>
      <w:r>
        <w:rPr>
          <w:rFonts w:hint="eastAsia" w:ascii="宋体" w:hAnsi="宋体" w:cs="宋体"/>
          <w:bCs/>
          <w:szCs w:val="21"/>
        </w:rPr>
        <w:t>2</w:t>
      </w:r>
      <w:bookmarkStart w:id="152" w:name="_Toc296891197"/>
      <w:bookmarkStart w:id="153" w:name="_Toc292559362"/>
      <w:bookmarkStart w:id="154" w:name="_Toc296346658"/>
      <w:bookmarkStart w:id="155" w:name="_Toc296347156"/>
      <w:bookmarkStart w:id="156" w:name="_Toc296944496"/>
      <w:bookmarkStart w:id="157" w:name="_Toc296890985"/>
      <w:bookmarkStart w:id="158" w:name="_Toc297048343"/>
      <w:bookmarkStart w:id="159" w:name="_Toc297120457"/>
      <w:bookmarkStart w:id="160" w:name="_Toc292559867"/>
      <w:bookmarkStart w:id="161" w:name="_Toc296503157"/>
      <w:r>
        <w:rPr>
          <w:rFonts w:hint="eastAsia" w:ascii="宋体" w:hAnsi="宋体" w:cs="宋体"/>
          <w:bCs/>
          <w:szCs w:val="21"/>
        </w:rPr>
        <w:t>. 发包人</w:t>
      </w:r>
      <w:bookmarkEnd w:id="151"/>
    </w:p>
    <w:bookmarkEnd w:id="152"/>
    <w:bookmarkEnd w:id="153"/>
    <w:bookmarkEnd w:id="154"/>
    <w:bookmarkEnd w:id="155"/>
    <w:bookmarkEnd w:id="156"/>
    <w:bookmarkEnd w:id="157"/>
    <w:bookmarkEnd w:id="158"/>
    <w:bookmarkEnd w:id="159"/>
    <w:bookmarkEnd w:id="160"/>
    <w:bookmarkEnd w:id="161"/>
    <w:p w14:paraId="7EE662F4">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2.2 发包人代表</w:t>
      </w:r>
    </w:p>
    <w:p w14:paraId="504C33DE">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发包人代表：</w:t>
      </w:r>
    </w:p>
    <w:p w14:paraId="19CE79E2">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姓    名：</w:t>
      </w:r>
      <w:r>
        <w:rPr>
          <w:rFonts w:hint="eastAsia" w:ascii="宋体" w:hAnsi="宋体" w:cs="宋体"/>
          <w:bCs/>
          <w:szCs w:val="21"/>
          <w:u w:val="single"/>
        </w:rPr>
        <w:t xml:space="preserve">                               </w:t>
      </w:r>
      <w:r>
        <w:rPr>
          <w:rFonts w:hint="eastAsia" w:ascii="宋体" w:hAnsi="宋体" w:cs="宋体"/>
          <w:bCs/>
          <w:szCs w:val="21"/>
        </w:rPr>
        <w:t>；</w:t>
      </w:r>
    </w:p>
    <w:p w14:paraId="0ADCCBA8">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身份证号：</w:t>
      </w:r>
      <w:r>
        <w:rPr>
          <w:rFonts w:hint="eastAsia" w:ascii="宋体" w:hAnsi="宋体" w:cs="宋体"/>
          <w:bCs/>
          <w:szCs w:val="21"/>
          <w:u w:val="single"/>
        </w:rPr>
        <w:t xml:space="preserve">                               </w:t>
      </w:r>
      <w:r>
        <w:rPr>
          <w:rFonts w:hint="eastAsia" w:ascii="宋体" w:hAnsi="宋体" w:cs="宋体"/>
          <w:bCs/>
          <w:szCs w:val="21"/>
        </w:rPr>
        <w:t>；</w:t>
      </w:r>
    </w:p>
    <w:p w14:paraId="6F60FD05">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职    务：</w:t>
      </w:r>
      <w:r>
        <w:rPr>
          <w:rFonts w:hint="eastAsia" w:ascii="宋体" w:hAnsi="宋体" w:cs="宋体"/>
          <w:bCs/>
          <w:szCs w:val="21"/>
          <w:u w:val="single"/>
        </w:rPr>
        <w:t xml:space="preserve">                               </w:t>
      </w:r>
      <w:r>
        <w:rPr>
          <w:rFonts w:hint="eastAsia" w:ascii="宋体" w:hAnsi="宋体" w:cs="宋体"/>
          <w:bCs/>
          <w:szCs w:val="21"/>
        </w:rPr>
        <w:t>；</w:t>
      </w:r>
    </w:p>
    <w:p w14:paraId="5D392337">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联系电话：</w:t>
      </w:r>
      <w:r>
        <w:rPr>
          <w:rFonts w:hint="eastAsia" w:ascii="宋体" w:hAnsi="宋体" w:cs="宋体"/>
          <w:bCs/>
          <w:szCs w:val="21"/>
          <w:u w:val="single"/>
        </w:rPr>
        <w:t xml:space="preserve">                               </w:t>
      </w:r>
      <w:r>
        <w:rPr>
          <w:rFonts w:hint="eastAsia" w:ascii="宋体" w:hAnsi="宋体" w:cs="宋体"/>
          <w:bCs/>
          <w:szCs w:val="21"/>
        </w:rPr>
        <w:t>；</w:t>
      </w:r>
    </w:p>
    <w:p w14:paraId="50E48FEF">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电子信箱：</w:t>
      </w:r>
      <w:r>
        <w:rPr>
          <w:rFonts w:hint="eastAsia" w:ascii="宋体" w:hAnsi="宋体" w:cs="宋体"/>
          <w:bCs/>
          <w:szCs w:val="21"/>
          <w:u w:val="single"/>
        </w:rPr>
        <w:t xml:space="preserve">                               </w:t>
      </w:r>
      <w:r>
        <w:rPr>
          <w:rFonts w:hint="eastAsia" w:ascii="宋体" w:hAnsi="宋体" w:cs="宋体"/>
          <w:bCs/>
          <w:szCs w:val="21"/>
        </w:rPr>
        <w:t>；</w:t>
      </w:r>
    </w:p>
    <w:p w14:paraId="508550BC">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通信地址：</w:t>
      </w:r>
      <w:r>
        <w:rPr>
          <w:rFonts w:hint="eastAsia" w:ascii="宋体" w:hAnsi="宋体" w:cs="宋体"/>
          <w:bCs/>
          <w:szCs w:val="21"/>
          <w:u w:val="single"/>
        </w:rPr>
        <w:t xml:space="preserve">                                </w:t>
      </w:r>
      <w:r>
        <w:rPr>
          <w:rFonts w:hint="eastAsia" w:ascii="宋体" w:hAnsi="宋体" w:cs="宋体"/>
          <w:bCs/>
          <w:szCs w:val="21"/>
        </w:rPr>
        <w:t>。</w:t>
      </w:r>
    </w:p>
    <w:p w14:paraId="73164694">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发包人对发包人代表的授权范围如下：</w:t>
      </w:r>
      <w:r>
        <w:rPr>
          <w:rFonts w:hint="eastAsia" w:ascii="宋体" w:hAnsi="宋体" w:cs="宋体"/>
          <w:bCs/>
          <w:szCs w:val="21"/>
          <w:u w:val="single"/>
        </w:rPr>
        <w:t>负责本合同的履行与监督，负责本工程质量、进度、投资、安全等项目管理内容的协调管理工作，行使除监理工程师职权外的其他工程师的职权协调关系，签发进度款及现场鉴证</w:t>
      </w:r>
      <w:r>
        <w:rPr>
          <w:rFonts w:hint="eastAsia" w:ascii="宋体" w:hAnsi="宋体" w:cs="宋体"/>
          <w:bCs/>
          <w:szCs w:val="21"/>
        </w:rPr>
        <w:t>。</w:t>
      </w:r>
    </w:p>
    <w:p w14:paraId="58114BA0">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2.4 施工现场、施工条件和基础资料的提供</w:t>
      </w:r>
    </w:p>
    <w:p w14:paraId="4B11151A">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2.4.1 提供施工现场</w:t>
      </w:r>
    </w:p>
    <w:p w14:paraId="708DE4AF">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关于发包人移交施工现场的期限要求：</w:t>
      </w:r>
      <w:r>
        <w:rPr>
          <w:rFonts w:hint="eastAsia"/>
          <w:u w:val="single"/>
        </w:rPr>
        <w:t>开工日期7天前</w:t>
      </w:r>
      <w:r>
        <w:rPr>
          <w:rFonts w:hint="eastAsia" w:ascii="宋体" w:hAnsi="宋体" w:cs="宋体"/>
          <w:bCs/>
          <w:szCs w:val="21"/>
        </w:rPr>
        <w:t>。</w:t>
      </w:r>
    </w:p>
    <w:p w14:paraId="5D8DA8C0">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2.4.2 提供施工条件</w:t>
      </w:r>
    </w:p>
    <w:p w14:paraId="181A9937">
      <w:pPr>
        <w:adjustRightInd w:val="0"/>
        <w:snapToGrid w:val="0"/>
        <w:spacing w:line="312" w:lineRule="auto"/>
        <w:ind w:firstLine="420" w:firstLineChars="200"/>
        <w:rPr>
          <w:rFonts w:hint="eastAsia" w:ascii="宋体" w:hAnsi="宋体" w:cs="宋体"/>
          <w:bCs/>
          <w:szCs w:val="21"/>
          <w:u w:val="single"/>
        </w:rPr>
      </w:pPr>
      <w:r>
        <w:rPr>
          <w:rFonts w:hint="eastAsia" w:ascii="宋体" w:hAnsi="宋体" w:cs="宋体"/>
          <w:bCs/>
          <w:szCs w:val="21"/>
        </w:rPr>
        <w:t>关于发包人应负责提供施工所需要的条件，包括：</w:t>
      </w:r>
      <w:r>
        <w:rPr>
          <w:rFonts w:hint="eastAsia" w:ascii="宋体" w:hAnsi="宋体"/>
          <w:u w:val="single"/>
        </w:rPr>
        <w:t>施工现场用水、用电由承包人自行解决，费用由承包人承担，相关人员应持证上岗</w:t>
      </w:r>
      <w:r>
        <w:rPr>
          <w:rFonts w:hint="eastAsia"/>
          <w:u w:val="single"/>
        </w:rPr>
        <w:t>。</w:t>
      </w:r>
    </w:p>
    <w:p w14:paraId="7EC4C098">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2.5 资金来源证明及支付担保</w:t>
      </w:r>
    </w:p>
    <w:p w14:paraId="602900BD">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发包人提供资金来源证明的期限要求：</w:t>
      </w:r>
      <w:r>
        <w:rPr>
          <w:rFonts w:hint="eastAsia" w:ascii="宋体" w:hAnsi="宋体" w:cs="宋体"/>
          <w:bCs/>
          <w:szCs w:val="21"/>
          <w:u w:val="single"/>
        </w:rPr>
        <w:t xml:space="preserve">     /       </w:t>
      </w:r>
      <w:r>
        <w:rPr>
          <w:rFonts w:hint="eastAsia" w:ascii="宋体" w:hAnsi="宋体" w:cs="宋体"/>
          <w:bCs/>
          <w:szCs w:val="21"/>
        </w:rPr>
        <w:t>。</w:t>
      </w:r>
    </w:p>
    <w:p w14:paraId="1682F88B">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发包人是否提供支付担保：</w:t>
      </w:r>
      <w:r>
        <w:rPr>
          <w:rFonts w:hint="eastAsia" w:ascii="宋体" w:hAnsi="宋体" w:cs="宋体"/>
          <w:bCs/>
          <w:szCs w:val="21"/>
          <w:u w:val="single"/>
        </w:rPr>
        <w:t xml:space="preserve">        /     </w:t>
      </w:r>
      <w:r>
        <w:rPr>
          <w:rFonts w:hint="eastAsia" w:ascii="宋体" w:hAnsi="宋体" w:cs="宋体"/>
          <w:bCs/>
          <w:szCs w:val="21"/>
        </w:rPr>
        <w:t>。</w:t>
      </w:r>
    </w:p>
    <w:p w14:paraId="0BC0B213">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发包人提供支付担保的形式：</w:t>
      </w:r>
      <w:r>
        <w:rPr>
          <w:rFonts w:hint="eastAsia" w:ascii="宋体" w:hAnsi="宋体" w:cs="宋体"/>
          <w:bCs/>
          <w:szCs w:val="21"/>
          <w:u w:val="single"/>
        </w:rPr>
        <w:t xml:space="preserve">     /        </w:t>
      </w:r>
      <w:r>
        <w:rPr>
          <w:rFonts w:hint="eastAsia" w:ascii="宋体" w:hAnsi="宋体" w:cs="宋体"/>
          <w:bCs/>
          <w:szCs w:val="21"/>
        </w:rPr>
        <w:t>。</w:t>
      </w:r>
    </w:p>
    <w:p w14:paraId="1B80350C">
      <w:pPr>
        <w:adjustRightInd w:val="0"/>
        <w:snapToGrid w:val="0"/>
        <w:spacing w:line="312" w:lineRule="auto"/>
        <w:ind w:firstLine="420" w:firstLineChars="200"/>
      </w:pPr>
      <w:r>
        <w:rPr>
          <w:rFonts w:hint="eastAsia" w:ascii="宋体" w:hAnsi="宋体" w:cs="宋体"/>
        </w:rPr>
        <w:t>2.6</w:t>
      </w:r>
      <w:r>
        <w:rPr>
          <w:rFonts w:hint="eastAsia"/>
        </w:rPr>
        <w:t xml:space="preserve"> 支付合同价款</w:t>
      </w:r>
    </w:p>
    <w:p w14:paraId="6DC90010">
      <w:pPr>
        <w:adjustRightInd w:val="0"/>
        <w:snapToGrid w:val="0"/>
        <w:spacing w:line="312" w:lineRule="auto"/>
        <w:ind w:firstLine="420" w:firstLineChars="200"/>
      </w:pPr>
      <w:r>
        <w:rPr>
          <w:rFonts w:hint="eastAsia"/>
          <w:u w:val="single"/>
        </w:rPr>
        <w:t>发包人应按合同约定向承包人及时支付合同价款。</w:t>
      </w:r>
    </w:p>
    <w:p w14:paraId="5AC2301B">
      <w:pPr>
        <w:adjustRightInd w:val="0"/>
        <w:snapToGrid w:val="0"/>
        <w:spacing w:line="312" w:lineRule="auto"/>
        <w:ind w:firstLine="420" w:firstLineChars="200"/>
      </w:pPr>
      <w:r>
        <w:rPr>
          <w:rFonts w:hint="eastAsia"/>
        </w:rPr>
        <w:t>2.7 组织竣工验收</w:t>
      </w:r>
    </w:p>
    <w:p w14:paraId="2345BC9C">
      <w:pPr>
        <w:adjustRightInd w:val="0"/>
        <w:snapToGrid w:val="0"/>
        <w:spacing w:line="312" w:lineRule="auto"/>
        <w:ind w:firstLine="420" w:firstLineChars="200"/>
      </w:pPr>
      <w:r>
        <w:rPr>
          <w:rFonts w:hint="eastAsia"/>
        </w:rPr>
        <w:t>发包人应按合同约定及时组织竣工验收。</w:t>
      </w:r>
    </w:p>
    <w:p w14:paraId="0C1EE226">
      <w:pPr>
        <w:adjustRightInd w:val="0"/>
        <w:snapToGrid w:val="0"/>
        <w:spacing w:line="312" w:lineRule="auto"/>
        <w:ind w:firstLine="420" w:firstLineChars="200"/>
        <w:rPr>
          <w:rFonts w:hint="eastAsia" w:ascii="宋体" w:hAnsi="宋体" w:cs="宋体"/>
          <w:bCs/>
          <w:szCs w:val="21"/>
          <w:u w:val="single"/>
        </w:rPr>
      </w:pPr>
      <w:r>
        <w:rPr>
          <w:rFonts w:hint="eastAsia"/>
          <w:u w:val="single"/>
        </w:rPr>
        <w:t>承包人完成合同范围内工程内容，发包人应根据施工图纸、现行施工验收规范和质量验收标准及时组织工程质量验收。</w:t>
      </w:r>
    </w:p>
    <w:p w14:paraId="0D416393">
      <w:pPr>
        <w:adjustRightInd w:val="0"/>
        <w:snapToGrid w:val="0"/>
        <w:spacing w:line="312" w:lineRule="auto"/>
        <w:ind w:firstLine="420" w:firstLineChars="200"/>
        <w:rPr>
          <w:rFonts w:hint="eastAsia" w:ascii="宋体" w:hAnsi="宋体" w:cs="宋体"/>
          <w:bCs/>
          <w:szCs w:val="21"/>
        </w:rPr>
      </w:pPr>
      <w:bookmarkStart w:id="162" w:name="_Toc351203635"/>
      <w:r>
        <w:rPr>
          <w:rFonts w:hint="eastAsia" w:ascii="宋体" w:hAnsi="宋体" w:cs="宋体"/>
          <w:bCs/>
          <w:szCs w:val="21"/>
        </w:rPr>
        <w:t>3</w:t>
      </w:r>
      <w:bookmarkStart w:id="163" w:name="_Toc296891198"/>
      <w:bookmarkStart w:id="164" w:name="_Toc296890986"/>
      <w:bookmarkStart w:id="165" w:name="_Toc297120458"/>
      <w:bookmarkStart w:id="166" w:name="_Toc292559363"/>
      <w:bookmarkStart w:id="167" w:name="_Toc292559868"/>
      <w:bookmarkStart w:id="168" w:name="_Toc296503158"/>
      <w:bookmarkStart w:id="169" w:name="_Toc296944497"/>
      <w:bookmarkStart w:id="170" w:name="_Toc296346659"/>
      <w:bookmarkStart w:id="171" w:name="_Toc297048344"/>
      <w:bookmarkStart w:id="172" w:name="_Toc296347157"/>
      <w:r>
        <w:rPr>
          <w:rFonts w:hint="eastAsia" w:ascii="宋体" w:hAnsi="宋体" w:cs="宋体"/>
          <w:bCs/>
          <w:szCs w:val="21"/>
        </w:rPr>
        <w:t>. 承包人</w:t>
      </w:r>
      <w:bookmarkEnd w:id="162"/>
    </w:p>
    <w:bookmarkEnd w:id="163"/>
    <w:bookmarkEnd w:id="164"/>
    <w:bookmarkEnd w:id="165"/>
    <w:bookmarkEnd w:id="166"/>
    <w:bookmarkEnd w:id="167"/>
    <w:bookmarkEnd w:id="168"/>
    <w:bookmarkEnd w:id="169"/>
    <w:bookmarkEnd w:id="170"/>
    <w:bookmarkEnd w:id="171"/>
    <w:bookmarkEnd w:id="172"/>
    <w:p w14:paraId="1358CBD7">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3.1 承包人的一般义务</w:t>
      </w:r>
    </w:p>
    <w:p w14:paraId="7120BE8A">
      <w:pPr>
        <w:adjustRightInd w:val="0"/>
        <w:snapToGrid w:val="0"/>
        <w:spacing w:line="312" w:lineRule="auto"/>
        <w:ind w:firstLine="420" w:firstLineChars="200"/>
        <w:rPr>
          <w:rFonts w:hint="eastAsia" w:ascii="宋体" w:hAnsi="宋体" w:cs="宋体"/>
          <w:bCs/>
          <w:szCs w:val="21"/>
          <w:u w:val="single"/>
        </w:rPr>
      </w:pPr>
      <w:r>
        <w:rPr>
          <w:rFonts w:hint="eastAsia" w:ascii="宋体" w:hAnsi="宋体" w:cs="宋体"/>
          <w:bCs/>
          <w:szCs w:val="21"/>
        </w:rPr>
        <w:t>（1）应提供计划、报表的名称及完成时间：</w:t>
      </w:r>
      <w:r>
        <w:rPr>
          <w:rFonts w:hint="eastAsia" w:ascii="宋体" w:hAnsi="宋体" w:cs="宋体"/>
          <w:bCs/>
          <w:szCs w:val="21"/>
          <w:u w:val="single"/>
        </w:rPr>
        <w:t xml:space="preserve">   /     </w:t>
      </w:r>
    </w:p>
    <w:p w14:paraId="22745355">
      <w:pPr>
        <w:adjustRightInd w:val="0"/>
        <w:snapToGrid w:val="0"/>
        <w:spacing w:line="312" w:lineRule="auto"/>
        <w:ind w:firstLine="420" w:firstLineChars="200"/>
        <w:rPr>
          <w:rFonts w:hint="eastAsia" w:ascii="宋体" w:hAnsi="宋体" w:cs="宋体"/>
          <w:bCs/>
          <w:szCs w:val="21"/>
          <w:u w:val="single"/>
        </w:rPr>
      </w:pPr>
      <w:r>
        <w:rPr>
          <w:rFonts w:hint="eastAsia" w:ascii="宋体" w:hAnsi="宋体" w:cs="宋体"/>
          <w:bCs/>
          <w:szCs w:val="21"/>
        </w:rPr>
        <w:t>（2）承担施工安全保卫工作及非夜间施工照明的责任和要求：</w:t>
      </w:r>
      <w:r>
        <w:rPr>
          <w:rFonts w:hint="eastAsia" w:ascii="宋体" w:hAnsi="宋体" w:cs="宋体"/>
          <w:bCs/>
          <w:szCs w:val="21"/>
          <w:u w:val="single"/>
        </w:rPr>
        <w:t xml:space="preserve"> 施工现场的夜间照明线路必须单独敷设，承担所有安全保卫责任以及引起的所有经济和法律责任；承担各级政府管理部门所要求的一切责任以及引起的所有经济和法律责任。</w:t>
      </w:r>
    </w:p>
    <w:p w14:paraId="27B98147">
      <w:pPr>
        <w:adjustRightInd w:val="0"/>
        <w:snapToGrid w:val="0"/>
        <w:spacing w:line="312" w:lineRule="auto"/>
        <w:ind w:firstLine="420" w:firstLineChars="200"/>
        <w:rPr>
          <w:rFonts w:hint="eastAsia" w:ascii="宋体" w:hAnsi="宋体" w:cs="宋体"/>
          <w:bCs/>
          <w:szCs w:val="21"/>
          <w:u w:val="single"/>
        </w:rPr>
      </w:pPr>
      <w:r>
        <w:rPr>
          <w:rFonts w:hint="eastAsia" w:ascii="宋体" w:hAnsi="宋体" w:cs="宋体"/>
          <w:bCs/>
          <w:szCs w:val="21"/>
        </w:rPr>
        <w:t>（3）需承包人办理的有关施工场地交通、环卫和施工噪音管理等手续：</w:t>
      </w:r>
      <w:r>
        <w:rPr>
          <w:rFonts w:hint="eastAsia" w:ascii="宋体" w:hAnsi="宋体" w:cs="宋体"/>
          <w:bCs/>
          <w:szCs w:val="21"/>
          <w:u w:val="single"/>
        </w:rPr>
        <w:t>遵照政府有关部门对施工场地交通、环卫和施工噪音的管理规定，按规定办理相关手续，费用由承包人负责，发包人给予配合。如承包人未及时办理有关手续而造成的罚款由承包人承担。</w:t>
      </w:r>
    </w:p>
    <w:p w14:paraId="27651DB2">
      <w:pPr>
        <w:adjustRightInd w:val="0"/>
        <w:snapToGrid w:val="0"/>
        <w:spacing w:line="312" w:lineRule="auto"/>
        <w:ind w:firstLine="420" w:firstLineChars="200"/>
        <w:rPr>
          <w:rFonts w:hint="eastAsia" w:ascii="宋体" w:hAnsi="宋体" w:cs="宋体"/>
          <w:bCs/>
          <w:szCs w:val="21"/>
          <w:u w:val="single"/>
        </w:rPr>
      </w:pPr>
      <w:r>
        <w:rPr>
          <w:rFonts w:hint="eastAsia" w:ascii="宋体" w:hAnsi="宋体" w:cs="宋体"/>
          <w:bCs/>
          <w:szCs w:val="21"/>
        </w:rPr>
        <w:t>（4）完工工程成品保护的特殊要求及费用承担：</w:t>
      </w:r>
      <w:r>
        <w:rPr>
          <w:rFonts w:hint="eastAsia" w:ascii="宋体" w:hAnsi="宋体" w:cs="宋体"/>
          <w:bCs/>
          <w:szCs w:val="21"/>
          <w:u w:val="single"/>
        </w:rPr>
        <w:t>按发包人的要求进行保护，所有费用承包人已在磋商响应报价中包干。</w:t>
      </w:r>
    </w:p>
    <w:p w14:paraId="5CA6BF20">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szCs w:val="21"/>
        </w:rPr>
        <w:t>（5）施工现场清洁卫生的要求：</w:t>
      </w:r>
      <w:r>
        <w:rPr>
          <w:rFonts w:hint="eastAsia" w:ascii="宋体" w:hAnsi="宋体" w:cs="宋体"/>
          <w:bCs/>
          <w:szCs w:val="21"/>
          <w:u w:val="single"/>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必须在规定的期限内自行拆除清运完毕，达到监理和发包人认为合格的使用状态否则将不予结算。</w:t>
      </w:r>
    </w:p>
    <w:p w14:paraId="422343A7">
      <w:pPr>
        <w:pStyle w:val="11"/>
        <w:adjustRightInd w:val="0"/>
        <w:snapToGrid w:val="0"/>
        <w:spacing w:beforeLines="0" w:afterLines="0" w:line="312" w:lineRule="auto"/>
        <w:ind w:firstLine="420" w:firstLineChars="200"/>
        <w:rPr>
          <w:rFonts w:hint="eastAsia" w:hAnsi="宋体" w:cs="宋体"/>
          <w:bCs/>
          <w:sz w:val="21"/>
          <w:szCs w:val="21"/>
        </w:rPr>
      </w:pPr>
      <w:r>
        <w:rPr>
          <w:rFonts w:hint="eastAsia" w:hAnsi="宋体" w:cs="宋体"/>
          <w:bCs/>
          <w:sz w:val="21"/>
          <w:szCs w:val="21"/>
        </w:rPr>
        <w:t>（</w:t>
      </w:r>
      <w:r>
        <w:rPr>
          <w:rFonts w:hint="eastAsia" w:hAnsi="宋体" w:cs="宋体"/>
          <w:bCs/>
          <w:sz w:val="21"/>
          <w:szCs w:val="21"/>
          <w:lang w:val="en-US" w:eastAsia="zh-CN"/>
        </w:rPr>
        <w:t>6</w:t>
      </w:r>
      <w:r>
        <w:rPr>
          <w:rFonts w:hint="eastAsia" w:hAnsi="宋体" w:cs="宋体"/>
          <w:bCs/>
          <w:sz w:val="21"/>
          <w:szCs w:val="21"/>
        </w:rPr>
        <w:t>）承包人提交的竣工资料的内容：</w:t>
      </w:r>
      <w:r>
        <w:rPr>
          <w:rFonts w:hint="eastAsia" w:hAnsi="宋体" w:cs="宋体"/>
          <w:bCs/>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宋体" w:cs="宋体"/>
          <w:bCs/>
          <w:sz w:val="21"/>
          <w:szCs w:val="21"/>
        </w:rPr>
        <w:t>。</w:t>
      </w:r>
    </w:p>
    <w:p w14:paraId="3444352B">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承包人需要提交的竣工资料套数：</w:t>
      </w:r>
      <w:r>
        <w:rPr>
          <w:rFonts w:hint="eastAsia"/>
          <w:u w:val="single"/>
        </w:rPr>
        <w:t>按发包人实际需求</w:t>
      </w:r>
      <w:r>
        <w:rPr>
          <w:rFonts w:hint="eastAsia" w:ascii="宋体" w:hAnsi="宋体" w:cs="宋体"/>
          <w:bCs/>
          <w:szCs w:val="21"/>
        </w:rPr>
        <w:t>。</w:t>
      </w:r>
    </w:p>
    <w:p w14:paraId="1A8EDDBD">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承包人提交的竣工资料的费用承担：由</w:t>
      </w:r>
      <w:r>
        <w:rPr>
          <w:rFonts w:hint="eastAsia" w:ascii="宋体" w:hAnsi="宋体" w:cs="宋体"/>
          <w:bCs/>
          <w:szCs w:val="21"/>
          <w:u w:val="single"/>
        </w:rPr>
        <w:t>承包人承担</w:t>
      </w:r>
      <w:r>
        <w:rPr>
          <w:rFonts w:hint="eastAsia" w:ascii="宋体" w:hAnsi="宋体" w:cs="宋体"/>
          <w:bCs/>
          <w:szCs w:val="21"/>
        </w:rPr>
        <w:t>。</w:t>
      </w:r>
    </w:p>
    <w:p w14:paraId="2E2DDE4F">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承包人提交的竣工资料移交时间：</w:t>
      </w:r>
      <w:r>
        <w:rPr>
          <w:rFonts w:hint="eastAsia"/>
          <w:u w:val="single"/>
        </w:rPr>
        <w:t>项目竣工验收合格后7天内</w:t>
      </w:r>
      <w:r>
        <w:rPr>
          <w:rFonts w:hint="eastAsia" w:ascii="宋体" w:hAnsi="宋体" w:cs="宋体"/>
          <w:bCs/>
          <w:szCs w:val="21"/>
        </w:rPr>
        <w:t>。</w:t>
      </w:r>
    </w:p>
    <w:p w14:paraId="091BFCA4">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rPr>
        <w:t>承包人提交的竣工资料形式要求：</w:t>
      </w:r>
      <w:r>
        <w:rPr>
          <w:rFonts w:hint="eastAsia"/>
          <w:u w:val="single"/>
        </w:rPr>
        <w:t>纸质及相关电子数据</w:t>
      </w:r>
      <w:r>
        <w:rPr>
          <w:rFonts w:hint="eastAsia" w:ascii="宋体" w:hAnsi="宋体" w:cs="宋体"/>
          <w:bCs/>
          <w:szCs w:val="21"/>
          <w:u w:val="single"/>
        </w:rPr>
        <w:t>。</w:t>
      </w:r>
    </w:p>
    <w:p w14:paraId="7F298210">
      <w:pPr>
        <w:adjustRightInd w:val="0"/>
        <w:snapToGrid w:val="0"/>
        <w:spacing w:line="312" w:lineRule="auto"/>
        <w:ind w:firstLine="420" w:firstLineChars="200"/>
        <w:rPr>
          <w:rFonts w:hint="eastAsia" w:ascii="宋体" w:hAnsi="宋体" w:cs="宋体"/>
          <w:bCs/>
          <w:szCs w:val="21"/>
        </w:rPr>
      </w:pPr>
      <w:r>
        <w:rPr>
          <w:rFonts w:hint="eastAsia" w:ascii="宋体" w:hAnsi="宋体" w:cs="宋体"/>
          <w:bCs/>
          <w:kern w:val="0"/>
          <w:szCs w:val="21"/>
        </w:rPr>
        <w:t>（7）承包人应履行的其他义务：</w:t>
      </w:r>
    </w:p>
    <w:p w14:paraId="3C5D3C8F">
      <w:pPr>
        <w:snapToGrid w:val="0"/>
        <w:spacing w:line="312" w:lineRule="auto"/>
        <w:ind w:firstLine="420" w:firstLineChars="200"/>
        <w:rPr>
          <w:rFonts w:hint="eastAsia" w:ascii="宋体" w:hAnsi="宋体" w:cs="宋体"/>
          <w:u w:val="single"/>
        </w:rPr>
      </w:pPr>
      <w:r>
        <w:rPr>
          <w:rFonts w:hint="eastAsia" w:ascii="宋体" w:hAnsi="宋体" w:cs="宋体"/>
          <w:u w:val="single"/>
        </w:rPr>
        <w:t xml:space="preserve">a、向发包人、监理人提供施工现场办公室各1间免费使用。 </w:t>
      </w:r>
    </w:p>
    <w:p w14:paraId="3AE3B1EA">
      <w:pPr>
        <w:snapToGrid w:val="0"/>
        <w:spacing w:line="312" w:lineRule="auto"/>
        <w:ind w:firstLine="420" w:firstLineChars="200"/>
        <w:rPr>
          <w:rFonts w:hint="eastAsia" w:ascii="宋体" w:hAnsi="宋体" w:cs="宋体"/>
          <w:u w:val="single"/>
        </w:rPr>
      </w:pPr>
      <w:r>
        <w:rPr>
          <w:rFonts w:hint="eastAsia" w:ascii="宋体" w:hAnsi="宋体" w:cs="宋体"/>
          <w:u w:val="single"/>
        </w:rPr>
        <w:t>b.在施工中必须严格按照规范操作，对不按规范要求施工或未采取防护措施，造成的损失由承包人承担。</w:t>
      </w:r>
    </w:p>
    <w:p w14:paraId="7986ED5C">
      <w:pPr>
        <w:snapToGrid w:val="0"/>
        <w:spacing w:line="312" w:lineRule="auto"/>
        <w:ind w:firstLine="420" w:firstLineChars="200"/>
        <w:rPr>
          <w:rFonts w:hint="eastAsia" w:ascii="宋体" w:hAnsi="宋体" w:cs="宋体"/>
          <w:u w:val="single"/>
        </w:rPr>
      </w:pPr>
      <w:r>
        <w:rPr>
          <w:rFonts w:hint="eastAsia" w:ascii="宋体" w:hAnsi="宋体" w:cs="宋体"/>
          <w:u w:val="single"/>
        </w:rPr>
        <w:t>c.本项目施工安全由承包人负总责。</w:t>
      </w:r>
    </w:p>
    <w:p w14:paraId="15D25BBA">
      <w:pPr>
        <w:snapToGrid w:val="0"/>
        <w:spacing w:line="312" w:lineRule="auto"/>
        <w:ind w:firstLine="420" w:firstLineChars="200"/>
        <w:rPr>
          <w:rFonts w:hint="eastAsia" w:ascii="宋体" w:hAnsi="宋体" w:cs="宋体"/>
          <w:i/>
          <w:u w:val="single"/>
        </w:rPr>
      </w:pPr>
      <w:r>
        <w:rPr>
          <w:rFonts w:hint="eastAsia" w:ascii="宋体" w:hAnsi="宋体" w:cs="宋体"/>
          <w:u w:val="single"/>
        </w:rPr>
        <w:t>d.按当地有关部门要求，由承包人办理有关施工场地交通、环卫和施工噪音排放等手</w:t>
      </w:r>
      <w:r>
        <w:rPr>
          <w:rFonts w:hint="eastAsia" w:ascii="宋体" w:hAnsi="宋体" w:cs="宋体"/>
          <w:i/>
          <w:u w:val="single"/>
        </w:rPr>
        <w:t>。</w:t>
      </w:r>
    </w:p>
    <w:p w14:paraId="02E9AE8A">
      <w:pPr>
        <w:adjustRightInd w:val="0"/>
        <w:snapToGrid w:val="0"/>
        <w:spacing w:line="312" w:lineRule="auto"/>
        <w:ind w:firstLine="420" w:firstLineChars="200"/>
        <w:rPr>
          <w:rFonts w:hint="eastAsia" w:ascii="宋体" w:hAnsi="宋体" w:cs="宋体"/>
          <w:u w:val="single"/>
        </w:rPr>
      </w:pPr>
      <w:r>
        <w:rPr>
          <w:rFonts w:hint="eastAsia" w:ascii="宋体" w:hAnsi="宋体" w:cs="宋体"/>
          <w:u w:val="single"/>
        </w:rPr>
        <w:t>e 、本项目夜间施工照明由承包人负总责，施工期间必须做好安全保卫工作，实际施工时，</w:t>
      </w:r>
    </w:p>
    <w:p w14:paraId="1570D06D">
      <w:pPr>
        <w:adjustRightInd w:val="0"/>
        <w:snapToGrid w:val="0"/>
        <w:spacing w:line="312" w:lineRule="auto"/>
        <w:ind w:firstLine="420" w:firstLineChars="200"/>
        <w:rPr>
          <w:rFonts w:hint="eastAsia" w:ascii="宋体" w:hAnsi="宋体" w:cs="宋体"/>
          <w:u w:val="single"/>
        </w:rPr>
      </w:pPr>
      <w:r>
        <w:rPr>
          <w:rFonts w:hint="eastAsia" w:ascii="宋体" w:hAnsi="宋体" w:cs="宋体"/>
          <w:u w:val="single"/>
        </w:rPr>
        <w:t>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2046CABC">
      <w:pPr>
        <w:adjustRightInd w:val="0"/>
        <w:snapToGrid w:val="0"/>
        <w:spacing w:line="312" w:lineRule="auto"/>
        <w:ind w:firstLine="420" w:firstLineChars="200"/>
        <w:rPr>
          <w:rFonts w:hint="eastAsia" w:ascii="宋体" w:hAnsi="宋体" w:cs="宋体"/>
          <w:bCs/>
          <w:szCs w:val="21"/>
        </w:rPr>
      </w:pPr>
      <w:r>
        <w:rPr>
          <w:rFonts w:hint="eastAsia" w:ascii="宋体" w:hAnsi="宋体" w:cs="宋体"/>
          <w:bCs/>
          <w:kern w:val="0"/>
          <w:szCs w:val="21"/>
        </w:rPr>
        <w:t>（8）承包人诚实信用的承诺：</w:t>
      </w:r>
      <w:r>
        <w:rPr>
          <w:rFonts w:hint="eastAsia" w:ascii="宋体" w:hAnsi="宋体" w:cs="宋体"/>
          <w:bCs/>
          <w:kern w:val="0"/>
          <w:szCs w:val="21"/>
          <w:u w:val="single"/>
        </w:rPr>
        <w:t xml:space="preserve">承包人向发包人承诺按照本合同约定及现场甲方和监理工程师的指令进行施工。竣工后，保修期内承担工程质量保修责任，并履行本合同约定的全部义务  </w:t>
      </w:r>
      <w:r>
        <w:rPr>
          <w:rFonts w:hint="eastAsia" w:ascii="宋体" w:hAnsi="宋体" w:cs="宋体"/>
          <w:bCs/>
          <w:kern w:val="0"/>
          <w:szCs w:val="21"/>
        </w:rPr>
        <w:t>。</w:t>
      </w:r>
    </w:p>
    <w:p w14:paraId="7CA3E85E">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3.2 项目经理</w:t>
      </w:r>
    </w:p>
    <w:p w14:paraId="203144F7">
      <w:pPr>
        <w:adjustRightInd w:val="0"/>
        <w:snapToGrid w:val="0"/>
        <w:spacing w:line="312" w:lineRule="auto"/>
        <w:ind w:firstLine="420" w:firstLineChars="200"/>
        <w:rPr>
          <w:rFonts w:hint="eastAsia" w:ascii="宋体" w:hAnsi="宋体" w:cs="宋体"/>
          <w:bCs/>
          <w:szCs w:val="21"/>
        </w:rPr>
      </w:pPr>
      <w:r>
        <w:rPr>
          <w:rFonts w:hint="eastAsia" w:ascii="宋体" w:hAnsi="宋体" w:cs="宋体"/>
          <w:bCs/>
          <w:kern w:val="0"/>
          <w:szCs w:val="21"/>
        </w:rPr>
        <w:t xml:space="preserve">3.2.1 </w:t>
      </w:r>
      <w:r>
        <w:rPr>
          <w:rFonts w:hint="eastAsia" w:ascii="宋体" w:hAnsi="宋体" w:cs="宋体"/>
          <w:bCs/>
          <w:szCs w:val="21"/>
        </w:rPr>
        <w:t>项目经理：</w:t>
      </w:r>
    </w:p>
    <w:p w14:paraId="0A676A9C">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姓    名：</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rPr>
        <w:t>；</w:t>
      </w:r>
    </w:p>
    <w:p w14:paraId="0221ABB3">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身份证号：</w:t>
      </w:r>
      <w:r>
        <w:rPr>
          <w:rFonts w:hint="eastAsia" w:ascii="宋体" w:hAnsi="宋体" w:cs="宋体"/>
          <w:bCs/>
          <w:szCs w:val="21"/>
          <w:u w:val="single"/>
        </w:rPr>
        <w:t xml:space="preserve">     </w:t>
      </w:r>
      <w:r>
        <w:rPr>
          <w:rFonts w:hint="eastAsia" w:ascii="宋体" w:hAnsi="宋体" w:eastAsia="宋体" w:cs="宋体"/>
          <w:sz w:val="21"/>
          <w:szCs w:val="21"/>
          <w:highlight w:val="none"/>
          <w:u w:val="single"/>
          <w:lang w:val="en-US" w:eastAsia="zh-CN" w:bidi="ar"/>
        </w:rPr>
        <w:t xml:space="preserve">        </w:t>
      </w:r>
      <w:r>
        <w:rPr>
          <w:rFonts w:hint="eastAsia" w:ascii="宋体" w:hAnsi="宋体" w:cs="宋体"/>
          <w:bCs/>
          <w:szCs w:val="21"/>
          <w:u w:val="single"/>
        </w:rPr>
        <w:t xml:space="preserve">          </w:t>
      </w:r>
      <w:r>
        <w:rPr>
          <w:rFonts w:hint="eastAsia" w:ascii="宋体" w:hAnsi="宋体" w:cs="宋体"/>
          <w:bCs/>
          <w:szCs w:val="21"/>
        </w:rPr>
        <w:t>；</w:t>
      </w:r>
    </w:p>
    <w:p w14:paraId="4CE17729">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建造师执业资格等级：</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rPr>
        <w:t>；</w:t>
      </w:r>
    </w:p>
    <w:p w14:paraId="247C61BE">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建造师注册证书号：</w:t>
      </w:r>
      <w:r>
        <w:rPr>
          <w:rFonts w:hint="eastAsia" w:ascii="宋体" w:hAnsi="宋体" w:cs="宋体"/>
          <w:bCs/>
          <w:szCs w:val="21"/>
          <w:u w:val="single"/>
        </w:rPr>
        <w:t xml:space="preserve">  </w:t>
      </w:r>
      <w:r>
        <w:rPr>
          <w:rFonts w:hint="eastAsia" w:ascii="宋体" w:hAnsi="宋体" w:eastAsia="宋体" w:cs="宋体"/>
          <w:sz w:val="21"/>
          <w:szCs w:val="21"/>
          <w:highlight w:val="none"/>
          <w:u w:val="single"/>
          <w:lang w:val="en-US" w:eastAsia="zh-CN" w:bidi="ar"/>
        </w:rPr>
        <w:t xml:space="preserve">                 </w:t>
      </w:r>
      <w:r>
        <w:rPr>
          <w:rFonts w:hint="eastAsia" w:ascii="宋体" w:hAnsi="宋体" w:cs="宋体"/>
          <w:bCs/>
          <w:szCs w:val="21"/>
          <w:u w:val="single"/>
        </w:rPr>
        <w:t xml:space="preserve">    </w:t>
      </w:r>
      <w:r>
        <w:rPr>
          <w:rFonts w:hint="eastAsia" w:ascii="宋体" w:hAnsi="宋体" w:cs="宋体"/>
          <w:bCs/>
          <w:szCs w:val="21"/>
        </w:rPr>
        <w:t>；</w:t>
      </w:r>
    </w:p>
    <w:p w14:paraId="78292E56">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建造师执业印章号：</w:t>
      </w:r>
      <w:r>
        <w:rPr>
          <w:rFonts w:hint="eastAsia" w:ascii="宋体" w:hAnsi="宋体" w:cs="宋体"/>
          <w:bCs/>
          <w:szCs w:val="21"/>
          <w:u w:val="single"/>
        </w:rPr>
        <w:t xml:space="preserve">                       </w:t>
      </w:r>
      <w:r>
        <w:rPr>
          <w:rFonts w:hint="eastAsia" w:ascii="宋体" w:hAnsi="宋体" w:cs="宋体"/>
          <w:bCs/>
          <w:szCs w:val="21"/>
        </w:rPr>
        <w:t>；</w:t>
      </w:r>
    </w:p>
    <w:p w14:paraId="683D2C3A">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安全生产考核合格证书号：</w:t>
      </w:r>
      <w:r>
        <w:rPr>
          <w:rFonts w:hint="eastAsia" w:ascii="宋体" w:hAnsi="宋体" w:cs="宋体"/>
          <w:bCs/>
          <w:szCs w:val="21"/>
          <w:u w:val="single"/>
        </w:rPr>
        <w:t xml:space="preserve">                   </w:t>
      </w:r>
      <w:r>
        <w:rPr>
          <w:rFonts w:hint="eastAsia" w:ascii="宋体" w:hAnsi="宋体" w:cs="宋体"/>
          <w:bCs/>
          <w:szCs w:val="21"/>
        </w:rPr>
        <w:t>；</w:t>
      </w:r>
    </w:p>
    <w:p w14:paraId="274F42E6">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联系电话：</w:t>
      </w:r>
      <w:r>
        <w:rPr>
          <w:rFonts w:hint="eastAsia" w:ascii="宋体" w:hAnsi="宋体" w:cs="宋体"/>
          <w:bCs/>
          <w:szCs w:val="21"/>
          <w:u w:val="single"/>
        </w:rPr>
        <w:t xml:space="preserve">                                 </w:t>
      </w:r>
      <w:r>
        <w:rPr>
          <w:rFonts w:hint="eastAsia" w:ascii="宋体" w:hAnsi="宋体" w:cs="宋体"/>
          <w:bCs/>
          <w:szCs w:val="21"/>
        </w:rPr>
        <w:t>；</w:t>
      </w:r>
    </w:p>
    <w:p w14:paraId="6E3CB022">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电子信箱：</w:t>
      </w:r>
      <w:r>
        <w:rPr>
          <w:rFonts w:hint="eastAsia" w:ascii="宋体" w:hAnsi="宋体" w:cs="宋体"/>
          <w:bCs/>
          <w:szCs w:val="21"/>
          <w:u w:val="single"/>
        </w:rPr>
        <w:t xml:space="preserve">                                 </w:t>
      </w:r>
      <w:r>
        <w:rPr>
          <w:rFonts w:hint="eastAsia" w:ascii="宋体" w:hAnsi="宋体" w:cs="宋体"/>
          <w:bCs/>
          <w:szCs w:val="21"/>
        </w:rPr>
        <w:t>；</w:t>
      </w:r>
    </w:p>
    <w:p w14:paraId="4D0141F7">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通信地址：</w:t>
      </w:r>
      <w:r>
        <w:rPr>
          <w:rFonts w:hint="eastAsia" w:ascii="宋体" w:hAnsi="宋体" w:cs="宋体"/>
          <w:bCs/>
          <w:szCs w:val="21"/>
          <w:u w:val="single"/>
        </w:rPr>
        <w:t xml:space="preserve">                                 </w:t>
      </w:r>
      <w:r>
        <w:rPr>
          <w:rFonts w:hint="eastAsia" w:ascii="宋体" w:hAnsi="宋体" w:cs="宋体"/>
          <w:bCs/>
          <w:szCs w:val="21"/>
        </w:rPr>
        <w:t>；</w:t>
      </w:r>
    </w:p>
    <w:p w14:paraId="319FF476">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承包人对项目经理的授权范围如下：</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cs="宋体"/>
          <w:bCs/>
          <w:szCs w:val="21"/>
        </w:rPr>
        <w:t>。</w:t>
      </w:r>
    </w:p>
    <w:p w14:paraId="2C525F6E">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关于项目经理每月在施工现场的时间要求：</w:t>
      </w:r>
      <w:r>
        <w:rPr>
          <w:rFonts w:hint="eastAsia" w:ascii="宋体" w:hAnsi="宋体" w:cs="宋体"/>
          <w:bCs/>
          <w:szCs w:val="21"/>
          <w:u w:val="single"/>
        </w:rPr>
        <w:t>出勤率按照为每月24天，每日工作时间8小时考勤。重要施工工序或环节时项目经理、技术负责人等必须到场</w:t>
      </w:r>
      <w:r>
        <w:rPr>
          <w:rFonts w:hint="eastAsia" w:ascii="宋体" w:hAnsi="宋体" w:cs="宋体"/>
          <w:bCs/>
          <w:szCs w:val="21"/>
        </w:rPr>
        <w:t>。</w:t>
      </w:r>
    </w:p>
    <w:p w14:paraId="464C40D6">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承包人未提交劳动合同，以及没有为项目经理缴纳社会保险证明的违约责任：</w:t>
      </w:r>
      <w:r>
        <w:rPr>
          <w:rFonts w:hint="eastAsia" w:ascii="宋体" w:hAnsi="宋体" w:cs="宋体"/>
          <w:bCs/>
          <w:kern w:val="0"/>
          <w:szCs w:val="21"/>
          <w:u w:val="single"/>
        </w:rPr>
        <w:t>发包人有权要求更换项目经理，由此增加的费用和（或）延误的工期由承包人承担，并承担违约责任</w:t>
      </w:r>
      <w:r>
        <w:rPr>
          <w:rFonts w:hint="eastAsia" w:ascii="宋体" w:hAnsi="宋体" w:cs="宋体"/>
          <w:bCs/>
          <w:szCs w:val="21"/>
        </w:rPr>
        <w:t>。</w:t>
      </w:r>
    </w:p>
    <w:p w14:paraId="201CDF50">
      <w:pPr>
        <w:adjustRightInd w:val="0"/>
        <w:snapToGrid w:val="0"/>
        <w:spacing w:line="312" w:lineRule="auto"/>
        <w:ind w:firstLine="420" w:firstLineChars="200"/>
        <w:rPr>
          <w:rFonts w:hint="eastAsia" w:ascii="宋体" w:hAnsi="宋体" w:cs="宋体"/>
          <w:bCs/>
          <w:szCs w:val="21"/>
          <w:u w:val="single"/>
        </w:rPr>
      </w:pPr>
      <w:r>
        <w:rPr>
          <w:rFonts w:hint="eastAsia" w:ascii="宋体" w:hAnsi="宋体" w:cs="宋体"/>
          <w:bCs/>
          <w:kern w:val="0"/>
          <w:szCs w:val="21"/>
        </w:rPr>
        <w:t>项目经理未经批准，擅自离开施工现场的违约责任：</w:t>
      </w:r>
      <w:r>
        <w:rPr>
          <w:rFonts w:hint="eastAsia" w:ascii="宋体" w:hAnsi="宋体"/>
          <w:szCs w:val="21"/>
          <w:u w:val="single"/>
        </w:rPr>
        <w:t xml:space="preserve">月到岗须达到24天，不足天数，每天扣除履约担保金额的0.1%，每月结算，在当期工程款支付时扣除；连续三个月达不到要求且项目经理不能到岗的，一次性扣除履约担保金的8%（含前三个月已扣除的履约担保金），且发包人有权要求承包人更换项目经理，同时由承包人赔偿发包人由此造成的损失。另遇有工程检查、验收或参观等活动时，无特殊原因不得离开施工现场 </w:t>
      </w:r>
      <w:r>
        <w:rPr>
          <w:rFonts w:hint="eastAsia" w:ascii="宋体" w:hAnsi="宋体" w:cs="宋体"/>
          <w:bCs/>
          <w:szCs w:val="21"/>
        </w:rPr>
        <w:t>。</w:t>
      </w:r>
    </w:p>
    <w:p w14:paraId="09433212">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3.2.3 承包人擅自更换项目经理的违约责任：</w:t>
      </w:r>
      <w:r>
        <w:rPr>
          <w:rFonts w:hint="eastAsia" w:ascii="宋体" w:hAnsi="宋体"/>
          <w:szCs w:val="21"/>
          <w:u w:val="single"/>
        </w:rPr>
        <w:t xml:space="preserve">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  </w:t>
      </w:r>
      <w:r>
        <w:rPr>
          <w:rFonts w:hint="eastAsia" w:ascii="宋体" w:hAnsi="宋体" w:cs="宋体"/>
          <w:bCs/>
          <w:szCs w:val="21"/>
        </w:rPr>
        <w:t>。</w:t>
      </w:r>
    </w:p>
    <w:p w14:paraId="5E03F1D9">
      <w:pPr>
        <w:adjustRightInd w:val="0"/>
        <w:snapToGrid w:val="0"/>
        <w:spacing w:line="312" w:lineRule="auto"/>
        <w:outlineLvl w:val="0"/>
        <w:rPr>
          <w:rFonts w:hint="eastAsia" w:ascii="宋体" w:hAnsi="宋体" w:cs="宋体"/>
          <w:bCs/>
          <w:szCs w:val="21"/>
        </w:rPr>
      </w:pPr>
      <w:r>
        <w:rPr>
          <w:rFonts w:hint="eastAsia" w:ascii="宋体" w:hAnsi="宋体" w:cs="宋体"/>
          <w:bCs/>
          <w:szCs w:val="21"/>
        </w:rPr>
        <w:t xml:space="preserve">    3.2.4 承包人无正当理由拒绝更换项目经理的违约责任：</w:t>
      </w:r>
      <w:r>
        <w:rPr>
          <w:rFonts w:hint="eastAsia" w:ascii="仿宋_GB2312" w:hAnsi="宋体"/>
          <w:szCs w:val="21"/>
          <w:u w:val="single"/>
        </w:rPr>
        <w:t>发包人可通知承包人全部解除合同，所有履约担保金归发包人，同时赔偿发包人损失</w:t>
      </w:r>
      <w:r>
        <w:rPr>
          <w:rFonts w:hint="eastAsia" w:ascii="宋体" w:hAnsi="宋体" w:cs="宋体"/>
          <w:bCs/>
          <w:szCs w:val="21"/>
        </w:rPr>
        <w:t>。</w:t>
      </w:r>
    </w:p>
    <w:p w14:paraId="62211F94">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3.3 承包人人员</w:t>
      </w:r>
    </w:p>
    <w:p w14:paraId="7433404F">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3.3.1 承包人提交项目管理机构及施工现场管理人员安排报告的期限：</w:t>
      </w:r>
      <w:r>
        <w:rPr>
          <w:rFonts w:hint="eastAsia"/>
          <w:u w:val="single"/>
        </w:rPr>
        <w:t>接到开工通知（或确定开工日期）后7天内</w:t>
      </w:r>
      <w:r>
        <w:rPr>
          <w:rFonts w:hint="eastAsia" w:ascii="宋体" w:hAnsi="宋体" w:cs="宋体"/>
          <w:bCs/>
          <w:szCs w:val="21"/>
        </w:rPr>
        <w:t>。</w:t>
      </w:r>
    </w:p>
    <w:p w14:paraId="33087F54">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3.3.3 承包人无正当理由拒绝撤换主要施工管理人员的违约责任：</w:t>
      </w:r>
      <w:r>
        <w:rPr>
          <w:rFonts w:hint="eastAsia" w:ascii="仿宋_GB2312" w:hAnsi="宋体"/>
          <w:szCs w:val="21"/>
          <w:u w:val="single"/>
        </w:rPr>
        <w:t>发包人可通知承包人全部解除合同，所有履约担保金归发包人，同时赔偿发包人损失</w:t>
      </w:r>
      <w:r>
        <w:rPr>
          <w:rFonts w:hint="eastAsia" w:ascii="宋体" w:hAnsi="宋体" w:cs="宋体"/>
          <w:bCs/>
          <w:szCs w:val="21"/>
        </w:rPr>
        <w:t>。</w:t>
      </w:r>
    </w:p>
    <w:p w14:paraId="79E318E4">
      <w:pPr>
        <w:adjustRightInd w:val="0"/>
        <w:snapToGrid w:val="0"/>
        <w:spacing w:line="312" w:lineRule="auto"/>
        <w:ind w:firstLine="420" w:firstLineChars="200"/>
        <w:rPr>
          <w:rFonts w:hint="eastAsia" w:ascii="宋体" w:hAnsi="宋体" w:cs="宋体"/>
          <w:bCs/>
          <w:szCs w:val="21"/>
          <w:u w:val="single"/>
        </w:rPr>
      </w:pPr>
      <w:r>
        <w:rPr>
          <w:rFonts w:hint="eastAsia" w:ascii="宋体" w:hAnsi="宋体" w:cs="宋体"/>
          <w:bCs/>
          <w:szCs w:val="21"/>
        </w:rPr>
        <w:t xml:space="preserve">3.3.4 承包人主要施工管理人员离开施工现场的批准要求： </w:t>
      </w:r>
      <w:r>
        <w:rPr>
          <w:rFonts w:hint="eastAsia" w:ascii="宋体" w:hAnsi="宋体" w:cs="宋体"/>
          <w:bCs/>
          <w:szCs w:val="21"/>
          <w:u w:val="single"/>
        </w:rPr>
        <w:t>按通用合同条款规定执行；未经批准擅自离开施工现场按相关行业主管部发布的规定处理；另遇有工程检查、验收或参观等活动时，无特殊原因不得请假</w:t>
      </w:r>
      <w:r>
        <w:rPr>
          <w:rFonts w:hint="eastAsia" w:ascii="宋体" w:hAnsi="宋体" w:cs="宋体"/>
          <w:bCs/>
          <w:szCs w:val="21"/>
        </w:rPr>
        <w:t>。</w:t>
      </w:r>
    </w:p>
    <w:p w14:paraId="44BFD9A3">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3.3.5承包人擅自更换主要施工管理人员的违约责任：</w:t>
      </w:r>
      <w:r>
        <w:rPr>
          <w:rFonts w:hint="eastAsia" w:ascii="宋体" w:hAnsi="宋体" w:cs="宋体"/>
          <w:bCs/>
          <w:szCs w:val="21"/>
          <w:u w:val="single"/>
        </w:rPr>
        <w:t xml:space="preserve">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  </w:t>
      </w:r>
      <w:r>
        <w:rPr>
          <w:rFonts w:hint="eastAsia" w:ascii="宋体" w:hAnsi="宋体" w:cs="宋体"/>
          <w:bCs/>
          <w:szCs w:val="21"/>
        </w:rPr>
        <w:t>。</w:t>
      </w:r>
    </w:p>
    <w:p w14:paraId="3EBA4CE3">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承包人主要施工管理人员擅自离开施工现场的违约责任：</w:t>
      </w:r>
      <w:r>
        <w:rPr>
          <w:rFonts w:hint="eastAsia" w:ascii="宋体" w:hAnsi="宋体" w:cs="宋体"/>
          <w:bCs/>
          <w:szCs w:val="21"/>
          <w:u w:val="single"/>
        </w:rPr>
        <w:t>发包人有权要求更换管理人员</w:t>
      </w:r>
      <w:r>
        <w:rPr>
          <w:rFonts w:hint="eastAsia" w:ascii="宋体" w:hAnsi="宋体" w:cs="宋体"/>
          <w:bCs/>
          <w:szCs w:val="21"/>
        </w:rPr>
        <w:t>。</w:t>
      </w:r>
    </w:p>
    <w:p w14:paraId="5602FD4E">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3</w:t>
      </w:r>
      <w:bookmarkStart w:id="173" w:name="_Toc300934945"/>
      <w:bookmarkStart w:id="174" w:name="_Toc303539102"/>
      <w:bookmarkStart w:id="175" w:name="_Toc292559364"/>
      <w:bookmarkStart w:id="176" w:name="_Toc297120459"/>
      <w:bookmarkStart w:id="177" w:name="_Toc296944498"/>
      <w:bookmarkStart w:id="178" w:name="_Toc296891199"/>
      <w:bookmarkStart w:id="179" w:name="_Toc312677988"/>
      <w:bookmarkStart w:id="180" w:name="_Toc292559869"/>
      <w:bookmarkStart w:id="181" w:name="_Toc296346660"/>
      <w:bookmarkStart w:id="182" w:name="_Toc296347158"/>
      <w:bookmarkStart w:id="183" w:name="_Toc297216151"/>
      <w:bookmarkStart w:id="184" w:name="_Toc296503159"/>
      <w:bookmarkStart w:id="185" w:name="_Toc296890987"/>
      <w:bookmarkStart w:id="186" w:name="_Toc297123492"/>
      <w:bookmarkStart w:id="187" w:name="_Toc297048345"/>
      <w:bookmarkStart w:id="188" w:name="_Toc304295523"/>
      <w:r>
        <w:rPr>
          <w:rFonts w:hint="eastAsia" w:ascii="宋体" w:hAnsi="宋体" w:cs="宋体"/>
          <w:bCs/>
          <w:szCs w:val="21"/>
        </w:rPr>
        <w:t>.5 分包</w:t>
      </w:r>
    </w:p>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14:paraId="7FE794E5">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3</w:t>
      </w:r>
      <w:bookmarkStart w:id="189" w:name="_Toc296944499"/>
      <w:bookmarkStart w:id="190" w:name="_Toc297123493"/>
      <w:bookmarkStart w:id="191" w:name="_Toc303539103"/>
      <w:bookmarkStart w:id="192" w:name="_Toc296503160"/>
      <w:bookmarkStart w:id="193" w:name="_Toc297048346"/>
      <w:bookmarkStart w:id="194" w:name="_Toc297120460"/>
      <w:bookmarkStart w:id="195" w:name="_Toc300934946"/>
      <w:bookmarkStart w:id="196" w:name="_Toc304295524"/>
      <w:bookmarkStart w:id="197" w:name="_Toc296346661"/>
      <w:bookmarkStart w:id="198" w:name="_Toc292559365"/>
      <w:bookmarkStart w:id="199" w:name="_Toc296891200"/>
      <w:bookmarkStart w:id="200" w:name="_Toc296347159"/>
      <w:bookmarkStart w:id="201" w:name="_Toc297216152"/>
      <w:bookmarkStart w:id="202" w:name="_Toc296890988"/>
      <w:bookmarkStart w:id="203" w:name="_Toc292559870"/>
      <w:bookmarkStart w:id="204" w:name="_Toc312677989"/>
      <w:bookmarkStart w:id="205" w:name="_Toc318581158"/>
      <w:r>
        <w:rPr>
          <w:rFonts w:hint="eastAsia" w:ascii="宋体" w:hAnsi="宋体" w:cs="宋体"/>
          <w:bCs/>
          <w:szCs w:val="21"/>
        </w:rPr>
        <w:t>.5.1 分包的一般约定</w:t>
      </w:r>
    </w:p>
    <w:p w14:paraId="1F2BC372">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禁止分包的工程包括：</w:t>
      </w:r>
      <w:r>
        <w:rPr>
          <w:rFonts w:hint="eastAsia" w:ascii="宋体" w:hAnsi="宋体" w:cs="宋体"/>
          <w:bCs/>
          <w:szCs w:val="21"/>
          <w:u w:val="single"/>
        </w:rPr>
        <w:t>未经发包人同意一律不得分包</w:t>
      </w:r>
      <w:r>
        <w:rPr>
          <w:rFonts w:hint="eastAsia" w:ascii="宋体" w:hAnsi="宋体" w:cs="宋体"/>
          <w:bCs/>
          <w:szCs w:val="21"/>
        </w:rPr>
        <w:t>。</w:t>
      </w:r>
    </w:p>
    <w:p w14:paraId="64780BE0">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rPr>
        <w:t>主体结构、关键性工作的范围：</w:t>
      </w:r>
      <w:r>
        <w:rPr>
          <w:rFonts w:hint="eastAsia" w:ascii="宋体" w:hAnsi="宋体" w:cs="宋体"/>
          <w:bCs/>
          <w:szCs w:val="21"/>
          <w:u w:val="single"/>
        </w:rPr>
        <w:t xml:space="preserve">    /     </w:t>
      </w:r>
      <w:r>
        <w:rPr>
          <w:rFonts w:hint="eastAsia" w:ascii="宋体" w:hAnsi="宋体" w:cs="宋体"/>
          <w:bCs/>
          <w:szCs w:val="21"/>
        </w:rPr>
        <w: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Start w:id="206" w:name="_Toc296347160"/>
      <w:bookmarkStart w:id="207" w:name="_Toc296890989"/>
      <w:bookmarkStart w:id="208" w:name="_Toc297216153"/>
      <w:bookmarkStart w:id="209" w:name="_Toc296891201"/>
      <w:bookmarkStart w:id="210" w:name="_Toc296346662"/>
      <w:bookmarkStart w:id="211" w:name="_Toc297048347"/>
      <w:bookmarkStart w:id="212" w:name="_Toc300934947"/>
      <w:bookmarkStart w:id="213" w:name="_Toc296944500"/>
      <w:bookmarkStart w:id="214" w:name="_Toc303539104"/>
      <w:bookmarkStart w:id="215" w:name="_Toc296503161"/>
      <w:bookmarkStart w:id="216" w:name="_Toc297123494"/>
      <w:bookmarkStart w:id="217" w:name="_Toc304295525"/>
      <w:bookmarkStart w:id="218" w:name="_Toc297120461"/>
    </w:p>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14:paraId="474B160B">
      <w:pPr>
        <w:adjustRightInd w:val="0"/>
        <w:snapToGrid w:val="0"/>
        <w:spacing w:line="312" w:lineRule="auto"/>
        <w:rPr>
          <w:rFonts w:hint="eastAsia" w:ascii="宋体" w:hAnsi="宋体" w:cs="宋体"/>
          <w:bCs/>
          <w:szCs w:val="21"/>
        </w:rPr>
      </w:pPr>
      <w:r>
        <w:rPr>
          <w:rFonts w:hint="eastAsia" w:ascii="宋体" w:hAnsi="宋体" w:cs="宋体"/>
          <w:bCs/>
          <w:szCs w:val="21"/>
        </w:rPr>
        <w:t xml:space="preserve">    3</w:t>
      </w:r>
      <w:bookmarkStart w:id="219" w:name="_Toc318581159"/>
      <w:bookmarkStart w:id="220" w:name="_Toc312677990"/>
      <w:r>
        <w:rPr>
          <w:rFonts w:hint="eastAsia" w:ascii="宋体" w:hAnsi="宋体" w:cs="宋体"/>
          <w:bCs/>
          <w:szCs w:val="21"/>
        </w:rPr>
        <w:t>.5.2分包的确定</w:t>
      </w:r>
    </w:p>
    <w:p w14:paraId="270AB11C">
      <w:pPr>
        <w:adjustRightInd w:val="0"/>
        <w:snapToGrid w:val="0"/>
        <w:spacing w:line="312" w:lineRule="auto"/>
        <w:ind w:firstLine="420" w:firstLineChars="200"/>
        <w:rPr>
          <w:rFonts w:hint="eastAsia" w:ascii="宋体" w:hAnsi="宋体" w:cs="宋体"/>
          <w:bCs/>
          <w:szCs w:val="21"/>
          <w:u w:val="single"/>
        </w:rPr>
      </w:pPr>
      <w:r>
        <w:rPr>
          <w:rFonts w:hint="eastAsia" w:ascii="宋体" w:hAnsi="宋体" w:cs="宋体"/>
          <w:bCs/>
          <w:szCs w:val="21"/>
        </w:rPr>
        <w:t>允许分包的专业工程包括：</w:t>
      </w:r>
      <w:r>
        <w:rPr>
          <w:rFonts w:hint="eastAsia" w:ascii="宋体" w:hAnsi="宋体" w:cs="宋体"/>
          <w:bCs/>
          <w:szCs w:val="21"/>
          <w:u w:val="single"/>
        </w:rPr>
        <w:t xml:space="preserve">     /       </w:t>
      </w:r>
      <w:r>
        <w:rPr>
          <w:rFonts w:hint="eastAsia" w:ascii="宋体" w:hAnsi="宋体" w:cs="宋体"/>
          <w:bCs/>
          <w:szCs w:val="21"/>
        </w:rPr>
        <w:t>。</w:t>
      </w:r>
    </w:p>
    <w:p w14:paraId="3091B7F1">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其他关于分包的约定：</w:t>
      </w:r>
      <w:r>
        <w:rPr>
          <w:rFonts w:hint="eastAsia" w:ascii="宋体" w:hAnsi="宋体" w:cs="宋体"/>
          <w:bCs/>
          <w:szCs w:val="21"/>
          <w:u w:val="single"/>
        </w:rPr>
        <w:t xml:space="preserve">     /      </w:t>
      </w:r>
      <w:r>
        <w:rPr>
          <w:rFonts w:hint="eastAsia" w:ascii="宋体" w:hAnsi="宋体" w:cs="宋体"/>
          <w:bCs/>
          <w:szCs w:val="21"/>
        </w:rPr>
        <w:t>。</w:t>
      </w:r>
    </w:p>
    <w:p w14:paraId="4C5EA26B">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3.5.4 分包合同价款</w:t>
      </w:r>
    </w:p>
    <w:p w14:paraId="0720CC1A">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关于分包合同价款支付的约定：</w:t>
      </w:r>
      <w:r>
        <w:rPr>
          <w:rFonts w:hint="eastAsia" w:ascii="宋体" w:hAnsi="宋体" w:cs="宋体"/>
          <w:bCs/>
          <w:szCs w:val="21"/>
          <w:u w:val="single"/>
        </w:rPr>
        <w:t xml:space="preserve">   /      </w:t>
      </w:r>
      <w:r>
        <w:rPr>
          <w:rFonts w:hint="eastAsia" w:ascii="宋体" w:hAnsi="宋体" w:cs="宋体"/>
          <w:bCs/>
          <w:szCs w:val="21"/>
        </w:rPr>
        <w:t>。</w:t>
      </w:r>
    </w:p>
    <w:bookmarkEnd w:id="219"/>
    <w:bookmarkEnd w:id="220"/>
    <w:p w14:paraId="53C1A725">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3.6 工程照管与成品、半成品保护</w:t>
      </w:r>
    </w:p>
    <w:p w14:paraId="6AB5565E">
      <w:pPr>
        <w:adjustRightInd w:val="0"/>
        <w:snapToGrid w:val="0"/>
        <w:spacing w:line="312" w:lineRule="auto"/>
        <w:ind w:firstLine="420" w:firstLineChars="200"/>
        <w:rPr>
          <w:rFonts w:hint="eastAsia" w:ascii="宋体" w:hAnsi="宋体" w:cs="宋体"/>
          <w:bCs/>
          <w:kern w:val="0"/>
          <w:szCs w:val="21"/>
          <w:u w:val="single"/>
        </w:rPr>
      </w:pPr>
      <w:r>
        <w:rPr>
          <w:rFonts w:hint="eastAsia" w:ascii="宋体" w:hAnsi="宋体" w:cs="宋体"/>
          <w:bCs/>
          <w:kern w:val="0"/>
          <w:szCs w:val="21"/>
        </w:rPr>
        <w:t>承包人负责照管工程及工程相关的材料、工程设备的起始时间：</w:t>
      </w:r>
      <w:r>
        <w:rPr>
          <w:rFonts w:hint="eastAsia" w:ascii="宋体" w:hAnsi="宋体" w:cs="宋体"/>
          <w:bCs/>
          <w:kern w:val="0"/>
          <w:szCs w:val="21"/>
          <w:u w:val="single"/>
        </w:rPr>
        <w:t>按通用合同条款规定执行</w:t>
      </w:r>
      <w:r>
        <w:rPr>
          <w:rFonts w:hint="eastAsia" w:ascii="宋体" w:hAnsi="宋体" w:cs="宋体"/>
          <w:bCs/>
          <w:kern w:val="0"/>
          <w:szCs w:val="21"/>
        </w:rPr>
        <w:t>。</w:t>
      </w:r>
    </w:p>
    <w:p w14:paraId="7375D60B">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3.7 履约担保</w:t>
      </w:r>
    </w:p>
    <w:p w14:paraId="0131A6B8">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承包人是否提供履约担保：</w:t>
      </w:r>
      <w:r>
        <w:rPr>
          <w:rFonts w:hint="eastAsia" w:ascii="宋体" w:hAnsi="宋体" w:cs="宋体"/>
          <w:bCs/>
          <w:szCs w:val="21"/>
          <w:u w:val="single"/>
        </w:rPr>
        <w:t xml:space="preserve">     是    </w:t>
      </w:r>
      <w:r>
        <w:rPr>
          <w:rFonts w:hint="eastAsia" w:ascii="宋体" w:hAnsi="宋体" w:cs="宋体"/>
          <w:bCs/>
          <w:szCs w:val="21"/>
        </w:rPr>
        <w:t>。</w:t>
      </w:r>
    </w:p>
    <w:p w14:paraId="55BC7DC3">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rPr>
        <w:t>承包人提供履约担保的形式、金额及期限的：</w:t>
      </w:r>
      <w:r>
        <w:rPr>
          <w:rFonts w:hint="eastAsia" w:ascii="宋体" w:hAnsi="宋体" w:cs="宋体"/>
          <w:bCs/>
          <w:szCs w:val="21"/>
          <w:u w:val="single"/>
        </w:rPr>
        <w:t>履约担保的金额：成交金额的1%。履约担保的形式：支票、转账、不可撤销的银行保函、保险公司出具保函，若提供履约保函则需经发包人确认。履约担保有效期自履约担保缴纳之日起至竣工验收合格后并完成全部竣工资料移交后30日内有效。如承包人未能履行合同约定的任何义务，发包人有权扣除承包人部分直至全部履约保证金。执行本条各项要求所需的费用由承包人承担。但如果此时存在合同争端并且未能解决，那么履约保证金有效期应延长到上诉争端最终解决且索赔完毕后终止。</w:t>
      </w:r>
    </w:p>
    <w:p w14:paraId="5488527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u w:val="single"/>
        </w:rPr>
        <w:t>履约保证金的补足：发包人根据本合同约定行使处分履约保证金权利后应当及时书面通知承包人，承包人应当接到通知后5个工作日补足，以使整个合同期内的履约保证金始终维持在成交金额1%的数额。逾期未能补足的，每日按应补而未补金额的万分之五支付逾期补交违约金。</w:t>
      </w:r>
    </w:p>
    <w:p w14:paraId="0BD93B29">
      <w:pPr>
        <w:adjustRightInd w:val="0"/>
        <w:snapToGrid w:val="0"/>
        <w:spacing w:line="312" w:lineRule="auto"/>
        <w:ind w:firstLine="420" w:firstLineChars="200"/>
        <w:rPr>
          <w:rFonts w:hint="eastAsia" w:ascii="宋体" w:hAnsi="宋体" w:cs="宋体"/>
          <w:bCs/>
          <w:szCs w:val="21"/>
        </w:rPr>
      </w:pPr>
      <w:bookmarkStart w:id="221" w:name="_Toc351203636"/>
      <w:r>
        <w:rPr>
          <w:rFonts w:hint="eastAsia" w:ascii="宋体" w:hAnsi="宋体" w:cs="宋体"/>
          <w:bCs/>
          <w:szCs w:val="21"/>
        </w:rPr>
        <w:t>4</w:t>
      </w:r>
      <w:bookmarkStart w:id="222" w:name="_Toc296503162"/>
      <w:bookmarkStart w:id="223" w:name="_Toc296890990"/>
      <w:bookmarkStart w:id="224" w:name="_Toc292559366"/>
      <w:bookmarkStart w:id="225" w:name="_Toc296346663"/>
      <w:bookmarkStart w:id="226" w:name="_Toc296347161"/>
      <w:bookmarkStart w:id="227" w:name="_Toc296891202"/>
      <w:bookmarkStart w:id="228" w:name="_Toc297048348"/>
      <w:bookmarkStart w:id="229" w:name="_Toc296944501"/>
      <w:bookmarkStart w:id="230" w:name="_Toc267251413"/>
      <w:bookmarkStart w:id="231" w:name="_Toc297120462"/>
      <w:bookmarkStart w:id="232" w:name="_Toc292559871"/>
      <w:r>
        <w:rPr>
          <w:rFonts w:hint="eastAsia" w:ascii="宋体" w:hAnsi="宋体" w:cs="宋体"/>
          <w:bCs/>
          <w:szCs w:val="21"/>
        </w:rPr>
        <w:t>. 监</w:t>
      </w:r>
      <w:bookmarkEnd w:id="222"/>
      <w:bookmarkEnd w:id="223"/>
      <w:bookmarkEnd w:id="224"/>
      <w:bookmarkEnd w:id="225"/>
      <w:bookmarkEnd w:id="226"/>
      <w:bookmarkEnd w:id="227"/>
      <w:bookmarkEnd w:id="228"/>
      <w:bookmarkEnd w:id="229"/>
      <w:bookmarkEnd w:id="230"/>
      <w:bookmarkEnd w:id="231"/>
      <w:bookmarkEnd w:id="232"/>
      <w:r>
        <w:rPr>
          <w:rFonts w:hint="eastAsia" w:ascii="宋体" w:hAnsi="宋体" w:cs="宋体"/>
          <w:bCs/>
          <w:szCs w:val="21"/>
        </w:rPr>
        <w:t>理人</w:t>
      </w:r>
      <w:bookmarkEnd w:id="221"/>
    </w:p>
    <w:p w14:paraId="23CA2796">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4.1监理人的一般规定</w:t>
      </w:r>
    </w:p>
    <w:p w14:paraId="415081FD">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关于监理人的监理内容：</w:t>
      </w:r>
      <w:r>
        <w:rPr>
          <w:rFonts w:hint="eastAsia" w:ascii="宋体" w:hAnsi="宋体" w:cs="宋体"/>
          <w:bCs/>
          <w:szCs w:val="21"/>
          <w:u w:val="single"/>
        </w:rPr>
        <w:t>按监理合同约定实行</w:t>
      </w:r>
      <w:r>
        <w:rPr>
          <w:rFonts w:hint="eastAsia" w:ascii="宋体" w:hAnsi="宋体" w:cs="宋体"/>
          <w:bCs/>
          <w:szCs w:val="21"/>
        </w:rPr>
        <w:t>。</w:t>
      </w:r>
    </w:p>
    <w:p w14:paraId="0D249678">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关于监理人的监理权限：</w:t>
      </w:r>
      <w:r>
        <w:rPr>
          <w:rFonts w:hint="eastAsia" w:ascii="宋体" w:hAnsi="宋体" w:cs="宋体"/>
          <w:bCs/>
          <w:szCs w:val="21"/>
          <w:u w:val="single"/>
        </w:rPr>
        <w:t>按监理合同约定实行</w:t>
      </w:r>
      <w:r>
        <w:rPr>
          <w:rFonts w:hint="eastAsia" w:ascii="宋体" w:hAnsi="宋体" w:cs="宋体"/>
          <w:bCs/>
          <w:szCs w:val="21"/>
        </w:rPr>
        <w:t xml:space="preserve">。 </w:t>
      </w:r>
    </w:p>
    <w:p w14:paraId="2360B3A3">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关于监理人在施工现场的办公场所、生活场所的提供和费用承担的约定：</w:t>
      </w:r>
      <w:r>
        <w:rPr>
          <w:rFonts w:hint="eastAsia" w:ascii="宋体" w:hAnsi="宋体" w:cs="宋体"/>
          <w:bCs/>
          <w:szCs w:val="21"/>
          <w:u w:val="single"/>
        </w:rPr>
        <w:t xml:space="preserve">由承包人免费提供办公室1间使用  </w:t>
      </w:r>
      <w:r>
        <w:rPr>
          <w:rFonts w:hint="eastAsia" w:ascii="宋体" w:hAnsi="宋体" w:cs="宋体"/>
          <w:bCs/>
          <w:szCs w:val="21"/>
        </w:rPr>
        <w:t>。</w:t>
      </w:r>
    </w:p>
    <w:p w14:paraId="32174B0E">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4.2 监理人员</w:t>
      </w:r>
    </w:p>
    <w:p w14:paraId="685B458D">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总监理工程师：</w:t>
      </w:r>
    </w:p>
    <w:p w14:paraId="63F10154">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姓    名：</w:t>
      </w:r>
      <w:r>
        <w:rPr>
          <w:rFonts w:hint="eastAsia" w:ascii="宋体" w:hAnsi="宋体" w:cs="宋体"/>
          <w:bCs/>
          <w:szCs w:val="21"/>
          <w:u w:val="single"/>
        </w:rPr>
        <w:t xml:space="preserve">            </w:t>
      </w:r>
      <w:r>
        <w:rPr>
          <w:rFonts w:hint="eastAsia" w:ascii="宋体" w:hAnsi="宋体" w:cs="宋体"/>
          <w:bCs/>
          <w:szCs w:val="21"/>
        </w:rPr>
        <w:t>；</w:t>
      </w:r>
    </w:p>
    <w:p w14:paraId="4E84A0D8">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职    务：</w:t>
      </w:r>
      <w:r>
        <w:rPr>
          <w:rFonts w:hint="eastAsia" w:ascii="宋体" w:hAnsi="宋体" w:cs="宋体"/>
          <w:bCs/>
          <w:szCs w:val="21"/>
          <w:u w:val="single"/>
        </w:rPr>
        <w:t xml:space="preserve">                </w:t>
      </w:r>
      <w:r>
        <w:rPr>
          <w:rFonts w:hint="eastAsia" w:ascii="宋体" w:hAnsi="宋体" w:cs="宋体"/>
          <w:bCs/>
          <w:szCs w:val="21"/>
        </w:rPr>
        <w:t>；</w:t>
      </w:r>
    </w:p>
    <w:p w14:paraId="7680711D">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监理工程师执业资格证书号：</w:t>
      </w:r>
      <w:r>
        <w:rPr>
          <w:rFonts w:hint="eastAsia" w:ascii="宋体" w:hAnsi="宋体" w:cs="宋体"/>
          <w:bCs/>
          <w:szCs w:val="21"/>
          <w:u w:val="single"/>
        </w:rPr>
        <w:t xml:space="preserve">           </w:t>
      </w:r>
      <w:r>
        <w:rPr>
          <w:rFonts w:hint="eastAsia" w:ascii="宋体" w:hAnsi="宋体" w:cs="宋体"/>
          <w:bCs/>
          <w:szCs w:val="21"/>
        </w:rPr>
        <w:t>；</w:t>
      </w:r>
    </w:p>
    <w:p w14:paraId="2C7B4D71">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联系电话：</w:t>
      </w:r>
      <w:r>
        <w:rPr>
          <w:rFonts w:hint="eastAsia" w:ascii="宋体" w:hAnsi="宋体" w:cs="宋体"/>
          <w:bCs/>
          <w:szCs w:val="21"/>
          <w:u w:val="single"/>
        </w:rPr>
        <w:t xml:space="preserve">                          </w:t>
      </w:r>
      <w:r>
        <w:rPr>
          <w:rFonts w:hint="eastAsia" w:ascii="宋体" w:hAnsi="宋体" w:cs="宋体"/>
          <w:bCs/>
          <w:szCs w:val="21"/>
        </w:rPr>
        <w:t>；</w:t>
      </w:r>
    </w:p>
    <w:p w14:paraId="3102B7F2">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电子信箱：</w:t>
      </w:r>
      <w:r>
        <w:rPr>
          <w:rFonts w:hint="eastAsia" w:ascii="宋体" w:hAnsi="宋体" w:cs="宋体"/>
          <w:bCs/>
          <w:szCs w:val="21"/>
          <w:u w:val="single"/>
        </w:rPr>
        <w:t xml:space="preserve">                          </w:t>
      </w:r>
      <w:r>
        <w:rPr>
          <w:rFonts w:hint="eastAsia" w:ascii="宋体" w:hAnsi="宋体" w:cs="宋体"/>
          <w:bCs/>
          <w:szCs w:val="21"/>
        </w:rPr>
        <w:t>；</w:t>
      </w:r>
    </w:p>
    <w:p w14:paraId="29F3494B">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通信地址：</w:t>
      </w:r>
      <w:r>
        <w:rPr>
          <w:rFonts w:hint="eastAsia" w:ascii="宋体" w:hAnsi="宋体" w:cs="宋体"/>
          <w:bCs/>
          <w:szCs w:val="21"/>
          <w:u w:val="single"/>
        </w:rPr>
        <w:t xml:space="preserve">                          </w:t>
      </w:r>
      <w:r>
        <w:rPr>
          <w:rFonts w:hint="eastAsia" w:ascii="宋体" w:hAnsi="宋体" w:cs="宋体"/>
          <w:bCs/>
          <w:szCs w:val="21"/>
        </w:rPr>
        <w:t>；</w:t>
      </w:r>
    </w:p>
    <w:p w14:paraId="49BF5010">
      <w:pPr>
        <w:adjustRightInd w:val="0"/>
        <w:snapToGrid w:val="0"/>
        <w:spacing w:line="312" w:lineRule="auto"/>
        <w:ind w:firstLine="420" w:firstLineChars="200"/>
        <w:rPr>
          <w:rFonts w:hint="eastAsia" w:ascii="宋体" w:hAnsi="宋体" w:cs="宋体"/>
          <w:bCs/>
          <w:szCs w:val="21"/>
          <w:u w:val="single"/>
        </w:rPr>
      </w:pPr>
      <w:r>
        <w:rPr>
          <w:rFonts w:hint="eastAsia" w:ascii="宋体" w:hAnsi="宋体" w:cs="宋体"/>
          <w:bCs/>
          <w:szCs w:val="21"/>
        </w:rPr>
        <w:t>关于监理人的其他约定：</w:t>
      </w:r>
      <w:r>
        <w:rPr>
          <w:rFonts w:hint="eastAsia" w:ascii="宋体" w:hAnsi="宋体" w:cs="宋体"/>
          <w:bCs/>
          <w:szCs w:val="21"/>
          <w:u w:val="single"/>
        </w:rPr>
        <w:t>（1）监理人授权超出合同约定，承包人有权提出异议，如监理人对于承包人合理的异议不予接受，则承包人可要求发包人就该事项作出处理决定；</w:t>
      </w:r>
    </w:p>
    <w:p w14:paraId="176E4156">
      <w:pPr>
        <w:adjustRightInd w:val="0"/>
        <w:snapToGrid w:val="0"/>
        <w:spacing w:line="312" w:lineRule="auto"/>
        <w:ind w:firstLine="420" w:firstLineChars="200"/>
        <w:rPr>
          <w:rFonts w:hint="eastAsia" w:ascii="宋体" w:hAnsi="宋体" w:cs="宋体"/>
          <w:bCs/>
          <w:szCs w:val="21"/>
          <w:u w:val="single"/>
        </w:rPr>
      </w:pPr>
      <w:r>
        <w:rPr>
          <w:rFonts w:hint="eastAsia" w:ascii="宋体" w:hAnsi="宋体" w:cs="宋体"/>
          <w:bCs/>
          <w:szCs w:val="21"/>
          <w:u w:val="single"/>
        </w:rPr>
        <w:t>（2）对于监理人更换其委派的监理人员的，监理人在征得发包人同意后应当提前48小时书面通知承包人；</w:t>
      </w:r>
    </w:p>
    <w:p w14:paraId="3CCCE49F">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u w:val="single"/>
        </w:rPr>
        <w:t xml:space="preserve">（3）监理人对其监理人员的任何授权，承包人均应当要求监理人提供书面的授权，否则，承包人有权拒绝接受监理人员的指示  </w:t>
      </w:r>
      <w:r>
        <w:rPr>
          <w:rFonts w:hint="eastAsia" w:ascii="宋体" w:hAnsi="宋体" w:cs="宋体"/>
          <w:bCs/>
          <w:szCs w:val="21"/>
        </w:rPr>
        <w:t>。</w:t>
      </w:r>
    </w:p>
    <w:p w14:paraId="1295677B">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4.4 商定或确定</w:t>
      </w:r>
    </w:p>
    <w:p w14:paraId="078A5454">
      <w:pPr>
        <w:adjustRightInd w:val="0"/>
        <w:snapToGrid w:val="0"/>
        <w:spacing w:line="312" w:lineRule="auto"/>
        <w:ind w:firstLine="420" w:firstLineChars="200"/>
        <w:rPr>
          <w:rFonts w:hint="eastAsia" w:ascii="宋体" w:hAnsi="宋体" w:cs="宋体"/>
          <w:bCs/>
          <w:szCs w:val="21"/>
        </w:rPr>
      </w:pPr>
      <w:bookmarkStart w:id="233" w:name="_Toc267251418"/>
      <w:r>
        <w:rPr>
          <w:rFonts w:hint="eastAsia" w:ascii="宋体" w:hAnsi="宋体" w:cs="宋体"/>
          <w:bCs/>
          <w:szCs w:val="21"/>
        </w:rPr>
        <w:t>在发包人和承包人不能通过协商达成一致意见时，发包人授权监理人对以下事项进行确定：</w:t>
      </w:r>
    </w:p>
    <w:p w14:paraId="1EABA6CC">
      <w:pPr>
        <w:autoSpaceDE w:val="0"/>
        <w:autoSpaceDN w:val="0"/>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u w:val="single"/>
        </w:rPr>
        <w:t xml:space="preserve">                                  </w:t>
      </w:r>
      <w:r>
        <w:rPr>
          <w:rFonts w:hint="eastAsia" w:ascii="宋体" w:hAnsi="宋体" w:cs="宋体"/>
          <w:bCs/>
          <w:szCs w:val="21"/>
        </w:rPr>
        <w:t>；</w:t>
      </w:r>
    </w:p>
    <w:p w14:paraId="566F9C9A">
      <w:pPr>
        <w:autoSpaceDE w:val="0"/>
        <w:autoSpaceDN w:val="0"/>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（2）</w:t>
      </w:r>
      <w:r>
        <w:rPr>
          <w:rFonts w:hint="eastAsia" w:ascii="宋体" w:hAnsi="宋体" w:cs="宋体"/>
          <w:bCs/>
          <w:kern w:val="0"/>
          <w:szCs w:val="21"/>
          <w:u w:val="single"/>
        </w:rPr>
        <w:t xml:space="preserve">                                 </w:t>
      </w:r>
      <w:r>
        <w:rPr>
          <w:rFonts w:hint="eastAsia" w:ascii="宋体" w:hAnsi="宋体" w:cs="宋体"/>
          <w:bCs/>
          <w:szCs w:val="21"/>
        </w:rPr>
        <w:t>；</w:t>
      </w:r>
    </w:p>
    <w:p w14:paraId="194A042F">
      <w:pPr>
        <w:autoSpaceDE w:val="0"/>
        <w:autoSpaceDN w:val="0"/>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（3）</w:t>
      </w:r>
      <w:r>
        <w:rPr>
          <w:rFonts w:hint="eastAsia" w:ascii="宋体" w:hAnsi="宋体" w:cs="宋体"/>
          <w:bCs/>
          <w:kern w:val="0"/>
          <w:szCs w:val="21"/>
          <w:u w:val="single"/>
        </w:rPr>
        <w:t xml:space="preserve">                                    </w:t>
      </w:r>
      <w:r>
        <w:rPr>
          <w:rFonts w:hint="eastAsia" w:ascii="宋体" w:hAnsi="宋体" w:cs="宋体"/>
          <w:bCs/>
          <w:szCs w:val="21"/>
        </w:rPr>
        <w:t>。</w:t>
      </w:r>
    </w:p>
    <w:p w14:paraId="41A4EE19">
      <w:pPr>
        <w:adjustRightInd w:val="0"/>
        <w:snapToGrid w:val="0"/>
        <w:spacing w:line="312" w:lineRule="auto"/>
        <w:rPr>
          <w:rFonts w:hint="eastAsia" w:ascii="宋体" w:hAnsi="宋体" w:cs="宋体"/>
          <w:bCs/>
          <w:szCs w:val="21"/>
        </w:rPr>
      </w:pPr>
      <w:bookmarkStart w:id="234" w:name="_Toc351203637"/>
      <w:r>
        <w:rPr>
          <w:rFonts w:hint="eastAsia" w:ascii="宋体" w:hAnsi="宋体" w:cs="宋体"/>
          <w:bCs/>
          <w:szCs w:val="21"/>
        </w:rPr>
        <w:t>5</w:t>
      </w:r>
      <w:bookmarkEnd w:id="233"/>
      <w:bookmarkStart w:id="235" w:name="_Toc296891203"/>
      <w:bookmarkStart w:id="236" w:name="_Toc292559872"/>
      <w:bookmarkStart w:id="237" w:name="_Toc296890991"/>
      <w:bookmarkStart w:id="238" w:name="_Toc296346664"/>
      <w:bookmarkStart w:id="239" w:name="_Toc296944502"/>
      <w:bookmarkStart w:id="240" w:name="_Toc296503163"/>
      <w:bookmarkStart w:id="241" w:name="_Toc296347162"/>
      <w:bookmarkStart w:id="242" w:name="_Toc292559367"/>
      <w:bookmarkStart w:id="243" w:name="_Toc297048349"/>
      <w:bookmarkStart w:id="244" w:name="_Toc297120463"/>
      <w:r>
        <w:rPr>
          <w:rFonts w:hint="eastAsia" w:ascii="宋体" w:hAnsi="宋体" w:cs="宋体"/>
          <w:bCs/>
          <w:szCs w:val="21"/>
        </w:rPr>
        <w:t>. 工程质量</w:t>
      </w:r>
      <w:bookmarkEnd w:id="234"/>
    </w:p>
    <w:p w14:paraId="54F58A69">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5.1 质量要求</w:t>
      </w:r>
    </w:p>
    <w:p w14:paraId="5C5F76C8">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5</w:t>
      </w:r>
      <w:bookmarkStart w:id="245" w:name="_Toc297123496"/>
      <w:bookmarkStart w:id="246" w:name="_Toc297216155"/>
      <w:bookmarkStart w:id="247" w:name="_Toc300934949"/>
      <w:bookmarkStart w:id="248" w:name="_Toc304295527"/>
      <w:bookmarkStart w:id="249" w:name="_Toc303539106"/>
      <w:bookmarkStart w:id="250" w:name="_Toc318581164"/>
      <w:bookmarkStart w:id="251" w:name="_Toc312677997"/>
      <w:r>
        <w:rPr>
          <w:rFonts w:hint="eastAsia" w:ascii="宋体" w:hAnsi="宋体" w:cs="宋体"/>
          <w:bCs/>
          <w:szCs w:val="21"/>
        </w:rPr>
        <w:t>.1.1 特殊质量标准和要求：</w:t>
      </w:r>
      <w:r>
        <w:rPr>
          <w:rFonts w:hint="eastAsia" w:ascii="宋体" w:hAnsi="宋体" w:cs="宋体"/>
          <w:bCs/>
          <w:szCs w:val="21"/>
          <w:u w:val="single"/>
        </w:rPr>
        <w:t xml:space="preserve">       /      </w:t>
      </w:r>
      <w:r>
        <w:rPr>
          <w:rFonts w:hint="eastAsia" w:ascii="宋体" w:hAnsi="宋体" w:cs="宋体"/>
          <w:bCs/>
          <w:szCs w:val="21"/>
        </w:rPr>
        <w:t>。</w:t>
      </w:r>
    </w:p>
    <w:p w14:paraId="172CC69A">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关于工程奖项的约定：</w:t>
      </w:r>
      <w:r>
        <w:rPr>
          <w:rFonts w:hint="eastAsia" w:ascii="宋体" w:hAnsi="宋体" w:cs="宋体"/>
          <w:bCs/>
          <w:szCs w:val="21"/>
          <w:u w:val="single"/>
        </w:rPr>
        <w:t xml:space="preserve">       /          </w:t>
      </w:r>
      <w:r>
        <w:rPr>
          <w:rFonts w:hint="eastAsia" w:ascii="宋体" w:hAnsi="宋体" w:cs="宋体"/>
          <w:bCs/>
          <w:szCs w:val="21"/>
        </w:rPr>
        <w:t>。</w:t>
      </w:r>
    </w:p>
    <w:p w14:paraId="19C96530">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5.3 隐蔽工程检查</w:t>
      </w:r>
    </w:p>
    <w:p w14:paraId="537B6F5D">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5.3.2承包人提前通知监理人隐蔽工程检查的期限的约定：</w:t>
      </w:r>
      <w:r>
        <w:rPr>
          <w:rFonts w:hint="eastAsia"/>
          <w:u w:val="single"/>
        </w:rPr>
        <w:t>按合同通用条款执行</w:t>
      </w:r>
      <w:r>
        <w:rPr>
          <w:rFonts w:hint="eastAsia" w:ascii="宋体" w:hAnsi="宋体" w:cs="宋体"/>
          <w:bCs/>
          <w:szCs w:val="21"/>
        </w:rPr>
        <w:t>。</w:t>
      </w:r>
    </w:p>
    <w:p w14:paraId="469EF1D2">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监理人不能按时进行检查时，应提前</w:t>
      </w:r>
      <w:r>
        <w:rPr>
          <w:rFonts w:hint="eastAsia" w:ascii="宋体" w:hAnsi="宋体" w:cs="宋体"/>
          <w:bCs/>
          <w:szCs w:val="21"/>
          <w:u w:val="single"/>
        </w:rPr>
        <w:t>24</w:t>
      </w:r>
      <w:r>
        <w:rPr>
          <w:rFonts w:hint="eastAsia" w:ascii="宋体" w:hAnsi="宋体" w:cs="宋体"/>
          <w:bCs/>
          <w:szCs w:val="21"/>
        </w:rPr>
        <w:t>小时提交书面延期要求。</w:t>
      </w:r>
    </w:p>
    <w:p w14:paraId="33DB0103">
      <w:pPr>
        <w:adjustRightInd w:val="0"/>
        <w:snapToGrid w:val="0"/>
        <w:spacing w:line="312" w:lineRule="auto"/>
        <w:ind w:firstLine="420" w:firstLineChars="200"/>
        <w:jc w:val="left"/>
        <w:rPr>
          <w:rFonts w:hint="eastAsia"/>
        </w:rPr>
      </w:pPr>
      <w:r>
        <w:rPr>
          <w:rFonts w:hint="eastAsia" w:ascii="宋体" w:hAnsi="宋体" w:cs="宋体"/>
          <w:bCs/>
          <w:szCs w:val="21"/>
        </w:rPr>
        <w:t>关于延期最长不得超过：</w:t>
      </w:r>
      <w:r>
        <w:rPr>
          <w:rFonts w:hint="eastAsia" w:ascii="宋体" w:hAnsi="宋体" w:cs="宋体"/>
          <w:bCs/>
          <w:szCs w:val="21"/>
          <w:u w:val="single"/>
        </w:rPr>
        <w:t>24</w:t>
      </w:r>
      <w:r>
        <w:rPr>
          <w:rFonts w:hint="eastAsia" w:ascii="宋体" w:hAnsi="宋体" w:cs="宋体"/>
          <w:bCs/>
          <w:szCs w:val="21"/>
        </w:rPr>
        <w:t>小时。</w:t>
      </w:r>
      <w:r>
        <w:rPr>
          <w:rFonts w:hint="eastAsia"/>
        </w:rPr>
        <w:t>由此导致工期延误的，工期予以顺延。</w:t>
      </w:r>
    </w:p>
    <w:p w14:paraId="0F8F13FF">
      <w:pPr>
        <w:adjustRightInd w:val="0"/>
        <w:snapToGrid w:val="0"/>
        <w:spacing w:line="312" w:lineRule="auto"/>
        <w:ind w:firstLine="420" w:firstLineChars="200"/>
        <w:rPr>
          <w:rFonts w:hint="eastAsia"/>
        </w:rPr>
      </w:pPr>
      <w:r>
        <w:rPr>
          <w:rFonts w:hint="eastAsia"/>
          <w:u w:val="single"/>
        </w:rPr>
        <w:t>隐蔽工程验收过程、验收部位除办理纸质验收记录，还应留置验收部位、验收过程、主要验收人员相片、影像等资料。</w:t>
      </w:r>
    </w:p>
    <w:p w14:paraId="3CE5977B">
      <w:pPr>
        <w:adjustRightInd w:val="0"/>
        <w:snapToGrid w:val="0"/>
        <w:spacing w:line="312" w:lineRule="auto"/>
        <w:rPr>
          <w:rFonts w:hint="eastAsia" w:ascii="宋体" w:hAnsi="宋体" w:cs="宋体"/>
          <w:bCs/>
          <w:szCs w:val="21"/>
        </w:rPr>
      </w:pPr>
      <w:bookmarkStart w:id="252" w:name="_Toc351203638"/>
      <w:r>
        <w:rPr>
          <w:rFonts w:hint="eastAsia" w:ascii="宋体" w:hAnsi="宋体" w:cs="宋体"/>
          <w:bCs/>
          <w:szCs w:val="21"/>
        </w:rPr>
        <w:t>6. 安全文明施工与环境保护</w:t>
      </w:r>
      <w:bookmarkEnd w:id="252"/>
    </w:p>
    <w:p w14:paraId="6393D4E3">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6.1安全文明施工</w:t>
      </w:r>
    </w:p>
    <w:p w14:paraId="1A156F52">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6.1.1 项目安全生产的达标目标及相应事项的约定：</w:t>
      </w:r>
      <w:r>
        <w:rPr>
          <w:rFonts w:hint="eastAsia" w:ascii="宋体" w:hAnsi="宋体" w:cs="宋体"/>
          <w:bCs/>
          <w:szCs w:val="21"/>
          <w:u w:val="single"/>
        </w:rPr>
        <w:t>按《浙江省建筑施工安全标准化管理规定》（浙建建〔2012〕54号）及省、市建筑业、安全监督等相关主管部门发布的有关管理规定执行</w:t>
      </w:r>
      <w:r>
        <w:rPr>
          <w:rFonts w:hint="eastAsia" w:ascii="宋体" w:hAnsi="宋体" w:cs="宋体"/>
          <w:bCs/>
          <w:szCs w:val="21"/>
        </w:rPr>
        <w:t>。</w:t>
      </w:r>
    </w:p>
    <w:p w14:paraId="44E4EF35">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6.1.4 关于治安保卫的特别约定：</w:t>
      </w:r>
      <w:r>
        <w:rPr>
          <w:rFonts w:hint="eastAsia" w:ascii="宋体" w:hAnsi="宋体" w:cs="宋体"/>
          <w:bCs/>
          <w:szCs w:val="21"/>
          <w:u w:val="single"/>
        </w:rPr>
        <w:t>按通用合同条款规定执行</w:t>
      </w:r>
      <w:r>
        <w:rPr>
          <w:rFonts w:hint="eastAsia" w:ascii="宋体" w:hAnsi="宋体" w:cs="宋体"/>
          <w:bCs/>
          <w:szCs w:val="21"/>
        </w:rPr>
        <w:t>。</w:t>
      </w:r>
    </w:p>
    <w:p w14:paraId="042ABC15">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关于编制施工场地治安管理计划的约定：</w:t>
      </w:r>
      <w:r>
        <w:rPr>
          <w:rFonts w:hint="eastAsia" w:ascii="宋体" w:hAnsi="宋体" w:cs="宋体"/>
          <w:bCs/>
          <w:szCs w:val="21"/>
          <w:u w:val="single"/>
        </w:rPr>
        <w:t>按通用合同条款规定执行</w:t>
      </w:r>
      <w:r>
        <w:rPr>
          <w:rFonts w:hint="eastAsia" w:ascii="宋体" w:hAnsi="宋体" w:cs="宋体"/>
          <w:bCs/>
          <w:szCs w:val="21"/>
        </w:rPr>
        <w:t>。</w:t>
      </w:r>
    </w:p>
    <w:p w14:paraId="705AFC1E">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6.1.5 文明施工</w:t>
      </w:r>
    </w:p>
    <w:p w14:paraId="23AF8E5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合同当事人对文明施工的要求：</w:t>
      </w:r>
      <w:r>
        <w:rPr>
          <w:rFonts w:hint="eastAsia"/>
          <w:u w:val="single"/>
        </w:rPr>
        <w:t>按省、市发有关文明施工管理规定执行</w:t>
      </w:r>
      <w:r>
        <w:rPr>
          <w:rFonts w:hint="eastAsia" w:ascii="宋体" w:hAnsi="宋体" w:cs="宋体"/>
          <w:bCs/>
          <w:szCs w:val="21"/>
          <w:u w:val="single"/>
        </w:rPr>
        <w:t>。</w:t>
      </w:r>
    </w:p>
    <w:p w14:paraId="505873F8">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6.1.6 关于安全文明施工费支付比例和支付期限的约定：</w:t>
      </w:r>
      <w:r>
        <w:rPr>
          <w:rFonts w:hint="eastAsia" w:ascii="宋体" w:hAnsi="宋体" w:cs="宋体"/>
          <w:bCs/>
          <w:szCs w:val="21"/>
          <w:u w:val="single"/>
        </w:rPr>
        <w:t>按通用合同条款规定执行</w:t>
      </w:r>
      <w:r>
        <w:rPr>
          <w:rFonts w:hint="eastAsia" w:ascii="宋体" w:hAnsi="宋体" w:cs="宋体"/>
          <w:bCs/>
          <w:szCs w:val="21"/>
        </w:rPr>
        <w:t>。</w:t>
      </w:r>
    </w:p>
    <w:bookmarkEnd w:id="245"/>
    <w:bookmarkEnd w:id="246"/>
    <w:bookmarkEnd w:id="247"/>
    <w:bookmarkEnd w:id="248"/>
    <w:bookmarkEnd w:id="249"/>
    <w:bookmarkEnd w:id="250"/>
    <w:bookmarkEnd w:id="251"/>
    <w:p w14:paraId="0847C9F3">
      <w:pPr>
        <w:adjustRightInd w:val="0"/>
        <w:snapToGrid w:val="0"/>
        <w:spacing w:line="312" w:lineRule="auto"/>
        <w:rPr>
          <w:rFonts w:hint="eastAsia" w:ascii="宋体" w:hAnsi="宋体" w:cs="宋体"/>
          <w:bCs/>
          <w:szCs w:val="21"/>
        </w:rPr>
      </w:pPr>
      <w:bookmarkStart w:id="253" w:name="_Toc351203639"/>
      <w:r>
        <w:rPr>
          <w:rFonts w:hint="eastAsia" w:ascii="宋体" w:hAnsi="宋体" w:cs="宋体"/>
          <w:bCs/>
          <w:szCs w:val="21"/>
        </w:rPr>
        <w:t>7. 工期和进度</w:t>
      </w:r>
      <w:bookmarkEnd w:id="253"/>
    </w:p>
    <w:p w14:paraId="150979F2">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7.1 施工组织设计</w:t>
      </w:r>
    </w:p>
    <w:p w14:paraId="18DDCBC4">
      <w:pPr>
        <w:autoSpaceDE w:val="0"/>
        <w:autoSpaceDN w:val="0"/>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szCs w:val="21"/>
        </w:rPr>
        <w:t>7.1.1 合</w:t>
      </w:r>
      <w:r>
        <w:rPr>
          <w:rFonts w:hint="eastAsia" w:ascii="宋体" w:hAnsi="宋体" w:cs="宋体"/>
          <w:bCs/>
          <w:kern w:val="0"/>
          <w:szCs w:val="21"/>
        </w:rPr>
        <w:t>同当事人约定的施工组织设计应包括的其他内容：</w:t>
      </w:r>
      <w:r>
        <w:rPr>
          <w:rFonts w:hint="eastAsia" w:ascii="宋体" w:hAnsi="宋体" w:cs="宋体"/>
          <w:bCs/>
          <w:szCs w:val="21"/>
          <w:u w:val="single"/>
        </w:rPr>
        <w:t xml:space="preserve"> 对特殊工艺施工、危险性较大分部分项工程施工应按规定办理审批手续和按当地建设行政主管部门要求组织专家论证 </w:t>
      </w:r>
      <w:r>
        <w:rPr>
          <w:rFonts w:hint="eastAsia" w:ascii="宋体" w:hAnsi="宋体" w:cs="宋体"/>
          <w:bCs/>
          <w:szCs w:val="21"/>
        </w:rPr>
        <w:t>。</w:t>
      </w:r>
    </w:p>
    <w:p w14:paraId="34187E80">
      <w:pPr>
        <w:autoSpaceDE w:val="0"/>
        <w:autoSpaceDN w:val="0"/>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szCs w:val="21"/>
        </w:rPr>
        <w:t xml:space="preserve">7.1.2 </w:t>
      </w:r>
      <w:r>
        <w:rPr>
          <w:rFonts w:hint="eastAsia" w:ascii="宋体" w:hAnsi="宋体" w:cs="宋体"/>
          <w:bCs/>
          <w:kern w:val="0"/>
          <w:szCs w:val="21"/>
        </w:rPr>
        <w:t>施工组织设计的提交和修改</w:t>
      </w:r>
    </w:p>
    <w:p w14:paraId="60883934">
      <w:pPr>
        <w:autoSpaceDE w:val="0"/>
        <w:autoSpaceDN w:val="0"/>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kern w:val="0"/>
          <w:szCs w:val="21"/>
        </w:rPr>
        <w:t>承包人提交详细施工组织设计的期限的约定：</w:t>
      </w:r>
      <w:r>
        <w:rPr>
          <w:rFonts w:hint="eastAsia"/>
          <w:u w:val="single"/>
        </w:rPr>
        <w:t xml:space="preserve">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  </w:t>
      </w:r>
      <w:r>
        <w:rPr>
          <w:rFonts w:hint="eastAsia" w:ascii="宋体" w:hAnsi="宋体" w:cs="宋体"/>
          <w:bCs/>
          <w:szCs w:val="21"/>
        </w:rPr>
        <w:t>。</w:t>
      </w:r>
    </w:p>
    <w:p w14:paraId="5107FC92">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发包人和监理人在收到详细的施工组织设计后确认或提出修改意见的期限：</w:t>
      </w:r>
      <w:r>
        <w:rPr>
          <w:rFonts w:hint="eastAsia"/>
          <w:u w:val="single"/>
        </w:rPr>
        <w:t xml:space="preserve">收到相应文件后7天内 </w:t>
      </w:r>
      <w:r>
        <w:rPr>
          <w:rFonts w:hint="eastAsia" w:ascii="宋体" w:hAnsi="宋体" w:cs="宋体"/>
          <w:bCs/>
          <w:szCs w:val="21"/>
        </w:rPr>
        <w:t>。</w:t>
      </w:r>
    </w:p>
    <w:p w14:paraId="78C8FE70">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7</w:t>
      </w:r>
      <w:bookmarkStart w:id="254" w:name="_Toc304295541"/>
      <w:bookmarkStart w:id="255" w:name="_Toc312677479"/>
      <w:bookmarkStart w:id="256" w:name="_Toc312678005"/>
      <w:bookmarkStart w:id="257" w:name="_Toc303539123"/>
      <w:bookmarkStart w:id="258" w:name="_Toc297216173"/>
      <w:bookmarkStart w:id="259" w:name="_Toc300934966"/>
      <w:bookmarkStart w:id="260" w:name="_Toc297123514"/>
      <w:r>
        <w:rPr>
          <w:rFonts w:hint="eastAsia" w:ascii="宋体" w:hAnsi="宋体" w:cs="宋体"/>
          <w:bCs/>
          <w:szCs w:val="21"/>
        </w:rPr>
        <w:t>.2 施工进度计划</w:t>
      </w:r>
    </w:p>
    <w:p w14:paraId="5438025C">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7.2.2 施工进度计划的修订</w:t>
      </w:r>
    </w:p>
    <w:p w14:paraId="3081C375">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发包人和监理人在收到修订的施工进度计划后确认或提出修改意见的期限：</w:t>
      </w:r>
      <w:r>
        <w:rPr>
          <w:rFonts w:hint="eastAsia" w:ascii="宋体" w:hAnsi="宋体" w:cs="宋体"/>
          <w:bCs/>
          <w:szCs w:val="21"/>
          <w:u w:val="single"/>
        </w:rPr>
        <w:t>接到报告后7天内予以批复</w:t>
      </w:r>
      <w:r>
        <w:rPr>
          <w:rFonts w:hint="eastAsia" w:ascii="宋体" w:hAnsi="宋体" w:cs="宋体"/>
          <w:bCs/>
          <w:szCs w:val="21"/>
        </w:rPr>
        <w:t>。</w:t>
      </w:r>
    </w:p>
    <w:p w14:paraId="57FEB31C">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7.3 开工</w:t>
      </w:r>
    </w:p>
    <w:p w14:paraId="4B6D6CF5">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7.3.1 开工准备</w:t>
      </w:r>
    </w:p>
    <w:p w14:paraId="4061E93A">
      <w:pPr>
        <w:adjustRightInd w:val="0"/>
        <w:snapToGrid w:val="0"/>
        <w:spacing w:line="312" w:lineRule="auto"/>
        <w:ind w:firstLine="420"/>
        <w:jc w:val="left"/>
        <w:rPr>
          <w:rFonts w:hint="eastAsia" w:ascii="宋体" w:hAnsi="宋体" w:cs="宋体"/>
          <w:bCs/>
          <w:szCs w:val="21"/>
          <w:u w:val="single"/>
        </w:rPr>
      </w:pPr>
      <w:r>
        <w:rPr>
          <w:rFonts w:hint="eastAsia" w:ascii="宋体" w:hAnsi="宋体" w:cs="宋体"/>
          <w:bCs/>
          <w:szCs w:val="21"/>
        </w:rPr>
        <w:t>关于承包人提交</w:t>
      </w:r>
      <w:r>
        <w:rPr>
          <w:rFonts w:hint="eastAsia" w:ascii="宋体" w:hAnsi="宋体" w:cs="宋体"/>
          <w:bCs/>
          <w:kern w:val="0"/>
          <w:szCs w:val="21"/>
        </w:rPr>
        <w:t>工程开工报审表的期限：</w:t>
      </w:r>
      <w:r>
        <w:rPr>
          <w:rFonts w:hint="eastAsia" w:ascii="宋体" w:hAnsi="宋体" w:cs="宋体"/>
          <w:bCs/>
          <w:szCs w:val="21"/>
          <w:u w:val="single"/>
        </w:rPr>
        <w:t>接到开工通知（或确定开工日期）后7天内</w:t>
      </w:r>
      <w:r>
        <w:rPr>
          <w:rFonts w:hint="eastAsia" w:ascii="宋体" w:hAnsi="宋体" w:cs="宋体"/>
          <w:bCs/>
          <w:szCs w:val="21"/>
        </w:rPr>
        <w:t>。</w:t>
      </w:r>
    </w:p>
    <w:p w14:paraId="34113645">
      <w:pPr>
        <w:adjustRightInd w:val="0"/>
        <w:snapToGrid w:val="0"/>
        <w:spacing w:line="312" w:lineRule="auto"/>
        <w:ind w:firstLine="420"/>
        <w:jc w:val="left"/>
        <w:rPr>
          <w:rFonts w:hint="eastAsia" w:ascii="宋体" w:hAnsi="宋体" w:cs="宋体"/>
          <w:bCs/>
          <w:szCs w:val="21"/>
        </w:rPr>
      </w:pPr>
      <w:r>
        <w:rPr>
          <w:rFonts w:hint="eastAsia" w:ascii="宋体" w:hAnsi="宋体" w:cs="宋体"/>
          <w:bCs/>
          <w:szCs w:val="21"/>
        </w:rPr>
        <w:t>关于发包人应完成的其他开工准备工作及期限：</w:t>
      </w:r>
      <w:r>
        <w:rPr>
          <w:rFonts w:hint="eastAsia" w:ascii="宋体" w:hAnsi="宋体" w:cs="宋体"/>
          <w:bCs/>
          <w:szCs w:val="21"/>
          <w:u w:val="single"/>
        </w:rPr>
        <w:t>开工前七天</w:t>
      </w:r>
      <w:r>
        <w:rPr>
          <w:rFonts w:hint="eastAsia" w:ascii="宋体" w:hAnsi="宋体" w:cs="宋体"/>
          <w:bCs/>
          <w:szCs w:val="21"/>
        </w:rPr>
        <w:t>。</w:t>
      </w:r>
    </w:p>
    <w:p w14:paraId="4F001996">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关于承包人应完成的其他开工准备工作及期限：</w:t>
      </w:r>
      <w:r>
        <w:rPr>
          <w:rFonts w:hint="eastAsia" w:ascii="宋体" w:hAnsi="宋体" w:cs="宋体"/>
          <w:bCs/>
          <w:szCs w:val="21"/>
          <w:u w:val="single"/>
        </w:rPr>
        <w:t>开工前七天</w:t>
      </w:r>
      <w:r>
        <w:rPr>
          <w:rFonts w:hint="eastAsia" w:ascii="宋体" w:hAnsi="宋体" w:cs="宋体"/>
          <w:bCs/>
          <w:szCs w:val="21"/>
        </w:rPr>
        <w:t>。</w:t>
      </w:r>
    </w:p>
    <w:p w14:paraId="1089E928">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7.3.2开工通知</w:t>
      </w:r>
    </w:p>
    <w:p w14:paraId="50956881">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发包人（或监理人）在计划开工日期前7天向承包人发出开工通知，工期自开工通知中载明的开工日期起算。</w:t>
      </w:r>
    </w:p>
    <w:p w14:paraId="44B49B00">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因发包人原因造成监理人未能在计划开工日期之日起</w:t>
      </w:r>
      <w:r>
        <w:rPr>
          <w:rFonts w:hint="eastAsia" w:ascii="宋体" w:hAnsi="宋体" w:cs="宋体"/>
          <w:bCs/>
          <w:szCs w:val="21"/>
          <w:u w:val="single"/>
        </w:rPr>
        <w:t xml:space="preserve"> 60 </w:t>
      </w:r>
      <w:r>
        <w:rPr>
          <w:rFonts w:hint="eastAsia" w:ascii="宋体" w:hAnsi="宋体" w:cs="宋体"/>
          <w:bCs/>
          <w:szCs w:val="21"/>
        </w:rPr>
        <w:t>天内发出开工通知的，承包人有权提出价格调整要求，或者解除合同。</w:t>
      </w:r>
    </w:p>
    <w:bookmarkEnd w:id="254"/>
    <w:bookmarkEnd w:id="255"/>
    <w:bookmarkEnd w:id="256"/>
    <w:bookmarkEnd w:id="257"/>
    <w:bookmarkEnd w:id="258"/>
    <w:bookmarkEnd w:id="259"/>
    <w:bookmarkEnd w:id="260"/>
    <w:p w14:paraId="6444A86A">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7.4 测量放线</w:t>
      </w:r>
    </w:p>
    <w:p w14:paraId="15095BA9">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rPr>
        <w:t>7.4.1发包人通过监理人向承包人提供测量基准点、基准线和水准点及其书面资料的期限：</w:t>
      </w:r>
      <w:r>
        <w:rPr>
          <w:rFonts w:hint="eastAsia"/>
          <w:u w:val="single"/>
        </w:rPr>
        <w:t>按合同通用条款执行</w:t>
      </w:r>
      <w:r>
        <w:rPr>
          <w:rFonts w:hint="eastAsia" w:ascii="宋体" w:hAnsi="宋体" w:cs="宋体"/>
          <w:bCs/>
          <w:szCs w:val="21"/>
        </w:rPr>
        <w:t>。</w:t>
      </w:r>
    </w:p>
    <w:p w14:paraId="363E7D39">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7</w:t>
      </w:r>
      <w:bookmarkStart w:id="261" w:name="_Toc312677484"/>
      <w:bookmarkStart w:id="262" w:name="_Toc303539125"/>
      <w:bookmarkStart w:id="263" w:name="_Toc297216175"/>
      <w:bookmarkStart w:id="264" w:name="_Toc297123516"/>
      <w:bookmarkStart w:id="265" w:name="_Toc304295546"/>
      <w:bookmarkStart w:id="266" w:name="_Toc312678010"/>
      <w:bookmarkStart w:id="267" w:name="_Toc300934968"/>
      <w:r>
        <w:rPr>
          <w:rFonts w:hint="eastAsia" w:ascii="宋体" w:hAnsi="宋体" w:cs="宋体"/>
          <w:bCs/>
          <w:szCs w:val="21"/>
        </w:rPr>
        <w:t>.5 工期延误</w:t>
      </w:r>
    </w:p>
    <w:bookmarkEnd w:id="261"/>
    <w:bookmarkEnd w:id="262"/>
    <w:bookmarkEnd w:id="263"/>
    <w:bookmarkEnd w:id="264"/>
    <w:bookmarkEnd w:id="265"/>
    <w:bookmarkEnd w:id="266"/>
    <w:bookmarkEnd w:id="267"/>
    <w:p w14:paraId="240C37C8">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7.5.1 因发包人原因导致工期延误</w:t>
      </w:r>
    </w:p>
    <w:p w14:paraId="60C18057">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（7）因发包人原因导致工期延误的其他情形：</w:t>
      </w:r>
      <w:r>
        <w:rPr>
          <w:rFonts w:hint="eastAsia" w:ascii="宋体" w:hAnsi="宋体" w:cs="宋体"/>
          <w:bCs/>
          <w:szCs w:val="21"/>
          <w:u w:val="single"/>
        </w:rPr>
        <w:t xml:space="preserve"> </w:t>
      </w:r>
      <w:r>
        <w:rPr>
          <w:rFonts w:hint="eastAsia" w:ascii="宋体" w:hAnsi="宋体"/>
          <w:iCs/>
          <w:szCs w:val="21"/>
          <w:u w:val="single"/>
        </w:rPr>
        <w:t>①重大设计变更；②因政策处理不完善导致无法施工</w:t>
      </w:r>
      <w:r>
        <w:rPr>
          <w:rFonts w:hint="eastAsia" w:ascii="宋体" w:hAnsi="宋体" w:cs="宋体"/>
          <w:bCs/>
          <w:szCs w:val="21"/>
          <w:u w:val="single"/>
        </w:rPr>
        <w:t xml:space="preserve"> </w:t>
      </w:r>
      <w:r>
        <w:rPr>
          <w:rFonts w:hint="eastAsia" w:ascii="宋体" w:hAnsi="宋体" w:cs="宋体"/>
          <w:bCs/>
          <w:szCs w:val="21"/>
        </w:rPr>
        <w:t>。</w:t>
      </w:r>
    </w:p>
    <w:p w14:paraId="228DC7B8">
      <w:pPr>
        <w:adjustRightInd w:val="0"/>
        <w:snapToGrid w:val="0"/>
        <w:spacing w:line="312" w:lineRule="auto"/>
        <w:ind w:firstLine="420" w:firstLineChars="200"/>
        <w:rPr>
          <w:rFonts w:hint="eastAsia" w:ascii="宋体" w:hAnsi="宋体" w:cs="宋体"/>
          <w:bCs/>
          <w:szCs w:val="21"/>
          <w:u w:val="single"/>
        </w:rPr>
      </w:pPr>
      <w:r>
        <w:rPr>
          <w:rFonts w:hint="eastAsia" w:ascii="宋体" w:hAnsi="宋体" w:cs="宋体"/>
          <w:bCs/>
          <w:szCs w:val="21"/>
        </w:rPr>
        <w:t>（8）双方约定工期顺延的其他情况：</w:t>
      </w:r>
      <w:r>
        <w:rPr>
          <w:rFonts w:hint="eastAsia" w:ascii="宋体" w:hAnsi="宋体" w:cs="宋体"/>
          <w:bCs/>
          <w:szCs w:val="21"/>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因非承包人原因导致的工期延误，经工程师确认，工期相应顺延，但费用不予补偿。</w:t>
      </w:r>
    </w:p>
    <w:p w14:paraId="080883D0">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（9）工程延期的审批：</w:t>
      </w:r>
      <w:r>
        <w:rPr>
          <w:rFonts w:hint="eastAsia" w:ascii="宋体" w:hAnsi="宋体" w:cs="宋体"/>
          <w:bCs/>
          <w:szCs w:val="21"/>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14:paraId="1B34986A">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7</w:t>
      </w:r>
      <w:bookmarkStart w:id="268" w:name="_Toc312677486"/>
      <w:bookmarkStart w:id="269" w:name="_Toc312678012"/>
      <w:bookmarkStart w:id="270" w:name="_Toc318581169"/>
      <w:bookmarkStart w:id="271" w:name="_Toc304295548"/>
      <w:bookmarkStart w:id="272" w:name="_Toc297216177"/>
      <w:bookmarkStart w:id="273" w:name="_Toc300934970"/>
      <w:bookmarkStart w:id="274" w:name="_Toc297123518"/>
      <w:bookmarkStart w:id="275" w:name="_Toc303539127"/>
      <w:r>
        <w:rPr>
          <w:rFonts w:hint="eastAsia" w:ascii="宋体" w:hAnsi="宋体" w:cs="宋体"/>
          <w:bCs/>
          <w:szCs w:val="21"/>
        </w:rPr>
        <w:t>.5.2 因承包人原因导致工期延误</w:t>
      </w:r>
    </w:p>
    <w:bookmarkEnd w:id="268"/>
    <w:bookmarkEnd w:id="269"/>
    <w:bookmarkEnd w:id="270"/>
    <w:p w14:paraId="69234CA8">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rPr>
        <w:t>因</w:t>
      </w:r>
      <w:bookmarkStart w:id="276" w:name="_Toc312677487"/>
      <w:bookmarkStart w:id="277" w:name="_Toc312678013"/>
      <w:bookmarkStart w:id="278" w:name="_Toc318581170"/>
      <w:r>
        <w:rPr>
          <w:rFonts w:hint="eastAsia" w:ascii="宋体" w:hAnsi="宋体" w:cs="宋体"/>
          <w:bCs/>
          <w:szCs w:val="21"/>
        </w:rPr>
        <w:t>承包人原因造成工期延误，逾期竣工违约金的计算方法为：</w:t>
      </w:r>
    </w:p>
    <w:p w14:paraId="3BA38079">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u w:val="single"/>
        </w:rPr>
        <w:t>因承包人原因工程不能按合同约定工期竣工，每延误一天，承包人应按人民币500元向发包人支付违约金。该违约金发包人有权在承包人的履约保证金中扣除。</w:t>
      </w:r>
    </w:p>
    <w:bookmarkEnd w:id="271"/>
    <w:bookmarkEnd w:id="272"/>
    <w:bookmarkEnd w:id="273"/>
    <w:bookmarkEnd w:id="274"/>
    <w:bookmarkEnd w:id="275"/>
    <w:bookmarkEnd w:id="276"/>
    <w:bookmarkEnd w:id="277"/>
    <w:bookmarkEnd w:id="278"/>
    <w:p w14:paraId="511C6FC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因承包人原因造成工期延误，逾</w:t>
      </w:r>
      <w:bookmarkStart w:id="279" w:name="_Toc312678014"/>
      <w:bookmarkStart w:id="280" w:name="_Toc318581171"/>
      <w:r>
        <w:rPr>
          <w:rFonts w:hint="eastAsia" w:ascii="宋体" w:hAnsi="宋体" w:cs="宋体"/>
          <w:bCs/>
          <w:szCs w:val="21"/>
        </w:rPr>
        <w:t>期竣工违约金的上限：</w:t>
      </w:r>
      <w:r>
        <w:rPr>
          <w:rFonts w:hint="eastAsia" w:ascii="宋体" w:hAnsi="宋体" w:cs="宋体"/>
          <w:bCs/>
          <w:szCs w:val="21"/>
          <w:u w:val="single"/>
        </w:rPr>
        <w:t xml:space="preserve"> 累加计算 </w:t>
      </w:r>
      <w:r>
        <w:rPr>
          <w:rFonts w:hint="eastAsia" w:ascii="宋体" w:hAnsi="宋体" w:cs="宋体"/>
          <w:bCs/>
          <w:szCs w:val="21"/>
        </w:rPr>
        <w:t>。</w:t>
      </w:r>
    </w:p>
    <w:bookmarkEnd w:id="279"/>
    <w:bookmarkEnd w:id="280"/>
    <w:p w14:paraId="443AB27B">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7</w:t>
      </w:r>
      <w:bookmarkStart w:id="281" w:name="_Toc297123519"/>
      <w:bookmarkStart w:id="282" w:name="_Toc304295549"/>
      <w:bookmarkStart w:id="283" w:name="_Toc300934971"/>
      <w:bookmarkStart w:id="284" w:name="_Toc297216178"/>
      <w:bookmarkStart w:id="285" w:name="_Toc312678015"/>
      <w:bookmarkStart w:id="286" w:name="_Toc303539128"/>
      <w:r>
        <w:rPr>
          <w:rFonts w:hint="eastAsia" w:ascii="宋体" w:hAnsi="宋体" w:cs="宋体"/>
          <w:bCs/>
          <w:szCs w:val="21"/>
        </w:rPr>
        <w:t>.6 不</w:t>
      </w:r>
      <w:bookmarkEnd w:id="281"/>
      <w:bookmarkEnd w:id="282"/>
      <w:bookmarkEnd w:id="283"/>
      <w:bookmarkEnd w:id="284"/>
      <w:bookmarkEnd w:id="285"/>
      <w:bookmarkEnd w:id="286"/>
      <w:r>
        <w:rPr>
          <w:rFonts w:hint="eastAsia" w:ascii="宋体" w:hAnsi="宋体" w:cs="宋体"/>
          <w:bCs/>
          <w:szCs w:val="21"/>
        </w:rPr>
        <w:t>利物质条件</w:t>
      </w:r>
    </w:p>
    <w:p w14:paraId="5BF0ACB3">
      <w:pPr>
        <w:adjustRightInd w:val="0"/>
        <w:snapToGrid w:val="0"/>
        <w:spacing w:line="312" w:lineRule="auto"/>
        <w:ind w:firstLine="420" w:firstLineChars="200"/>
        <w:rPr>
          <w:rFonts w:hint="eastAsia" w:ascii="宋体" w:hAnsi="宋体" w:cs="宋体"/>
          <w:bCs/>
          <w:szCs w:val="21"/>
        </w:rPr>
      </w:pPr>
      <w:bookmarkStart w:id="287" w:name="_Toc300934972"/>
      <w:bookmarkStart w:id="288" w:name="_Toc297216179"/>
      <w:bookmarkStart w:id="289" w:name="_Toc303539129"/>
      <w:bookmarkStart w:id="290" w:name="_Toc312678016"/>
      <w:bookmarkStart w:id="291" w:name="_Toc318581172"/>
      <w:bookmarkStart w:id="292" w:name="_Toc297123520"/>
      <w:bookmarkStart w:id="293" w:name="_Toc304295550"/>
      <w:r>
        <w:rPr>
          <w:rFonts w:hint="eastAsia" w:ascii="宋体" w:hAnsi="宋体" w:cs="宋体"/>
          <w:bCs/>
          <w:szCs w:val="21"/>
        </w:rPr>
        <w:t>不利物质条件的其他情形和有关约定：</w:t>
      </w:r>
    </w:p>
    <w:p w14:paraId="3B43BCF3">
      <w:pPr>
        <w:adjustRightInd w:val="0"/>
        <w:snapToGrid w:val="0"/>
        <w:spacing w:line="312" w:lineRule="auto"/>
        <w:ind w:firstLine="420" w:firstLineChars="200"/>
        <w:rPr>
          <w:rFonts w:hint="eastAsia"/>
          <w:u w:val="single"/>
        </w:rPr>
      </w:pPr>
      <w:r>
        <w:t>（1）</w:t>
      </w:r>
      <w:r>
        <w:rPr>
          <w:rFonts w:hint="eastAsia"/>
          <w:u w:val="single"/>
        </w:rPr>
        <w:t>每天连续停水、停电超过8小时以上。</w:t>
      </w:r>
    </w:p>
    <w:p w14:paraId="4868849F">
      <w:pPr>
        <w:adjustRightInd w:val="0"/>
        <w:snapToGrid w:val="0"/>
        <w:spacing w:line="312" w:lineRule="auto"/>
        <w:ind w:firstLine="420" w:firstLineChars="200"/>
        <w:rPr>
          <w:rFonts w:hint="eastAsia"/>
          <w:u w:val="single"/>
        </w:rPr>
      </w:pPr>
      <w:r>
        <w:t>（</w:t>
      </w:r>
      <w:r>
        <w:rPr>
          <w:rFonts w:hint="eastAsia"/>
        </w:rPr>
        <w:t>2</w:t>
      </w:r>
      <w:r>
        <w:t>）</w:t>
      </w:r>
      <w:r>
        <w:rPr>
          <w:rFonts w:hint="eastAsia"/>
          <w:u w:val="single"/>
        </w:rPr>
        <w:t>因政府行政命令（因承包人原因的除外）。</w:t>
      </w:r>
    </w:p>
    <w:p w14:paraId="7A3D6C78">
      <w:pPr>
        <w:adjustRightInd w:val="0"/>
        <w:snapToGrid w:val="0"/>
        <w:spacing w:line="312" w:lineRule="auto"/>
        <w:ind w:firstLine="420" w:firstLineChars="200"/>
        <w:rPr>
          <w:rFonts w:hint="eastAsia"/>
          <w:u w:val="single"/>
        </w:rPr>
      </w:pPr>
      <w:r>
        <w:t>（</w:t>
      </w:r>
      <w:r>
        <w:rPr>
          <w:rFonts w:hint="eastAsia"/>
        </w:rPr>
        <w:t>3</w:t>
      </w:r>
      <w:r>
        <w:t>）</w:t>
      </w:r>
      <w:r>
        <w:rPr>
          <w:rFonts w:hint="eastAsia"/>
          <w:u w:val="single"/>
        </w:rPr>
        <w:t>非因双方原因而无法控制的爆炸、火灾等事件。</w:t>
      </w:r>
    </w:p>
    <w:p w14:paraId="4D38B58F">
      <w:pPr>
        <w:adjustRightInd w:val="0"/>
        <w:snapToGrid w:val="0"/>
        <w:spacing w:line="312" w:lineRule="auto"/>
        <w:ind w:firstLine="420" w:firstLineChars="200"/>
        <w:rPr>
          <w:rFonts w:hint="eastAsia" w:ascii="宋体" w:hAnsi="宋体" w:cs="宋体"/>
          <w:bCs/>
          <w:szCs w:val="21"/>
        </w:rPr>
      </w:pPr>
      <w:r>
        <w:t>（</w:t>
      </w:r>
      <w:r>
        <w:rPr>
          <w:rFonts w:hint="eastAsia"/>
        </w:rPr>
        <w:t>4</w:t>
      </w:r>
      <w:r>
        <w:t>）</w:t>
      </w:r>
      <w:r>
        <w:rPr>
          <w:rFonts w:hint="eastAsia"/>
          <w:u w:val="single"/>
        </w:rPr>
        <w:t>施工场地周围地下管线保护，地下障碍物和污染物排除，邻近建筑物、构筑物的保护要求。</w:t>
      </w:r>
    </w:p>
    <w:bookmarkEnd w:id="287"/>
    <w:bookmarkEnd w:id="288"/>
    <w:bookmarkEnd w:id="289"/>
    <w:bookmarkEnd w:id="290"/>
    <w:bookmarkEnd w:id="291"/>
    <w:bookmarkEnd w:id="292"/>
    <w:bookmarkEnd w:id="293"/>
    <w:p w14:paraId="4248D790">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7</w:t>
      </w:r>
      <w:bookmarkStart w:id="294" w:name="_Toc303539130"/>
      <w:bookmarkStart w:id="295" w:name="_Toc300934973"/>
      <w:bookmarkStart w:id="296" w:name="_Toc297123521"/>
      <w:bookmarkStart w:id="297" w:name="_Toc312678017"/>
      <w:bookmarkStart w:id="298" w:name="_Toc304295551"/>
      <w:bookmarkStart w:id="299" w:name="_Toc297216180"/>
      <w:r>
        <w:rPr>
          <w:rFonts w:hint="eastAsia" w:ascii="宋体" w:hAnsi="宋体" w:cs="宋体"/>
          <w:bCs/>
          <w:szCs w:val="21"/>
        </w:rPr>
        <w:t>.7异常恶劣的气候条件</w:t>
      </w:r>
    </w:p>
    <w:bookmarkEnd w:id="294"/>
    <w:bookmarkEnd w:id="295"/>
    <w:bookmarkEnd w:id="296"/>
    <w:bookmarkEnd w:id="297"/>
    <w:bookmarkEnd w:id="298"/>
    <w:bookmarkEnd w:id="299"/>
    <w:p w14:paraId="79E9DA9B">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发包人和承包人同意以下情形视为异常恶劣的气候条件：</w:t>
      </w:r>
    </w:p>
    <w:p w14:paraId="3452E241">
      <w:pPr>
        <w:adjustRightInd w:val="0"/>
        <w:snapToGrid w:val="0"/>
        <w:spacing w:line="312" w:lineRule="auto"/>
        <w:ind w:firstLine="420" w:firstLineChars="200"/>
        <w:rPr>
          <w:u w:val="single"/>
        </w:rPr>
      </w:pPr>
      <w:r>
        <w:t>（1）</w:t>
      </w:r>
      <w:r>
        <w:rPr>
          <w:rFonts w:hint="eastAsia"/>
          <w:u w:val="single"/>
        </w:rPr>
        <w:t>8级以上持续24小时的大风（台风）</w:t>
      </w:r>
      <w:r>
        <w:rPr>
          <w:u w:val="single"/>
        </w:rPr>
        <w:t xml:space="preserve"> ；</w:t>
      </w:r>
    </w:p>
    <w:p w14:paraId="05DBCF3D">
      <w:pPr>
        <w:adjustRightInd w:val="0"/>
        <w:snapToGrid w:val="0"/>
        <w:spacing w:line="312" w:lineRule="auto"/>
        <w:ind w:firstLine="420" w:firstLineChars="200"/>
        <w:rPr>
          <w:u w:val="single"/>
        </w:rPr>
      </w:pPr>
      <w:r>
        <w:t>（2）</w:t>
      </w:r>
      <w:r>
        <w:rPr>
          <w:rFonts w:hint="eastAsia"/>
          <w:u w:val="single"/>
        </w:rPr>
        <w:t>24小时内持续降雨且降水量为200mm以上</w:t>
      </w:r>
      <w:r>
        <w:rPr>
          <w:u w:val="single"/>
        </w:rPr>
        <w:t>；</w:t>
      </w:r>
    </w:p>
    <w:p w14:paraId="0D9F6B8D">
      <w:pPr>
        <w:adjustRightInd w:val="0"/>
        <w:snapToGrid w:val="0"/>
        <w:spacing w:line="312" w:lineRule="auto"/>
        <w:ind w:firstLine="420" w:firstLineChars="200"/>
        <w:rPr>
          <w:u w:val="single"/>
        </w:rPr>
      </w:pPr>
      <w:r>
        <w:t>（3）</w:t>
      </w:r>
      <w:r>
        <w:rPr>
          <w:rFonts w:hint="eastAsia"/>
          <w:u w:val="single"/>
        </w:rPr>
        <w:t>40摄氏度及以上且持续2天</w:t>
      </w:r>
      <w:r>
        <w:rPr>
          <w:rFonts w:hint="eastAsia"/>
          <w:u w:val="single"/>
          <w:lang w:eastAsia="zh-CN"/>
        </w:rPr>
        <w:t>以上</w:t>
      </w:r>
      <w:r>
        <w:rPr>
          <w:rFonts w:hint="eastAsia"/>
          <w:u w:val="single"/>
        </w:rPr>
        <w:t>的高温天气</w:t>
      </w:r>
      <w:r>
        <w:rPr>
          <w:u w:val="single"/>
        </w:rPr>
        <w:t>。</w:t>
      </w:r>
    </w:p>
    <w:p w14:paraId="4349C74A">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7.9 提前竣工的奖励</w:t>
      </w:r>
    </w:p>
    <w:p w14:paraId="22A72C6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7.9.2提前竣工的奖励：</w:t>
      </w:r>
      <w:r>
        <w:rPr>
          <w:rFonts w:hint="eastAsia" w:ascii="宋体" w:hAnsi="宋体" w:cs="宋体"/>
          <w:bCs/>
          <w:szCs w:val="21"/>
          <w:u w:val="single"/>
        </w:rPr>
        <w:t xml:space="preserve">      /       </w:t>
      </w:r>
      <w:r>
        <w:rPr>
          <w:rFonts w:hint="eastAsia" w:ascii="宋体" w:hAnsi="宋体" w:cs="宋体"/>
          <w:bCs/>
          <w:szCs w:val="21"/>
        </w:rPr>
        <w:t>。</w:t>
      </w:r>
    </w:p>
    <w:p w14:paraId="508DEB8C">
      <w:pPr>
        <w:adjustRightInd w:val="0"/>
        <w:snapToGrid w:val="0"/>
        <w:spacing w:line="312" w:lineRule="auto"/>
        <w:rPr>
          <w:rFonts w:hint="eastAsia" w:ascii="宋体" w:hAnsi="宋体" w:cs="宋体"/>
          <w:bCs/>
          <w:szCs w:val="21"/>
        </w:rPr>
      </w:pPr>
      <w:bookmarkStart w:id="300" w:name="_Toc351203640"/>
      <w:r>
        <w:rPr>
          <w:rFonts w:hint="eastAsia" w:ascii="宋体" w:hAnsi="宋体" w:cs="宋体"/>
          <w:bCs/>
          <w:szCs w:val="21"/>
        </w:rPr>
        <w:t>8. 材料与设备</w:t>
      </w:r>
      <w:bookmarkEnd w:id="300"/>
    </w:p>
    <w:bookmarkEnd w:id="235"/>
    <w:bookmarkEnd w:id="236"/>
    <w:bookmarkEnd w:id="237"/>
    <w:bookmarkEnd w:id="238"/>
    <w:bookmarkEnd w:id="239"/>
    <w:bookmarkEnd w:id="240"/>
    <w:bookmarkEnd w:id="241"/>
    <w:bookmarkEnd w:id="242"/>
    <w:bookmarkEnd w:id="243"/>
    <w:bookmarkEnd w:id="244"/>
    <w:p w14:paraId="60ABE2DF">
      <w:pPr>
        <w:adjustRightInd w:val="0"/>
        <w:snapToGrid w:val="0"/>
        <w:spacing w:line="312" w:lineRule="auto"/>
        <w:ind w:firstLine="420" w:firstLineChars="200"/>
        <w:rPr>
          <w:rFonts w:hint="eastAsia"/>
        </w:rPr>
      </w:pPr>
      <w:r>
        <w:rPr>
          <w:rFonts w:hint="eastAsia" w:ascii="宋体" w:hAnsi="宋体" w:cs="宋体"/>
          <w:bCs/>
          <w:szCs w:val="21"/>
        </w:rPr>
        <w:t>8.2 承包人</w:t>
      </w:r>
      <w:r>
        <w:rPr>
          <w:rFonts w:hint="eastAsia"/>
        </w:rPr>
        <w:t>采购材料与工程设备</w:t>
      </w:r>
    </w:p>
    <w:p w14:paraId="6F3651E2">
      <w:pPr>
        <w:pStyle w:val="61"/>
        <w:snapToGrid w:val="0"/>
        <w:spacing w:before="0" w:after="0" w:line="312" w:lineRule="auto"/>
        <w:ind w:right="0"/>
        <w:jc w:val="both"/>
        <w:rPr>
          <w:rFonts w:hint="eastAsia" w:ascii="宋体" w:hAnsi="宋体"/>
          <w:kern w:val="2"/>
          <w:sz w:val="21"/>
          <w:szCs w:val="21"/>
          <w:u w:val="single"/>
        </w:rPr>
      </w:pPr>
      <w:r>
        <w:rPr>
          <w:rFonts w:hint="eastAsia" w:ascii="宋体" w:hAnsi="宋体"/>
          <w:kern w:val="2"/>
          <w:sz w:val="21"/>
          <w:szCs w:val="21"/>
          <w:u w:val="single"/>
        </w:rPr>
        <w:t>（1）材料品牌、规格和使用要求：按磋商文件（相应）技术标准和要求执行。</w:t>
      </w:r>
    </w:p>
    <w:p w14:paraId="7E83797C">
      <w:pPr>
        <w:autoSpaceDE w:val="0"/>
        <w:autoSpaceDN w:val="0"/>
        <w:snapToGrid w:val="0"/>
        <w:spacing w:line="312" w:lineRule="auto"/>
        <w:ind w:firstLine="420" w:firstLineChars="200"/>
        <w:rPr>
          <w:rFonts w:ascii="仿宋_GB2312" w:hAnsi="宋体"/>
          <w:szCs w:val="21"/>
          <w:u w:val="single"/>
        </w:rPr>
      </w:pPr>
      <w:r>
        <w:rPr>
          <w:rFonts w:hint="eastAsia" w:ascii="仿宋_GB2312" w:hAnsi="宋体"/>
          <w:szCs w:val="21"/>
          <w:u w:val="single"/>
        </w:rPr>
        <w:t>（</w:t>
      </w:r>
      <w:r>
        <w:rPr>
          <w:szCs w:val="21"/>
          <w:u w:val="single"/>
        </w:rPr>
        <w:t>2</w:t>
      </w:r>
      <w:r>
        <w:rPr>
          <w:rFonts w:hint="eastAsia" w:ascii="仿宋_GB2312" w:hAnsi="宋体"/>
          <w:szCs w:val="21"/>
          <w:u w:val="single"/>
        </w:rPr>
        <w:t>）本工程已确定承包价的建筑材料均由承包人自行询价、采购、运输和保管。</w:t>
      </w:r>
    </w:p>
    <w:p w14:paraId="575414F0">
      <w:pPr>
        <w:snapToGrid w:val="0"/>
        <w:spacing w:line="312" w:lineRule="auto"/>
        <w:ind w:firstLine="420" w:firstLineChars="200"/>
        <w:rPr>
          <w:rFonts w:ascii="仿宋_GB2312" w:hAnsi="宋体"/>
          <w:szCs w:val="21"/>
          <w:u w:val="single"/>
        </w:rPr>
      </w:pPr>
      <w:r>
        <w:rPr>
          <w:rFonts w:hint="eastAsia" w:ascii="仿宋_GB2312" w:hAnsi="宋体"/>
          <w:szCs w:val="21"/>
          <w:u w:val="single"/>
        </w:rPr>
        <w:t>（</w:t>
      </w:r>
      <w:r>
        <w:rPr>
          <w:rFonts w:hint="eastAsia"/>
          <w:szCs w:val="21"/>
          <w:u w:val="single"/>
        </w:rPr>
        <w:t>3</w:t>
      </w:r>
      <w:r>
        <w:rPr>
          <w:rFonts w:hint="eastAsia" w:ascii="仿宋_GB2312" w:hAnsi="宋体"/>
          <w:szCs w:val="21"/>
          <w:u w:val="single"/>
        </w:rPr>
        <w:t>）所有材料必须有质保书或合格证，符合施工图纸和规范要求，且品牌、产地需报发包人备案，否则，因此产生的后果均由承包人负责。</w:t>
      </w:r>
    </w:p>
    <w:p w14:paraId="57163A6A">
      <w:pPr>
        <w:snapToGrid w:val="0"/>
        <w:spacing w:line="312" w:lineRule="auto"/>
        <w:ind w:firstLine="420" w:firstLineChars="200"/>
        <w:rPr>
          <w:rFonts w:ascii="仿宋_GB2312" w:hAnsi="宋体"/>
          <w:szCs w:val="21"/>
          <w:u w:val="single"/>
        </w:rPr>
      </w:pPr>
      <w:r>
        <w:rPr>
          <w:rFonts w:hint="eastAsia" w:ascii="仿宋_GB2312" w:hAnsi="宋体"/>
          <w:szCs w:val="21"/>
          <w:u w:val="single"/>
        </w:rPr>
        <w:t>（</w:t>
      </w:r>
      <w:r>
        <w:rPr>
          <w:rFonts w:hint="eastAsia"/>
          <w:szCs w:val="21"/>
          <w:u w:val="single"/>
        </w:rPr>
        <w:t>4</w:t>
      </w:r>
      <w:r>
        <w:rPr>
          <w:rFonts w:hint="eastAsia" w:ascii="仿宋_GB2312" w:hAnsi="宋体"/>
          <w:szCs w:val="21"/>
          <w:u w:val="single"/>
        </w:rPr>
        <w:t>）凡是</w:t>
      </w:r>
      <w:r>
        <w:rPr>
          <w:rFonts w:hint="eastAsia" w:ascii="宋体" w:hAnsi="宋体"/>
          <w:szCs w:val="21"/>
          <w:u w:val="single"/>
        </w:rPr>
        <w:t>磋商</w:t>
      </w:r>
      <w:r>
        <w:rPr>
          <w:rFonts w:hint="eastAsia" w:ascii="仿宋_GB2312" w:hAnsi="宋体"/>
          <w:szCs w:val="21"/>
          <w:u w:val="single"/>
        </w:rPr>
        <w:t>文件注明规格、型号或相当于的厂家（品牌、产地）的材料，承包人必须按照</w:t>
      </w:r>
      <w:r>
        <w:rPr>
          <w:rFonts w:hint="eastAsia" w:ascii="宋体" w:hAnsi="宋体"/>
          <w:szCs w:val="21"/>
          <w:u w:val="single"/>
        </w:rPr>
        <w:t>磋商</w:t>
      </w:r>
      <w:r>
        <w:rPr>
          <w:rFonts w:hint="eastAsia" w:ascii="仿宋_GB2312" w:hAnsi="宋体"/>
          <w:szCs w:val="21"/>
          <w:u w:val="single"/>
        </w:rPr>
        <w:t>文件要求采购和施工，优先使用相当于的厂家（品牌、产地），如需调整，必须经得发包人认可，否则由此引起的后果由承包人承担。</w:t>
      </w:r>
    </w:p>
    <w:p w14:paraId="11DB029D">
      <w:pPr>
        <w:snapToGrid w:val="0"/>
        <w:spacing w:line="312" w:lineRule="auto"/>
        <w:ind w:firstLine="420" w:firstLineChars="200"/>
        <w:rPr>
          <w:rFonts w:ascii="仿宋_GB2312" w:hAnsi="宋体"/>
          <w:szCs w:val="21"/>
          <w:u w:val="single"/>
        </w:rPr>
      </w:pPr>
      <w:r>
        <w:rPr>
          <w:rFonts w:hint="eastAsia" w:ascii="仿宋_GB2312" w:hAnsi="宋体"/>
          <w:szCs w:val="21"/>
          <w:u w:val="single"/>
        </w:rPr>
        <w:t>（</w:t>
      </w:r>
      <w:r>
        <w:rPr>
          <w:rFonts w:hint="eastAsia"/>
          <w:szCs w:val="21"/>
          <w:u w:val="single"/>
        </w:rPr>
        <w:t>5</w:t>
      </w:r>
      <w:r>
        <w:rPr>
          <w:rFonts w:hint="eastAsia" w:ascii="仿宋_GB2312" w:hAnsi="宋体"/>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0440151F">
      <w:pPr>
        <w:snapToGrid w:val="0"/>
        <w:spacing w:line="312" w:lineRule="auto"/>
        <w:ind w:firstLine="420" w:firstLineChars="200"/>
        <w:rPr>
          <w:rFonts w:ascii="仿宋_GB2312" w:hAnsi="宋体"/>
          <w:szCs w:val="21"/>
          <w:u w:val="single"/>
        </w:rPr>
      </w:pPr>
      <w:r>
        <w:rPr>
          <w:rFonts w:hint="eastAsia" w:ascii="仿宋_GB2312" w:hAnsi="宋体"/>
          <w:szCs w:val="21"/>
          <w:u w:val="single"/>
        </w:rPr>
        <w:t>（</w:t>
      </w:r>
      <w:r>
        <w:rPr>
          <w:rFonts w:hint="eastAsia"/>
          <w:szCs w:val="21"/>
          <w:u w:val="single"/>
        </w:rPr>
        <w:t>6</w:t>
      </w:r>
      <w:r>
        <w:rPr>
          <w:rFonts w:hint="eastAsia" w:ascii="仿宋_GB2312" w:hAnsi="宋体"/>
          <w:szCs w:val="21"/>
          <w:u w:val="single"/>
        </w:rPr>
        <w:t>）根据工程需要，发包人有权对承包人投标时确认的品牌进行更换，更换后的材料价格由发包人签证进行结算。</w:t>
      </w:r>
    </w:p>
    <w:p w14:paraId="022C3EE6">
      <w:pPr>
        <w:adjustRightInd w:val="0"/>
        <w:snapToGrid w:val="0"/>
        <w:spacing w:line="312" w:lineRule="auto"/>
        <w:ind w:firstLine="420" w:firstLineChars="200"/>
        <w:rPr>
          <w:rFonts w:hint="eastAsia" w:ascii="宋体" w:hAnsi="宋体"/>
          <w:u w:val="single"/>
        </w:rPr>
      </w:pPr>
      <w:r>
        <w:rPr>
          <w:rFonts w:hint="eastAsia" w:ascii="仿宋_GB2312" w:hAnsi="宋体"/>
          <w:szCs w:val="21"/>
          <w:u w:val="single"/>
        </w:rPr>
        <w:t>（7）合同中原暂定价材料或由工程变更产生的无价材料（按有关规定可不组织招标采购的）由承包人采购时，应由发包人签证确定价格后采购，发包人收到承包人价格确定申请后，7日内审批完毕。</w:t>
      </w:r>
    </w:p>
    <w:p w14:paraId="1163C1ED">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8</w:t>
      </w:r>
      <w:bookmarkStart w:id="301" w:name="_Toc297123527"/>
      <w:bookmarkStart w:id="302" w:name="_Toc292559877"/>
      <w:bookmarkStart w:id="303" w:name="_Toc297216186"/>
      <w:bookmarkStart w:id="304" w:name="_Toc304295556"/>
      <w:bookmarkStart w:id="305" w:name="_Toc296346668"/>
      <w:bookmarkStart w:id="306" w:name="_Toc297048353"/>
      <w:bookmarkStart w:id="307" w:name="_Toc296347166"/>
      <w:bookmarkStart w:id="308" w:name="_Toc296944506"/>
      <w:bookmarkStart w:id="309" w:name="_Toc296503167"/>
      <w:bookmarkStart w:id="310" w:name="_Toc303539136"/>
      <w:bookmarkStart w:id="311" w:name="_Toc312678019"/>
      <w:bookmarkStart w:id="312" w:name="_Toc300934979"/>
      <w:bookmarkStart w:id="313" w:name="_Toc280868654"/>
      <w:bookmarkStart w:id="314" w:name="_Toc297120467"/>
      <w:bookmarkStart w:id="315" w:name="_Toc296890995"/>
      <w:bookmarkStart w:id="316" w:name="_Toc312677493"/>
      <w:bookmarkStart w:id="317" w:name="_Toc292559372"/>
      <w:bookmarkStart w:id="318" w:name="_Toc296891207"/>
      <w:bookmarkStart w:id="319" w:name="_Toc267251424"/>
      <w:bookmarkStart w:id="320" w:name="_Toc280868656"/>
      <w:bookmarkStart w:id="321" w:name="_Toc280868655"/>
      <w:r>
        <w:rPr>
          <w:rFonts w:hint="eastAsia" w:ascii="宋体" w:hAnsi="宋体" w:cs="宋体"/>
          <w:bCs/>
          <w:szCs w:val="21"/>
        </w:rPr>
        <w:t>.4材料与工程设备的保管与使用</w:t>
      </w: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32225FD5">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8</w:t>
      </w:r>
      <w:bookmarkStart w:id="322" w:name="_Toc292559878"/>
      <w:bookmarkStart w:id="323" w:name="_Toc292559373"/>
      <w:bookmarkStart w:id="324" w:name="_Toc304295557"/>
      <w:bookmarkStart w:id="325" w:name="_Toc297120468"/>
      <w:bookmarkStart w:id="326" w:name="_Toc296503168"/>
      <w:bookmarkStart w:id="327" w:name="_Toc296346669"/>
      <w:bookmarkStart w:id="328" w:name="_Toc318581173"/>
      <w:bookmarkStart w:id="329" w:name="_Toc296944507"/>
      <w:bookmarkStart w:id="330" w:name="_Toc297216187"/>
      <w:bookmarkStart w:id="331" w:name="_Toc312678020"/>
      <w:bookmarkStart w:id="332" w:name="_Toc297123528"/>
      <w:bookmarkStart w:id="333" w:name="_Toc303539137"/>
      <w:bookmarkStart w:id="334" w:name="_Toc296891208"/>
      <w:bookmarkStart w:id="335" w:name="_Toc300934980"/>
      <w:bookmarkStart w:id="336" w:name="_Toc296890996"/>
      <w:bookmarkStart w:id="337" w:name="_Toc312677494"/>
      <w:bookmarkStart w:id="338" w:name="_Toc296347167"/>
      <w:bookmarkStart w:id="339" w:name="_Toc297048354"/>
      <w:r>
        <w:rPr>
          <w:rFonts w:hint="eastAsia" w:ascii="宋体" w:hAnsi="宋体" w:cs="宋体"/>
          <w:bCs/>
          <w:szCs w:val="21"/>
        </w:rPr>
        <w:t>.4.1发包人供应的材料设备的保管费用的承担：</w:t>
      </w:r>
    </w:p>
    <w:p w14:paraId="6D0229F9">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u w:val="single"/>
        </w:rPr>
        <w:t>（1）采购时已明确由发包人供应的材料设备保管费用、安装过程中的二次搬运和设备就位费、检验试验费由承包人磋商响应时报价包干；</w:t>
      </w:r>
    </w:p>
    <w:p w14:paraId="31F9151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u w:val="single"/>
        </w:rPr>
        <w:t>（2）因承包人原因发生材料丢失损坏，由承包人负责赔偿。</w:t>
      </w:r>
      <w:bookmarkEnd w:id="322"/>
      <w:bookmarkEnd w:id="323"/>
    </w:p>
    <w:p w14:paraId="5165FEF8">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8.6 样品</w:t>
      </w:r>
    </w:p>
    <w:p w14:paraId="29E2DE87">
      <w:pPr>
        <w:autoSpaceDE w:val="0"/>
        <w:autoSpaceDN w:val="0"/>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8.6.1</w:t>
      </w:r>
      <w:r>
        <w:rPr>
          <w:rFonts w:hint="eastAsia" w:ascii="宋体" w:hAnsi="宋体" w:cs="宋体"/>
          <w:bCs/>
          <w:kern w:val="0"/>
          <w:szCs w:val="21"/>
        </w:rPr>
        <w:tab/>
      </w:r>
      <w:r>
        <w:rPr>
          <w:rFonts w:hint="eastAsia" w:ascii="宋体" w:hAnsi="宋体" w:cs="宋体"/>
          <w:bCs/>
          <w:kern w:val="0"/>
          <w:szCs w:val="21"/>
        </w:rPr>
        <w:t>样品的报送与封存</w:t>
      </w:r>
    </w:p>
    <w:p w14:paraId="5883C91D">
      <w:pPr>
        <w:autoSpaceDE w:val="0"/>
        <w:autoSpaceDN w:val="0"/>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kern w:val="0"/>
          <w:szCs w:val="21"/>
        </w:rPr>
        <w:t>需要承包人报送样品的材料或工程设备，样品的种类、名称、规格、数量要求：</w:t>
      </w:r>
      <w:r>
        <w:rPr>
          <w:rFonts w:hint="eastAsia" w:ascii="宋体" w:hAnsi="宋体" w:cs="宋体"/>
          <w:bCs/>
          <w:kern w:val="0"/>
          <w:szCs w:val="21"/>
          <w:u w:val="single"/>
        </w:rPr>
        <w:t xml:space="preserve">       </w:t>
      </w:r>
      <w:r>
        <w:rPr>
          <w:rFonts w:hint="eastAsia" w:ascii="宋体" w:hAnsi="宋体" w:cs="宋体"/>
          <w:bCs/>
          <w:szCs w:val="21"/>
        </w:rPr>
        <w:t>。</w:t>
      </w:r>
    </w:p>
    <w:p w14:paraId="3FF394E9">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8.8 施工设备和临时设施</w:t>
      </w:r>
    </w:p>
    <w:p w14:paraId="62C12D9B">
      <w:pPr>
        <w:autoSpaceDE w:val="0"/>
        <w:autoSpaceDN w:val="0"/>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8.8.1 承包人提供的施工设备和临时设施</w:t>
      </w:r>
    </w:p>
    <w:p w14:paraId="0297F78E">
      <w:pPr>
        <w:autoSpaceDE w:val="0"/>
        <w:autoSpaceDN w:val="0"/>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关于修建临时设施费用承担的约定：</w:t>
      </w:r>
      <w:r>
        <w:rPr>
          <w:rFonts w:hint="eastAsia" w:ascii="宋体" w:hAnsi="宋体" w:cs="宋体"/>
          <w:bCs/>
          <w:szCs w:val="21"/>
          <w:u w:val="single"/>
        </w:rPr>
        <w:t xml:space="preserve">                          </w:t>
      </w:r>
      <w:r>
        <w:rPr>
          <w:rFonts w:hint="eastAsia" w:ascii="宋体" w:hAnsi="宋体" w:cs="宋体"/>
          <w:bCs/>
          <w:szCs w:val="21"/>
        </w:rPr>
        <w:t>。</w:t>
      </w:r>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14:paraId="4997CE75">
      <w:pPr>
        <w:adjustRightInd w:val="0"/>
        <w:snapToGrid w:val="0"/>
        <w:spacing w:line="312" w:lineRule="auto"/>
        <w:rPr>
          <w:rFonts w:hint="eastAsia" w:ascii="宋体" w:hAnsi="宋体" w:cs="宋体"/>
          <w:bCs/>
          <w:szCs w:val="21"/>
        </w:rPr>
      </w:pPr>
      <w:bookmarkStart w:id="340" w:name="_Toc351203641"/>
      <w:r>
        <w:rPr>
          <w:rFonts w:hint="eastAsia" w:ascii="宋体" w:hAnsi="宋体" w:cs="宋体"/>
          <w:bCs/>
          <w:szCs w:val="21"/>
        </w:rPr>
        <w:t>9</w:t>
      </w:r>
      <w:bookmarkEnd w:id="319"/>
      <w:bookmarkEnd w:id="320"/>
      <w:bookmarkEnd w:id="321"/>
      <w:bookmarkStart w:id="341" w:name="_Toc300934982"/>
      <w:bookmarkStart w:id="342" w:name="_Toc303539139"/>
      <w:bookmarkStart w:id="343" w:name="_Toc297216192"/>
      <w:bookmarkStart w:id="344" w:name="_Toc312678021"/>
      <w:bookmarkStart w:id="345" w:name="_Toc304295559"/>
      <w:bookmarkStart w:id="346" w:name="_Toc312677495"/>
      <w:bookmarkStart w:id="347" w:name="_Toc297123533"/>
      <w:bookmarkStart w:id="348" w:name="_Toc292559883"/>
      <w:bookmarkStart w:id="349" w:name="_Toc296347172"/>
      <w:bookmarkStart w:id="350" w:name="_Toc296503173"/>
      <w:bookmarkStart w:id="351" w:name="_Toc297048359"/>
      <w:bookmarkStart w:id="352" w:name="_Toc296891213"/>
      <w:bookmarkStart w:id="353" w:name="_Toc267251427"/>
      <w:bookmarkStart w:id="354" w:name="_Toc297120473"/>
      <w:bookmarkStart w:id="355" w:name="_Toc267251428"/>
      <w:bookmarkStart w:id="356" w:name="_Toc296944512"/>
      <w:bookmarkStart w:id="357" w:name="_Toc296346674"/>
      <w:bookmarkStart w:id="358" w:name="_Toc292559378"/>
      <w:bookmarkStart w:id="359" w:name="_Toc296891001"/>
      <w:r>
        <w:rPr>
          <w:rFonts w:hint="eastAsia" w:ascii="宋体" w:hAnsi="宋体" w:cs="宋体"/>
          <w:bCs/>
          <w:szCs w:val="21"/>
        </w:rPr>
        <w:t>. 试验与检验</w:t>
      </w:r>
      <w:bookmarkEnd w:id="340"/>
    </w:p>
    <w:bookmarkEnd w:id="341"/>
    <w:bookmarkEnd w:id="342"/>
    <w:bookmarkEnd w:id="343"/>
    <w:bookmarkEnd w:id="344"/>
    <w:bookmarkEnd w:id="345"/>
    <w:bookmarkEnd w:id="346"/>
    <w:bookmarkEnd w:id="347"/>
    <w:p w14:paraId="3D94CA40">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9</w:t>
      </w:r>
      <w:bookmarkStart w:id="360" w:name="_Toc297216193"/>
      <w:bookmarkStart w:id="361" w:name="_Toc312678022"/>
      <w:bookmarkStart w:id="362" w:name="_Toc300934983"/>
      <w:bookmarkStart w:id="363" w:name="_Toc297123534"/>
      <w:bookmarkStart w:id="364" w:name="_Toc312677496"/>
      <w:bookmarkStart w:id="365" w:name="_Toc304295560"/>
      <w:bookmarkStart w:id="366" w:name="_Toc303539140"/>
      <w:r>
        <w:rPr>
          <w:rFonts w:hint="eastAsia" w:ascii="宋体" w:hAnsi="宋体" w:cs="宋体"/>
          <w:bCs/>
          <w:szCs w:val="21"/>
        </w:rPr>
        <w:t>.1试验设备与试验人员</w:t>
      </w:r>
    </w:p>
    <w:bookmarkEnd w:id="360"/>
    <w:bookmarkEnd w:id="361"/>
    <w:bookmarkEnd w:id="362"/>
    <w:bookmarkEnd w:id="363"/>
    <w:bookmarkEnd w:id="364"/>
    <w:bookmarkEnd w:id="365"/>
    <w:bookmarkEnd w:id="366"/>
    <w:p w14:paraId="43DC0491">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9</w:t>
      </w:r>
      <w:bookmarkStart w:id="367" w:name="_Toc304295561"/>
      <w:bookmarkStart w:id="368" w:name="_Toc297216194"/>
      <w:bookmarkStart w:id="369" w:name="_Toc312677497"/>
      <w:bookmarkStart w:id="370" w:name="_Toc297123535"/>
      <w:bookmarkStart w:id="371" w:name="_Toc312678023"/>
      <w:bookmarkStart w:id="372" w:name="_Toc300934984"/>
      <w:bookmarkStart w:id="373" w:name="_Toc303539141"/>
      <w:bookmarkStart w:id="374" w:name="_Toc318581174"/>
      <w:r>
        <w:rPr>
          <w:rFonts w:hint="eastAsia" w:ascii="宋体" w:hAnsi="宋体" w:cs="宋体"/>
          <w:bCs/>
          <w:szCs w:val="21"/>
        </w:rPr>
        <w:t>.1.2 试验设备</w:t>
      </w:r>
    </w:p>
    <w:p w14:paraId="6B309A6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施工现场需要配置的试验场所：</w:t>
      </w:r>
      <w:bookmarkEnd w:id="367"/>
      <w:bookmarkEnd w:id="368"/>
      <w:bookmarkEnd w:id="369"/>
      <w:bookmarkEnd w:id="370"/>
      <w:bookmarkEnd w:id="371"/>
      <w:bookmarkEnd w:id="372"/>
      <w:bookmarkEnd w:id="373"/>
      <w:bookmarkStart w:id="375" w:name="_Toc312677498"/>
      <w:bookmarkStart w:id="376" w:name="_Toc304295562"/>
      <w:bookmarkStart w:id="377" w:name="_Toc297123536"/>
      <w:bookmarkStart w:id="378" w:name="_Toc303539142"/>
      <w:bookmarkStart w:id="379" w:name="_Toc300934985"/>
      <w:bookmarkStart w:id="380" w:name="_Toc297216195"/>
      <w:bookmarkStart w:id="381" w:name="_Toc312678024"/>
      <w:r>
        <w:rPr>
          <w:rFonts w:hint="eastAsia" w:ascii="宋体" w:hAnsi="宋体" w:cs="宋体"/>
          <w:bCs/>
          <w:szCs w:val="21"/>
          <w:u w:val="single"/>
        </w:rPr>
        <w:t xml:space="preserve">   </w:t>
      </w:r>
      <w:r>
        <w:rPr>
          <w:rFonts w:hint="eastAsia"/>
          <w:szCs w:val="21"/>
          <w:u w:val="single"/>
        </w:rPr>
        <w:t>按规范及（当地）建设行政主管部门要求配置</w:t>
      </w:r>
      <w:r>
        <w:rPr>
          <w:rFonts w:hint="eastAsia" w:ascii="宋体" w:hAnsi="宋体" w:cs="宋体"/>
          <w:bCs/>
          <w:szCs w:val="21"/>
          <w:u w:val="single"/>
        </w:rPr>
        <w:t xml:space="preserve">    </w:t>
      </w:r>
      <w:r>
        <w:rPr>
          <w:rFonts w:hint="eastAsia" w:ascii="宋体" w:hAnsi="宋体" w:cs="宋体"/>
          <w:bCs/>
          <w:szCs w:val="21"/>
        </w:rPr>
        <w:t xml:space="preserve">。 </w:t>
      </w:r>
    </w:p>
    <w:p w14:paraId="5BDE4D0A">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施工现场需要配备的试验设备：</w:t>
      </w:r>
      <w:r>
        <w:rPr>
          <w:rFonts w:hint="eastAsia" w:ascii="宋体" w:hAnsi="宋体" w:cs="宋体"/>
          <w:bCs/>
          <w:szCs w:val="21"/>
          <w:u w:val="single"/>
        </w:rPr>
        <w:t xml:space="preserve">  按规范及（当地）建设行政主管部门要求配置   </w:t>
      </w:r>
      <w:r>
        <w:rPr>
          <w:rFonts w:hint="eastAsia" w:ascii="宋体" w:hAnsi="宋体" w:cs="宋体"/>
          <w:bCs/>
          <w:szCs w:val="21"/>
        </w:rPr>
        <w:t>。</w:t>
      </w:r>
    </w:p>
    <w:p w14:paraId="62409F08">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施工现场需要具备的其他试验条件：</w:t>
      </w:r>
      <w:r>
        <w:rPr>
          <w:rFonts w:hint="eastAsia" w:ascii="宋体" w:hAnsi="宋体" w:cs="宋体"/>
          <w:bCs/>
          <w:szCs w:val="21"/>
          <w:u w:val="single"/>
        </w:rPr>
        <w:t>所有试车费用承包人已在磋商响应报价中包干</w:t>
      </w:r>
      <w:r>
        <w:rPr>
          <w:rFonts w:hint="eastAsia" w:ascii="宋体" w:hAnsi="宋体" w:cs="宋体"/>
          <w:bCs/>
          <w:szCs w:val="21"/>
        </w:rPr>
        <w:t>。</w:t>
      </w:r>
    </w:p>
    <w:p w14:paraId="47B7C936">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 xml:space="preserve">9.4 现场工艺试验 </w:t>
      </w:r>
    </w:p>
    <w:p w14:paraId="6B49A1BB">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现场工艺试验的有关约定：</w:t>
      </w:r>
      <w:r>
        <w:rPr>
          <w:rFonts w:hint="eastAsia" w:ascii="宋体" w:hAnsi="宋体" w:cs="宋体"/>
          <w:bCs/>
          <w:szCs w:val="21"/>
          <w:u w:val="single"/>
        </w:rPr>
        <w:t xml:space="preserve">                        </w:t>
      </w:r>
      <w:r>
        <w:rPr>
          <w:rFonts w:hint="eastAsia" w:ascii="宋体" w:hAnsi="宋体" w:cs="宋体"/>
          <w:bCs/>
          <w:szCs w:val="21"/>
        </w:rPr>
        <w:t>。</w:t>
      </w:r>
    </w:p>
    <w:bookmarkEnd w:id="374"/>
    <w:bookmarkEnd w:id="375"/>
    <w:bookmarkEnd w:id="376"/>
    <w:bookmarkEnd w:id="377"/>
    <w:bookmarkEnd w:id="378"/>
    <w:bookmarkEnd w:id="379"/>
    <w:bookmarkEnd w:id="380"/>
    <w:bookmarkEnd w:id="381"/>
    <w:p w14:paraId="794B1758">
      <w:pPr>
        <w:adjustRightInd w:val="0"/>
        <w:snapToGrid w:val="0"/>
        <w:spacing w:line="312" w:lineRule="auto"/>
        <w:rPr>
          <w:rFonts w:hint="eastAsia" w:ascii="宋体" w:hAnsi="宋体" w:cs="宋体"/>
          <w:bCs/>
          <w:szCs w:val="21"/>
        </w:rPr>
      </w:pPr>
      <w:bookmarkStart w:id="382" w:name="_Toc351203642"/>
      <w:r>
        <w:rPr>
          <w:rFonts w:hint="eastAsia" w:ascii="宋体" w:hAnsi="宋体" w:cs="宋体"/>
          <w:bCs/>
          <w:szCs w:val="21"/>
        </w:rPr>
        <w:t>1</w:t>
      </w:r>
      <w:bookmarkEnd w:id="348"/>
      <w:bookmarkEnd w:id="349"/>
      <w:bookmarkEnd w:id="350"/>
      <w:bookmarkEnd w:id="351"/>
      <w:bookmarkEnd w:id="352"/>
      <w:bookmarkEnd w:id="353"/>
      <w:bookmarkEnd w:id="354"/>
      <w:bookmarkEnd w:id="355"/>
      <w:bookmarkEnd w:id="356"/>
      <w:bookmarkEnd w:id="357"/>
      <w:bookmarkEnd w:id="358"/>
      <w:bookmarkEnd w:id="359"/>
      <w:bookmarkStart w:id="383" w:name="_Toc297048379"/>
      <w:bookmarkStart w:id="384" w:name="_Toc296891233"/>
      <w:bookmarkStart w:id="385" w:name="_Toc296944532"/>
      <w:bookmarkStart w:id="386" w:name="_Toc292559903"/>
      <w:bookmarkStart w:id="387" w:name="_Toc296347192"/>
      <w:bookmarkStart w:id="388" w:name="_Toc296346694"/>
      <w:bookmarkStart w:id="389" w:name="_Toc292559398"/>
      <w:bookmarkStart w:id="390" w:name="_Toc297216199"/>
      <w:bookmarkStart w:id="391" w:name="_Toc300934989"/>
      <w:bookmarkStart w:id="392" w:name="_Toc297123540"/>
      <w:bookmarkStart w:id="393" w:name="_Toc303539146"/>
      <w:bookmarkStart w:id="394" w:name="_Toc296503193"/>
      <w:bookmarkStart w:id="395" w:name="_Toc297120493"/>
      <w:bookmarkStart w:id="396" w:name="_Toc296891021"/>
      <w:bookmarkStart w:id="397" w:name="_Toc304295566"/>
      <w:bookmarkStart w:id="398" w:name="_Toc312678025"/>
      <w:bookmarkStart w:id="399" w:name="_Toc312677499"/>
      <w:bookmarkStart w:id="400" w:name="_Toc267251439"/>
      <w:bookmarkStart w:id="401" w:name="_Toc267251437"/>
      <w:bookmarkStart w:id="402" w:name="_Toc267251440"/>
      <w:bookmarkStart w:id="403" w:name="_Toc267251435"/>
      <w:bookmarkStart w:id="404" w:name="_Toc267251441"/>
      <w:bookmarkStart w:id="405" w:name="_Toc267251433"/>
      <w:bookmarkStart w:id="406" w:name="_Toc267251442"/>
      <w:r>
        <w:rPr>
          <w:rFonts w:hint="eastAsia" w:ascii="宋体" w:hAnsi="宋体" w:cs="宋体"/>
          <w:bCs/>
          <w:szCs w:val="21"/>
        </w:rPr>
        <w:t>0. 变更</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bookmarkEnd w:id="398"/>
    <w:bookmarkEnd w:id="399"/>
    <w:p w14:paraId="0A229603">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w:t>
      </w:r>
      <w:bookmarkStart w:id="407" w:name="_Toc296503194"/>
      <w:bookmarkStart w:id="408" w:name="_Toc296891022"/>
      <w:bookmarkStart w:id="409" w:name="_Toc296944533"/>
      <w:bookmarkStart w:id="410" w:name="_Toc297120494"/>
      <w:bookmarkStart w:id="411" w:name="_Toc312677500"/>
      <w:bookmarkStart w:id="412" w:name="_Toc296347193"/>
      <w:bookmarkStart w:id="413" w:name="_Toc297048380"/>
      <w:bookmarkStart w:id="414" w:name="_Toc296891234"/>
      <w:bookmarkStart w:id="415" w:name="_Toc297216200"/>
      <w:bookmarkStart w:id="416" w:name="_Toc292559904"/>
      <w:bookmarkStart w:id="417" w:name="_Toc303539147"/>
      <w:bookmarkStart w:id="418" w:name="_Toc292559399"/>
      <w:bookmarkStart w:id="419" w:name="_Toc296346695"/>
      <w:bookmarkStart w:id="420" w:name="_Toc297123541"/>
      <w:bookmarkStart w:id="421" w:name="_Toc304295567"/>
      <w:bookmarkStart w:id="422" w:name="_Toc300934990"/>
      <w:bookmarkStart w:id="423" w:name="_Toc312678026"/>
      <w:r>
        <w:rPr>
          <w:rFonts w:hint="eastAsia" w:ascii="宋体" w:hAnsi="宋体" w:cs="宋体"/>
          <w:bCs/>
          <w:szCs w:val="21"/>
        </w:rPr>
        <w:t>0.1变更的范围</w:t>
      </w:r>
    </w:p>
    <w:p w14:paraId="3B7A999E">
      <w:pPr>
        <w:adjustRightInd w:val="0"/>
        <w:snapToGrid w:val="0"/>
        <w:spacing w:line="312" w:lineRule="auto"/>
        <w:ind w:firstLine="600"/>
        <w:jc w:val="left"/>
        <w:rPr>
          <w:rFonts w:hint="eastAsia" w:ascii="宋体" w:hAnsi="宋体" w:cs="宋体"/>
          <w:bCs/>
          <w:szCs w:val="21"/>
          <w:u w:val="single"/>
        </w:rPr>
      </w:pPr>
      <w:r>
        <w:rPr>
          <w:rFonts w:hint="eastAsia" w:ascii="宋体" w:hAnsi="宋体" w:cs="宋体"/>
          <w:bCs/>
          <w:szCs w:val="21"/>
        </w:rPr>
        <w:t>关于变更的范围的约定：</w:t>
      </w:r>
    </w:p>
    <w:p w14:paraId="4C74BBB6">
      <w:pPr>
        <w:adjustRightInd w:val="0"/>
        <w:snapToGrid w:val="0"/>
        <w:spacing w:line="312" w:lineRule="auto"/>
        <w:ind w:firstLine="600"/>
        <w:jc w:val="left"/>
        <w:rPr>
          <w:rFonts w:hint="eastAsia" w:ascii="宋体" w:hAnsi="宋体" w:cs="宋体"/>
          <w:bCs/>
          <w:szCs w:val="21"/>
          <w:highlight w:val="none"/>
          <w:u w:val="single"/>
        </w:rPr>
      </w:pPr>
      <w:r>
        <w:rPr>
          <w:rFonts w:hint="eastAsia"/>
          <w:highlight w:val="none"/>
          <w:u w:val="single"/>
        </w:rPr>
        <w:t>按合同通用条款</w:t>
      </w:r>
      <w:r>
        <w:rPr>
          <w:highlight w:val="none"/>
          <w:u w:val="single"/>
        </w:rPr>
        <w:t>。</w:t>
      </w:r>
      <w:r>
        <w:rPr>
          <w:rFonts w:hint="eastAsia"/>
          <w:highlight w:val="none"/>
          <w:u w:val="single"/>
        </w:rPr>
        <w:t>工程变更引起工程量的减少或增加，承包人不得因此拒绝施工</w:t>
      </w:r>
      <w:r>
        <w:rPr>
          <w:rFonts w:hint="eastAsia" w:ascii="宋体" w:hAnsi="宋体" w:cs="宋体"/>
          <w:bCs/>
          <w:szCs w:val="21"/>
          <w:highlight w:val="none"/>
          <w:u w:val="single"/>
        </w:rPr>
        <w:t>。</w:t>
      </w:r>
    </w:p>
    <w:p w14:paraId="7F08FD7C">
      <w:pPr>
        <w:adjustRightInd w:val="0"/>
        <w:snapToGrid w:val="0"/>
        <w:spacing w:line="312" w:lineRule="auto"/>
        <w:ind w:firstLine="600"/>
        <w:jc w:val="left"/>
        <w:rPr>
          <w:rFonts w:hint="eastAsia" w:ascii="宋体" w:hAnsi="宋体" w:cs="宋体"/>
          <w:bCs/>
          <w:szCs w:val="21"/>
          <w:highlight w:val="none"/>
        </w:rPr>
      </w:pPr>
      <w:r>
        <w:rPr>
          <w:rFonts w:hint="eastAsia" w:ascii="宋体" w:hAnsi="宋体" w:cs="宋体"/>
          <w:b/>
          <w:bCs/>
          <w:szCs w:val="21"/>
          <w:highlight w:val="none"/>
          <w:u w:val="single"/>
        </w:rPr>
        <w:t>当事人符合浙财采监[2017]11号《浙江省财政厅关于印发浙江省政府采购合同暂行办法的通知》第二十条规定和仙居县人民政府《关于印发仙居县政府投资项目工程变更管理办法》（仙政发[2022]8号）的规定，经协商一致后可变更合同，并</w:t>
      </w:r>
      <w:r>
        <w:rPr>
          <w:rFonts w:hint="eastAsia" w:ascii="宋体" w:hAnsi="宋体" w:cs="宋体"/>
          <w:b/>
          <w:bCs/>
          <w:szCs w:val="21"/>
          <w:highlight w:val="none"/>
          <w:u w:val="single"/>
          <w:lang w:eastAsia="zh-CN"/>
        </w:rPr>
        <w:t>签订</w:t>
      </w:r>
      <w:r>
        <w:rPr>
          <w:rFonts w:hint="eastAsia" w:ascii="宋体" w:hAnsi="宋体" w:cs="宋体"/>
          <w:b/>
          <w:bCs/>
          <w:szCs w:val="21"/>
          <w:highlight w:val="none"/>
          <w:u w:val="single"/>
        </w:rPr>
        <w:t>书面补充协议报政府采购监督管理部门备案，方可作为主合同不可分割的一部分。如以上规定如有变化的，按相关部门要求执行。</w:t>
      </w:r>
    </w:p>
    <w:p w14:paraId="0345FC04">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10.4 变更估价</w:t>
      </w:r>
    </w:p>
    <w:p w14:paraId="15B7F366">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10.4.1 变更估价原则</w:t>
      </w:r>
    </w:p>
    <w:p w14:paraId="3C0ED763">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rPr>
        <w:t>关于变更估价的约定:</w:t>
      </w:r>
      <w:r>
        <w:rPr>
          <w:rFonts w:hint="eastAsia" w:ascii="宋体" w:hAnsi="宋体" w:cs="宋体"/>
          <w:bCs/>
          <w:szCs w:val="21"/>
          <w:u w:val="single"/>
        </w:rPr>
        <w:t xml:space="preserve">政府采购合同履行中，采购人需要追加与合同标的相同的货物、工程或者服务的，在不改变合同其他条款的前提下，可以与中标、成交供应商协商签订补充合同，但所有补充合同的采购金额不得超过原合同采购金额的10%。 </w:t>
      </w:r>
    </w:p>
    <w:p w14:paraId="2F7BEC66">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Start w:id="424" w:name="_Toc297120497"/>
      <w:bookmarkStart w:id="425" w:name="_Toc292559907"/>
      <w:bookmarkStart w:id="426" w:name="_Toc296891237"/>
      <w:bookmarkStart w:id="427" w:name="_Toc296944536"/>
      <w:bookmarkStart w:id="428" w:name="_Toc296347196"/>
      <w:bookmarkStart w:id="429" w:name="_Toc296346698"/>
      <w:bookmarkStart w:id="430" w:name="_Toc303539150"/>
      <w:bookmarkStart w:id="431" w:name="_Toc296891025"/>
      <w:bookmarkStart w:id="432" w:name="_Toc292559402"/>
      <w:bookmarkStart w:id="433" w:name="_Toc300934993"/>
      <w:bookmarkStart w:id="434" w:name="_Toc297123544"/>
      <w:bookmarkStart w:id="435" w:name="_Toc297048383"/>
      <w:bookmarkStart w:id="436" w:name="_Toc296503197"/>
      <w:bookmarkStart w:id="437" w:name="_Toc297216203"/>
      <w:bookmarkStart w:id="438" w:name="_Toc312678029"/>
      <w:bookmarkStart w:id="439" w:name="_Toc304295570"/>
      <w:bookmarkStart w:id="440" w:name="_Toc312677503"/>
      <w:r>
        <w:rPr>
          <w:rFonts w:hint="eastAsia" w:ascii="宋体" w:hAnsi="宋体" w:cs="宋体"/>
          <w:bCs/>
          <w:szCs w:val="21"/>
        </w:rPr>
        <w:t>0.5承</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Start w:id="441" w:name="_Toc292559408"/>
      <w:bookmarkStart w:id="442" w:name="_Toc296347202"/>
      <w:bookmarkStart w:id="443" w:name="_Toc297048389"/>
      <w:bookmarkStart w:id="444" w:name="_Toc303539151"/>
      <w:bookmarkStart w:id="445" w:name="_Toc292559913"/>
      <w:bookmarkStart w:id="446" w:name="_Toc297123545"/>
      <w:bookmarkStart w:id="447" w:name="_Toc296891243"/>
      <w:bookmarkStart w:id="448" w:name="_Toc297216204"/>
      <w:bookmarkStart w:id="449" w:name="_Toc296503203"/>
      <w:bookmarkStart w:id="450" w:name="_Toc297120503"/>
      <w:bookmarkStart w:id="451" w:name="_Toc296346704"/>
      <w:bookmarkStart w:id="452" w:name="_Toc296891031"/>
      <w:bookmarkStart w:id="453" w:name="_Toc296944542"/>
      <w:bookmarkStart w:id="454" w:name="_Toc300934994"/>
      <w:r>
        <w:rPr>
          <w:rFonts w:hint="eastAsia" w:ascii="宋体" w:hAnsi="宋体" w:cs="宋体"/>
          <w:bCs/>
          <w:szCs w:val="21"/>
        </w:rPr>
        <w:t>包人的合理化建议</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14:paraId="147612A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监理人审查承包人合理化建议的期限：</w:t>
      </w:r>
      <w:r>
        <w:rPr>
          <w:rFonts w:hint="eastAsia" w:ascii="宋体" w:hAnsi="宋体" w:cs="宋体"/>
          <w:bCs/>
          <w:szCs w:val="21"/>
          <w:u w:val="single"/>
        </w:rPr>
        <w:t xml:space="preserve"> </w:t>
      </w:r>
      <w:r>
        <w:rPr>
          <w:rFonts w:hint="eastAsia"/>
          <w:u w:val="single"/>
        </w:rPr>
        <w:t>按通用条款执行</w:t>
      </w:r>
      <w:r>
        <w:rPr>
          <w:rFonts w:hint="eastAsia" w:ascii="宋体" w:hAnsi="宋体" w:cs="宋体"/>
          <w:bCs/>
          <w:szCs w:val="21"/>
          <w:u w:val="single"/>
        </w:rPr>
        <w:t xml:space="preserve">  </w:t>
      </w:r>
      <w:r>
        <w:rPr>
          <w:rFonts w:hint="eastAsia" w:ascii="宋体" w:hAnsi="宋体" w:cs="宋体"/>
          <w:bCs/>
          <w:szCs w:val="21"/>
        </w:rPr>
        <w:t>。</w:t>
      </w:r>
    </w:p>
    <w:p w14:paraId="2150891E">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发包人审批承包人合理化建议的期限：</w:t>
      </w:r>
      <w:r>
        <w:rPr>
          <w:rFonts w:hint="eastAsia" w:ascii="宋体" w:hAnsi="宋体" w:cs="宋体"/>
          <w:bCs/>
          <w:szCs w:val="21"/>
          <w:u w:val="single"/>
        </w:rPr>
        <w:t xml:space="preserve">  </w:t>
      </w:r>
      <w:r>
        <w:rPr>
          <w:rFonts w:hint="eastAsia"/>
          <w:u w:val="single"/>
        </w:rPr>
        <w:t>按通用条款执行</w:t>
      </w:r>
      <w:r>
        <w:rPr>
          <w:rFonts w:hint="eastAsia" w:ascii="宋体" w:hAnsi="宋体" w:cs="宋体"/>
          <w:bCs/>
          <w:szCs w:val="21"/>
          <w:u w:val="single"/>
        </w:rPr>
        <w:t xml:space="preserve">  </w:t>
      </w:r>
      <w:r>
        <w:rPr>
          <w:rFonts w:hint="eastAsia" w:ascii="宋体" w:hAnsi="宋体" w:cs="宋体"/>
          <w:bCs/>
          <w:szCs w:val="21"/>
        </w:rPr>
        <w:t>。</w:t>
      </w:r>
    </w:p>
    <w:p w14:paraId="230623C0">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rPr>
        <w:t>承</w:t>
      </w:r>
      <w:bookmarkStart w:id="455" w:name="_Toc303539152"/>
      <w:bookmarkStart w:id="456" w:name="_Toc300934995"/>
      <w:bookmarkStart w:id="457" w:name="_Toc297048390"/>
      <w:bookmarkStart w:id="458" w:name="_Toc312677504"/>
      <w:bookmarkStart w:id="459" w:name="_Toc297216205"/>
      <w:bookmarkStart w:id="460" w:name="_Toc297123546"/>
      <w:bookmarkStart w:id="461" w:name="_Toc297120504"/>
      <w:bookmarkStart w:id="462" w:name="_Toc296503204"/>
      <w:bookmarkStart w:id="463" w:name="_Toc292559914"/>
      <w:bookmarkStart w:id="464" w:name="_Toc304295571"/>
      <w:bookmarkStart w:id="465" w:name="_Toc296347203"/>
      <w:bookmarkStart w:id="466" w:name="_Toc312678030"/>
      <w:bookmarkStart w:id="467" w:name="_Toc318581175"/>
      <w:bookmarkStart w:id="468" w:name="_Toc296891032"/>
      <w:bookmarkStart w:id="469" w:name="_Toc292559409"/>
      <w:bookmarkStart w:id="470" w:name="_Toc296891244"/>
      <w:bookmarkStart w:id="471" w:name="_Toc296944543"/>
      <w:bookmarkStart w:id="472" w:name="_Toc296346705"/>
      <w:r>
        <w:rPr>
          <w:rFonts w:hint="eastAsia" w:ascii="宋体" w:hAnsi="宋体" w:cs="宋体"/>
          <w:bCs/>
          <w:szCs w:val="21"/>
        </w:rPr>
        <w:t>包人提出的合理化建议降低了合同价格或者提高了工程经济效益的奖励的方法和金额为：</w:t>
      </w:r>
      <w:r>
        <w:rPr>
          <w:rFonts w:hint="eastAsia" w:ascii="宋体" w:hAnsi="宋体" w:cs="宋体"/>
          <w:bCs/>
          <w:szCs w:val="21"/>
          <w:u w:val="single"/>
        </w:rPr>
        <w:t xml:space="preserve">    /    </w:t>
      </w:r>
      <w:r>
        <w:rPr>
          <w:rFonts w:hint="eastAsia" w:ascii="宋体" w:hAnsi="宋体" w:cs="宋体"/>
          <w:bCs/>
          <w:szCs w:val="21"/>
        </w:rPr>
        <w:t>。</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14:paraId="6289846C">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w:t>
      </w:r>
      <w:bookmarkStart w:id="473" w:name="_Toc296891027"/>
      <w:bookmarkStart w:id="474" w:name="_Toc300934997"/>
      <w:bookmarkStart w:id="475" w:name="_Toc296347198"/>
      <w:bookmarkStart w:id="476" w:name="_Toc297216207"/>
      <w:bookmarkStart w:id="477" w:name="_Toc312677507"/>
      <w:bookmarkStart w:id="478" w:name="_Toc292559404"/>
      <w:bookmarkStart w:id="479" w:name="_Toc304295574"/>
      <w:bookmarkStart w:id="480" w:name="_Toc297123548"/>
      <w:bookmarkStart w:id="481" w:name="_Toc303539154"/>
      <w:bookmarkStart w:id="482" w:name="_Toc296346700"/>
      <w:bookmarkStart w:id="483" w:name="_Toc296944538"/>
      <w:bookmarkStart w:id="484" w:name="_Toc297048385"/>
      <w:bookmarkStart w:id="485" w:name="_Toc296891239"/>
      <w:bookmarkStart w:id="486" w:name="_Toc312678033"/>
      <w:bookmarkStart w:id="487" w:name="_Toc297120499"/>
      <w:bookmarkStart w:id="488" w:name="_Toc292559909"/>
      <w:bookmarkStart w:id="489" w:name="_Toc296503199"/>
      <w:r>
        <w:rPr>
          <w:rFonts w:hint="eastAsia" w:ascii="宋体" w:hAnsi="宋体" w:cs="宋体"/>
          <w:bCs/>
          <w:szCs w:val="21"/>
        </w:rPr>
        <w:t>0.7 暂估价</w:t>
      </w: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14:paraId="7D5F490B">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w:t>
      </w:r>
      <w:bookmarkStart w:id="490" w:name="_Toc318581177"/>
      <w:bookmarkStart w:id="491" w:name="_Toc312678035"/>
      <w:bookmarkStart w:id="492" w:name="_Toc312677509"/>
      <w:r>
        <w:rPr>
          <w:rFonts w:hint="eastAsia" w:ascii="宋体" w:hAnsi="宋体" w:cs="宋体"/>
          <w:bCs/>
          <w:szCs w:val="21"/>
        </w:rPr>
        <w:t>0.7.1 依法必须采购的暂估价项目</w:t>
      </w:r>
    </w:p>
    <w:bookmarkEnd w:id="490"/>
    <w:bookmarkEnd w:id="491"/>
    <w:bookmarkEnd w:id="492"/>
    <w:p w14:paraId="30A8DE06">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对于依法必须采购的暂估价项目的确认和批准采取第</w:t>
      </w:r>
      <w:r>
        <w:rPr>
          <w:rFonts w:hint="eastAsia" w:ascii="宋体" w:hAnsi="宋体" w:cs="宋体"/>
          <w:bCs/>
          <w:szCs w:val="21"/>
          <w:u w:val="single"/>
        </w:rPr>
        <w:t xml:space="preserve">  /  </w:t>
      </w:r>
      <w:r>
        <w:rPr>
          <w:rFonts w:hint="eastAsia" w:ascii="宋体" w:hAnsi="宋体" w:cs="宋体"/>
          <w:bCs/>
          <w:szCs w:val="21"/>
        </w:rPr>
        <w:t>种方式确定。</w:t>
      </w:r>
    </w:p>
    <w:p w14:paraId="4B161067">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10.7.2 不属于依法必须采购的暂估价项目</w:t>
      </w:r>
    </w:p>
    <w:p w14:paraId="2547EBE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对于不属于依法必须采购的暂估价项目的确认和批准采取第</w:t>
      </w:r>
      <w:r>
        <w:rPr>
          <w:rFonts w:hint="eastAsia" w:ascii="宋体" w:hAnsi="宋体" w:cs="宋体"/>
          <w:bCs/>
          <w:szCs w:val="21"/>
          <w:u w:val="single"/>
        </w:rPr>
        <w:t xml:space="preserve">  / </w:t>
      </w:r>
      <w:r>
        <w:rPr>
          <w:rFonts w:hint="eastAsia" w:ascii="宋体" w:hAnsi="宋体" w:cs="宋体"/>
          <w:bCs/>
          <w:szCs w:val="21"/>
        </w:rPr>
        <w:t xml:space="preserve"> 种方式确定。</w:t>
      </w:r>
    </w:p>
    <w:p w14:paraId="2A6B17F3">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szCs w:val="21"/>
        </w:rPr>
        <w:t>第3种方式：</w:t>
      </w:r>
      <w:r>
        <w:rPr>
          <w:rFonts w:hint="eastAsia" w:ascii="宋体" w:hAnsi="宋体" w:cs="宋体"/>
          <w:bCs/>
          <w:kern w:val="0"/>
          <w:szCs w:val="21"/>
        </w:rPr>
        <w:t>承包人直接实施的暂估价项目</w:t>
      </w:r>
    </w:p>
    <w:p w14:paraId="35665E9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承包人直接实施的暂估价项目的约定：</w:t>
      </w:r>
      <w:r>
        <w:rPr>
          <w:rFonts w:hint="eastAsia" w:ascii="宋体" w:hAnsi="宋体" w:cs="宋体"/>
          <w:bCs/>
          <w:szCs w:val="21"/>
          <w:u w:val="single"/>
        </w:rPr>
        <w:t xml:space="preserve">    /    </w:t>
      </w:r>
      <w:r>
        <w:rPr>
          <w:rFonts w:hint="eastAsia" w:ascii="宋体" w:hAnsi="宋体" w:cs="宋体"/>
          <w:bCs/>
          <w:szCs w:val="21"/>
        </w:rPr>
        <w:t>。</w:t>
      </w:r>
    </w:p>
    <w:p w14:paraId="7E4ACD77">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10.8 暂列金额</w:t>
      </w:r>
    </w:p>
    <w:p w14:paraId="00AAFF25">
      <w:pPr>
        <w:autoSpaceDE w:val="0"/>
        <w:autoSpaceDN w:val="0"/>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合同当事人关于暂列金额使用的约定：</w:t>
      </w:r>
      <w:r>
        <w:rPr>
          <w:rFonts w:hint="eastAsia" w:ascii="宋体" w:hAnsi="宋体" w:cs="宋体"/>
          <w:bCs/>
          <w:szCs w:val="21"/>
          <w:u w:val="single"/>
        </w:rPr>
        <w:t xml:space="preserve">   /    </w:t>
      </w:r>
      <w:r>
        <w:rPr>
          <w:rFonts w:hint="eastAsia" w:ascii="宋体" w:hAnsi="宋体" w:cs="宋体"/>
          <w:bCs/>
          <w:kern w:val="0"/>
          <w:szCs w:val="21"/>
        </w:rPr>
        <w:t>。</w:t>
      </w:r>
    </w:p>
    <w:p w14:paraId="2CC605E3">
      <w:pPr>
        <w:adjustRightInd w:val="0"/>
        <w:snapToGrid w:val="0"/>
        <w:spacing w:line="312" w:lineRule="auto"/>
        <w:rPr>
          <w:rFonts w:hint="eastAsia" w:ascii="宋体" w:hAnsi="宋体" w:cs="宋体"/>
          <w:bCs/>
          <w:szCs w:val="21"/>
        </w:rPr>
      </w:pPr>
      <w:bookmarkStart w:id="493" w:name="_Toc351203643"/>
      <w:r>
        <w:rPr>
          <w:rFonts w:hint="eastAsia" w:ascii="宋体" w:hAnsi="宋体" w:cs="宋体"/>
          <w:bCs/>
          <w:szCs w:val="21"/>
        </w:rPr>
        <w:t>11. 价格调整</w:t>
      </w:r>
      <w:bookmarkEnd w:id="493"/>
    </w:p>
    <w:bookmarkEnd w:id="400"/>
    <w:bookmarkEnd w:id="401"/>
    <w:bookmarkEnd w:id="402"/>
    <w:bookmarkEnd w:id="403"/>
    <w:bookmarkEnd w:id="404"/>
    <w:bookmarkEnd w:id="405"/>
    <w:p w14:paraId="501811C3">
      <w:pPr>
        <w:adjustRightInd w:val="0"/>
        <w:snapToGrid w:val="0"/>
        <w:spacing w:line="312" w:lineRule="auto"/>
        <w:ind w:firstLine="420" w:firstLineChars="200"/>
      </w:pPr>
      <w:bookmarkStart w:id="494" w:name="_Toc292559406"/>
      <w:bookmarkStart w:id="495" w:name="_Toc296346702"/>
      <w:bookmarkStart w:id="496" w:name="_Toc297048387"/>
      <w:bookmarkStart w:id="497" w:name="_Toc296891029"/>
      <w:bookmarkStart w:id="498" w:name="_Toc296944540"/>
      <w:bookmarkStart w:id="499" w:name="_Toc296503201"/>
      <w:bookmarkStart w:id="500" w:name="_Toc304295577"/>
      <w:bookmarkStart w:id="501" w:name="_Toc297120501"/>
      <w:bookmarkStart w:id="502" w:name="_Toc312678039"/>
      <w:bookmarkStart w:id="503" w:name="_Toc303539157"/>
      <w:bookmarkStart w:id="504" w:name="_Toc296891241"/>
      <w:bookmarkStart w:id="505" w:name="_Toc292559911"/>
      <w:bookmarkStart w:id="506" w:name="_Toc300935000"/>
      <w:bookmarkStart w:id="507" w:name="_Toc297216209"/>
      <w:bookmarkStart w:id="508" w:name="_Toc296347200"/>
      <w:bookmarkStart w:id="509" w:name="_Toc297123550"/>
      <w:bookmarkStart w:id="510" w:name="_Toc296347204"/>
      <w:bookmarkStart w:id="511" w:name="_Toc297048391"/>
      <w:bookmarkStart w:id="512" w:name="_Toc296944544"/>
      <w:bookmarkStart w:id="513" w:name="_Toc292559410"/>
      <w:bookmarkStart w:id="514" w:name="_Toc296891245"/>
      <w:bookmarkStart w:id="515" w:name="_Toc296503205"/>
      <w:bookmarkStart w:id="516" w:name="_Toc297120505"/>
      <w:bookmarkStart w:id="517" w:name="_Toc296346706"/>
      <w:bookmarkStart w:id="518" w:name="_Toc292559915"/>
      <w:bookmarkStart w:id="519" w:name="_Toc296891033"/>
      <w:bookmarkStart w:id="520" w:name="_Toc351203644"/>
      <w:bookmarkStart w:id="521" w:name="_Toc300935002"/>
      <w:bookmarkStart w:id="522" w:name="_Toc303539159"/>
      <w:bookmarkStart w:id="523" w:name="_Toc297216211"/>
      <w:bookmarkStart w:id="524" w:name="_Toc312678040"/>
      <w:bookmarkStart w:id="525" w:name="_Toc297123552"/>
      <w:bookmarkStart w:id="526" w:name="_Toc304295579"/>
      <w:r>
        <w:rPr>
          <w:rFonts w:hint="eastAsia" w:ascii="宋体" w:hAnsi="宋体" w:cs="宋体"/>
          <w:bCs/>
          <w:kern w:val="0"/>
          <w:szCs w:val="21"/>
        </w:rPr>
        <w:t>11.1 市场价格</w:t>
      </w:r>
      <w:r>
        <w:t>波动引起的调整</w:t>
      </w:r>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14:paraId="63F88DCF">
      <w:pPr>
        <w:adjustRightInd w:val="0"/>
        <w:snapToGrid w:val="0"/>
        <w:spacing w:line="312" w:lineRule="auto"/>
        <w:ind w:firstLine="420" w:firstLineChars="200"/>
        <w:rPr>
          <w:i/>
          <w:u w:val="single"/>
        </w:rPr>
      </w:pPr>
      <w:r>
        <w:t>市场价格波动是否调整合同价格的约定：</w:t>
      </w:r>
      <w:r>
        <w:rPr>
          <w:rFonts w:hint="eastAsia"/>
          <w:iCs/>
          <w:u w:val="single"/>
        </w:rPr>
        <w:t>不作调整。</w:t>
      </w:r>
    </w:p>
    <w:p w14:paraId="31DFB03A">
      <w:pPr>
        <w:adjustRightInd w:val="0"/>
        <w:snapToGrid w:val="0"/>
        <w:spacing w:line="312" w:lineRule="auto"/>
        <w:ind w:firstLine="420" w:firstLineChars="200"/>
      </w:pPr>
      <w:r>
        <w:t>因市场价格波动调整合同价格，采用以下第</w:t>
      </w:r>
      <w:r>
        <w:rPr>
          <w:u w:val="single"/>
        </w:rPr>
        <w:t xml:space="preserve">  </w:t>
      </w:r>
      <w:r>
        <w:rPr>
          <w:rFonts w:hint="eastAsia"/>
          <w:u w:val="single"/>
        </w:rPr>
        <w:t>3　</w:t>
      </w:r>
      <w:r>
        <w:rPr>
          <w:u w:val="single"/>
        </w:rPr>
        <w:t xml:space="preserve"> </w:t>
      </w:r>
      <w:r>
        <w:t>种方式对合同价格进行调整：</w:t>
      </w:r>
    </w:p>
    <w:p w14:paraId="41D08067">
      <w:pPr>
        <w:snapToGrid w:val="0"/>
        <w:spacing w:line="312" w:lineRule="auto"/>
        <w:ind w:firstLine="420" w:firstLineChars="200"/>
        <w:rPr>
          <w:szCs w:val="21"/>
        </w:rPr>
      </w:pPr>
      <w:r>
        <w:rPr>
          <w:rFonts w:hint="eastAsia" w:ascii="宋体" w:hAnsi="宋体" w:cs="宋体"/>
          <w:bCs/>
          <w:kern w:val="0"/>
          <w:szCs w:val="21"/>
        </w:rPr>
        <w:t>第1种方式：采用价</w:t>
      </w:r>
      <w:r>
        <w:rPr>
          <w:szCs w:val="21"/>
        </w:rPr>
        <w:t>格指数</w:t>
      </w:r>
      <w:r>
        <w:rPr>
          <w:rFonts w:hint="eastAsia"/>
          <w:szCs w:val="21"/>
        </w:rPr>
        <w:t>进行价格</w:t>
      </w:r>
      <w:r>
        <w:rPr>
          <w:szCs w:val="21"/>
        </w:rPr>
        <w:t>调整。</w:t>
      </w:r>
    </w:p>
    <w:p w14:paraId="3538518D">
      <w:pPr>
        <w:snapToGrid w:val="0"/>
        <w:spacing w:line="312" w:lineRule="auto"/>
        <w:ind w:firstLine="420" w:firstLineChars="200"/>
        <w:rPr>
          <w:szCs w:val="21"/>
          <w:u w:val="single"/>
        </w:rPr>
      </w:pPr>
      <w:r>
        <w:rPr>
          <w:szCs w:val="21"/>
        </w:rPr>
        <w:t>关于各可调因子、定值和变值权重，以及基本价格指数及其来源的约定：</w:t>
      </w:r>
      <w:r>
        <w:rPr>
          <w:szCs w:val="21"/>
          <w:u w:val="single"/>
        </w:rPr>
        <w:t xml:space="preserve">                </w:t>
      </w:r>
      <w:r>
        <w:rPr>
          <w:szCs w:val="21"/>
        </w:rPr>
        <w:t xml:space="preserve">；  </w:t>
      </w:r>
    </w:p>
    <w:p w14:paraId="12C4216D">
      <w:pPr>
        <w:snapToGrid w:val="0"/>
        <w:spacing w:line="312" w:lineRule="auto"/>
        <w:ind w:firstLine="420" w:firstLineChars="200"/>
        <w:rPr>
          <w:szCs w:val="21"/>
        </w:rPr>
      </w:pPr>
      <w:r>
        <w:rPr>
          <w:rFonts w:hint="eastAsia" w:ascii="宋体" w:hAnsi="宋体" w:cs="宋体"/>
          <w:bCs/>
          <w:kern w:val="0"/>
          <w:szCs w:val="21"/>
        </w:rPr>
        <w:t>第2种方式：采用造价信息</w:t>
      </w:r>
      <w:r>
        <w:rPr>
          <w:rFonts w:hint="eastAsia"/>
          <w:szCs w:val="21"/>
        </w:rPr>
        <w:t>进行价格</w:t>
      </w:r>
      <w:r>
        <w:rPr>
          <w:szCs w:val="21"/>
        </w:rPr>
        <w:t>调整。</w:t>
      </w:r>
    </w:p>
    <w:p w14:paraId="26A65E5D">
      <w:pPr>
        <w:snapToGrid w:val="0"/>
        <w:spacing w:line="312" w:lineRule="auto"/>
        <w:ind w:firstLine="447" w:firstLineChars="213"/>
        <w:rPr>
          <w:szCs w:val="21"/>
        </w:rPr>
      </w:pPr>
      <w:r>
        <w:rPr>
          <w:rFonts w:hint="eastAsia" w:ascii="宋体" w:hAnsi="宋体" w:cs="宋体"/>
          <w:bCs/>
          <w:kern w:val="0"/>
          <w:szCs w:val="21"/>
        </w:rPr>
        <w:t>（1）关于基</w:t>
      </w:r>
      <w:r>
        <w:rPr>
          <w:szCs w:val="21"/>
        </w:rPr>
        <w:t>准价格的约定：</w:t>
      </w:r>
      <w:r>
        <w:rPr>
          <w:rFonts w:hint="eastAsia"/>
          <w:szCs w:val="21"/>
          <w:u w:val="single"/>
        </w:rPr>
        <w:t xml:space="preserve">                   </w:t>
      </w:r>
      <w:r>
        <w:rPr>
          <w:szCs w:val="21"/>
        </w:rPr>
        <w:t>。</w:t>
      </w:r>
    </w:p>
    <w:p w14:paraId="4D1CC9BF">
      <w:pPr>
        <w:snapToGrid w:val="0"/>
        <w:spacing w:line="312" w:lineRule="auto"/>
        <w:ind w:firstLine="420" w:firstLineChars="200"/>
        <w:rPr>
          <w:szCs w:val="21"/>
        </w:rPr>
      </w:pPr>
      <w:r>
        <w:rPr>
          <w:rFonts w:hint="eastAsia" w:ascii="宋体" w:hAnsi="宋体" w:cs="宋体"/>
          <w:bCs/>
          <w:kern w:val="0"/>
          <w:szCs w:val="21"/>
        </w:rPr>
        <w:t>（2）市场</w:t>
      </w:r>
      <w:r>
        <w:rPr>
          <w:szCs w:val="21"/>
        </w:rPr>
        <w:t>价格约定：</w:t>
      </w:r>
      <w:r>
        <w:rPr>
          <w:rFonts w:hint="eastAsia"/>
          <w:szCs w:val="21"/>
          <w:u w:val="single"/>
        </w:rPr>
        <w:t xml:space="preserve">               </w:t>
      </w:r>
    </w:p>
    <w:p w14:paraId="7AA5FC11">
      <w:pPr>
        <w:snapToGrid w:val="0"/>
        <w:spacing w:line="312" w:lineRule="auto"/>
        <w:ind w:firstLine="420" w:firstLineChars="200"/>
        <w:rPr>
          <w:szCs w:val="21"/>
          <w:u w:val="single"/>
        </w:rPr>
      </w:pPr>
      <w:r>
        <w:rPr>
          <w:rFonts w:hint="eastAsia" w:ascii="宋体" w:hAnsi="宋体" w:cs="宋体"/>
          <w:bCs/>
          <w:kern w:val="0"/>
          <w:szCs w:val="21"/>
        </w:rPr>
        <w:t>（3）调整</w:t>
      </w:r>
      <w:r>
        <w:rPr>
          <w:szCs w:val="21"/>
        </w:rPr>
        <w:t>方法</w:t>
      </w:r>
      <w:r>
        <w:rPr>
          <w:rFonts w:hint="eastAsia"/>
          <w:szCs w:val="21"/>
        </w:rPr>
        <w:t>：</w:t>
      </w:r>
      <w:r>
        <w:rPr>
          <w:rFonts w:hint="eastAsia"/>
          <w:szCs w:val="21"/>
          <w:u w:val="single"/>
        </w:rPr>
        <w:t xml:space="preserve">                           </w:t>
      </w:r>
    </w:p>
    <w:p w14:paraId="642D2C13">
      <w:pPr>
        <w:snapToGrid w:val="0"/>
        <w:spacing w:line="312" w:lineRule="auto"/>
        <w:ind w:firstLine="420" w:firstLineChars="200"/>
        <w:rPr>
          <w:rFonts w:ascii="宋体" w:hAnsi="宋体"/>
          <w:color w:val="000000"/>
          <w:szCs w:val="21"/>
        </w:rPr>
      </w:pPr>
      <w:r>
        <w:rPr>
          <w:rFonts w:hint="eastAsia" w:ascii="宋体" w:hAnsi="宋体" w:cs="宋体"/>
          <w:bCs/>
          <w:kern w:val="0"/>
          <w:szCs w:val="21"/>
        </w:rPr>
        <w:t>第3种方式：其他价</w:t>
      </w:r>
      <w:r>
        <w:rPr>
          <w:szCs w:val="21"/>
        </w:rPr>
        <w:t>格调整方式：</w:t>
      </w:r>
      <w:r>
        <w:rPr>
          <w:szCs w:val="21"/>
          <w:u w:val="single"/>
        </w:rPr>
        <w:t xml:space="preserve">   </w:t>
      </w:r>
      <w:r>
        <w:rPr>
          <w:rFonts w:hint="eastAsia"/>
          <w:iCs/>
          <w:szCs w:val="21"/>
          <w:u w:val="single"/>
        </w:rPr>
        <w:t>不作调整</w:t>
      </w:r>
      <w:r>
        <w:rPr>
          <w:iCs/>
          <w:szCs w:val="21"/>
          <w:u w:val="single"/>
        </w:rPr>
        <w:t xml:space="preserve">    </w:t>
      </w:r>
      <w:r>
        <w:rPr>
          <w:szCs w:val="21"/>
          <w:u w:val="single"/>
        </w:rPr>
        <w:t xml:space="preserve">   </w:t>
      </w:r>
      <w:r>
        <w:rPr>
          <w:szCs w:val="21"/>
        </w:rPr>
        <w:t>。</w:t>
      </w:r>
    </w:p>
    <w:p w14:paraId="71654D51">
      <w:pPr>
        <w:adjustRightInd w:val="0"/>
        <w:snapToGrid w:val="0"/>
        <w:spacing w:line="312" w:lineRule="auto"/>
        <w:ind w:firstLine="420" w:firstLineChars="200"/>
      </w:pPr>
      <w:r>
        <w:rPr>
          <w:rFonts w:hint="eastAsia" w:ascii="宋体" w:hAnsi="宋体" w:cs="宋体"/>
          <w:bCs/>
          <w:kern w:val="0"/>
          <w:szCs w:val="21"/>
        </w:rPr>
        <w:t>11.2  法律变</w:t>
      </w:r>
      <w:r>
        <w:rPr>
          <w:rFonts w:hint="eastAsia"/>
          <w:szCs w:val="21"/>
        </w:rPr>
        <w:t>化引起的调整 ：</w:t>
      </w:r>
      <w:r>
        <w:rPr>
          <w:rFonts w:hint="eastAsia"/>
          <w:szCs w:val="21"/>
          <w:u w:val="single"/>
        </w:rPr>
        <w:t xml:space="preserve">    /    。</w:t>
      </w:r>
    </w:p>
    <w:p w14:paraId="0BDE4276">
      <w:pPr>
        <w:adjustRightInd w:val="0"/>
        <w:snapToGrid w:val="0"/>
        <w:spacing w:line="312" w:lineRule="auto"/>
        <w:rPr>
          <w:rFonts w:hint="eastAsia" w:ascii="宋体" w:hAnsi="宋体" w:cs="宋体"/>
          <w:bCs/>
          <w:szCs w:val="21"/>
        </w:rPr>
      </w:pPr>
      <w:r>
        <w:rPr>
          <w:rFonts w:hint="eastAsia" w:ascii="宋体" w:hAnsi="宋体" w:cs="宋体"/>
          <w:bCs/>
          <w:szCs w:val="21"/>
        </w:rPr>
        <w:t xml:space="preserve">12. </w:t>
      </w:r>
      <w:bookmarkEnd w:id="510"/>
      <w:bookmarkEnd w:id="511"/>
      <w:bookmarkEnd w:id="512"/>
      <w:bookmarkEnd w:id="513"/>
      <w:bookmarkEnd w:id="514"/>
      <w:bookmarkEnd w:id="515"/>
      <w:bookmarkEnd w:id="516"/>
      <w:bookmarkEnd w:id="517"/>
      <w:bookmarkEnd w:id="518"/>
      <w:bookmarkEnd w:id="519"/>
      <w:r>
        <w:rPr>
          <w:rFonts w:hint="eastAsia" w:ascii="宋体" w:hAnsi="宋体" w:cs="宋体"/>
          <w:bCs/>
          <w:szCs w:val="21"/>
        </w:rPr>
        <w:t>合同价格、计量与支付</w:t>
      </w:r>
      <w:bookmarkEnd w:id="520"/>
    </w:p>
    <w:bookmarkEnd w:id="521"/>
    <w:bookmarkEnd w:id="522"/>
    <w:bookmarkEnd w:id="523"/>
    <w:bookmarkEnd w:id="524"/>
    <w:bookmarkEnd w:id="525"/>
    <w:bookmarkEnd w:id="526"/>
    <w:p w14:paraId="18309EA6">
      <w:pPr>
        <w:adjustRightInd w:val="0"/>
        <w:snapToGrid w:val="0"/>
        <w:spacing w:line="312" w:lineRule="auto"/>
        <w:ind w:firstLine="420" w:firstLineChars="200"/>
        <w:rPr>
          <w:rFonts w:hint="eastAsia" w:ascii="宋体" w:hAnsi="宋体" w:cs="宋体"/>
          <w:bCs/>
          <w:szCs w:val="21"/>
        </w:rPr>
      </w:pPr>
      <w:bookmarkStart w:id="527" w:name="_Toc267251461"/>
      <w:bookmarkStart w:id="528" w:name="_Toc292559916"/>
      <w:bookmarkStart w:id="529" w:name="_Toc292559411"/>
      <w:bookmarkStart w:id="530" w:name="_Toc296503206"/>
      <w:bookmarkStart w:id="531" w:name="_Toc296346707"/>
      <w:bookmarkStart w:id="532" w:name="_Toc296891246"/>
      <w:bookmarkStart w:id="533" w:name="_Toc297120506"/>
      <w:bookmarkStart w:id="534" w:name="_Toc296891034"/>
      <w:bookmarkStart w:id="535" w:name="_Toc297048392"/>
      <w:bookmarkStart w:id="536" w:name="_Toc296347205"/>
      <w:bookmarkStart w:id="537" w:name="_Toc296944545"/>
      <w:bookmarkStart w:id="538" w:name="_Toc297216212"/>
      <w:bookmarkStart w:id="539" w:name="_Toc304295580"/>
      <w:bookmarkStart w:id="540" w:name="_Toc312678041"/>
      <w:bookmarkStart w:id="541" w:name="_Toc300935003"/>
      <w:bookmarkStart w:id="542" w:name="_Toc303539160"/>
      <w:bookmarkStart w:id="543" w:name="_Toc297123553"/>
      <w:r>
        <w:rPr>
          <w:rFonts w:hint="eastAsia" w:ascii="宋体" w:hAnsi="宋体" w:cs="宋体"/>
          <w:bCs/>
          <w:szCs w:val="21"/>
        </w:rPr>
        <w:t>12.1 合</w:t>
      </w:r>
      <w:bookmarkEnd w:id="527"/>
      <w:bookmarkEnd w:id="528"/>
      <w:bookmarkEnd w:id="529"/>
      <w:r>
        <w:rPr>
          <w:rFonts w:hint="eastAsia" w:ascii="宋体" w:hAnsi="宋体" w:cs="宋体"/>
          <w:bCs/>
          <w:szCs w:val="21"/>
        </w:rPr>
        <w:t>同价</w:t>
      </w:r>
      <w:bookmarkEnd w:id="530"/>
      <w:bookmarkEnd w:id="531"/>
      <w:bookmarkEnd w:id="532"/>
      <w:bookmarkEnd w:id="533"/>
      <w:bookmarkEnd w:id="534"/>
      <w:bookmarkEnd w:id="535"/>
      <w:bookmarkEnd w:id="536"/>
      <w:bookmarkEnd w:id="537"/>
      <w:r>
        <w:rPr>
          <w:rFonts w:hint="eastAsia" w:ascii="宋体" w:hAnsi="宋体" w:cs="宋体"/>
          <w:bCs/>
          <w:szCs w:val="21"/>
        </w:rPr>
        <w:t>格形式</w:t>
      </w:r>
    </w:p>
    <w:bookmarkEnd w:id="538"/>
    <w:bookmarkEnd w:id="539"/>
    <w:bookmarkEnd w:id="540"/>
    <w:bookmarkEnd w:id="541"/>
    <w:bookmarkEnd w:id="542"/>
    <w:bookmarkEnd w:id="543"/>
    <w:p w14:paraId="635E58C2">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1、本合同为</w:t>
      </w:r>
      <w:r>
        <w:rPr>
          <w:rFonts w:hint="eastAsia" w:ascii="宋体" w:hAnsi="宋体" w:cs="宋体"/>
          <w:bCs/>
          <w:szCs w:val="21"/>
          <w:highlight w:val="none"/>
          <w:u w:val="single"/>
        </w:rPr>
        <w:t>固定综合单价合同</w:t>
      </w:r>
      <w:r>
        <w:rPr>
          <w:rFonts w:hint="eastAsia" w:ascii="宋体" w:hAnsi="宋体" w:cs="宋体"/>
          <w:bCs/>
          <w:szCs w:val="21"/>
        </w:rPr>
        <w:t>。</w:t>
      </w:r>
    </w:p>
    <w:p w14:paraId="4CC67FD1">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综合单价包含的风险范围：</w:t>
      </w:r>
    </w:p>
    <w:p w14:paraId="304A8583">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本工程结算价的计算方式同投标价。除风险范围以外约定的调整外，以下内容按承包人的响应承诺不作调整：</w:t>
      </w:r>
    </w:p>
    <w:p w14:paraId="21560F25">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（1）综合单价（指最终报价中的综合单价）；</w:t>
      </w:r>
    </w:p>
    <w:p w14:paraId="0208B952">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（2）施工组织措施费费率；</w:t>
      </w:r>
    </w:p>
    <w:p w14:paraId="2AD49DCB">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（3）规费费率、税金税率；</w:t>
      </w:r>
    </w:p>
    <w:p w14:paraId="11647788">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（4）计日工综合单价（工数经发包人签证，综合单价按技术工（180）元/工日、普工（120）元/工日计取）；</w:t>
      </w:r>
    </w:p>
    <w:p w14:paraId="4AEEF4F7">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（5）其他可能发生的费用：</w:t>
      </w:r>
    </w:p>
    <w:p w14:paraId="60CC28B2">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540E4D15">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b.实际施工中可能发生街道管理费、干扰费、环保费、占道押金等其它管理费。</w:t>
      </w:r>
    </w:p>
    <w:p w14:paraId="383CD40E">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c.土方开挖及外运、处置及泥浆外运、处置按当地有关要求办理，费用包含在合同价内。</w:t>
      </w:r>
    </w:p>
    <w:p w14:paraId="03C0B636">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d、自备发电机、储水设施费用：包括由于停电、停水及施工用水加压而增加的费用，工程结算时不另行计取。</w:t>
      </w:r>
    </w:p>
    <w:p w14:paraId="30F9CD0E">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e、所有弃土（含废土、建筑垃圾、拆除料等）外运运距、现拌混凝土熟料场内运输运距均按预算书包定，超过部分运距费用，承包人综合考虑，工程结算时不另行计取。</w:t>
      </w:r>
    </w:p>
    <w:p w14:paraId="50C19043">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f、承包人不得因施工场地、周边环境、施工道路等因素向发包人要求追加任何费用，人行道占用手续等全由承包人自行办理。</w:t>
      </w:r>
    </w:p>
    <w:p w14:paraId="57039E64">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g. 承包人根据提供的本工程相关资料（包括且不仅限于此），并结合现场实际综合报价。凡项目特征中未列出的工作内容而又是完成本工作必需的，由承包人在投标时综合考虑，结算不再另行计取。</w:t>
      </w:r>
    </w:p>
    <w:p w14:paraId="41ADD6A2">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h. 三通一平临时道路通行所可能发生的破除、新建、恢复等措施性费用按项一次性包干，投标人在投标时综合考虑，结算时不做调整。</w:t>
      </w:r>
    </w:p>
    <w:p w14:paraId="7835A1F8">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i. 发包人提供的招标控制价中定额套用及定额工程量仅供各投标人参考，承包人需结合图纸和清单项目特征，自行决策，综合报价。结算不因提供的组价与图纸及特征描述有异而调整综合单价。</w:t>
      </w:r>
    </w:p>
    <w:p w14:paraId="66654C24">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j. 承包人在本工程施工时，应编制的专项施工方案并组织专家论证（含论证费用），此项措施费用承包人在报价时综合考虑，结算时不再增加。</w:t>
      </w:r>
    </w:p>
    <w:p w14:paraId="15C55D14">
      <w:pPr>
        <w:adjustRightInd w:val="0"/>
        <w:snapToGrid w:val="0"/>
        <w:spacing w:line="312" w:lineRule="auto"/>
        <w:ind w:firstLine="594" w:firstLineChars="283"/>
        <w:jc w:val="left"/>
        <w:rPr>
          <w:rFonts w:hint="eastAsia" w:ascii="宋体" w:hAnsi="宋体" w:cs="宋体"/>
          <w:bCs/>
          <w:szCs w:val="21"/>
          <w:u w:val="single"/>
        </w:rPr>
      </w:pPr>
      <w:r>
        <w:rPr>
          <w:rFonts w:hint="eastAsia" w:ascii="宋体" w:hAnsi="宋体" w:cs="宋体"/>
          <w:bCs/>
          <w:szCs w:val="21"/>
          <w:u w:val="single"/>
        </w:rPr>
        <w:t>k. 土石方、材料等堆放场地由承包人自行解决，费用由承包人在投标报价时综合考虑，不再另行计取。</w:t>
      </w:r>
    </w:p>
    <w:p w14:paraId="295E5ACA">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风险费用的计算方法：</w:t>
      </w:r>
      <w:r>
        <w:rPr>
          <w:rFonts w:hint="eastAsia" w:ascii="宋体" w:hAnsi="宋体" w:cs="宋体"/>
          <w:bCs/>
          <w:szCs w:val="21"/>
          <w:u w:val="single"/>
        </w:rPr>
        <w:t>风险因素范围内的费用由承包人自行考虑计列，不再另行计列、调整</w:t>
      </w:r>
      <w:r>
        <w:rPr>
          <w:rFonts w:hint="eastAsia" w:ascii="宋体" w:hAnsi="宋体" w:cs="宋体"/>
          <w:bCs/>
          <w:szCs w:val="21"/>
        </w:rPr>
        <w:t>。</w:t>
      </w:r>
    </w:p>
    <w:p w14:paraId="54058355">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风险范围以外合同价格的调整方法：</w:t>
      </w:r>
    </w:p>
    <w:p w14:paraId="422BD3CF">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u w:val="single"/>
        </w:rPr>
        <w:t>（1）工程量按照专用条款12.3.1条规定，由承包人计量，发包人及有关部门审核。</w:t>
      </w:r>
    </w:p>
    <w:p w14:paraId="5FD40D6D">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u w:val="single"/>
        </w:rPr>
        <w:t>（2）因市场价格波动引起的调整按本合同专用条款第11.1款的约定调整。</w:t>
      </w:r>
    </w:p>
    <w:p w14:paraId="04AA9EF7">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u w:val="single"/>
        </w:rPr>
        <w:t>（3）因发包人提供的工程量清单项目工程数量计算偏差或工程变更引起的工程量增加或减少，按专用条款10.4.1条执行；</w:t>
      </w:r>
    </w:p>
    <w:p w14:paraId="448F8E43">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u w:val="single"/>
        </w:rPr>
        <w:t>（4）发包人提供的工程量清单项目漏项、错项、工程变更引起的新增项目、工程量清单局部变更，与已标价工程量清单项目不同或相类似项目，其综合单价的确定方法按本合同专用条款10.4.1条约定调整。</w:t>
      </w:r>
    </w:p>
    <w:p w14:paraId="763EDA57">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u w:val="single"/>
        </w:rPr>
        <w:t>（5）因非承包人原因的分部分项工程量清单漏项、错项、工程变更及清单工程量增减等，引起措施项目内容、工程数量发生变化，则调整措施项目费用：</w:t>
      </w:r>
    </w:p>
    <w:p w14:paraId="2CC34127">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u w:val="single"/>
        </w:rPr>
        <w:t>a、采用综合单价计价的按专用条款第10.4.1条计算综合单价。</w:t>
      </w:r>
    </w:p>
    <w:p w14:paraId="59AC918B">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u w:val="single"/>
        </w:rPr>
        <w:t>b、计量单位采用以“项”计价的措施项目，工程量清单项目及工程数量变化引起措施变动部分重新组价。</w:t>
      </w:r>
    </w:p>
    <w:p w14:paraId="20B5076C">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u w:val="single"/>
        </w:rPr>
        <w:t>c、施工组织措施项目，按合同约定的费率内容调整措施费用计算基数。</w:t>
      </w:r>
    </w:p>
    <w:p w14:paraId="04A36D5B">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u w:val="single"/>
        </w:rPr>
        <w:t>（6）未在投标价中包含的专项施工方案的施工及论证费用，根据施工现场实际参照合同专用条款10.4.1款约定方法确定或签证。</w:t>
      </w:r>
    </w:p>
    <w:p w14:paraId="3FAE7B28">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2、总价合同。</w:t>
      </w:r>
    </w:p>
    <w:p w14:paraId="1B98A74B">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总价包含的风险范围：</w:t>
      </w:r>
      <w:r>
        <w:rPr>
          <w:rFonts w:hint="eastAsia" w:ascii="宋体" w:hAnsi="宋体" w:cs="宋体"/>
          <w:bCs/>
          <w:szCs w:val="21"/>
          <w:u w:val="single"/>
        </w:rPr>
        <w:t xml:space="preserve">     / </w:t>
      </w:r>
      <w:r>
        <w:rPr>
          <w:rFonts w:hint="eastAsia" w:ascii="宋体" w:hAnsi="宋体" w:cs="宋体"/>
          <w:bCs/>
          <w:szCs w:val="21"/>
        </w:rPr>
        <w:t>。</w:t>
      </w:r>
    </w:p>
    <w:p w14:paraId="26936B24">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风险费用的计算方法：</w:t>
      </w:r>
      <w:r>
        <w:rPr>
          <w:rFonts w:hint="eastAsia" w:ascii="宋体" w:hAnsi="宋体" w:cs="宋体"/>
          <w:bCs/>
          <w:szCs w:val="21"/>
          <w:u w:val="single"/>
        </w:rPr>
        <w:t xml:space="preserve">    / </w:t>
      </w:r>
      <w:r>
        <w:rPr>
          <w:rFonts w:hint="eastAsia" w:ascii="宋体" w:hAnsi="宋体" w:cs="宋体"/>
          <w:bCs/>
          <w:szCs w:val="21"/>
        </w:rPr>
        <w:t>。</w:t>
      </w:r>
    </w:p>
    <w:p w14:paraId="11F07F5D">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风险范围以外合同价格的调整方法：</w:t>
      </w:r>
      <w:r>
        <w:rPr>
          <w:rFonts w:hint="eastAsia" w:ascii="宋体" w:hAnsi="宋体" w:cs="宋体"/>
          <w:bCs/>
          <w:szCs w:val="21"/>
          <w:u w:val="single"/>
        </w:rPr>
        <w:t xml:space="preserve">    / </w:t>
      </w:r>
      <w:r>
        <w:rPr>
          <w:rFonts w:hint="eastAsia" w:ascii="宋体" w:hAnsi="宋体" w:cs="宋体"/>
          <w:bCs/>
          <w:szCs w:val="21"/>
        </w:rPr>
        <w:t>。</w:t>
      </w:r>
    </w:p>
    <w:p w14:paraId="0D58541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3、其他价格方式：</w:t>
      </w:r>
      <w:r>
        <w:rPr>
          <w:rFonts w:hint="eastAsia" w:ascii="宋体" w:hAnsi="宋体" w:cs="宋体"/>
          <w:bCs/>
          <w:szCs w:val="21"/>
          <w:u w:val="single"/>
        </w:rPr>
        <w:t xml:space="preserve">    / </w:t>
      </w:r>
      <w:r>
        <w:rPr>
          <w:rFonts w:hint="eastAsia" w:ascii="宋体" w:hAnsi="宋体" w:cs="宋体"/>
          <w:bCs/>
          <w:szCs w:val="21"/>
        </w:rPr>
        <w:t>。</w:t>
      </w:r>
    </w:p>
    <w:p w14:paraId="50614289">
      <w:pPr>
        <w:adjustRightInd w:val="0"/>
        <w:snapToGrid w:val="0"/>
        <w:spacing w:line="312" w:lineRule="auto"/>
        <w:ind w:firstLine="420" w:firstLineChars="200"/>
        <w:rPr>
          <w:rFonts w:hint="eastAsia" w:ascii="宋体" w:hAnsi="宋体" w:cs="宋体"/>
          <w:bCs/>
          <w:szCs w:val="21"/>
        </w:rPr>
      </w:pPr>
      <w:bookmarkStart w:id="544" w:name="_Toc297216213"/>
      <w:bookmarkStart w:id="545" w:name="_Toc300935004"/>
      <w:bookmarkStart w:id="546" w:name="_Toc312678042"/>
      <w:bookmarkStart w:id="547" w:name="_Toc303539161"/>
      <w:bookmarkStart w:id="548" w:name="_Toc297123554"/>
      <w:bookmarkStart w:id="549" w:name="_Toc304295581"/>
      <w:bookmarkStart w:id="550" w:name="_Toc296347206"/>
      <w:bookmarkStart w:id="551" w:name="_Toc292559412"/>
      <w:bookmarkStart w:id="552" w:name="_Toc296346708"/>
      <w:bookmarkStart w:id="553" w:name="_Toc296503207"/>
      <w:bookmarkStart w:id="554" w:name="_Toc297048393"/>
      <w:bookmarkStart w:id="555" w:name="_Toc297120507"/>
      <w:bookmarkStart w:id="556" w:name="_Toc296891247"/>
      <w:bookmarkStart w:id="557" w:name="_Toc292559917"/>
      <w:bookmarkStart w:id="558" w:name="_Toc296944546"/>
      <w:bookmarkStart w:id="559" w:name="_Toc296891035"/>
      <w:r>
        <w:rPr>
          <w:rFonts w:hint="eastAsia" w:ascii="宋体" w:hAnsi="宋体" w:cs="宋体"/>
          <w:bCs/>
          <w:szCs w:val="21"/>
        </w:rPr>
        <w:t>12.2 预付款</w:t>
      </w:r>
    </w:p>
    <w:bookmarkEnd w:id="544"/>
    <w:bookmarkEnd w:id="545"/>
    <w:bookmarkEnd w:id="546"/>
    <w:bookmarkEnd w:id="547"/>
    <w:bookmarkEnd w:id="548"/>
    <w:bookmarkEnd w:id="549"/>
    <w:p w14:paraId="0F8645D4">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12.2.1 预付款的支付</w:t>
      </w:r>
    </w:p>
    <w:p w14:paraId="42767FD8">
      <w:pPr>
        <w:snapToGrid w:val="0"/>
        <w:spacing w:line="360" w:lineRule="auto"/>
        <w:ind w:firstLine="420" w:firstLineChars="200"/>
        <w:rPr>
          <w:rFonts w:hint="eastAsia" w:ascii="宋体" w:hAnsi="宋体" w:eastAsia="宋体" w:cs="宋体"/>
          <w:bCs/>
          <w:color w:val="0000FF"/>
          <w:kern w:val="2"/>
          <w:sz w:val="21"/>
          <w:szCs w:val="21"/>
          <w:lang w:val="en-US" w:eastAsia="zh-CN" w:bidi="ar-SA"/>
        </w:rPr>
      </w:pPr>
      <w:r>
        <w:rPr>
          <w:rFonts w:hint="eastAsia" w:ascii="宋体" w:hAnsi="宋体" w:cs="宋体"/>
          <w:bCs/>
          <w:szCs w:val="21"/>
        </w:rPr>
        <w:t>预付款支付比例或金额：</w:t>
      </w:r>
      <w:r>
        <w:rPr>
          <w:rFonts w:hint="eastAsia" w:ascii="宋体" w:hAnsi="宋体" w:cs="宋体"/>
          <w:szCs w:val="21"/>
        </w:rPr>
        <w:t>本工程预付款为</w:t>
      </w:r>
      <w:r>
        <w:rPr>
          <w:rFonts w:hint="eastAsia" w:ascii="宋体" w:hAnsi="宋体" w:cs="宋体"/>
          <w:color w:val="FF0000"/>
          <w:szCs w:val="21"/>
        </w:rPr>
        <w:t>合同总价</w:t>
      </w:r>
      <w:r>
        <w:rPr>
          <w:rFonts w:hint="eastAsia" w:ascii="宋体" w:hAnsi="宋体" w:cs="宋体"/>
          <w:szCs w:val="21"/>
        </w:rPr>
        <w:t>的</w:t>
      </w:r>
      <w:r>
        <w:rPr>
          <w:rFonts w:hint="eastAsia" w:ascii="宋体" w:hAnsi="宋体" w:cs="宋体"/>
          <w:szCs w:val="21"/>
          <w:lang w:val="en-US" w:eastAsia="zh-CN"/>
        </w:rPr>
        <w:t>4</w:t>
      </w:r>
      <w:r>
        <w:rPr>
          <w:rFonts w:hint="eastAsia" w:ascii="宋体" w:hAnsi="宋体" w:cs="宋体"/>
          <w:szCs w:val="21"/>
        </w:rPr>
        <w:t>0%</w:t>
      </w:r>
      <w:r>
        <w:rPr>
          <w:rFonts w:hint="eastAsia" w:ascii="宋体" w:hAnsi="宋体" w:cs="宋体"/>
          <w:szCs w:val="21"/>
          <w:lang w:eastAsia="zh-CN"/>
        </w:rPr>
        <w:t>。</w:t>
      </w:r>
      <w:r>
        <w:rPr>
          <w:rFonts w:hint="eastAsia" w:ascii="宋体" w:hAnsi="宋体" w:cs="宋体"/>
          <w:szCs w:val="21"/>
        </w:rPr>
        <w:t>在合同生效，承包人人员设备进场后7个工作日内支付；</w:t>
      </w:r>
    </w:p>
    <w:p w14:paraId="02D4E4A7">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预付款支付期限：</w:t>
      </w:r>
      <w:r>
        <w:rPr>
          <w:rFonts w:hint="eastAsia" w:ascii="宋体" w:hAnsi="宋体" w:cs="宋体"/>
          <w:bCs/>
          <w:szCs w:val="21"/>
          <w:u w:val="single"/>
        </w:rPr>
        <w:t xml:space="preserve"> 按投标承诺的人员、机械设备进场后7天内 </w:t>
      </w:r>
      <w:r>
        <w:rPr>
          <w:rFonts w:hint="eastAsia" w:ascii="宋体" w:hAnsi="宋体" w:cs="宋体"/>
          <w:bCs/>
          <w:szCs w:val="21"/>
        </w:rPr>
        <w:t>。</w:t>
      </w:r>
    </w:p>
    <w:p w14:paraId="7AAE41F4">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预付款扣回的方式：</w:t>
      </w:r>
      <w:r>
        <w:rPr>
          <w:rFonts w:hint="eastAsia"/>
          <w:u w:val="single"/>
        </w:rPr>
        <w:t xml:space="preserve"> 不扣回，作为工程进度款</w:t>
      </w:r>
      <w:r>
        <w:rPr>
          <w:rFonts w:hint="eastAsia" w:ascii="宋体" w:hAnsi="宋体" w:cs="宋体"/>
          <w:bCs/>
          <w:szCs w:val="21"/>
        </w:rPr>
        <w:t>。</w:t>
      </w:r>
    </w:p>
    <w:p w14:paraId="0311C8CA">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12.2.2 预付款担保</w:t>
      </w:r>
    </w:p>
    <w:p w14:paraId="724D9848">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承包人提交预付款担保的期限：</w:t>
      </w:r>
      <w:r>
        <w:rPr>
          <w:rFonts w:hint="eastAsia" w:ascii="宋体" w:hAnsi="宋体" w:cs="宋体"/>
          <w:bCs/>
          <w:szCs w:val="21"/>
          <w:u w:val="single"/>
        </w:rPr>
        <w:t xml:space="preserve">   </w:t>
      </w:r>
      <w:r>
        <w:rPr>
          <w:rFonts w:hint="eastAsia" w:ascii="宋体" w:hAnsi="宋体" w:cs="宋体"/>
          <w:bCs/>
          <w:szCs w:val="21"/>
          <w:u w:val="single"/>
          <w:lang w:val="en-US" w:eastAsia="zh-CN"/>
        </w:rPr>
        <w:t>/</w:t>
      </w:r>
      <w:r>
        <w:rPr>
          <w:rFonts w:hint="eastAsia" w:ascii="宋体" w:hAnsi="宋体" w:cs="宋体"/>
          <w:bCs/>
          <w:szCs w:val="21"/>
          <w:u w:val="single"/>
        </w:rPr>
        <w:t xml:space="preserve">   </w:t>
      </w:r>
      <w:r>
        <w:rPr>
          <w:rFonts w:hint="eastAsia" w:ascii="宋体" w:hAnsi="宋体" w:cs="宋体"/>
          <w:bCs/>
          <w:szCs w:val="21"/>
        </w:rPr>
        <w:t>。</w:t>
      </w:r>
    </w:p>
    <w:p w14:paraId="1CFE6ADF">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预付款担保的形式为：</w:t>
      </w:r>
      <w:r>
        <w:rPr>
          <w:rFonts w:hint="eastAsia" w:ascii="宋体" w:hAnsi="宋体" w:cs="宋体"/>
          <w:bCs/>
          <w:szCs w:val="21"/>
          <w:u w:val="single"/>
        </w:rPr>
        <w:t xml:space="preserve">    </w:t>
      </w:r>
      <w:r>
        <w:rPr>
          <w:rFonts w:hint="eastAsia" w:ascii="宋体" w:hAnsi="宋体" w:cs="宋体"/>
          <w:bCs/>
          <w:szCs w:val="21"/>
          <w:u w:val="single"/>
          <w:lang w:val="en-US" w:eastAsia="zh-CN"/>
        </w:rPr>
        <w:t>/</w:t>
      </w:r>
      <w:r>
        <w:rPr>
          <w:rFonts w:hint="eastAsia" w:ascii="宋体" w:hAnsi="宋体" w:cs="宋体"/>
          <w:bCs/>
          <w:szCs w:val="21"/>
          <w:u w:val="single"/>
        </w:rPr>
        <w:t xml:space="preserve">      </w:t>
      </w:r>
      <w:r>
        <w:rPr>
          <w:rFonts w:hint="eastAsia" w:ascii="宋体" w:hAnsi="宋体" w:cs="宋体"/>
          <w:bCs/>
          <w:szCs w:val="21"/>
        </w:rPr>
        <w:t>。</w:t>
      </w:r>
    </w:p>
    <w:bookmarkEnd w:id="550"/>
    <w:bookmarkEnd w:id="551"/>
    <w:bookmarkEnd w:id="552"/>
    <w:bookmarkEnd w:id="553"/>
    <w:bookmarkEnd w:id="554"/>
    <w:bookmarkEnd w:id="555"/>
    <w:bookmarkEnd w:id="556"/>
    <w:bookmarkEnd w:id="557"/>
    <w:bookmarkEnd w:id="558"/>
    <w:bookmarkEnd w:id="559"/>
    <w:p w14:paraId="21B03D3E">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12.3 计量</w:t>
      </w:r>
    </w:p>
    <w:p w14:paraId="1837FD54">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12.3.1 计量原则</w:t>
      </w:r>
    </w:p>
    <w:p w14:paraId="451C4D83">
      <w:pPr>
        <w:pStyle w:val="8"/>
        <w:spacing w:before="219" w:line="499" w:lineRule="exact"/>
        <w:ind w:firstLine="420" w:firstLineChars="200"/>
        <w:rPr>
          <w:rFonts w:hint="eastAsia" w:ascii="宋体" w:hAnsi="宋体" w:eastAsia="宋体" w:cs="宋体"/>
          <w:bCs/>
          <w:color w:val="0000FF"/>
          <w:szCs w:val="21"/>
          <w:lang w:eastAsia="zh-CN"/>
        </w:rPr>
      </w:pPr>
      <w:r>
        <w:rPr>
          <w:rFonts w:hint="eastAsia" w:ascii="宋体" w:hAnsi="宋体" w:cs="宋体"/>
          <w:bCs/>
          <w:szCs w:val="21"/>
        </w:rPr>
        <w:t>工程量计算规则：</w:t>
      </w:r>
      <w:r>
        <w:rPr>
          <w:rFonts w:hint="eastAsia" w:ascii="宋体" w:hAnsi="宋体" w:eastAsia="宋体" w:cs="宋体"/>
          <w:bCs/>
          <w:kern w:val="2"/>
          <w:sz w:val="21"/>
          <w:szCs w:val="21"/>
          <w:lang w:val="en-US" w:eastAsia="zh-CN" w:bidi="ar-SA"/>
        </w:rPr>
        <w:t>：</w:t>
      </w:r>
      <w:r>
        <w:rPr>
          <w:rFonts w:hint="eastAsia" w:ascii="宋体" w:hAnsi="宋体" w:eastAsia="宋体" w:cs="宋体"/>
          <w:bCs/>
          <w:color w:val="0000FF"/>
          <w:kern w:val="2"/>
          <w:sz w:val="21"/>
          <w:szCs w:val="21"/>
          <w:lang w:val="en-US" w:eastAsia="zh-CN" w:bidi="ar-SA"/>
        </w:rPr>
        <w:t>1、建设单位提供的仙居县城峰中学安全改造(消防)一期项目的施工图纸；2、《建设工程工程量清单计价规范》  (GB50500-2013)、3、《房屋建筑与装饰工程预算定额(2018版)》、4、《浙江省通用安装工程预算定额(2018版)》、5、《浙江省建设工程计价原则(2018版)》6、 浙江省2013清单补充规定、 《关于建筑业实施营改增后浙江省建设工程计价 规则调整的通知》(建建发[2016]144号)、浙建站定[2016]23号、浙建站定[2016]54号、台建[2016]52号、2018版定额解释及上级部门有关规定。</w:t>
      </w:r>
      <w:r>
        <w:rPr>
          <w:rFonts w:hint="eastAsia" w:ascii="宋体" w:hAnsi="宋体" w:cs="宋体"/>
          <w:bCs/>
          <w:color w:val="0000FF"/>
          <w:szCs w:val="21"/>
          <w:lang w:val="en-US" w:eastAsia="zh-CN"/>
        </w:rPr>
        <w:t>7</w:t>
      </w:r>
      <w:r>
        <w:rPr>
          <w:rFonts w:hint="eastAsia" w:ascii="宋体" w:hAnsi="宋体" w:cs="宋体"/>
          <w:bCs/>
          <w:color w:val="0000FF"/>
          <w:szCs w:val="21"/>
        </w:rPr>
        <w:t>、建设单位提供的设计图纸。</w:t>
      </w:r>
      <w:r>
        <w:rPr>
          <w:rFonts w:hint="eastAsia" w:ascii="宋体" w:hAnsi="宋体" w:cs="宋体"/>
          <w:bCs/>
          <w:color w:val="0000FF"/>
          <w:szCs w:val="21"/>
          <w:lang w:val="en-US" w:eastAsia="zh-CN"/>
        </w:rPr>
        <w:t>8</w:t>
      </w:r>
      <w:r>
        <w:rPr>
          <w:rFonts w:hint="eastAsia" w:ascii="宋体" w:hAnsi="宋体" w:cs="宋体"/>
          <w:bCs/>
          <w:color w:val="0000FF"/>
          <w:szCs w:val="21"/>
        </w:rPr>
        <w:t>、《浙江省建设工程计价规则》(2018版)、《浙江省通用安装工程预算定额》(2018 版 ) 、 《浙江省市政工程预算定额》(2018版)、 《浙江省建设工程施工机械台班费用定 额》(2018版)、浙建站定〔2016〕23号；建建发[2016]144号；台建价[2016]31号；台建〔2016〕52号；浙建建发[2022]37号文件等及现行有关规定。</w:t>
      </w:r>
    </w:p>
    <w:p w14:paraId="46DD4162">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12.3.2 计量周期</w:t>
      </w:r>
    </w:p>
    <w:p w14:paraId="04350216">
      <w:pPr>
        <w:adjustRightInd w:val="0"/>
        <w:snapToGrid w:val="0"/>
        <w:spacing w:line="312" w:lineRule="auto"/>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关于计量周期的约定：</w:t>
      </w:r>
      <w:r>
        <w:rPr>
          <w:rFonts w:hint="eastAsia" w:ascii="宋体" w:hAnsi="宋体" w:cs="宋体"/>
          <w:bCs/>
          <w:color w:val="000000"/>
          <w:szCs w:val="21"/>
          <w:highlight w:val="none"/>
          <w:u w:val="single"/>
          <w:lang w:val="en-US" w:eastAsia="zh-CN"/>
        </w:rPr>
        <w:t xml:space="preserve"> </w:t>
      </w:r>
      <w:r>
        <w:rPr>
          <w:rFonts w:hint="eastAsia"/>
          <w:color w:val="00B0F0"/>
          <w:szCs w:val="21"/>
          <w:u w:val="single"/>
          <w:lang w:val="en-US" w:eastAsia="zh-CN"/>
        </w:rPr>
        <w:t>完工后一次性计量</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rPr>
        <w:t>。</w:t>
      </w:r>
    </w:p>
    <w:p w14:paraId="30D07F45">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12.3.3 单价合同的计量</w:t>
      </w:r>
    </w:p>
    <w:p w14:paraId="29D9E09A">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关于单价合同计量的约定：</w:t>
      </w:r>
      <w:r>
        <w:rPr>
          <w:rFonts w:hint="eastAsia" w:ascii="宋体" w:hAnsi="宋体" w:cs="宋体"/>
          <w:bCs/>
          <w:szCs w:val="21"/>
          <w:u w:val="single"/>
        </w:rPr>
        <w:t>按通用合同条款规定执行</w:t>
      </w:r>
      <w:r>
        <w:rPr>
          <w:rFonts w:hint="eastAsia" w:ascii="宋体" w:hAnsi="宋体" w:cs="宋体"/>
          <w:bCs/>
          <w:szCs w:val="21"/>
        </w:rPr>
        <w:t>。</w:t>
      </w:r>
    </w:p>
    <w:p w14:paraId="3DC41F2C">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12.3.4 总价合同的计量</w:t>
      </w:r>
    </w:p>
    <w:p w14:paraId="6C77815E">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关于总价合同计量的约定：</w:t>
      </w:r>
      <w:r>
        <w:rPr>
          <w:rFonts w:hint="eastAsia" w:ascii="宋体" w:hAnsi="宋体" w:cs="宋体"/>
          <w:bCs/>
          <w:szCs w:val="21"/>
          <w:u w:val="single"/>
        </w:rPr>
        <w:t xml:space="preserve">    /     </w:t>
      </w:r>
      <w:r>
        <w:rPr>
          <w:rFonts w:hint="eastAsia" w:ascii="宋体" w:hAnsi="宋体" w:cs="宋体"/>
          <w:bCs/>
          <w:szCs w:val="21"/>
        </w:rPr>
        <w:t>。</w:t>
      </w:r>
    </w:p>
    <w:p w14:paraId="740E9B26">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12.3.5总价合同采用支付分解表计量支付的，是否适用第</w:t>
      </w:r>
      <w:r>
        <w:rPr>
          <w:rFonts w:hint="eastAsia" w:ascii="宋体" w:hAnsi="宋体" w:cs="宋体"/>
          <w:bCs/>
          <w:kern w:val="0"/>
          <w:szCs w:val="21"/>
        </w:rPr>
        <w:t xml:space="preserve">12.3.4 </w:t>
      </w:r>
      <w:r>
        <w:rPr>
          <w:rFonts w:hint="eastAsia" w:ascii="宋体" w:hAnsi="宋体" w:cs="宋体"/>
          <w:bCs/>
          <w:szCs w:val="21"/>
        </w:rPr>
        <w:t>项</w:t>
      </w:r>
      <w:r>
        <w:rPr>
          <w:rFonts w:hint="eastAsia" w:ascii="宋体" w:hAnsi="宋体" w:cs="宋体"/>
          <w:bCs/>
          <w:kern w:val="0"/>
          <w:szCs w:val="21"/>
        </w:rPr>
        <w:t>〔总价合同的计量〕</w:t>
      </w:r>
      <w:r>
        <w:rPr>
          <w:rFonts w:hint="eastAsia" w:ascii="宋体" w:hAnsi="宋体" w:cs="宋体"/>
          <w:bCs/>
          <w:szCs w:val="21"/>
        </w:rPr>
        <w:t>约定进行计量：</w:t>
      </w:r>
      <w:r>
        <w:rPr>
          <w:rFonts w:hint="eastAsia" w:ascii="宋体" w:hAnsi="宋体" w:cs="宋体"/>
          <w:bCs/>
          <w:szCs w:val="21"/>
          <w:u w:val="single"/>
        </w:rPr>
        <w:t xml:space="preserve">    /      </w:t>
      </w:r>
      <w:r>
        <w:rPr>
          <w:rFonts w:hint="eastAsia" w:ascii="宋体" w:hAnsi="宋体" w:cs="宋体"/>
          <w:bCs/>
          <w:szCs w:val="21"/>
        </w:rPr>
        <w:t>。</w:t>
      </w:r>
    </w:p>
    <w:p w14:paraId="6713B9B8">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12.3.6 其他价格形式合同的计量</w:t>
      </w:r>
    </w:p>
    <w:p w14:paraId="36CBB1AF">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其他价格形式的计量方式和程序：</w:t>
      </w:r>
      <w:r>
        <w:rPr>
          <w:rFonts w:hint="eastAsia" w:ascii="宋体" w:hAnsi="宋体" w:cs="宋体"/>
          <w:bCs/>
          <w:szCs w:val="21"/>
          <w:u w:val="single"/>
        </w:rPr>
        <w:t xml:space="preserve">    /    </w:t>
      </w:r>
      <w:r>
        <w:rPr>
          <w:rFonts w:hint="eastAsia" w:ascii="宋体" w:hAnsi="宋体" w:cs="宋体"/>
          <w:bCs/>
          <w:szCs w:val="21"/>
        </w:rPr>
        <w:t>。</w:t>
      </w:r>
    </w:p>
    <w:p w14:paraId="307461C5">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12.4 工程进度款支付</w:t>
      </w:r>
    </w:p>
    <w:p w14:paraId="6766C6DC">
      <w:pPr>
        <w:adjustRightInd w:val="0"/>
        <w:snapToGrid w:val="0"/>
        <w:spacing w:line="312" w:lineRule="auto"/>
        <w:ind w:firstLine="420" w:firstLineChars="200"/>
        <w:jc w:val="left"/>
        <w:rPr>
          <w:rFonts w:hint="eastAsia" w:ascii="宋体" w:hAnsi="宋体" w:cs="宋体"/>
          <w:bCs/>
          <w:szCs w:val="21"/>
        </w:rPr>
      </w:pPr>
      <w:bookmarkStart w:id="560" w:name="_Toc297123556"/>
      <w:bookmarkStart w:id="561" w:name="_Toc297120511"/>
      <w:bookmarkStart w:id="562" w:name="_Toc296347210"/>
      <w:bookmarkStart w:id="563" w:name="_Toc292559921"/>
      <w:bookmarkStart w:id="564" w:name="_Toc296503211"/>
      <w:bookmarkStart w:id="565" w:name="_Toc303539163"/>
      <w:bookmarkStart w:id="566" w:name="_Toc296891039"/>
      <w:bookmarkStart w:id="567" w:name="_Toc296891251"/>
      <w:bookmarkStart w:id="568" w:name="_Toc292559416"/>
      <w:bookmarkStart w:id="569" w:name="_Toc296944550"/>
      <w:bookmarkStart w:id="570" w:name="_Toc297048397"/>
      <w:bookmarkStart w:id="571" w:name="_Toc300935006"/>
      <w:bookmarkStart w:id="572" w:name="_Toc297216215"/>
      <w:bookmarkStart w:id="573" w:name="_Toc296346712"/>
      <w:r>
        <w:rPr>
          <w:rFonts w:hint="eastAsia" w:ascii="宋体" w:hAnsi="宋体" w:cs="宋体"/>
          <w:bCs/>
          <w:szCs w:val="21"/>
        </w:rPr>
        <w:t>12.4.1 付款周期</w:t>
      </w:r>
    </w:p>
    <w:p w14:paraId="0084B9CA">
      <w:pPr>
        <w:snapToGrid w:val="0"/>
        <w:spacing w:line="312" w:lineRule="auto"/>
        <w:ind w:firstLine="420" w:firstLineChars="200"/>
        <w:rPr>
          <w:rFonts w:ascii="宋体" w:hAnsi="宋体" w:cs="宋体"/>
          <w:color w:val="000000"/>
          <w:szCs w:val="21"/>
        </w:rPr>
      </w:pPr>
      <w:r>
        <w:rPr>
          <w:rFonts w:hint="eastAsia" w:ascii="宋体" w:hAnsi="宋体" w:cs="宋体"/>
          <w:color w:val="000000"/>
          <w:szCs w:val="21"/>
        </w:rPr>
        <w:t>关于付款周期的约定：</w:t>
      </w:r>
      <w:r>
        <w:rPr>
          <w:rFonts w:hint="eastAsia" w:ascii="宋体" w:hAnsi="宋体" w:cs="宋体"/>
          <w:color w:val="000000"/>
          <w:szCs w:val="21"/>
          <w:u w:val="single"/>
          <w:lang w:val="en-US" w:eastAsia="zh-CN"/>
        </w:rPr>
        <w:t>完工后支付</w:t>
      </w:r>
      <w:r>
        <w:rPr>
          <w:rFonts w:hint="eastAsia" w:ascii="宋体" w:hAnsi="宋体" w:cs="宋体"/>
          <w:color w:val="000000"/>
          <w:szCs w:val="21"/>
        </w:rPr>
        <w:t>。</w:t>
      </w:r>
    </w:p>
    <w:p w14:paraId="02EB13A0">
      <w:pPr>
        <w:snapToGrid w:val="0"/>
        <w:spacing w:line="312" w:lineRule="auto"/>
        <w:ind w:firstLine="420" w:firstLineChars="200"/>
        <w:rPr>
          <w:rFonts w:ascii="宋体" w:hAnsi="宋体" w:cs="宋体"/>
          <w:szCs w:val="21"/>
          <w:highlight w:val="none"/>
        </w:rPr>
      </w:pPr>
      <w:r>
        <w:rPr>
          <w:rFonts w:hint="eastAsia" w:ascii="宋体" w:hAnsi="宋体" w:cs="宋体"/>
          <w:szCs w:val="21"/>
          <w:highlight w:val="none"/>
        </w:rPr>
        <w:t>12.4.2进度付款申请单的编制</w:t>
      </w:r>
    </w:p>
    <w:p w14:paraId="179F07D7">
      <w:pPr>
        <w:snapToGrid w:val="0"/>
        <w:spacing w:line="360" w:lineRule="auto"/>
        <w:ind w:firstLine="420" w:firstLineChars="200"/>
        <w:rPr>
          <w:rFonts w:hint="eastAsia" w:ascii="宋体" w:hAnsi="宋体" w:eastAsia="宋体" w:cs="宋体"/>
          <w:bCs/>
          <w:color w:val="0000FF"/>
          <w:szCs w:val="21"/>
          <w:lang w:val="en-US" w:eastAsia="zh-CN"/>
        </w:rPr>
      </w:pPr>
      <w:r>
        <w:rPr>
          <w:szCs w:val="21"/>
        </w:rPr>
        <w:t>关于进度付款申请单编制的约定：</w:t>
      </w:r>
      <w:r>
        <w:rPr>
          <w:rFonts w:hint="eastAsia" w:ascii="宋体" w:hAnsi="宋体" w:cs="宋体"/>
          <w:szCs w:val="21"/>
        </w:rPr>
        <w:t>待工程竣工验收合格后，付至</w:t>
      </w:r>
      <w:r>
        <w:rPr>
          <w:rFonts w:hint="eastAsia" w:ascii="宋体" w:hAnsi="宋体" w:cs="宋体"/>
          <w:color w:val="FF0000"/>
          <w:szCs w:val="21"/>
        </w:rPr>
        <w:t>合同总价</w:t>
      </w:r>
      <w:r>
        <w:rPr>
          <w:rFonts w:hint="eastAsia" w:ascii="宋体" w:hAnsi="宋体" w:cs="宋体"/>
          <w:szCs w:val="21"/>
        </w:rPr>
        <w:t>的85%（含预付款）</w:t>
      </w:r>
      <w:r>
        <w:rPr>
          <w:rFonts w:hint="eastAsia" w:ascii="宋体" w:hAnsi="宋体" w:eastAsia="宋体" w:cs="宋体"/>
          <w:bCs/>
          <w:color w:val="0000FF"/>
          <w:szCs w:val="21"/>
          <w:lang w:val="en-US" w:eastAsia="zh-CN"/>
        </w:rPr>
        <w:t>，审计结算后，出具审计报告后支付至审计价款的98.5%，</w:t>
      </w:r>
      <w:r>
        <w:rPr>
          <w:rFonts w:hint="eastAsia" w:ascii="宋体" w:hAnsi="宋体" w:cs="宋体"/>
          <w:color w:val="FF0000"/>
          <w:szCs w:val="21"/>
        </w:rPr>
        <w:t>剩余1.5%（不计息）在缺陷责任期满后工程无质量问题、成交供应商无违约行为的情况下</w:t>
      </w:r>
      <w:r>
        <w:rPr>
          <w:rFonts w:hint="eastAsia" w:ascii="宋体" w:cs="宋体"/>
          <w:color w:val="FF0000"/>
          <w:szCs w:val="21"/>
        </w:rPr>
        <w:t>7个工作</w:t>
      </w:r>
      <w:r>
        <w:rPr>
          <w:rFonts w:hint="eastAsia" w:ascii="宋体" w:hAnsi="宋体" w:cs="宋体"/>
          <w:color w:val="FF0000"/>
          <w:szCs w:val="21"/>
        </w:rPr>
        <w:t>日内付清</w:t>
      </w:r>
      <w:r>
        <w:rPr>
          <w:rFonts w:hint="eastAsia" w:ascii="宋体" w:hAnsi="宋体" w:cs="宋体"/>
          <w:szCs w:val="21"/>
        </w:rPr>
        <w:t>。</w:t>
      </w:r>
      <w:r>
        <w:rPr>
          <w:rFonts w:hint="eastAsia" w:ascii="宋体" w:hAnsi="宋体" w:eastAsia="宋体" w:cs="宋体"/>
          <w:bCs/>
          <w:color w:val="0000FF"/>
          <w:szCs w:val="21"/>
          <w:lang w:val="en-US" w:eastAsia="zh-CN"/>
        </w:rPr>
        <w:t>承包人收取每期工程款时应开具正式发票。承包人应在每个付款周期末，向监理人提交进度付款申请单，并附相应的支持性证明文件。</w:t>
      </w:r>
    </w:p>
    <w:p w14:paraId="737EEB64">
      <w:pPr>
        <w:spacing w:line="360" w:lineRule="auto"/>
        <w:ind w:firstLine="420" w:firstLineChars="200"/>
        <w:rPr>
          <w:rFonts w:hint="eastAsia" w:ascii="宋体" w:hAnsi="宋体" w:eastAsia="宋体" w:cs="宋体"/>
          <w:bCs/>
          <w:color w:val="0000FF"/>
          <w:szCs w:val="21"/>
          <w:lang w:val="en-US" w:eastAsia="zh-CN"/>
        </w:rPr>
      </w:pPr>
      <w:r>
        <w:rPr>
          <w:rFonts w:hint="eastAsia" w:ascii="宋体" w:hAnsi="宋体" w:eastAsia="宋体" w:cs="宋体"/>
          <w:bCs/>
          <w:color w:val="0000FF"/>
          <w:szCs w:val="21"/>
          <w:lang w:val="en-US" w:eastAsia="zh-CN"/>
        </w:rPr>
        <w:t>承包人如采用银行保函〔保险保函〕等形式向发包人提供与质保期时间一致的工程质量保证金保函后（保函或保单的费用由承包人自行承担），可付至工程结算价的100%。</w:t>
      </w:r>
    </w:p>
    <w:p w14:paraId="59707F61">
      <w:pPr>
        <w:spacing w:line="360" w:lineRule="auto"/>
        <w:ind w:firstLine="420" w:firstLineChars="200"/>
        <w:rPr>
          <w:rFonts w:hint="eastAsia" w:ascii="宋体" w:hAnsi="宋体" w:eastAsia="宋体" w:cs="宋体"/>
          <w:bCs/>
          <w:color w:val="0000FF"/>
          <w:szCs w:val="21"/>
          <w:lang w:val="en-US" w:eastAsia="zh-CN"/>
        </w:rPr>
      </w:pPr>
      <w:r>
        <w:rPr>
          <w:rFonts w:hint="eastAsia" w:ascii="宋体" w:hAnsi="宋体" w:eastAsia="宋体" w:cs="宋体"/>
          <w:bCs/>
          <w:color w:val="0000FF"/>
          <w:szCs w:val="21"/>
          <w:lang w:val="en-US" w:eastAsia="zh-CN"/>
        </w:rPr>
        <w:t>政府性投资项目工程变更工程款支付条款：政府性投资项目工程变更，应按照《仙居县政府投资项目工程变更审批暂行办法》的规定报批，经批准的变更项目，其工程款根据变更项目的工程进度，与合同工程款支付办法同期支付。</w:t>
      </w:r>
    </w:p>
    <w:p w14:paraId="23FDD4C0">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12.4.2 进度付款申请单的编制</w:t>
      </w:r>
    </w:p>
    <w:p w14:paraId="1ED43502">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关于进度付款申请单编制的约定：</w:t>
      </w:r>
      <w:r>
        <w:rPr>
          <w:rFonts w:hint="eastAsia" w:ascii="宋体" w:hAnsi="宋体" w:cs="宋体"/>
          <w:bCs/>
          <w:szCs w:val="21"/>
          <w:u w:val="single"/>
        </w:rPr>
        <w:t>按通用合同条款规定执行</w:t>
      </w:r>
      <w:r>
        <w:rPr>
          <w:rFonts w:hint="eastAsia" w:ascii="宋体" w:hAnsi="宋体" w:cs="宋体"/>
          <w:bCs/>
          <w:szCs w:val="21"/>
        </w:rPr>
        <w:t>。</w:t>
      </w:r>
    </w:p>
    <w:p w14:paraId="5BDB2C7C">
      <w:pPr>
        <w:adjustRightInd w:val="0"/>
        <w:snapToGrid w:val="0"/>
        <w:spacing w:line="312" w:lineRule="auto"/>
        <w:ind w:firstLine="420" w:firstLineChars="200"/>
        <w:rPr>
          <w:rFonts w:hint="eastAsia" w:ascii="宋体" w:hAnsi="宋体" w:cs="宋体"/>
          <w:bCs/>
          <w:szCs w:val="21"/>
        </w:rPr>
      </w:pPr>
      <w:r>
        <w:rPr>
          <w:rFonts w:hint="eastAsia"/>
          <w:iCs/>
        </w:rPr>
        <w:t>政府性投资项目工程变更工程款支付条款：</w:t>
      </w:r>
      <w:r>
        <w:rPr>
          <w:rFonts w:hint="eastAsia"/>
          <w:iCs/>
          <w:u w:val="single"/>
        </w:rPr>
        <w:t>政府性投资项目工程变更，应按照《</w:t>
      </w:r>
      <w:r>
        <w:rPr>
          <w:rFonts w:hint="eastAsia" w:ascii="宋体" w:hAnsi="宋体" w:cs="方正小标宋简体"/>
          <w:color w:val="000000"/>
          <w:szCs w:val="21"/>
          <w:u w:val="single"/>
        </w:rPr>
        <w:t>仙居县政府投资项目工程变更管理办法</w:t>
      </w:r>
      <w:r>
        <w:rPr>
          <w:rFonts w:hint="eastAsia"/>
          <w:iCs/>
          <w:u w:val="single"/>
        </w:rPr>
        <w:t>》的规定报批，经批准的变更项目，其工程款根据变更项目的工程进度，与合同工程款支付办法同期支付；如有最新标准或文件，按最新的标准或文件执行。</w:t>
      </w:r>
    </w:p>
    <w:p w14:paraId="472D46E6">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Pr>
          <w:rFonts w:hint="eastAsia" w:ascii="宋体" w:hAnsi="宋体" w:cs="宋体"/>
          <w:bCs/>
          <w:szCs w:val="21"/>
        </w:rPr>
        <w:t>2.4.3 进度付款申请单的提交</w:t>
      </w:r>
    </w:p>
    <w:p w14:paraId="1E968661">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（1）单价合同进度付款申请单提交的约定：</w:t>
      </w:r>
      <w:r>
        <w:rPr>
          <w:rFonts w:hint="eastAsia" w:ascii="宋体" w:hAnsi="宋体" w:cs="宋体"/>
          <w:bCs/>
          <w:szCs w:val="21"/>
          <w:u w:val="single"/>
        </w:rPr>
        <w:t>按通用合同条款规定执行</w:t>
      </w:r>
      <w:r>
        <w:rPr>
          <w:rFonts w:hint="eastAsia" w:ascii="宋体" w:hAnsi="宋体" w:cs="宋体"/>
          <w:bCs/>
          <w:szCs w:val="21"/>
        </w:rPr>
        <w:t>。</w:t>
      </w:r>
    </w:p>
    <w:p w14:paraId="696A1726">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（2）总价合同进度付款申请单提交的约定：</w:t>
      </w:r>
      <w:r>
        <w:rPr>
          <w:rFonts w:hint="eastAsia" w:ascii="宋体" w:hAnsi="宋体" w:cs="宋体"/>
          <w:bCs/>
          <w:szCs w:val="21"/>
          <w:u w:val="single"/>
        </w:rPr>
        <w:t xml:space="preserve">    /     </w:t>
      </w:r>
      <w:r>
        <w:rPr>
          <w:rFonts w:hint="eastAsia" w:ascii="宋体" w:hAnsi="宋体" w:cs="宋体"/>
          <w:bCs/>
          <w:szCs w:val="21"/>
        </w:rPr>
        <w:t>。</w:t>
      </w:r>
    </w:p>
    <w:p w14:paraId="7FCD450F">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（3）其他价格形式合同进度付款申请单提交的约定：</w:t>
      </w:r>
      <w:r>
        <w:rPr>
          <w:rFonts w:hint="eastAsia" w:ascii="宋体" w:hAnsi="宋体" w:cs="宋体"/>
          <w:bCs/>
          <w:szCs w:val="21"/>
          <w:u w:val="single"/>
        </w:rPr>
        <w:t xml:space="preserve">  /  </w:t>
      </w:r>
      <w:r>
        <w:rPr>
          <w:rFonts w:hint="eastAsia" w:ascii="宋体" w:hAnsi="宋体" w:cs="宋体"/>
          <w:bCs/>
          <w:szCs w:val="21"/>
        </w:rPr>
        <w:t>。</w:t>
      </w:r>
    </w:p>
    <w:p w14:paraId="64516CD0">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12.4.4 进度款审核和支付</w:t>
      </w:r>
    </w:p>
    <w:p w14:paraId="7B67D35F">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rPr>
        <w:t>（1）监理人审查并报送发包人的期限：</w:t>
      </w:r>
      <w:r>
        <w:rPr>
          <w:rFonts w:hint="eastAsia"/>
          <w:u w:val="single"/>
        </w:rPr>
        <w:t>按合同通用条款</w:t>
      </w:r>
      <w:r>
        <w:rPr>
          <w:rFonts w:hint="eastAsia" w:ascii="宋体" w:hAnsi="宋体" w:cs="宋体"/>
          <w:bCs/>
          <w:szCs w:val="21"/>
        </w:rPr>
        <w:t>。</w:t>
      </w:r>
    </w:p>
    <w:p w14:paraId="49D3A266">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发包人完成审批并签发进度款支付证书的期限：</w:t>
      </w:r>
      <w:r>
        <w:rPr>
          <w:rFonts w:hint="eastAsia"/>
          <w:u w:val="single"/>
        </w:rPr>
        <w:t>按合同通用条款</w:t>
      </w:r>
      <w:r>
        <w:rPr>
          <w:rFonts w:hint="eastAsia" w:ascii="宋体" w:hAnsi="宋体" w:cs="宋体"/>
          <w:bCs/>
          <w:szCs w:val="21"/>
        </w:rPr>
        <w:t>。</w:t>
      </w:r>
    </w:p>
    <w:p w14:paraId="7236D9C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（2）发包人支付进度款的期限：</w:t>
      </w:r>
      <w:r>
        <w:rPr>
          <w:rFonts w:hint="eastAsia" w:ascii="宋体" w:hAnsi="宋体"/>
          <w:u w:val="single"/>
        </w:rPr>
        <w:t>在发包人确认计量结果后14天内完成支付</w:t>
      </w:r>
      <w:r>
        <w:rPr>
          <w:rFonts w:hint="eastAsia" w:ascii="宋体" w:hAnsi="宋体" w:cs="宋体"/>
          <w:bCs/>
          <w:szCs w:val="21"/>
        </w:rPr>
        <w:t>。</w:t>
      </w:r>
    </w:p>
    <w:p w14:paraId="2DFA7312">
      <w:pPr>
        <w:adjustRightInd w:val="0"/>
        <w:snapToGrid w:val="0"/>
        <w:spacing w:line="312" w:lineRule="auto"/>
        <w:ind w:firstLine="525" w:firstLineChars="250"/>
        <w:jc w:val="left"/>
        <w:rPr>
          <w:rFonts w:hint="eastAsia" w:ascii="宋体" w:hAnsi="宋体" w:cs="宋体"/>
          <w:bCs/>
          <w:szCs w:val="21"/>
        </w:rPr>
      </w:pPr>
      <w:r>
        <w:rPr>
          <w:rFonts w:hint="eastAsia" w:ascii="宋体" w:hAnsi="宋体" w:cs="宋体"/>
          <w:bCs/>
          <w:szCs w:val="21"/>
        </w:rPr>
        <w:t>发包人逾期支付进度款的违约金的计算方式：</w:t>
      </w:r>
      <w:r>
        <w:rPr>
          <w:rFonts w:hint="eastAsia" w:ascii="宋体" w:hAnsi="宋体"/>
          <w:szCs w:val="21"/>
          <w:u w:val="single"/>
        </w:rPr>
        <w:t xml:space="preserve"> /  </w:t>
      </w:r>
      <w:r>
        <w:rPr>
          <w:rFonts w:hint="eastAsia" w:ascii="宋体" w:hAnsi="宋体" w:cs="宋体"/>
          <w:bCs/>
          <w:szCs w:val="21"/>
        </w:rPr>
        <w:t>。</w:t>
      </w:r>
    </w:p>
    <w:p w14:paraId="5A104197">
      <w:pPr>
        <w:adjustRightInd w:val="0"/>
        <w:snapToGrid w:val="0"/>
        <w:spacing w:line="312" w:lineRule="auto"/>
        <w:ind w:firstLine="525" w:firstLineChars="250"/>
        <w:jc w:val="left"/>
        <w:rPr>
          <w:rFonts w:hint="eastAsia" w:ascii="宋体" w:hAnsi="宋体" w:cs="宋体"/>
          <w:bCs/>
          <w:szCs w:val="21"/>
        </w:rPr>
      </w:pPr>
      <w:r>
        <w:rPr>
          <w:rFonts w:hint="eastAsia" w:ascii="宋体" w:hAnsi="宋体" w:cs="宋体"/>
          <w:bCs/>
          <w:szCs w:val="21"/>
        </w:rPr>
        <w:t>12.4.6 支付分解表的编制</w:t>
      </w:r>
    </w:p>
    <w:p w14:paraId="5B96FB68">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2、总价合同支付分解表的编制与审批：</w:t>
      </w:r>
      <w:r>
        <w:rPr>
          <w:rFonts w:hint="eastAsia" w:ascii="宋体" w:hAnsi="宋体" w:cs="宋体"/>
          <w:bCs/>
          <w:szCs w:val="21"/>
          <w:u w:val="single"/>
        </w:rPr>
        <w:t>按通用合同条款规定执行</w:t>
      </w:r>
      <w:r>
        <w:rPr>
          <w:rFonts w:hint="eastAsia" w:ascii="宋体" w:hAnsi="宋体" w:cs="宋体"/>
          <w:bCs/>
          <w:szCs w:val="21"/>
        </w:rPr>
        <w:t>。</w:t>
      </w:r>
    </w:p>
    <w:p w14:paraId="58418DBD">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3、单价合同的总价项目支付分解表的编制与审批：</w:t>
      </w:r>
      <w:r>
        <w:rPr>
          <w:rFonts w:hint="eastAsia" w:ascii="宋体" w:hAnsi="宋体" w:cs="宋体"/>
          <w:bCs/>
          <w:szCs w:val="21"/>
          <w:u w:val="single"/>
        </w:rPr>
        <w:t>按通用合同条款规定执行</w:t>
      </w:r>
      <w:r>
        <w:rPr>
          <w:rFonts w:hint="eastAsia" w:ascii="宋体" w:hAnsi="宋体" w:cs="宋体"/>
          <w:bCs/>
          <w:szCs w:val="21"/>
        </w:rPr>
        <w:t>。</w:t>
      </w:r>
    </w:p>
    <w:p w14:paraId="4BAB20A4">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12.5 支付帐户</w:t>
      </w:r>
    </w:p>
    <w:p w14:paraId="4CA9DDDE">
      <w:pPr>
        <w:wordWrap w:val="0"/>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rPr>
        <w:t>发包人将当期应付工程进度款的14%拨付到承包人的农民工工资专用账户：</w:t>
      </w:r>
      <w:r>
        <w:rPr>
          <w:rFonts w:hint="eastAsia" w:ascii="宋体" w:hAnsi="宋体" w:cs="宋体"/>
          <w:bCs/>
          <w:szCs w:val="21"/>
          <w:u w:val="single"/>
        </w:rPr>
        <w:t xml:space="preserve">                               ；</w:t>
      </w:r>
      <w:r>
        <w:rPr>
          <w:rFonts w:hint="eastAsia" w:ascii="宋体" w:hAnsi="宋体" w:cs="宋体"/>
          <w:bCs/>
          <w:szCs w:val="21"/>
        </w:rPr>
        <w:t>其余合同价款支付至合同协议书中约定的承包人</w:t>
      </w:r>
      <w:r>
        <w:rPr>
          <w:rFonts w:hint="eastAsia" w:ascii="宋体" w:hAnsi="宋体" w:cs="宋体"/>
          <w:bCs/>
          <w:szCs w:val="21"/>
          <w:lang w:eastAsia="zh-CN"/>
        </w:rPr>
        <w:t>账户</w:t>
      </w:r>
      <w:r>
        <w:rPr>
          <w:rFonts w:hint="eastAsia" w:ascii="宋体" w:hAnsi="宋体" w:cs="宋体"/>
          <w:bCs/>
          <w:szCs w:val="21"/>
        </w:rPr>
        <w:t>。</w:t>
      </w:r>
    </w:p>
    <w:p w14:paraId="5E63FAE2">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u w:val="single"/>
        </w:rPr>
        <w:t>如承包人因经营需要将合同价款支付至其他</w:t>
      </w:r>
      <w:r>
        <w:rPr>
          <w:rFonts w:hint="eastAsia" w:ascii="宋体" w:hAnsi="宋体" w:cs="宋体"/>
          <w:bCs/>
          <w:szCs w:val="21"/>
          <w:u w:val="single"/>
          <w:lang w:eastAsia="zh-CN"/>
        </w:rPr>
        <w:t>指定账户</w:t>
      </w:r>
      <w:r>
        <w:rPr>
          <w:rFonts w:hint="eastAsia" w:ascii="宋体" w:hAnsi="宋体" w:cs="宋体"/>
          <w:bCs/>
          <w:szCs w:val="21"/>
          <w:u w:val="single"/>
        </w:rPr>
        <w:t>时，应向发包人书面申请，并由承包人法定代表人或授权代表签字、盖章。</w:t>
      </w:r>
    </w:p>
    <w:bookmarkEnd w:id="406"/>
    <w:p w14:paraId="39F9B61E">
      <w:pPr>
        <w:adjustRightInd w:val="0"/>
        <w:snapToGrid w:val="0"/>
        <w:spacing w:line="312" w:lineRule="auto"/>
        <w:rPr>
          <w:rFonts w:hint="eastAsia" w:ascii="宋体" w:hAnsi="宋体" w:cs="宋体"/>
          <w:bCs/>
          <w:szCs w:val="21"/>
        </w:rPr>
      </w:pPr>
      <w:bookmarkStart w:id="574" w:name="_Toc351203645"/>
      <w:bookmarkStart w:id="575" w:name="_Toc292559424"/>
      <w:bookmarkStart w:id="576" w:name="_Toc297216223"/>
      <w:bookmarkStart w:id="577" w:name="_Toc303539172"/>
      <w:bookmarkStart w:id="578" w:name="_Toc304295593"/>
      <w:bookmarkStart w:id="579" w:name="_Toc296346720"/>
      <w:bookmarkStart w:id="580" w:name="_Toc296944558"/>
      <w:bookmarkStart w:id="581" w:name="_Toc296891259"/>
      <w:bookmarkStart w:id="582" w:name="_Toc297123564"/>
      <w:bookmarkStart w:id="583" w:name="_Toc312678053"/>
      <w:bookmarkStart w:id="584" w:name="_Toc296503219"/>
      <w:bookmarkStart w:id="585" w:name="_Toc296891047"/>
      <w:bookmarkStart w:id="586" w:name="_Toc292559929"/>
      <w:bookmarkStart w:id="587" w:name="_Toc297048405"/>
      <w:bookmarkStart w:id="588" w:name="_Toc300935015"/>
      <w:bookmarkStart w:id="589" w:name="_Toc297120519"/>
      <w:bookmarkStart w:id="590" w:name="_Toc296347218"/>
      <w:r>
        <w:rPr>
          <w:rFonts w:hint="eastAsia" w:ascii="宋体" w:hAnsi="宋体" w:cs="宋体"/>
          <w:bCs/>
          <w:szCs w:val="21"/>
        </w:rPr>
        <w:t>13. 验收和工程试车</w:t>
      </w:r>
      <w:bookmarkEnd w:id="574"/>
    </w:p>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14:paraId="6D4359AD">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13.1 分部分项工程验收</w:t>
      </w:r>
    </w:p>
    <w:p w14:paraId="723F74C8">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13.1.2监理人不能按时进行验收时，应提前</w:t>
      </w:r>
      <w:r>
        <w:rPr>
          <w:rFonts w:hint="eastAsia" w:ascii="宋体" w:hAnsi="宋体" w:cs="宋体"/>
          <w:bCs/>
          <w:szCs w:val="21"/>
          <w:u w:val="single"/>
        </w:rPr>
        <w:t>24</w:t>
      </w:r>
      <w:r>
        <w:rPr>
          <w:rFonts w:hint="eastAsia" w:ascii="宋体" w:hAnsi="宋体" w:cs="宋体"/>
          <w:bCs/>
          <w:szCs w:val="21"/>
        </w:rPr>
        <w:t>小时提交书面延期要求。</w:t>
      </w:r>
    </w:p>
    <w:p w14:paraId="219DA1BB">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关于延期最长不得超过：</w:t>
      </w:r>
      <w:r>
        <w:rPr>
          <w:rFonts w:hint="eastAsia" w:ascii="宋体" w:hAnsi="宋体" w:cs="宋体"/>
          <w:bCs/>
          <w:szCs w:val="21"/>
          <w:u w:val="single"/>
        </w:rPr>
        <w:t>24</w:t>
      </w:r>
      <w:r>
        <w:rPr>
          <w:rFonts w:hint="eastAsia" w:ascii="宋体" w:hAnsi="宋体" w:cs="宋体"/>
          <w:bCs/>
          <w:szCs w:val="21"/>
        </w:rPr>
        <w:t>小时。</w:t>
      </w:r>
    </w:p>
    <w:p w14:paraId="5A920EBA">
      <w:pPr>
        <w:adjustRightInd w:val="0"/>
        <w:snapToGrid w:val="0"/>
        <w:spacing w:line="360" w:lineRule="auto"/>
        <w:ind w:firstLine="420" w:firstLineChars="200"/>
        <w:rPr>
          <w:rFonts w:hint="eastAsia" w:ascii="宋体" w:hAnsi="宋体" w:cs="宋体"/>
          <w:bCs/>
          <w:szCs w:val="21"/>
        </w:rPr>
      </w:pPr>
      <w:r>
        <w:rPr>
          <w:rFonts w:hint="eastAsia"/>
          <w:u w:val="single"/>
        </w:rPr>
        <w:t>工程验收过程、验收部位除办理纸质验收记录，还应留置验收部位、验收过程、主要验收人员相片、影像等资料。</w:t>
      </w:r>
    </w:p>
    <w:p w14:paraId="68321537">
      <w:pPr>
        <w:adjustRightInd w:val="0"/>
        <w:snapToGrid w:val="0"/>
        <w:spacing w:line="312" w:lineRule="auto"/>
        <w:ind w:firstLine="420" w:firstLineChars="200"/>
        <w:rPr>
          <w:rFonts w:hint="eastAsia" w:ascii="宋体" w:hAnsi="宋体" w:cs="宋体"/>
          <w:bCs/>
          <w:szCs w:val="21"/>
        </w:rPr>
      </w:pPr>
      <w:bookmarkStart w:id="591" w:name="_Toc300935016"/>
      <w:bookmarkStart w:id="592" w:name="_Toc296503223"/>
      <w:bookmarkStart w:id="593" w:name="_Toc297123565"/>
      <w:bookmarkStart w:id="594" w:name="_Toc297216224"/>
      <w:bookmarkStart w:id="595" w:name="_Toc292559933"/>
      <w:bookmarkStart w:id="596" w:name="_Toc297120523"/>
      <w:bookmarkStart w:id="597" w:name="_Toc296891263"/>
      <w:bookmarkStart w:id="598" w:name="_Toc303539173"/>
      <w:bookmarkStart w:id="599" w:name="_Toc296944562"/>
      <w:bookmarkStart w:id="600" w:name="_Toc312678056"/>
      <w:bookmarkStart w:id="601" w:name="_Toc296891051"/>
      <w:bookmarkStart w:id="602" w:name="_Toc297048409"/>
      <w:bookmarkStart w:id="603" w:name="_Toc292559428"/>
      <w:bookmarkStart w:id="604" w:name="_Toc304295596"/>
      <w:bookmarkStart w:id="605" w:name="_Toc296347222"/>
      <w:bookmarkStart w:id="606" w:name="_Toc296346724"/>
      <w:bookmarkStart w:id="607" w:name="_Toc267251473"/>
      <w:bookmarkStart w:id="608" w:name="_Toc267251475"/>
      <w:bookmarkStart w:id="609" w:name="_Toc267251476"/>
      <w:bookmarkStart w:id="610" w:name="_Toc267251470"/>
      <w:bookmarkStart w:id="611" w:name="_Toc267251474"/>
      <w:bookmarkStart w:id="612" w:name="_Toc267251471"/>
      <w:bookmarkStart w:id="613" w:name="_Toc267251472"/>
      <w:r>
        <w:rPr>
          <w:rFonts w:hint="eastAsia" w:ascii="宋体" w:hAnsi="宋体" w:cs="宋体"/>
          <w:bCs/>
          <w:szCs w:val="21"/>
        </w:rPr>
        <w:t>13.2 竣工验收</w:t>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14:paraId="2BB79899">
      <w:pPr>
        <w:adjustRightInd w:val="0"/>
        <w:snapToGrid w:val="0"/>
        <w:spacing w:line="312" w:lineRule="auto"/>
        <w:ind w:firstLine="420" w:firstLineChars="200"/>
        <w:jc w:val="left"/>
        <w:rPr>
          <w:rFonts w:hint="eastAsia" w:ascii="宋体" w:hAnsi="宋体" w:cs="宋体"/>
          <w:bCs/>
          <w:szCs w:val="21"/>
        </w:rPr>
      </w:pPr>
      <w:bookmarkStart w:id="614" w:name="_Toc280868704"/>
      <w:bookmarkStart w:id="615" w:name="_Toc280868705"/>
      <w:bookmarkStart w:id="616" w:name="_Toc280868706"/>
      <w:bookmarkStart w:id="617" w:name="_Toc280868707"/>
      <w:bookmarkStart w:id="618" w:name="_Toc280868708"/>
      <w:bookmarkStart w:id="619" w:name="_Toc280868709"/>
      <w:r>
        <w:rPr>
          <w:rFonts w:hint="eastAsia" w:ascii="宋体" w:hAnsi="宋体" w:cs="宋体"/>
          <w:bCs/>
          <w:szCs w:val="21"/>
        </w:rPr>
        <w:t>13.2.2竣工验收程序</w:t>
      </w:r>
    </w:p>
    <w:bookmarkEnd w:id="614"/>
    <w:p w14:paraId="71D8D82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kern w:val="0"/>
          <w:szCs w:val="21"/>
        </w:rPr>
        <w:t>关于竣工验收程序的约定：</w:t>
      </w:r>
      <w:r>
        <w:rPr>
          <w:rFonts w:hint="eastAsia" w:ascii="宋体" w:hAnsi="宋体" w:cs="宋体"/>
          <w:bCs/>
          <w:szCs w:val="21"/>
          <w:u w:val="single"/>
        </w:rPr>
        <w:t>按通用合同条款规定执行</w:t>
      </w:r>
      <w:r>
        <w:rPr>
          <w:rFonts w:hint="eastAsia" w:ascii="宋体" w:hAnsi="宋体" w:cs="宋体"/>
          <w:bCs/>
          <w:szCs w:val="21"/>
        </w:rPr>
        <w:t>。</w:t>
      </w:r>
    </w:p>
    <w:p w14:paraId="207010A1">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kern w:val="0"/>
          <w:szCs w:val="21"/>
        </w:rPr>
        <w:t>发包人不按照本项约定组织竣工验收、颁发工程接收证书的违约金的计算方法：</w:t>
      </w:r>
      <w:r>
        <w:rPr>
          <w:rFonts w:hint="eastAsia" w:ascii="宋体" w:hAnsi="宋体" w:cs="宋体"/>
          <w:bCs/>
          <w:szCs w:val="21"/>
          <w:u w:val="single"/>
        </w:rPr>
        <w:t xml:space="preserve">   /    </w:t>
      </w:r>
      <w:r>
        <w:rPr>
          <w:rFonts w:hint="eastAsia" w:ascii="宋体" w:hAnsi="宋体" w:cs="宋体"/>
          <w:bCs/>
          <w:szCs w:val="21"/>
        </w:rPr>
        <w:t>。</w:t>
      </w:r>
    </w:p>
    <w:bookmarkEnd w:id="615"/>
    <w:p w14:paraId="60A416DA">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13.2.5移交、接收全部与部分工程</w:t>
      </w:r>
    </w:p>
    <w:bookmarkEnd w:id="616"/>
    <w:p w14:paraId="03510D4A">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承包人向发包人移交工程的期限：</w:t>
      </w:r>
      <w:r>
        <w:rPr>
          <w:rFonts w:hint="eastAsia"/>
          <w:u w:val="single"/>
        </w:rPr>
        <w:t>按通用条款执行</w:t>
      </w:r>
      <w:r>
        <w:rPr>
          <w:rFonts w:hint="eastAsia" w:ascii="宋体" w:hAnsi="宋体" w:cs="宋体"/>
          <w:bCs/>
          <w:szCs w:val="21"/>
        </w:rPr>
        <w:t>。</w:t>
      </w:r>
    </w:p>
    <w:p w14:paraId="6F40A993">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kern w:val="0"/>
          <w:szCs w:val="21"/>
        </w:rPr>
        <w:t>发包人未按本合同约定接收全部或部分工程的，违约金的计算方法为：</w:t>
      </w:r>
      <w:r>
        <w:rPr>
          <w:rFonts w:hint="eastAsia" w:ascii="宋体" w:hAnsi="宋体" w:cs="宋体"/>
          <w:bCs/>
          <w:szCs w:val="21"/>
          <w:u w:val="single"/>
        </w:rPr>
        <w:t xml:space="preserve">   /   </w:t>
      </w:r>
      <w:r>
        <w:rPr>
          <w:rFonts w:hint="eastAsia" w:ascii="宋体" w:hAnsi="宋体" w:cs="宋体"/>
          <w:bCs/>
          <w:szCs w:val="21"/>
        </w:rPr>
        <w:t>。</w:t>
      </w:r>
    </w:p>
    <w:bookmarkEnd w:id="617"/>
    <w:p w14:paraId="5873384C">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承包人未按时移交工程的，违约金的计算方法为：</w:t>
      </w:r>
      <w:r>
        <w:rPr>
          <w:rFonts w:hint="eastAsia"/>
          <w:u w:val="single"/>
        </w:rPr>
        <w:t xml:space="preserve">   /     </w:t>
      </w:r>
      <w:r>
        <w:rPr>
          <w:rFonts w:hint="eastAsia" w:ascii="宋体" w:hAnsi="宋体" w:cs="宋体"/>
          <w:bCs/>
          <w:szCs w:val="21"/>
        </w:rPr>
        <w:t>。</w:t>
      </w:r>
    </w:p>
    <w:p w14:paraId="38E80E2E">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13.3 工程试车</w:t>
      </w:r>
    </w:p>
    <w:bookmarkEnd w:id="618"/>
    <w:p w14:paraId="03F80788">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13.3.1 试车程序</w:t>
      </w:r>
    </w:p>
    <w:p w14:paraId="5A05FB5E">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工程试车内容：</w:t>
      </w:r>
      <w:r>
        <w:rPr>
          <w:rFonts w:hint="eastAsia" w:ascii="宋体" w:hAnsi="宋体" w:cs="宋体"/>
          <w:bCs/>
          <w:szCs w:val="21"/>
          <w:u w:val="single"/>
        </w:rPr>
        <w:t>试车内容应与承包人承包范围相一致，试车费用由承包人承担</w:t>
      </w:r>
      <w:r>
        <w:rPr>
          <w:rFonts w:hint="eastAsia" w:ascii="宋体" w:hAnsi="宋体" w:cs="宋体"/>
          <w:bCs/>
          <w:szCs w:val="21"/>
        </w:rPr>
        <w:t>。</w:t>
      </w:r>
    </w:p>
    <w:p w14:paraId="112FE3DC">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（1）单机无负荷试车费用由</w:t>
      </w:r>
      <w:r>
        <w:rPr>
          <w:rFonts w:hint="eastAsia" w:ascii="宋体" w:hAnsi="宋体" w:cs="宋体"/>
          <w:bCs/>
          <w:szCs w:val="21"/>
          <w:u w:val="single"/>
        </w:rPr>
        <w:t>承包人</w:t>
      </w:r>
      <w:r>
        <w:rPr>
          <w:rFonts w:hint="eastAsia" w:ascii="宋体" w:hAnsi="宋体" w:cs="宋体"/>
          <w:bCs/>
          <w:kern w:val="0"/>
          <w:szCs w:val="21"/>
        </w:rPr>
        <w:t>承担；</w:t>
      </w:r>
    </w:p>
    <w:p w14:paraId="6F5B8F3B">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（2）无负荷联动试车费用由</w:t>
      </w:r>
      <w:r>
        <w:rPr>
          <w:rFonts w:hint="eastAsia" w:ascii="宋体" w:hAnsi="宋体" w:cs="宋体"/>
          <w:bCs/>
          <w:szCs w:val="21"/>
          <w:u w:val="single"/>
        </w:rPr>
        <w:t>承包人</w:t>
      </w:r>
      <w:r>
        <w:rPr>
          <w:rFonts w:hint="eastAsia" w:ascii="宋体" w:hAnsi="宋体" w:cs="宋体"/>
          <w:bCs/>
          <w:kern w:val="0"/>
          <w:szCs w:val="21"/>
        </w:rPr>
        <w:t>承担。</w:t>
      </w:r>
    </w:p>
    <w:p w14:paraId="32910607">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13.3.3 投料试车</w:t>
      </w:r>
    </w:p>
    <w:p w14:paraId="4A92AA30">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关于投料试车相关事项的约定：</w:t>
      </w:r>
      <w:r>
        <w:rPr>
          <w:rFonts w:hint="eastAsia" w:ascii="宋体" w:hAnsi="宋体" w:cs="宋体"/>
          <w:bCs/>
          <w:szCs w:val="21"/>
          <w:u w:val="single"/>
        </w:rPr>
        <w:t>按通用合同条款规定执行</w:t>
      </w:r>
      <w:r>
        <w:rPr>
          <w:rFonts w:hint="eastAsia" w:ascii="宋体" w:hAnsi="宋体" w:cs="宋体"/>
          <w:bCs/>
          <w:szCs w:val="21"/>
        </w:rPr>
        <w:t>。</w:t>
      </w:r>
    </w:p>
    <w:p w14:paraId="54FD80D1">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13.6 竣工退场</w:t>
      </w:r>
    </w:p>
    <w:p w14:paraId="3A70B8E1">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13.6.1 竣工退场</w:t>
      </w:r>
    </w:p>
    <w:p w14:paraId="410FD432">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承包人完成竣工退场的期限：</w:t>
      </w:r>
      <w:r>
        <w:rPr>
          <w:rFonts w:hint="eastAsia"/>
          <w:u w:val="single"/>
        </w:rPr>
        <w:t>颁发工程接收证书后7天内</w:t>
      </w:r>
      <w:r>
        <w:rPr>
          <w:u w:val="single"/>
        </w:rPr>
        <w:t xml:space="preserve"> </w:t>
      </w:r>
      <w:r>
        <w:rPr>
          <w:rFonts w:hint="eastAsia" w:ascii="宋体" w:hAnsi="宋体" w:cs="宋体"/>
          <w:bCs/>
          <w:kern w:val="0"/>
          <w:szCs w:val="21"/>
        </w:rPr>
        <w:t>。</w:t>
      </w:r>
    </w:p>
    <w:p w14:paraId="5E354502">
      <w:pPr>
        <w:adjustRightInd w:val="0"/>
        <w:snapToGrid w:val="0"/>
        <w:spacing w:line="312" w:lineRule="auto"/>
        <w:rPr>
          <w:rFonts w:hint="eastAsia" w:ascii="宋体" w:hAnsi="宋体" w:cs="宋体"/>
          <w:bCs/>
          <w:szCs w:val="21"/>
        </w:rPr>
      </w:pPr>
      <w:bookmarkStart w:id="620" w:name="_Toc351203646"/>
      <w:r>
        <w:rPr>
          <w:rFonts w:hint="eastAsia" w:ascii="宋体" w:hAnsi="宋体" w:cs="宋体"/>
          <w:bCs/>
          <w:szCs w:val="21"/>
        </w:rPr>
        <w:t>14. 竣工结算</w:t>
      </w:r>
      <w:bookmarkEnd w:id="620"/>
    </w:p>
    <w:p w14:paraId="667601B7">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14.1 竣工结算申请</w:t>
      </w:r>
    </w:p>
    <w:p w14:paraId="03343B61">
      <w:pPr>
        <w:snapToGrid w:val="0"/>
        <w:spacing w:line="312" w:lineRule="auto"/>
        <w:ind w:firstLine="420" w:firstLineChars="200"/>
        <w:rPr>
          <w:rFonts w:hint="eastAsia"/>
          <w:szCs w:val="21"/>
          <w:u w:val="single"/>
        </w:rPr>
      </w:pPr>
      <w:r>
        <w:rPr>
          <w:rFonts w:hint="eastAsia" w:ascii="宋体" w:hAnsi="宋体" w:cs="宋体"/>
          <w:bCs/>
          <w:szCs w:val="21"/>
        </w:rPr>
        <w:t>承包人提交竣工结算申请单的期限：</w:t>
      </w:r>
      <w:r>
        <w:rPr>
          <w:rFonts w:hint="eastAsia"/>
          <w:szCs w:val="21"/>
          <w:u w:val="single"/>
        </w:rPr>
        <w:t>承包</w:t>
      </w:r>
      <w:r>
        <w:rPr>
          <w:rFonts w:hint="eastAsia"/>
          <w:szCs w:val="21"/>
          <w:u w:val="single"/>
          <w:lang w:eastAsia="zh-CN"/>
        </w:rPr>
        <w:t>人</w:t>
      </w:r>
      <w:r>
        <w:rPr>
          <w:rFonts w:hint="eastAsia"/>
          <w:szCs w:val="21"/>
          <w:u w:val="single"/>
        </w:rPr>
        <w:t>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14:paraId="2FFFBE73">
      <w:pPr>
        <w:snapToGrid w:val="0"/>
        <w:spacing w:line="312" w:lineRule="auto"/>
        <w:ind w:firstLine="420" w:firstLineChars="200"/>
        <w:rPr>
          <w:rFonts w:hint="eastAsia" w:ascii="宋体" w:hAnsi="宋体" w:cs="宋体"/>
          <w:bCs/>
          <w:szCs w:val="21"/>
        </w:rPr>
      </w:pPr>
      <w:r>
        <w:rPr>
          <w:rFonts w:hint="eastAsia"/>
          <w:szCs w:val="21"/>
          <w:u w:val="single"/>
        </w:rPr>
        <w:t>工程验收后，承包人超过90天未提交最终工程结算资料，经发包人催告后28天，承包人还不提交工程结算资料的，发包人可根据自己资料办理工程结算，且视为承包人认可工程结算结果</w:t>
      </w:r>
      <w:r>
        <w:rPr>
          <w:rFonts w:hint="eastAsia" w:ascii="宋体" w:hAnsi="宋体" w:cs="宋体"/>
          <w:bCs/>
          <w:szCs w:val="21"/>
        </w:rPr>
        <w:t>。</w:t>
      </w:r>
    </w:p>
    <w:p w14:paraId="52E0B5AC">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竣工结算申请单应包括的内容：</w:t>
      </w:r>
    </w:p>
    <w:p w14:paraId="6F8906FC">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444CCE9B">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14.2 竣工结算审核</w:t>
      </w:r>
    </w:p>
    <w:p w14:paraId="551454EF">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发包人审批竣工付款申请单的期限：</w:t>
      </w:r>
      <w:r>
        <w:rPr>
          <w:rFonts w:hint="eastAsia" w:ascii="宋体" w:hAnsi="宋体" w:cs="宋体"/>
          <w:bCs/>
          <w:szCs w:val="21"/>
          <w:u w:val="single"/>
        </w:rPr>
        <w:t xml:space="preserve"> </w:t>
      </w:r>
      <w:r>
        <w:rPr>
          <w:rFonts w:hint="eastAsia"/>
          <w:u w:val="single"/>
        </w:rPr>
        <w:t>发包人收到承包人递交的竣工结算报告及结算资料后，在3个月内审核完毕</w:t>
      </w:r>
      <w:r>
        <w:rPr>
          <w:rFonts w:hint="eastAsia" w:ascii="宋体" w:hAnsi="宋体" w:cs="宋体"/>
          <w:bCs/>
          <w:szCs w:val="21"/>
        </w:rPr>
        <w:t>。</w:t>
      </w:r>
    </w:p>
    <w:p w14:paraId="4B8AC64A">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发包人完成竣工付款的期限：</w:t>
      </w:r>
      <w:r>
        <w:rPr>
          <w:rFonts w:hint="eastAsia" w:ascii="宋体" w:hAnsi="宋体" w:cs="宋体"/>
          <w:bCs/>
          <w:szCs w:val="21"/>
          <w:u w:val="single"/>
        </w:rPr>
        <w:t xml:space="preserve">         /                </w:t>
      </w:r>
      <w:r>
        <w:rPr>
          <w:rFonts w:hint="eastAsia" w:ascii="宋体" w:hAnsi="宋体" w:cs="宋体"/>
          <w:bCs/>
          <w:szCs w:val="21"/>
        </w:rPr>
        <w:t>。</w:t>
      </w:r>
    </w:p>
    <w:p w14:paraId="0DC605B1">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关于竣工付款证书异议部分复核的方式和程序：</w:t>
      </w:r>
      <w:r>
        <w:rPr>
          <w:rFonts w:hint="eastAsia" w:ascii="宋体" w:hAnsi="宋体" w:cs="宋体"/>
          <w:bCs/>
          <w:szCs w:val="21"/>
          <w:u w:val="single"/>
        </w:rPr>
        <w:t>按通用合同条款规定执行</w:t>
      </w:r>
      <w:r>
        <w:rPr>
          <w:rFonts w:hint="eastAsia" w:ascii="宋体" w:hAnsi="宋体" w:cs="宋体"/>
          <w:bCs/>
          <w:szCs w:val="21"/>
        </w:rPr>
        <w:t>。</w:t>
      </w:r>
    </w:p>
    <w:p w14:paraId="00B2E338">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14.4 最终结清</w:t>
      </w:r>
    </w:p>
    <w:p w14:paraId="62247668">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14.4.1 最终结清申请单</w:t>
      </w:r>
    </w:p>
    <w:p w14:paraId="7E4B6D12">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承包人提交最终结清申请单的份数：</w:t>
      </w:r>
      <w:r>
        <w:rPr>
          <w:rFonts w:hint="eastAsia"/>
          <w:u w:val="single"/>
        </w:rPr>
        <w:t>满足发包人及相关部门审查要求</w:t>
      </w:r>
      <w:r>
        <w:rPr>
          <w:rFonts w:hint="eastAsia" w:ascii="宋体" w:hAnsi="宋体" w:cs="宋体"/>
          <w:bCs/>
          <w:szCs w:val="21"/>
        </w:rPr>
        <w:t>。</w:t>
      </w:r>
    </w:p>
    <w:p w14:paraId="2621DB72">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kern w:val="0"/>
          <w:szCs w:val="21"/>
        </w:rPr>
        <w:t>承包人提交最终结算申请单的期限：</w:t>
      </w:r>
      <w:r>
        <w:rPr>
          <w:rFonts w:hint="eastAsia"/>
          <w:u w:val="single"/>
        </w:rPr>
        <w:t>发包人另行书面通知</w:t>
      </w:r>
      <w:r>
        <w:rPr>
          <w:rFonts w:hint="eastAsia" w:ascii="宋体" w:hAnsi="宋体" w:cs="宋体"/>
          <w:bCs/>
          <w:szCs w:val="21"/>
        </w:rPr>
        <w:t xml:space="preserve">。 </w:t>
      </w:r>
    </w:p>
    <w:p w14:paraId="639B1EB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14.4.2 最终结清证书和支付</w:t>
      </w:r>
    </w:p>
    <w:p w14:paraId="01527AC3">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（1）发包人完成最终结清申请单的审批并颁发最终结清证书的期限：</w:t>
      </w:r>
      <w:r>
        <w:rPr>
          <w:rFonts w:hint="eastAsia" w:ascii="宋体" w:hAnsi="宋体" w:cs="宋体"/>
          <w:bCs/>
          <w:szCs w:val="21"/>
          <w:u w:val="single"/>
        </w:rPr>
        <w:t>按通用合同条款规定执行</w:t>
      </w:r>
      <w:r>
        <w:rPr>
          <w:rFonts w:hint="eastAsia" w:ascii="宋体" w:hAnsi="宋体" w:cs="宋体"/>
          <w:bCs/>
          <w:szCs w:val="21"/>
        </w:rPr>
        <w:t>。</w:t>
      </w:r>
    </w:p>
    <w:p w14:paraId="3DEB452C">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（2）发包人完成支付的期限：</w:t>
      </w:r>
      <w:r>
        <w:rPr>
          <w:rFonts w:hint="eastAsia" w:ascii="宋体" w:hAnsi="宋体" w:cs="宋体"/>
          <w:bCs/>
          <w:szCs w:val="21"/>
          <w:u w:val="single"/>
        </w:rPr>
        <w:t xml:space="preserve">    /    </w:t>
      </w:r>
      <w:r>
        <w:rPr>
          <w:rFonts w:hint="eastAsia" w:ascii="宋体" w:hAnsi="宋体" w:cs="宋体"/>
          <w:bCs/>
          <w:szCs w:val="21"/>
        </w:rPr>
        <w:t>。</w:t>
      </w:r>
    </w:p>
    <w:bookmarkEnd w:id="607"/>
    <w:bookmarkEnd w:id="608"/>
    <w:bookmarkEnd w:id="609"/>
    <w:bookmarkEnd w:id="610"/>
    <w:bookmarkEnd w:id="611"/>
    <w:bookmarkEnd w:id="612"/>
    <w:bookmarkEnd w:id="613"/>
    <w:bookmarkEnd w:id="619"/>
    <w:p w14:paraId="46CC232B">
      <w:pPr>
        <w:adjustRightInd w:val="0"/>
        <w:snapToGrid w:val="0"/>
        <w:spacing w:line="312" w:lineRule="auto"/>
        <w:rPr>
          <w:rFonts w:hint="eastAsia" w:ascii="宋体" w:hAnsi="宋体" w:cs="宋体"/>
          <w:bCs/>
          <w:szCs w:val="21"/>
        </w:rPr>
      </w:pPr>
      <w:bookmarkStart w:id="621" w:name="_Toc351203647"/>
      <w:bookmarkStart w:id="622" w:name="_Toc267251483"/>
      <w:bookmarkStart w:id="623" w:name="_Toc267251482"/>
      <w:bookmarkStart w:id="624" w:name="_Toc267251484"/>
      <w:bookmarkStart w:id="625" w:name="_Toc267251485"/>
      <w:bookmarkStart w:id="626" w:name="_Toc267251488"/>
      <w:bookmarkStart w:id="627" w:name="_Toc267251490"/>
      <w:bookmarkStart w:id="628" w:name="_Toc267251486"/>
      <w:bookmarkStart w:id="629" w:name="_Toc267251489"/>
      <w:bookmarkStart w:id="630" w:name="_Toc267251499"/>
      <w:bookmarkStart w:id="631" w:name="_Toc267251493"/>
      <w:bookmarkStart w:id="632" w:name="_Toc267251491"/>
      <w:bookmarkStart w:id="633" w:name="_Toc267251497"/>
      <w:bookmarkStart w:id="634" w:name="_Toc267251503"/>
      <w:bookmarkStart w:id="635" w:name="_Toc267251498"/>
      <w:bookmarkStart w:id="636" w:name="_Toc267251494"/>
      <w:bookmarkStart w:id="637" w:name="_Toc267251502"/>
      <w:bookmarkStart w:id="638" w:name="_Toc267251501"/>
      <w:bookmarkStart w:id="639" w:name="_Toc267251495"/>
      <w:bookmarkStart w:id="640" w:name="_Toc267251496"/>
      <w:bookmarkStart w:id="641" w:name="_Toc267251492"/>
      <w:bookmarkStart w:id="642" w:name="_Toc267251504"/>
      <w:bookmarkStart w:id="643" w:name="_Toc267251506"/>
      <w:bookmarkStart w:id="644" w:name="_Toc267251507"/>
      <w:bookmarkStart w:id="645" w:name="_Toc267251508"/>
      <w:bookmarkStart w:id="646" w:name="_Toc267251513"/>
      <w:bookmarkStart w:id="647" w:name="_Toc267251514"/>
      <w:bookmarkStart w:id="648" w:name="_Toc267251515"/>
      <w:bookmarkStart w:id="649" w:name="_Toc267251511"/>
      <w:bookmarkStart w:id="650" w:name="_Toc267251509"/>
      <w:bookmarkStart w:id="651" w:name="_Toc267251510"/>
      <w:r>
        <w:rPr>
          <w:rFonts w:hint="eastAsia" w:ascii="宋体" w:hAnsi="宋体" w:cs="宋体"/>
          <w:bCs/>
          <w:szCs w:val="21"/>
        </w:rPr>
        <w:t>15. 缺陷责任期与保修</w:t>
      </w:r>
      <w:bookmarkEnd w:id="621"/>
    </w:p>
    <w:p w14:paraId="465B8ED4">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15.2缺陷责任期</w:t>
      </w:r>
      <w:bookmarkEnd w:id="622"/>
    </w:p>
    <w:p w14:paraId="62AAE7D9">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缺陷责任期的具体期限：</w:t>
      </w:r>
      <w:r>
        <w:rPr>
          <w:rFonts w:hint="eastAsia" w:ascii="宋体" w:hAnsi="宋体" w:cs="宋体"/>
          <w:bCs/>
          <w:color w:val="0000FF"/>
          <w:szCs w:val="21"/>
          <w:u w:val="single"/>
          <w:lang w:val="en-US" w:eastAsia="zh-CN"/>
        </w:rPr>
        <w:t>24</w:t>
      </w:r>
      <w:r>
        <w:rPr>
          <w:rFonts w:hint="eastAsia" w:ascii="宋体" w:hAnsi="宋体" w:cs="宋体"/>
          <w:bCs/>
          <w:color w:val="0000FF"/>
          <w:szCs w:val="21"/>
          <w:u w:val="single"/>
        </w:rPr>
        <w:t>个月，其余按通用条款执行</w:t>
      </w:r>
      <w:r>
        <w:rPr>
          <w:rFonts w:hint="eastAsia" w:ascii="宋体" w:hAnsi="宋体" w:cs="宋体"/>
          <w:bCs/>
          <w:szCs w:val="21"/>
        </w:rPr>
        <w:t>。</w:t>
      </w:r>
    </w:p>
    <w:p w14:paraId="29D70E7C">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15.3 质量保证金</w:t>
      </w:r>
    </w:p>
    <w:p w14:paraId="14BB603F">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关于是否扣留质量保证金的约定：</w:t>
      </w:r>
      <w:r>
        <w:rPr>
          <w:rFonts w:hint="eastAsia" w:ascii="宋体" w:hAnsi="宋体" w:cs="宋体"/>
          <w:bCs/>
          <w:szCs w:val="21"/>
          <w:u w:val="single"/>
        </w:rPr>
        <w:t xml:space="preserve"> 是  </w:t>
      </w:r>
      <w:r>
        <w:rPr>
          <w:rFonts w:hint="eastAsia" w:ascii="宋体" w:hAnsi="宋体" w:cs="宋体"/>
          <w:bCs/>
          <w:szCs w:val="21"/>
        </w:rPr>
        <w:t>。在工程项目竣工前，承包人按专用合同条款第3.7条提供履约担保的，发包人不得同时预留工程质量保证金。</w:t>
      </w:r>
    </w:p>
    <w:p w14:paraId="1DFCF6DF">
      <w:pPr>
        <w:adjustRightInd w:val="0"/>
        <w:snapToGrid w:val="0"/>
        <w:spacing w:line="312" w:lineRule="auto"/>
        <w:ind w:firstLine="420" w:firstLineChars="200"/>
        <w:jc w:val="left"/>
        <w:outlineLvl w:val="0"/>
        <w:rPr>
          <w:rFonts w:hint="eastAsia" w:ascii="宋体" w:hAnsi="宋体" w:cs="宋体"/>
          <w:bCs/>
          <w:szCs w:val="21"/>
        </w:rPr>
      </w:pPr>
      <w:r>
        <w:rPr>
          <w:rFonts w:hint="eastAsia" w:ascii="宋体" w:hAnsi="宋体" w:cs="宋体"/>
          <w:bCs/>
          <w:szCs w:val="21"/>
        </w:rPr>
        <w:t>15.3.1 承包人提供质量保证金的方式</w:t>
      </w:r>
    </w:p>
    <w:p w14:paraId="753D1D57">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质量保证金采用以下第</w:t>
      </w:r>
      <w:r>
        <w:rPr>
          <w:rFonts w:hint="eastAsia" w:ascii="宋体" w:hAnsi="宋体" w:cs="宋体"/>
          <w:bCs/>
          <w:szCs w:val="21"/>
          <w:u w:val="single"/>
        </w:rPr>
        <w:t xml:space="preserve">  </w:t>
      </w:r>
      <w:r>
        <w:rPr>
          <w:rFonts w:hint="eastAsia" w:ascii="宋体" w:hAnsi="宋体" w:cs="宋体"/>
          <w:bCs/>
          <w:color w:val="0000FF"/>
          <w:szCs w:val="21"/>
          <w:u w:val="single"/>
        </w:rPr>
        <w:t>（</w:t>
      </w:r>
      <w:r>
        <w:rPr>
          <w:rFonts w:hint="eastAsia" w:ascii="宋体" w:hAnsi="宋体" w:cs="宋体"/>
          <w:bCs/>
          <w:color w:val="0000FF"/>
          <w:szCs w:val="21"/>
          <w:u w:val="single"/>
          <w:lang w:val="en-US" w:eastAsia="zh-CN"/>
        </w:rPr>
        <w:t>1</w:t>
      </w:r>
      <w:r>
        <w:rPr>
          <w:rFonts w:hint="eastAsia" w:ascii="宋体" w:hAnsi="宋体" w:cs="宋体"/>
          <w:bCs/>
          <w:color w:val="0000FF"/>
          <w:szCs w:val="21"/>
          <w:u w:val="single"/>
        </w:rPr>
        <w:t xml:space="preserve">）  </w:t>
      </w:r>
      <w:r>
        <w:rPr>
          <w:rFonts w:hint="eastAsia" w:ascii="宋体" w:hAnsi="宋体" w:cs="宋体"/>
          <w:bCs/>
          <w:szCs w:val="21"/>
        </w:rPr>
        <w:t>种方式：</w:t>
      </w:r>
    </w:p>
    <w:p w14:paraId="6FB3E7A0">
      <w:pPr>
        <w:autoSpaceDE w:val="0"/>
        <w:autoSpaceDN w:val="0"/>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（1）质量保证金保函，保函形式为银行保函〔保险保函〕，金额为1.5 %的工程结算价款； </w:t>
      </w:r>
    </w:p>
    <w:p w14:paraId="5F4DF767">
      <w:pPr>
        <w:autoSpaceDE w:val="0"/>
        <w:autoSpaceDN w:val="0"/>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（2）</w:t>
      </w:r>
      <w:r>
        <w:rPr>
          <w:rFonts w:hint="eastAsia" w:ascii="宋体" w:hAnsi="宋体" w:cs="宋体"/>
          <w:bCs/>
          <w:kern w:val="0"/>
          <w:szCs w:val="21"/>
          <w:u w:val="single"/>
        </w:rPr>
        <w:t xml:space="preserve">  1.5 </w:t>
      </w:r>
      <w:r>
        <w:rPr>
          <w:rFonts w:hint="eastAsia" w:ascii="宋体" w:hAnsi="宋体" w:cs="宋体"/>
          <w:bCs/>
          <w:kern w:val="0"/>
          <w:szCs w:val="21"/>
        </w:rPr>
        <w:t>%的工程结算价款；</w:t>
      </w:r>
    </w:p>
    <w:p w14:paraId="3C9DB748">
      <w:pPr>
        <w:autoSpaceDE w:val="0"/>
        <w:autoSpaceDN w:val="0"/>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（3）其他方式:</w:t>
      </w:r>
      <w:r>
        <w:rPr>
          <w:rFonts w:hint="eastAsia" w:ascii="宋体" w:hAnsi="宋体" w:cs="宋体"/>
          <w:bCs/>
          <w:kern w:val="0"/>
          <w:szCs w:val="21"/>
          <w:u w:val="single"/>
        </w:rPr>
        <w:t xml:space="preserve">      /     </w:t>
      </w:r>
      <w:r>
        <w:rPr>
          <w:rFonts w:hint="eastAsia" w:ascii="宋体" w:hAnsi="宋体" w:cs="宋体"/>
          <w:bCs/>
          <w:kern w:val="0"/>
          <w:szCs w:val="21"/>
        </w:rPr>
        <w:t>。</w:t>
      </w:r>
    </w:p>
    <w:p w14:paraId="7CEBB9EB">
      <w:pPr>
        <w:adjustRightInd w:val="0"/>
        <w:snapToGrid w:val="0"/>
        <w:spacing w:line="312" w:lineRule="auto"/>
        <w:ind w:firstLine="420" w:firstLineChars="200"/>
        <w:jc w:val="left"/>
        <w:outlineLvl w:val="0"/>
        <w:rPr>
          <w:rFonts w:hint="eastAsia" w:ascii="宋体" w:hAnsi="宋体" w:cs="宋体"/>
          <w:bCs/>
          <w:szCs w:val="21"/>
        </w:rPr>
      </w:pPr>
      <w:r>
        <w:rPr>
          <w:rFonts w:hint="eastAsia" w:ascii="宋体" w:hAnsi="宋体" w:cs="宋体"/>
          <w:bCs/>
          <w:szCs w:val="21"/>
        </w:rPr>
        <w:t xml:space="preserve">15.3.2 质量保证金的扣留 </w:t>
      </w:r>
    </w:p>
    <w:p w14:paraId="2F1FEFAA">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质量保证金的扣留采取以下第</w:t>
      </w:r>
      <w:r>
        <w:rPr>
          <w:rFonts w:hint="eastAsia" w:ascii="宋体" w:hAnsi="宋体" w:cs="宋体"/>
          <w:bCs/>
          <w:szCs w:val="21"/>
          <w:u w:val="single"/>
        </w:rPr>
        <w:t xml:space="preserve">  </w:t>
      </w:r>
      <w:r>
        <w:rPr>
          <w:rFonts w:hint="eastAsia" w:ascii="宋体" w:hAnsi="宋体" w:cs="宋体"/>
          <w:bCs/>
          <w:color w:val="0000FF"/>
          <w:szCs w:val="21"/>
          <w:u w:val="single"/>
        </w:rPr>
        <w:t>（</w:t>
      </w:r>
      <w:r>
        <w:rPr>
          <w:rFonts w:hint="eastAsia" w:ascii="宋体" w:hAnsi="宋体" w:cs="宋体"/>
          <w:bCs/>
          <w:color w:val="0000FF"/>
          <w:szCs w:val="21"/>
          <w:u w:val="single"/>
          <w:lang w:val="en-US" w:eastAsia="zh-CN"/>
        </w:rPr>
        <w:t>3</w:t>
      </w:r>
      <w:r>
        <w:rPr>
          <w:rFonts w:hint="eastAsia" w:ascii="宋体" w:hAnsi="宋体" w:cs="宋体"/>
          <w:bCs/>
          <w:color w:val="0000FF"/>
          <w:szCs w:val="21"/>
          <w:u w:val="single"/>
        </w:rPr>
        <w:t>）</w:t>
      </w:r>
      <w:r>
        <w:rPr>
          <w:rFonts w:hint="eastAsia" w:ascii="宋体" w:hAnsi="宋体" w:cs="宋体"/>
          <w:bCs/>
          <w:szCs w:val="21"/>
          <w:u w:val="single"/>
        </w:rPr>
        <w:t xml:space="preserve">  </w:t>
      </w:r>
      <w:r>
        <w:rPr>
          <w:rFonts w:hint="eastAsia" w:ascii="宋体" w:hAnsi="宋体" w:cs="宋体"/>
          <w:bCs/>
          <w:szCs w:val="21"/>
        </w:rPr>
        <w:t>种方式：</w:t>
      </w:r>
    </w:p>
    <w:p w14:paraId="75254D64">
      <w:pPr>
        <w:autoSpaceDE w:val="0"/>
        <w:autoSpaceDN w:val="0"/>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（1）在支付工程进度款时逐次扣留，在此情形下，质量保证金的计算基数不包括预付款的支付、扣回以及价格调整的金额；</w:t>
      </w:r>
    </w:p>
    <w:p w14:paraId="64FC0F9B">
      <w:pPr>
        <w:autoSpaceDE w:val="0"/>
        <w:autoSpaceDN w:val="0"/>
        <w:adjustRightInd w:val="0"/>
        <w:snapToGrid w:val="0"/>
        <w:spacing w:line="312" w:lineRule="auto"/>
        <w:ind w:firstLine="420" w:firstLineChars="200"/>
        <w:jc w:val="left"/>
        <w:outlineLvl w:val="0"/>
        <w:rPr>
          <w:rFonts w:hint="eastAsia" w:ascii="宋体" w:hAnsi="宋体" w:cs="宋体"/>
          <w:bCs/>
          <w:kern w:val="0"/>
          <w:szCs w:val="21"/>
        </w:rPr>
      </w:pPr>
      <w:r>
        <w:rPr>
          <w:rFonts w:hint="eastAsia" w:ascii="宋体" w:hAnsi="宋体" w:cs="宋体"/>
          <w:bCs/>
          <w:kern w:val="0"/>
          <w:szCs w:val="21"/>
        </w:rPr>
        <w:t>（2）工程竣工结算时一次性扣留质量保证金；</w:t>
      </w:r>
    </w:p>
    <w:p w14:paraId="6FE61B03">
      <w:pPr>
        <w:autoSpaceDE w:val="0"/>
        <w:autoSpaceDN w:val="0"/>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（3）其他扣留方式:</w:t>
      </w:r>
      <w:r>
        <w:rPr>
          <w:rFonts w:hint="eastAsia" w:ascii="宋体" w:hAnsi="宋体" w:cs="宋体"/>
          <w:bCs/>
          <w:kern w:val="0"/>
          <w:szCs w:val="21"/>
          <w:u w:val="single"/>
        </w:rPr>
        <w:t xml:space="preserve"> </w:t>
      </w:r>
      <w:r>
        <w:rPr>
          <w:rFonts w:hint="eastAsia" w:ascii="宋体" w:hAnsi="宋体"/>
          <w:bCs/>
          <w:kern w:val="0"/>
          <w:szCs w:val="21"/>
          <w:u w:val="single"/>
        </w:rPr>
        <w:t>承包人提供质量保证金保函后,发包人付清工程结算价款。</w:t>
      </w:r>
      <w:r>
        <w:rPr>
          <w:rFonts w:hint="eastAsia" w:ascii="宋体" w:hAnsi="宋体" w:cs="宋体"/>
          <w:bCs/>
          <w:szCs w:val="21"/>
          <w:u w:val="single"/>
        </w:rPr>
        <w:t>工程实际竣工验收</w:t>
      </w:r>
      <w:r>
        <w:rPr>
          <w:rFonts w:hint="eastAsia" w:ascii="宋体" w:hAnsi="宋体" w:cs="宋体"/>
          <w:bCs/>
          <w:color w:val="auto"/>
          <w:szCs w:val="21"/>
          <w:u w:val="single"/>
        </w:rPr>
        <w:t>合格后满两年工程质量保证金保函自动失效</w:t>
      </w:r>
      <w:r>
        <w:rPr>
          <w:rFonts w:hint="eastAsia" w:ascii="宋体" w:hAnsi="宋体" w:cs="宋体"/>
          <w:bCs/>
          <w:kern w:val="0"/>
          <w:szCs w:val="21"/>
          <w:u w:val="single"/>
        </w:rPr>
        <w:t xml:space="preserve"> </w:t>
      </w:r>
      <w:r>
        <w:rPr>
          <w:rFonts w:hint="eastAsia" w:ascii="宋体" w:hAnsi="宋体" w:cs="宋体"/>
          <w:bCs/>
          <w:kern w:val="0"/>
          <w:szCs w:val="21"/>
        </w:rPr>
        <w:t>。</w:t>
      </w:r>
    </w:p>
    <w:p w14:paraId="2DE6D6C6">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szCs w:val="21"/>
        </w:rPr>
        <w:t>关于质量保证金的补充约定：</w:t>
      </w:r>
      <w:r>
        <w:rPr>
          <w:rFonts w:hint="eastAsia"/>
          <w:u w:val="single"/>
        </w:rPr>
        <w:t>发包人退还质量保证金不计息</w:t>
      </w:r>
      <w:r>
        <w:rPr>
          <w:rFonts w:hint="eastAsia" w:ascii="宋体" w:hAnsi="宋体" w:cs="宋体"/>
          <w:bCs/>
          <w:kern w:val="0"/>
          <w:szCs w:val="21"/>
        </w:rPr>
        <w:t>。</w:t>
      </w:r>
    </w:p>
    <w:p w14:paraId="5A534933">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15.3.3 质量保证金按以下第</w:t>
      </w:r>
      <w:r>
        <w:rPr>
          <w:rFonts w:hint="eastAsia" w:ascii="宋体" w:hAnsi="宋体" w:cs="宋体"/>
          <w:bCs/>
          <w:szCs w:val="21"/>
          <w:u w:val="single"/>
        </w:rPr>
        <w:t xml:space="preserve">  /  </w:t>
      </w:r>
      <w:r>
        <w:rPr>
          <w:rFonts w:hint="eastAsia" w:ascii="宋体" w:hAnsi="宋体" w:cs="宋体"/>
          <w:bCs/>
          <w:szCs w:val="21"/>
        </w:rPr>
        <w:t>方式退回：</w:t>
      </w:r>
    </w:p>
    <w:p w14:paraId="0C6BA58E">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（1）缺陷责任期终止后，发包人退还剩余的质量保证金（是否计息）。</w:t>
      </w:r>
    </w:p>
    <w:p w14:paraId="4C89FEE0">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（2）建筑工程：工程实际竣工验收合格后满一年返还质量保证金的30%，质量缺陷保修期后返还全部预留的质量保证金。</w:t>
      </w:r>
    </w:p>
    <w:p w14:paraId="22FD2957">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（3）市政工程：工程实际竣工验收合格后满一年可返还全部质量保证金。</w:t>
      </w:r>
    </w:p>
    <w:p w14:paraId="72C348F1">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（4）其它：</w:t>
      </w:r>
      <w:r>
        <w:rPr>
          <w:rFonts w:hint="eastAsia" w:ascii="宋体" w:hAnsi="宋体" w:cs="宋体"/>
          <w:bCs/>
          <w:szCs w:val="21"/>
          <w:u w:val="single"/>
        </w:rPr>
        <w:t xml:space="preserve">                        </w:t>
      </w:r>
      <w:r>
        <w:rPr>
          <w:rFonts w:hint="eastAsia" w:ascii="宋体" w:hAnsi="宋体" w:cs="宋体"/>
          <w:bCs/>
          <w:szCs w:val="21"/>
        </w:rPr>
        <w:t xml:space="preserve"> 。</w:t>
      </w:r>
    </w:p>
    <w:bookmarkEnd w:id="623"/>
    <w:bookmarkEnd w:id="624"/>
    <w:p w14:paraId="3438FF14">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15.4保修</w:t>
      </w:r>
    </w:p>
    <w:bookmarkEnd w:id="625"/>
    <w:p w14:paraId="2C4528D7">
      <w:pPr>
        <w:adjustRightInd w:val="0"/>
        <w:snapToGrid w:val="0"/>
        <w:spacing w:line="312" w:lineRule="auto"/>
        <w:ind w:firstLine="409" w:firstLineChars="195"/>
        <w:jc w:val="left"/>
        <w:rPr>
          <w:rFonts w:hint="eastAsia" w:ascii="宋体" w:hAnsi="宋体" w:cs="宋体"/>
          <w:bCs/>
          <w:szCs w:val="21"/>
        </w:rPr>
      </w:pPr>
      <w:r>
        <w:rPr>
          <w:rFonts w:hint="eastAsia" w:ascii="宋体" w:hAnsi="宋体" w:cs="宋体"/>
          <w:bCs/>
          <w:szCs w:val="21"/>
        </w:rPr>
        <w:t>15.4.1 保修责任</w:t>
      </w:r>
    </w:p>
    <w:p w14:paraId="70F2C088">
      <w:pPr>
        <w:adjustRightInd w:val="0"/>
        <w:snapToGrid w:val="0"/>
        <w:spacing w:line="312" w:lineRule="auto"/>
        <w:ind w:firstLine="409" w:firstLineChars="195"/>
        <w:jc w:val="left"/>
        <w:rPr>
          <w:rFonts w:hint="eastAsia" w:ascii="宋体" w:hAnsi="宋体" w:cs="宋体"/>
          <w:bCs/>
          <w:kern w:val="0"/>
          <w:szCs w:val="21"/>
        </w:rPr>
      </w:pPr>
      <w:r>
        <w:rPr>
          <w:rFonts w:hint="eastAsia" w:ascii="宋体" w:hAnsi="宋体" w:cs="宋体"/>
          <w:bCs/>
          <w:szCs w:val="21"/>
        </w:rPr>
        <w:t>工程保修期为：</w:t>
      </w:r>
      <w:r>
        <w:rPr>
          <w:rFonts w:hint="eastAsia" w:ascii="宋体" w:hAnsi="宋体" w:cs="宋体"/>
          <w:bCs/>
          <w:kern w:val="0"/>
          <w:szCs w:val="21"/>
          <w:u w:val="single"/>
        </w:rPr>
        <w:t>按工程质量保修书规定执行</w:t>
      </w:r>
      <w:r>
        <w:rPr>
          <w:rFonts w:hint="eastAsia" w:ascii="宋体" w:hAnsi="宋体" w:cs="宋体"/>
          <w:bCs/>
          <w:kern w:val="0"/>
          <w:szCs w:val="21"/>
        </w:rPr>
        <w:t>。</w:t>
      </w:r>
    </w:p>
    <w:p w14:paraId="021799BB">
      <w:pPr>
        <w:adjustRightInd w:val="0"/>
        <w:snapToGrid w:val="0"/>
        <w:spacing w:line="312" w:lineRule="auto"/>
        <w:ind w:firstLine="409" w:firstLineChars="195"/>
        <w:jc w:val="left"/>
        <w:rPr>
          <w:rFonts w:hint="eastAsia" w:ascii="宋体" w:hAnsi="宋体" w:cs="宋体"/>
          <w:bCs/>
          <w:szCs w:val="21"/>
        </w:rPr>
      </w:pPr>
      <w:r>
        <w:rPr>
          <w:rFonts w:hint="eastAsia" w:ascii="宋体" w:hAnsi="宋体" w:cs="宋体"/>
          <w:bCs/>
          <w:szCs w:val="21"/>
        </w:rPr>
        <w:t>15.4.3 修复通知</w:t>
      </w:r>
    </w:p>
    <w:p w14:paraId="1A33EE6E">
      <w:pPr>
        <w:adjustRightInd w:val="0"/>
        <w:snapToGrid w:val="0"/>
        <w:spacing w:line="312" w:lineRule="auto"/>
        <w:ind w:firstLine="409" w:firstLineChars="195"/>
        <w:jc w:val="left"/>
        <w:rPr>
          <w:rFonts w:hint="eastAsia" w:ascii="宋体" w:hAnsi="宋体" w:cs="宋体"/>
          <w:bCs/>
          <w:kern w:val="0"/>
          <w:szCs w:val="21"/>
        </w:rPr>
      </w:pPr>
      <w:r>
        <w:rPr>
          <w:rFonts w:hint="eastAsia" w:ascii="宋体" w:hAnsi="宋体" w:cs="宋体"/>
          <w:bCs/>
          <w:kern w:val="0"/>
          <w:szCs w:val="21"/>
        </w:rPr>
        <w:t>承包人收到保修通知并到达工程现场的合理时间：</w:t>
      </w:r>
      <w:r>
        <w:rPr>
          <w:rFonts w:hint="eastAsia" w:ascii="宋体" w:hAnsi="宋体" w:cs="宋体"/>
          <w:bCs/>
          <w:kern w:val="0"/>
          <w:szCs w:val="21"/>
          <w:u w:val="single"/>
        </w:rPr>
        <w:t>按工程质量保修书规定执行</w:t>
      </w:r>
      <w:r>
        <w:rPr>
          <w:rFonts w:hint="eastAsia" w:ascii="宋体" w:hAnsi="宋体" w:cs="宋体"/>
          <w:bCs/>
          <w:kern w:val="0"/>
          <w:szCs w:val="21"/>
        </w:rPr>
        <w:t>。</w:t>
      </w:r>
    </w:p>
    <w:bookmarkEnd w:id="626"/>
    <w:bookmarkEnd w:id="627"/>
    <w:bookmarkEnd w:id="628"/>
    <w:bookmarkEnd w:id="629"/>
    <w:p w14:paraId="590D32F4">
      <w:pPr>
        <w:adjustRightInd w:val="0"/>
        <w:snapToGrid w:val="0"/>
        <w:spacing w:line="312" w:lineRule="auto"/>
        <w:rPr>
          <w:rFonts w:hint="eastAsia" w:ascii="宋体" w:hAnsi="宋体" w:cs="宋体"/>
          <w:bCs/>
          <w:szCs w:val="21"/>
        </w:rPr>
      </w:pPr>
      <w:bookmarkStart w:id="652" w:name="_Toc351203648"/>
      <w:bookmarkStart w:id="653" w:name="_Toc280868717"/>
      <w:bookmarkStart w:id="654" w:name="_Toc280868718"/>
      <w:r>
        <w:rPr>
          <w:rFonts w:hint="eastAsia" w:ascii="宋体" w:hAnsi="宋体" w:cs="宋体"/>
          <w:bCs/>
          <w:szCs w:val="21"/>
        </w:rPr>
        <w:t>16. 违约</w:t>
      </w:r>
      <w:bookmarkEnd w:id="652"/>
    </w:p>
    <w:p w14:paraId="5346D847">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16.1 发包人违约</w:t>
      </w:r>
    </w:p>
    <w:p w14:paraId="60F4CF95">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16.1.1发包人违约的情形</w:t>
      </w:r>
    </w:p>
    <w:p w14:paraId="1AD93FE1">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发包人违约的其他情形：</w:t>
      </w:r>
      <w:r>
        <w:rPr>
          <w:rFonts w:hint="eastAsia" w:ascii="宋体" w:hAnsi="宋体" w:cs="宋体"/>
          <w:bCs/>
          <w:kern w:val="0"/>
          <w:szCs w:val="21"/>
          <w:u w:val="single"/>
        </w:rPr>
        <w:t>按通用合同条款规定执行</w:t>
      </w:r>
      <w:r>
        <w:rPr>
          <w:rFonts w:hint="eastAsia" w:ascii="宋体" w:hAnsi="宋体" w:cs="宋体"/>
          <w:bCs/>
          <w:kern w:val="0"/>
          <w:szCs w:val="21"/>
        </w:rPr>
        <w:t>。</w:t>
      </w:r>
    </w:p>
    <w:p w14:paraId="19C32226">
      <w:pPr>
        <w:adjustRightInd w:val="0"/>
        <w:snapToGrid w:val="0"/>
        <w:spacing w:line="312" w:lineRule="auto"/>
        <w:ind w:left="1050" w:hanging="1050" w:hangingChars="500"/>
        <w:jc w:val="left"/>
        <w:rPr>
          <w:rFonts w:hint="eastAsia" w:ascii="宋体" w:hAnsi="宋体" w:cs="宋体"/>
          <w:bCs/>
          <w:kern w:val="0"/>
          <w:szCs w:val="21"/>
        </w:rPr>
      </w:pPr>
      <w:r>
        <w:rPr>
          <w:rFonts w:hint="eastAsia" w:ascii="宋体" w:hAnsi="宋体" w:cs="宋体"/>
          <w:bCs/>
          <w:kern w:val="0"/>
          <w:szCs w:val="21"/>
        </w:rPr>
        <w:t xml:space="preserve">    16.1.2 发包人违约的责任</w:t>
      </w:r>
    </w:p>
    <w:p w14:paraId="34CFC8DA">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发包人违约责任的承担方式和计算方法：</w:t>
      </w:r>
    </w:p>
    <w:p w14:paraId="0D4F6069">
      <w:pPr>
        <w:adjustRightInd w:val="0"/>
        <w:snapToGrid w:val="0"/>
        <w:spacing w:line="312" w:lineRule="auto"/>
        <w:ind w:firstLine="420" w:firstLineChars="200"/>
        <w:jc w:val="left"/>
        <w:rPr>
          <w:rFonts w:hint="eastAsia" w:ascii="宋体" w:hAnsi="宋体" w:cs="宋体"/>
          <w:bCs/>
          <w:kern w:val="0"/>
          <w:szCs w:val="21"/>
          <w:u w:val="single"/>
        </w:rPr>
      </w:pPr>
      <w:r>
        <w:rPr>
          <w:rFonts w:hint="eastAsia" w:ascii="宋体" w:hAnsi="宋体" w:cs="宋体"/>
          <w:bCs/>
          <w:kern w:val="0"/>
          <w:szCs w:val="21"/>
        </w:rPr>
        <w:t>（1）因发包人原因未能在计划开工日期前7天内下达开工通知的违约责任：</w:t>
      </w:r>
      <w:r>
        <w:rPr>
          <w:rFonts w:hint="eastAsia" w:ascii="宋体" w:hAnsi="宋体" w:cs="宋体"/>
          <w:bCs/>
          <w:kern w:val="0"/>
          <w:szCs w:val="21"/>
          <w:u w:val="single"/>
        </w:rPr>
        <w:t xml:space="preserve">    /   </w:t>
      </w:r>
      <w:r>
        <w:rPr>
          <w:rFonts w:hint="eastAsia" w:ascii="宋体" w:hAnsi="宋体" w:cs="宋体"/>
          <w:bCs/>
          <w:kern w:val="0"/>
          <w:szCs w:val="21"/>
        </w:rPr>
        <w:t>。</w:t>
      </w:r>
    </w:p>
    <w:p w14:paraId="28E6EE68">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（2）因发包人原因未能按合同约定支付合同价款的违约责任：</w:t>
      </w:r>
      <w:r>
        <w:rPr>
          <w:rFonts w:hint="eastAsia" w:ascii="宋体" w:hAnsi="宋体" w:cs="宋体"/>
          <w:bCs/>
          <w:kern w:val="0"/>
          <w:szCs w:val="21"/>
          <w:u w:val="single"/>
        </w:rPr>
        <w:t xml:space="preserve">     /  </w:t>
      </w:r>
      <w:r>
        <w:rPr>
          <w:rFonts w:hint="eastAsia" w:ascii="宋体" w:hAnsi="宋体" w:cs="宋体"/>
          <w:bCs/>
          <w:kern w:val="0"/>
          <w:szCs w:val="21"/>
        </w:rPr>
        <w:t>。</w:t>
      </w:r>
    </w:p>
    <w:p w14:paraId="17E93ABC">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（3）发包人违反第10.1款〔变更的范围〕第（2）项约定，自行实施被取消的工作或转由他人实施的违约责任：</w:t>
      </w:r>
      <w:r>
        <w:rPr>
          <w:rFonts w:hint="eastAsia" w:ascii="宋体" w:hAnsi="宋体" w:cs="宋体"/>
          <w:bCs/>
          <w:kern w:val="0"/>
          <w:szCs w:val="21"/>
          <w:u w:val="single"/>
        </w:rPr>
        <w:t xml:space="preserve">   /    </w:t>
      </w:r>
      <w:r>
        <w:rPr>
          <w:rFonts w:hint="eastAsia" w:ascii="宋体" w:hAnsi="宋体" w:cs="宋体"/>
          <w:bCs/>
          <w:kern w:val="0"/>
          <w:szCs w:val="21"/>
        </w:rPr>
        <w:t>。</w:t>
      </w:r>
    </w:p>
    <w:p w14:paraId="3BB5BC2B">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（4）发包人提供的材料、工程设备的规格、数量或质量不符合合同约定，或因发包人原因导致交货日期延误或交货地点变更等情况的违约责任：</w:t>
      </w:r>
      <w:r>
        <w:rPr>
          <w:rFonts w:hint="eastAsia" w:ascii="宋体" w:hAnsi="宋体" w:cs="宋体"/>
          <w:bCs/>
          <w:kern w:val="0"/>
          <w:szCs w:val="21"/>
          <w:u w:val="single"/>
        </w:rPr>
        <w:t xml:space="preserve">     /   </w:t>
      </w:r>
      <w:r>
        <w:rPr>
          <w:rFonts w:hint="eastAsia" w:ascii="宋体" w:hAnsi="宋体" w:cs="宋体"/>
          <w:bCs/>
          <w:kern w:val="0"/>
          <w:szCs w:val="21"/>
        </w:rPr>
        <w:t>。</w:t>
      </w:r>
    </w:p>
    <w:p w14:paraId="0C173634">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（5）因发包人违反合同约定造成暂停施工的违约责任：</w:t>
      </w:r>
      <w:r>
        <w:rPr>
          <w:rFonts w:hint="eastAsia" w:ascii="宋体" w:hAnsi="宋体" w:cs="宋体"/>
          <w:bCs/>
          <w:kern w:val="0"/>
          <w:szCs w:val="21"/>
          <w:u w:val="single"/>
        </w:rPr>
        <w:t xml:space="preserve">  /  </w:t>
      </w:r>
      <w:r>
        <w:rPr>
          <w:rFonts w:hint="eastAsia" w:ascii="宋体" w:hAnsi="宋体" w:cs="宋体"/>
          <w:bCs/>
          <w:kern w:val="0"/>
          <w:szCs w:val="21"/>
        </w:rPr>
        <w:t>。</w:t>
      </w:r>
    </w:p>
    <w:p w14:paraId="6642A7A2">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（6）发包人无正当理由没有在约定期限内发出复工指示，导致承包人无法复工的违约责任：</w:t>
      </w:r>
      <w:r>
        <w:rPr>
          <w:rFonts w:hint="eastAsia" w:ascii="宋体" w:hAnsi="宋体" w:cs="宋体"/>
          <w:bCs/>
          <w:kern w:val="0"/>
          <w:szCs w:val="21"/>
          <w:u w:val="single"/>
        </w:rPr>
        <w:t xml:space="preserve">     /    </w:t>
      </w:r>
      <w:r>
        <w:rPr>
          <w:rFonts w:hint="eastAsia" w:ascii="宋体" w:hAnsi="宋体" w:cs="宋体"/>
          <w:bCs/>
          <w:kern w:val="0"/>
          <w:szCs w:val="21"/>
        </w:rPr>
        <w:t>。</w:t>
      </w:r>
    </w:p>
    <w:p w14:paraId="45A1BC0F">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（7）其他：</w:t>
      </w:r>
      <w:r>
        <w:rPr>
          <w:rFonts w:hint="eastAsia" w:ascii="宋体" w:hAnsi="宋体" w:cs="宋体"/>
          <w:bCs/>
          <w:kern w:val="0"/>
          <w:szCs w:val="21"/>
          <w:u w:val="single"/>
        </w:rPr>
        <w:t xml:space="preserve">     /   </w:t>
      </w:r>
      <w:r>
        <w:rPr>
          <w:rFonts w:hint="eastAsia" w:ascii="宋体" w:hAnsi="宋体" w:cs="宋体"/>
          <w:bCs/>
          <w:kern w:val="0"/>
          <w:szCs w:val="21"/>
        </w:rPr>
        <w:t>。</w:t>
      </w:r>
    </w:p>
    <w:p w14:paraId="026BDC1D">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16.1.3 因发包人违约解除合同</w:t>
      </w:r>
    </w:p>
    <w:p w14:paraId="5C0F4E7F">
      <w:pPr>
        <w:autoSpaceDE w:val="0"/>
        <w:autoSpaceDN w:val="0"/>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承包人按16.1.1项〔发包人违约的情形〕约定暂停施工满/天后发包人仍不纠正其违约行为并致使合同目的不能实现的，承包人有权解除合同。</w:t>
      </w:r>
    </w:p>
    <w:p w14:paraId="66B16DFA">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16.2 承包人违约</w:t>
      </w:r>
    </w:p>
    <w:p w14:paraId="662677F3">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16.2.1 承包人违约的情形</w:t>
      </w:r>
    </w:p>
    <w:p w14:paraId="310007E6">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承包人违约的其他情形：</w:t>
      </w:r>
    </w:p>
    <w:p w14:paraId="0A8D729D">
      <w:pPr>
        <w:adjustRightInd w:val="0"/>
        <w:snapToGrid w:val="0"/>
        <w:spacing w:line="312" w:lineRule="auto"/>
        <w:ind w:firstLine="420" w:firstLineChars="200"/>
        <w:rPr>
          <w:u w:val="single"/>
        </w:rPr>
      </w:pPr>
      <w:r>
        <w:rPr>
          <w:rFonts w:hint="eastAsia"/>
          <w:u w:val="single"/>
        </w:rPr>
        <w:t>1、机械设备、施工项目班子未按投标承诺及时到位；</w:t>
      </w:r>
    </w:p>
    <w:p w14:paraId="184A7856">
      <w:pPr>
        <w:adjustRightInd w:val="0"/>
        <w:snapToGrid w:val="0"/>
        <w:spacing w:line="312" w:lineRule="auto"/>
        <w:ind w:firstLine="420" w:firstLineChars="200"/>
        <w:rPr>
          <w:u w:val="single"/>
        </w:rPr>
      </w:pPr>
      <w:r>
        <w:rPr>
          <w:rFonts w:hint="eastAsia"/>
          <w:u w:val="single"/>
        </w:rPr>
        <w:t>2、本工程在实施过程中，如承包人的施工队伍素质、力量、现场管理班子、现场安全文明施工不符合响应文件的承诺，造成现场管理混乱、工程质量和进度达不到响应所承诺的要求；</w:t>
      </w:r>
    </w:p>
    <w:p w14:paraId="5546D135">
      <w:pPr>
        <w:adjustRightInd w:val="0"/>
        <w:snapToGrid w:val="0"/>
        <w:spacing w:line="312" w:lineRule="auto"/>
        <w:ind w:firstLine="420" w:firstLineChars="200"/>
        <w:rPr>
          <w:u w:val="single"/>
        </w:rPr>
      </w:pPr>
      <w:r>
        <w:rPr>
          <w:rFonts w:hint="eastAsia"/>
          <w:u w:val="single"/>
        </w:rPr>
        <w:t>3、承包人允许其他人挂靠经营、私自转包；</w:t>
      </w:r>
    </w:p>
    <w:p w14:paraId="67E4F420">
      <w:pPr>
        <w:adjustRightInd w:val="0"/>
        <w:snapToGrid w:val="0"/>
        <w:spacing w:line="312" w:lineRule="auto"/>
        <w:ind w:firstLine="420" w:firstLineChars="200"/>
        <w:rPr>
          <w:u w:val="single"/>
        </w:rPr>
      </w:pPr>
      <w:r>
        <w:rPr>
          <w:rFonts w:hint="eastAsia"/>
          <w:u w:val="single"/>
        </w:rPr>
        <w:t>4、承包人未达到响应时所承诺的诚信与技术标准。</w:t>
      </w:r>
    </w:p>
    <w:p w14:paraId="378866AB">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kern w:val="0"/>
          <w:szCs w:val="21"/>
        </w:rPr>
        <w:t>16.2.2承包人违约的责任</w:t>
      </w:r>
    </w:p>
    <w:p w14:paraId="4CA7D470">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承包人违约责任的承担方式和计算方法：</w:t>
      </w:r>
    </w:p>
    <w:p w14:paraId="783DA28A">
      <w:pPr>
        <w:adjustRightInd w:val="0"/>
        <w:snapToGrid w:val="0"/>
        <w:spacing w:line="312" w:lineRule="auto"/>
        <w:ind w:firstLine="420" w:firstLineChars="200"/>
        <w:jc w:val="left"/>
        <w:rPr>
          <w:rFonts w:hint="eastAsia"/>
          <w:u w:val="single"/>
        </w:rPr>
      </w:pPr>
      <w:r>
        <w:rPr>
          <w:rFonts w:hint="eastAsia"/>
          <w:u w:val="single"/>
        </w:rPr>
        <w:t>1、机械设备未按响应承诺到位，每项扣除履约担保金2%；</w:t>
      </w:r>
    </w:p>
    <w:p w14:paraId="1EA09742">
      <w:pPr>
        <w:adjustRightInd w:val="0"/>
        <w:snapToGrid w:val="0"/>
        <w:spacing w:line="312" w:lineRule="auto"/>
        <w:ind w:firstLine="420" w:firstLineChars="200"/>
        <w:jc w:val="left"/>
        <w:rPr>
          <w:rFonts w:hint="eastAsia"/>
          <w:u w:val="single"/>
        </w:rPr>
      </w:pPr>
      <w:r>
        <w:rPr>
          <w:rFonts w:hint="eastAsia"/>
          <w:u w:val="single"/>
        </w:rPr>
        <w:t>2、现场安全文明施工不符合响应文件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4D7FB46A">
      <w:pPr>
        <w:adjustRightInd w:val="0"/>
        <w:snapToGrid w:val="0"/>
        <w:spacing w:line="312" w:lineRule="auto"/>
        <w:ind w:firstLine="420" w:firstLineChars="200"/>
        <w:jc w:val="left"/>
        <w:rPr>
          <w:rFonts w:hint="eastAsia"/>
          <w:u w:val="single"/>
        </w:rPr>
      </w:pPr>
      <w:r>
        <w:rPr>
          <w:rFonts w:hint="eastAsia"/>
          <w:u w:val="single"/>
        </w:rPr>
        <w:t>3、发现承包人允许其他人挂靠经营、私自转包，所有履约担保归发包人，同时赔偿发包人损失，并责令退出工地。</w:t>
      </w:r>
    </w:p>
    <w:p w14:paraId="4C681AA8">
      <w:pPr>
        <w:adjustRightInd w:val="0"/>
        <w:snapToGrid w:val="0"/>
        <w:spacing w:line="312" w:lineRule="auto"/>
        <w:ind w:firstLine="420" w:firstLineChars="200"/>
        <w:jc w:val="left"/>
        <w:rPr>
          <w:rFonts w:hint="eastAsia"/>
          <w:u w:val="single"/>
        </w:rPr>
      </w:pPr>
      <w:r>
        <w:rPr>
          <w:rFonts w:hint="eastAsia"/>
          <w:u w:val="single"/>
        </w:rPr>
        <w:t>4、未达到响应所承诺的诚信与技术标准，按每一项扣减履约担保金的10%。</w:t>
      </w:r>
    </w:p>
    <w:p w14:paraId="3FA79269">
      <w:pPr>
        <w:adjustRightInd w:val="0"/>
        <w:snapToGrid w:val="0"/>
        <w:spacing w:line="312" w:lineRule="auto"/>
        <w:ind w:firstLine="420" w:firstLineChars="200"/>
        <w:jc w:val="left"/>
        <w:rPr>
          <w:rFonts w:hint="eastAsia"/>
          <w:u w:val="single"/>
        </w:rPr>
      </w:pPr>
      <w:r>
        <w:rPr>
          <w:rFonts w:hint="eastAsia"/>
          <w:u w:val="single"/>
        </w:rPr>
        <w:t>5、工程延误超过了合同工期，延误责任由承包人承担。工期不予顺延，由工期延误引起人工、材料价格上涨由承包人承担，按原合同约定价格结算；价格下降归发包人受益，按下降后价格结算。当施工工期超过合同工期50%以上时，可解除施工合同。</w:t>
      </w:r>
    </w:p>
    <w:p w14:paraId="42277092">
      <w:pPr>
        <w:adjustRightInd w:val="0"/>
        <w:snapToGrid w:val="0"/>
        <w:spacing w:line="312" w:lineRule="auto"/>
        <w:ind w:firstLine="420" w:firstLineChars="200"/>
        <w:jc w:val="left"/>
        <w:rPr>
          <w:rFonts w:hint="eastAsia" w:ascii="宋体" w:hAnsi="宋体" w:cs="宋体"/>
          <w:bCs/>
          <w:kern w:val="0"/>
          <w:szCs w:val="21"/>
          <w:u w:val="single"/>
        </w:rPr>
      </w:pPr>
      <w:r>
        <w:rPr>
          <w:rFonts w:hint="eastAsia"/>
          <w:u w:val="single"/>
        </w:rPr>
        <w:t>6、承包人无法继续履行、明确表示不履行或实质上已停止履行合同，发包人可通知承包人全部解除合同，所有履约担保归发包人，同时赔偿发包人损失。</w:t>
      </w:r>
    </w:p>
    <w:p w14:paraId="16DE2E5F">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16.2.3 因承包人违约解除合同</w:t>
      </w:r>
    </w:p>
    <w:p w14:paraId="7BE31B8A">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关于承包人违约解除合同的特别约定：</w:t>
      </w:r>
      <w:r>
        <w:rPr>
          <w:rFonts w:hint="eastAsia"/>
          <w:iCs/>
          <w:u w:val="single"/>
        </w:rPr>
        <w:t>双方签署解除协议，现场已完成工程量和已支付工程款（含预付款）按实计算，承包人必须在 30 日历天内清场并将施工场地交还发包人待发包人审定后 30日历天内支付</w:t>
      </w:r>
      <w:r>
        <w:rPr>
          <w:rFonts w:hint="eastAsia" w:ascii="宋体" w:hAnsi="宋体" w:cs="宋体"/>
          <w:bCs/>
          <w:kern w:val="0"/>
          <w:szCs w:val="21"/>
          <w:u w:val="single"/>
        </w:rPr>
        <w:t xml:space="preserve"> </w:t>
      </w:r>
      <w:r>
        <w:rPr>
          <w:rFonts w:hint="eastAsia" w:ascii="宋体" w:hAnsi="宋体" w:cs="宋体"/>
          <w:bCs/>
          <w:kern w:val="0"/>
          <w:szCs w:val="21"/>
        </w:rPr>
        <w:t>。</w:t>
      </w:r>
    </w:p>
    <w:p w14:paraId="0671F55E">
      <w:pPr>
        <w:adjustRightInd w:val="0"/>
        <w:snapToGrid w:val="0"/>
        <w:spacing w:line="312" w:lineRule="auto"/>
        <w:ind w:firstLine="420" w:firstLineChars="200"/>
        <w:rPr>
          <w:rFonts w:hint="eastAsia" w:ascii="宋体" w:hAnsi="宋体" w:cs="宋体"/>
          <w:bCs/>
          <w:kern w:val="0"/>
          <w:szCs w:val="21"/>
        </w:rPr>
      </w:pPr>
      <w:r>
        <w:rPr>
          <w:rFonts w:hint="eastAsia" w:ascii="宋体" w:hAnsi="宋体" w:cs="宋体"/>
          <w:bCs/>
          <w:kern w:val="0"/>
          <w:szCs w:val="21"/>
        </w:rPr>
        <w:t>发包人继续使用承包人在施工现场的材料、设备、临时工程、承包人文件和由承包人或以其名义编制的其他文件的费用承担方式：</w:t>
      </w:r>
      <w:r>
        <w:rPr>
          <w:rFonts w:hint="eastAsia"/>
          <w:u w:val="single"/>
        </w:rPr>
        <w:t>使用施工现场的材料、设备按实结算，使用施工机械、器具按租赁费结算，临时工程折算成费用按完成造价比例计算，无偿使用承包人为本工程施工所编制的相应文件等。</w:t>
      </w:r>
    </w:p>
    <w:p w14:paraId="69DB64CC">
      <w:pPr>
        <w:adjustRightInd w:val="0"/>
        <w:snapToGrid w:val="0"/>
        <w:spacing w:line="312" w:lineRule="auto"/>
        <w:rPr>
          <w:rFonts w:hint="eastAsia" w:ascii="宋体" w:hAnsi="宋体" w:cs="宋体"/>
          <w:bCs/>
          <w:szCs w:val="21"/>
        </w:rPr>
      </w:pPr>
      <w:bookmarkStart w:id="655" w:name="_Toc351203649"/>
      <w:r>
        <w:rPr>
          <w:rFonts w:hint="eastAsia" w:ascii="宋体" w:hAnsi="宋体" w:cs="宋体"/>
          <w:bCs/>
          <w:szCs w:val="21"/>
        </w:rPr>
        <w:t>17. 不可抗力</w:t>
      </w:r>
      <w:bookmarkEnd w:id="653"/>
      <w:bookmarkEnd w:id="655"/>
    </w:p>
    <w:p w14:paraId="45BF22AB">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17.1 不可抗力的确认</w:t>
      </w:r>
    </w:p>
    <w:p w14:paraId="4F6E9BE3">
      <w:pPr>
        <w:adjustRightInd w:val="0"/>
        <w:snapToGrid w:val="0"/>
        <w:spacing w:line="312" w:lineRule="auto"/>
        <w:ind w:firstLine="420" w:firstLineChars="200"/>
        <w:jc w:val="left"/>
        <w:rPr>
          <w:rFonts w:hint="eastAsia" w:ascii="宋体" w:hAnsi="宋体" w:cs="宋体"/>
          <w:bCs/>
          <w:kern w:val="0"/>
          <w:szCs w:val="21"/>
          <w:u w:val="single"/>
        </w:rPr>
      </w:pPr>
      <w:r>
        <w:rPr>
          <w:rFonts w:hint="eastAsia" w:ascii="宋体" w:hAnsi="宋体" w:cs="宋体"/>
          <w:bCs/>
          <w:szCs w:val="21"/>
        </w:rPr>
        <w:t xml:space="preserve">除通用合同条款约定的不可抗力事件之外，视为不可抗力的其他情形： </w:t>
      </w:r>
      <w:r>
        <w:rPr>
          <w:rFonts w:hint="eastAsia" w:ascii="宋体" w:hAnsi="宋体" w:cs="宋体"/>
          <w:bCs/>
          <w:kern w:val="0"/>
          <w:szCs w:val="21"/>
          <w:u w:val="single"/>
        </w:rPr>
        <w:t xml:space="preserve">  </w:t>
      </w:r>
      <w:r>
        <w:rPr>
          <w:rFonts w:hint="eastAsia"/>
          <w:iCs/>
          <w:u w:val="single"/>
        </w:rPr>
        <w:t>10年一遇洪水、暴风雪、干旱，罢工、政府禁令。</w:t>
      </w:r>
      <w:r>
        <w:rPr>
          <w:rFonts w:hint="eastAsia"/>
          <w:iCs/>
          <w:kern w:val="0"/>
          <w:szCs w:val="21"/>
          <w:u w:val="single"/>
        </w:rPr>
        <w:t>台州气象台发布的正面袭击台州的11级及以上台风、里氏6级及以上地震、经发包人及监理人认定的在工程施工过程中不可避免发生并不能克服的自然灾害和社会性突发事件。</w:t>
      </w:r>
      <w:r>
        <w:rPr>
          <w:rFonts w:hint="eastAsia" w:ascii="宋体" w:hAnsi="宋体" w:cs="宋体"/>
          <w:bCs/>
          <w:kern w:val="0"/>
          <w:szCs w:val="21"/>
          <w:u w:val="single"/>
        </w:rPr>
        <w:t xml:space="preserve"> </w:t>
      </w:r>
    </w:p>
    <w:p w14:paraId="0687D6E8">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17.4 因不可抗力解除合同</w:t>
      </w:r>
    </w:p>
    <w:p w14:paraId="36BB9368">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合同解除后，发包人应在商定或确定发包人应支付款项后天</w:t>
      </w:r>
      <w:r>
        <w:rPr>
          <w:rFonts w:hint="eastAsia"/>
          <w:iCs/>
          <w:u w:val="single"/>
        </w:rPr>
        <w:t>30</w:t>
      </w:r>
      <w:r>
        <w:rPr>
          <w:rFonts w:hint="eastAsia" w:ascii="宋体" w:hAnsi="宋体" w:cs="宋体"/>
          <w:bCs/>
          <w:szCs w:val="21"/>
        </w:rPr>
        <w:t>内完成款项的支付。</w:t>
      </w:r>
    </w:p>
    <w:p w14:paraId="58A45A40">
      <w:pPr>
        <w:adjustRightInd w:val="0"/>
        <w:snapToGrid w:val="0"/>
        <w:spacing w:line="312" w:lineRule="auto"/>
        <w:rPr>
          <w:rFonts w:hint="eastAsia" w:ascii="宋体" w:hAnsi="宋体" w:cs="宋体"/>
          <w:bCs/>
          <w:szCs w:val="21"/>
        </w:rPr>
      </w:pPr>
      <w:bookmarkStart w:id="656" w:name="_Toc351203650"/>
      <w:r>
        <w:rPr>
          <w:rFonts w:hint="eastAsia" w:ascii="宋体" w:hAnsi="宋体" w:cs="宋体"/>
          <w:bCs/>
          <w:szCs w:val="21"/>
        </w:rPr>
        <w:t>18. 保险</w:t>
      </w:r>
      <w:bookmarkEnd w:id="656"/>
    </w:p>
    <w:bookmarkEnd w:id="654"/>
    <w:p w14:paraId="29527CDE">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18.1 工程保险</w:t>
      </w:r>
    </w:p>
    <w:p w14:paraId="2C2DDCDB">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关于工程保险的特别约定：</w:t>
      </w:r>
      <w:r>
        <w:rPr>
          <w:rFonts w:hint="eastAsia" w:ascii="宋体" w:hAnsi="宋体" w:cs="宋体"/>
          <w:bCs/>
          <w:kern w:val="0"/>
          <w:szCs w:val="21"/>
          <w:u w:val="single"/>
        </w:rPr>
        <w:t xml:space="preserve">  </w:t>
      </w:r>
      <w:r>
        <w:rPr>
          <w:rFonts w:hint="eastAsia"/>
          <w:iCs/>
          <w:u w:val="single"/>
        </w:rPr>
        <w:t>按通用条款执行</w:t>
      </w:r>
      <w:r>
        <w:rPr>
          <w:rFonts w:hint="eastAsia" w:ascii="宋体" w:hAnsi="宋体" w:cs="宋体"/>
          <w:bCs/>
          <w:kern w:val="0"/>
          <w:szCs w:val="21"/>
          <w:u w:val="single"/>
        </w:rPr>
        <w:t xml:space="preserve"> </w:t>
      </w:r>
      <w:r>
        <w:rPr>
          <w:rFonts w:hint="eastAsia" w:ascii="宋体" w:hAnsi="宋体" w:cs="宋体"/>
          <w:bCs/>
          <w:kern w:val="0"/>
          <w:szCs w:val="21"/>
        </w:rPr>
        <w:t>。</w:t>
      </w:r>
    </w:p>
    <w:p w14:paraId="33B52193">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18.3 其他保险</w:t>
      </w:r>
    </w:p>
    <w:p w14:paraId="295F9BC0">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szCs w:val="21"/>
        </w:rPr>
        <w:t>关于其他保险的约定：</w:t>
      </w:r>
      <w:r>
        <w:rPr>
          <w:rFonts w:hint="eastAsia" w:ascii="宋体" w:hAnsi="宋体" w:cs="宋体"/>
          <w:bCs/>
          <w:kern w:val="0"/>
          <w:szCs w:val="21"/>
          <w:u w:val="single"/>
        </w:rPr>
        <w:t>承包人投保建筑工人及管理人员意外伤害保险</w:t>
      </w:r>
      <w:r>
        <w:rPr>
          <w:rFonts w:hint="eastAsia" w:ascii="宋体" w:hAnsi="宋体" w:cs="宋体"/>
          <w:bCs/>
          <w:kern w:val="0"/>
          <w:szCs w:val="21"/>
        </w:rPr>
        <w:t>。</w:t>
      </w:r>
    </w:p>
    <w:p w14:paraId="2FC4545D">
      <w:pPr>
        <w:adjustRightInd w:val="0"/>
        <w:snapToGrid w:val="0"/>
        <w:spacing w:line="312" w:lineRule="auto"/>
        <w:ind w:firstLine="420" w:firstLineChars="200"/>
        <w:jc w:val="left"/>
        <w:rPr>
          <w:rFonts w:hint="eastAsia" w:ascii="宋体" w:hAnsi="宋体" w:cs="宋体"/>
          <w:bCs/>
          <w:kern w:val="0"/>
          <w:szCs w:val="21"/>
        </w:rPr>
      </w:pPr>
      <w:r>
        <w:rPr>
          <w:rFonts w:hint="eastAsia" w:ascii="宋体" w:hAnsi="宋体" w:cs="宋体"/>
          <w:bCs/>
          <w:szCs w:val="21"/>
        </w:rPr>
        <w:t>承包人是否应为其施工设备等办理财产保险：</w:t>
      </w:r>
      <w:r>
        <w:rPr>
          <w:rFonts w:hint="eastAsia" w:ascii="宋体" w:hAnsi="宋体" w:cs="宋体"/>
          <w:bCs/>
          <w:szCs w:val="21"/>
          <w:u w:val="single"/>
        </w:rPr>
        <w:t>按通用合同条款规定执行</w:t>
      </w:r>
      <w:r>
        <w:rPr>
          <w:rFonts w:hint="eastAsia" w:ascii="宋体" w:hAnsi="宋体" w:cs="宋体"/>
          <w:bCs/>
          <w:szCs w:val="21"/>
        </w:rPr>
        <w:t>。</w:t>
      </w:r>
    </w:p>
    <w:p w14:paraId="724C3C82">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18.7 通知义务</w:t>
      </w:r>
    </w:p>
    <w:p w14:paraId="121B7CDC">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kern w:val="0"/>
          <w:szCs w:val="21"/>
        </w:rPr>
        <w:t>关于变更保险合同时的通知义务的约定：</w:t>
      </w:r>
      <w:r>
        <w:rPr>
          <w:rFonts w:hint="eastAsia" w:ascii="宋体" w:hAnsi="宋体" w:cs="宋体"/>
          <w:bCs/>
          <w:szCs w:val="21"/>
          <w:u w:val="single"/>
        </w:rPr>
        <w:t>按通用合同条款规定执行</w:t>
      </w:r>
      <w:r>
        <w:rPr>
          <w:rFonts w:hint="eastAsia" w:ascii="宋体" w:hAnsi="宋体" w:cs="宋体"/>
          <w:bCs/>
          <w:szCs w:val="21"/>
        </w:rPr>
        <w:t>。</w:t>
      </w:r>
    </w:p>
    <w:bookmarkEnd w:id="630"/>
    <w:bookmarkEnd w:id="631"/>
    <w:bookmarkEnd w:id="632"/>
    <w:bookmarkEnd w:id="633"/>
    <w:bookmarkEnd w:id="634"/>
    <w:bookmarkEnd w:id="635"/>
    <w:bookmarkEnd w:id="636"/>
    <w:bookmarkEnd w:id="637"/>
    <w:bookmarkEnd w:id="638"/>
    <w:bookmarkEnd w:id="639"/>
    <w:bookmarkEnd w:id="640"/>
    <w:bookmarkEnd w:id="641"/>
    <w:p w14:paraId="63289D7C">
      <w:pPr>
        <w:adjustRightInd w:val="0"/>
        <w:snapToGrid w:val="0"/>
        <w:spacing w:line="312" w:lineRule="auto"/>
        <w:rPr>
          <w:rFonts w:hint="eastAsia" w:ascii="宋体" w:hAnsi="宋体" w:cs="宋体"/>
          <w:bCs/>
          <w:szCs w:val="21"/>
        </w:rPr>
      </w:pPr>
      <w:bookmarkStart w:id="657" w:name="_Toc351203651"/>
      <w:r>
        <w:rPr>
          <w:rFonts w:hint="eastAsia" w:ascii="宋体" w:hAnsi="宋体" w:cs="宋体"/>
          <w:bCs/>
          <w:szCs w:val="21"/>
        </w:rPr>
        <w:t>20. 争议解决</w:t>
      </w:r>
      <w:bookmarkEnd w:id="657"/>
    </w:p>
    <w:bookmarkEnd w:id="642"/>
    <w:bookmarkEnd w:id="643"/>
    <w:p w14:paraId="47C0941D">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20.3 争</w:t>
      </w:r>
      <w:bookmarkEnd w:id="644"/>
      <w:r>
        <w:rPr>
          <w:rFonts w:hint="eastAsia" w:ascii="宋体" w:hAnsi="宋体" w:cs="宋体"/>
          <w:bCs/>
          <w:szCs w:val="21"/>
        </w:rPr>
        <w:t>议评审</w:t>
      </w:r>
    </w:p>
    <w:p w14:paraId="561BF35D">
      <w:pPr>
        <w:adjustRightInd w:val="0"/>
        <w:snapToGrid w:val="0"/>
        <w:spacing w:line="312" w:lineRule="auto"/>
        <w:ind w:left="149" w:leftChars="71" w:firstLine="315" w:firstLineChars="150"/>
        <w:jc w:val="left"/>
        <w:rPr>
          <w:rFonts w:hint="eastAsia" w:ascii="宋体" w:hAnsi="宋体" w:cs="宋体"/>
          <w:bCs/>
          <w:szCs w:val="21"/>
        </w:rPr>
      </w:pPr>
      <w:r>
        <w:rPr>
          <w:rFonts w:hint="eastAsia" w:ascii="宋体" w:hAnsi="宋体" w:cs="宋体"/>
          <w:bCs/>
          <w:szCs w:val="21"/>
        </w:rPr>
        <w:t>合同当事人是否同意将工程争议提交争议评审小组决定：</w:t>
      </w:r>
      <w:r>
        <w:rPr>
          <w:rFonts w:hint="eastAsia" w:ascii="宋体" w:hAnsi="宋体" w:cs="宋体"/>
          <w:bCs/>
          <w:szCs w:val="21"/>
          <w:u w:val="single"/>
        </w:rPr>
        <w:t xml:space="preserve">  /  </w:t>
      </w:r>
      <w:r>
        <w:rPr>
          <w:rFonts w:hint="eastAsia" w:ascii="宋体" w:hAnsi="宋体" w:cs="宋体"/>
          <w:bCs/>
          <w:szCs w:val="21"/>
        </w:rPr>
        <w:t xml:space="preserve">。  </w:t>
      </w:r>
    </w:p>
    <w:p w14:paraId="5F86110C">
      <w:pPr>
        <w:adjustRightInd w:val="0"/>
        <w:snapToGrid w:val="0"/>
        <w:spacing w:line="312" w:lineRule="auto"/>
        <w:ind w:firstLine="420" w:firstLineChars="200"/>
        <w:jc w:val="left"/>
        <w:outlineLvl w:val="0"/>
        <w:rPr>
          <w:rFonts w:hint="eastAsia" w:ascii="宋体" w:hAnsi="宋体" w:cs="宋体"/>
          <w:bCs/>
          <w:szCs w:val="21"/>
        </w:rPr>
      </w:pPr>
      <w:r>
        <w:rPr>
          <w:rFonts w:hint="eastAsia" w:ascii="宋体" w:hAnsi="宋体" w:cs="宋体"/>
          <w:bCs/>
          <w:szCs w:val="21"/>
        </w:rPr>
        <w:t>20.3.1 争议评审小组的确定</w:t>
      </w:r>
    </w:p>
    <w:p w14:paraId="02FC9EF7">
      <w:pPr>
        <w:adjustRightInd w:val="0"/>
        <w:snapToGrid w:val="0"/>
        <w:spacing w:line="312" w:lineRule="auto"/>
        <w:ind w:firstLine="420" w:firstLineChars="200"/>
        <w:jc w:val="left"/>
        <w:rPr>
          <w:rFonts w:hint="eastAsia" w:ascii="宋体" w:hAnsi="宋体" w:cs="宋体"/>
          <w:bCs/>
          <w:szCs w:val="21"/>
          <w:u w:val="single"/>
        </w:rPr>
      </w:pPr>
      <w:r>
        <w:rPr>
          <w:rFonts w:hint="eastAsia" w:ascii="宋体" w:hAnsi="宋体" w:cs="宋体"/>
          <w:bCs/>
          <w:szCs w:val="21"/>
        </w:rPr>
        <w:t>争议评审小组成员的确定：</w:t>
      </w:r>
      <w:r>
        <w:rPr>
          <w:rFonts w:hint="eastAsia" w:ascii="宋体" w:hAnsi="宋体" w:cs="宋体"/>
          <w:bCs/>
          <w:szCs w:val="21"/>
          <w:u w:val="single"/>
        </w:rPr>
        <w:t xml:space="preserve">      /   </w:t>
      </w:r>
      <w:r>
        <w:rPr>
          <w:rFonts w:hint="eastAsia" w:ascii="宋体" w:hAnsi="宋体" w:cs="宋体"/>
          <w:bCs/>
          <w:szCs w:val="21"/>
        </w:rPr>
        <w:t>。</w:t>
      </w:r>
    </w:p>
    <w:p w14:paraId="626FF42E">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选定争议评审员的期限：</w:t>
      </w:r>
      <w:r>
        <w:rPr>
          <w:rFonts w:hint="eastAsia" w:ascii="宋体" w:hAnsi="宋体" w:cs="宋体"/>
          <w:bCs/>
          <w:szCs w:val="21"/>
          <w:u w:val="single"/>
        </w:rPr>
        <w:t xml:space="preserve">     /   </w:t>
      </w:r>
      <w:r>
        <w:rPr>
          <w:rFonts w:hint="eastAsia" w:ascii="宋体" w:hAnsi="宋体" w:cs="宋体"/>
          <w:bCs/>
          <w:szCs w:val="21"/>
        </w:rPr>
        <w:t>。</w:t>
      </w:r>
    </w:p>
    <w:p w14:paraId="6B6BBDAC">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争议评审小组成员的报酬承担方式：</w:t>
      </w:r>
      <w:r>
        <w:rPr>
          <w:rFonts w:hint="eastAsia" w:ascii="宋体" w:hAnsi="宋体" w:cs="宋体"/>
          <w:bCs/>
          <w:szCs w:val="21"/>
          <w:u w:val="single"/>
        </w:rPr>
        <w:t xml:space="preserve">     /    </w:t>
      </w:r>
      <w:r>
        <w:rPr>
          <w:rFonts w:hint="eastAsia" w:ascii="宋体" w:hAnsi="宋体" w:cs="宋体"/>
          <w:bCs/>
          <w:szCs w:val="21"/>
        </w:rPr>
        <w:t>。</w:t>
      </w:r>
    </w:p>
    <w:p w14:paraId="390FBA63">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其他事项的约定：</w:t>
      </w:r>
      <w:r>
        <w:rPr>
          <w:rFonts w:hint="eastAsia" w:ascii="宋体" w:hAnsi="宋体" w:cs="宋体"/>
          <w:bCs/>
          <w:szCs w:val="21"/>
          <w:u w:val="single"/>
        </w:rPr>
        <w:t xml:space="preserve">      /  </w:t>
      </w:r>
      <w:r>
        <w:rPr>
          <w:rFonts w:hint="eastAsia" w:ascii="宋体" w:hAnsi="宋体" w:cs="宋体"/>
          <w:bCs/>
          <w:szCs w:val="21"/>
        </w:rPr>
        <w:t>。</w:t>
      </w:r>
    </w:p>
    <w:p w14:paraId="08087C35">
      <w:pPr>
        <w:autoSpaceDE w:val="0"/>
        <w:autoSpaceDN w:val="0"/>
        <w:adjustRightInd w:val="0"/>
        <w:snapToGrid w:val="0"/>
        <w:spacing w:line="312" w:lineRule="auto"/>
        <w:ind w:firstLine="420" w:firstLineChars="200"/>
        <w:jc w:val="left"/>
        <w:outlineLvl w:val="0"/>
        <w:rPr>
          <w:rFonts w:hint="eastAsia" w:ascii="宋体" w:hAnsi="宋体" w:cs="宋体"/>
          <w:bCs/>
          <w:kern w:val="0"/>
          <w:szCs w:val="21"/>
        </w:rPr>
      </w:pPr>
      <w:r>
        <w:rPr>
          <w:rFonts w:hint="eastAsia" w:ascii="宋体" w:hAnsi="宋体" w:cs="宋体"/>
          <w:bCs/>
          <w:kern w:val="0"/>
          <w:szCs w:val="21"/>
        </w:rPr>
        <w:t>20.3.2 争议评审小组的决定</w:t>
      </w:r>
    </w:p>
    <w:p w14:paraId="4A7C5E02">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合同当事人关于本项的约定：</w:t>
      </w:r>
      <w:r>
        <w:rPr>
          <w:rFonts w:hint="eastAsia" w:ascii="宋体" w:hAnsi="宋体" w:cs="宋体"/>
          <w:bCs/>
          <w:szCs w:val="21"/>
          <w:u w:val="single"/>
        </w:rPr>
        <w:t xml:space="preserve">  </w:t>
      </w:r>
      <w:r>
        <w:rPr>
          <w:rFonts w:hint="eastAsia"/>
          <w:u w:val="single"/>
        </w:rPr>
        <w:t>按通用条款</w:t>
      </w:r>
      <w:r>
        <w:rPr>
          <w:rFonts w:hint="eastAsia" w:ascii="宋体" w:hAnsi="宋体" w:cs="宋体"/>
          <w:bCs/>
          <w:szCs w:val="21"/>
          <w:u w:val="single"/>
        </w:rPr>
        <w:t xml:space="preserve">  </w:t>
      </w:r>
      <w:r>
        <w:rPr>
          <w:rFonts w:hint="eastAsia" w:ascii="宋体" w:hAnsi="宋体" w:cs="宋体"/>
          <w:bCs/>
          <w:szCs w:val="21"/>
        </w:rPr>
        <w:t>。</w:t>
      </w:r>
    </w:p>
    <w:p w14:paraId="33F1A0FA">
      <w:pPr>
        <w:adjustRightInd w:val="0"/>
        <w:snapToGrid w:val="0"/>
        <w:spacing w:line="312" w:lineRule="auto"/>
        <w:ind w:firstLine="420" w:firstLineChars="200"/>
        <w:outlineLvl w:val="0"/>
        <w:rPr>
          <w:rFonts w:hint="eastAsia" w:ascii="宋体" w:hAnsi="宋体" w:cs="宋体"/>
          <w:bCs/>
          <w:szCs w:val="21"/>
        </w:rPr>
      </w:pPr>
      <w:r>
        <w:rPr>
          <w:rFonts w:hint="eastAsia" w:ascii="宋体" w:hAnsi="宋体" w:cs="宋体"/>
          <w:bCs/>
          <w:szCs w:val="21"/>
        </w:rPr>
        <w:t>20.4仲裁或诉讼</w:t>
      </w:r>
      <w:bookmarkEnd w:id="645"/>
    </w:p>
    <w:p w14:paraId="7D56FA12">
      <w:pPr>
        <w:adjustRightInd w:val="0"/>
        <w:snapToGrid w:val="0"/>
        <w:spacing w:line="312" w:lineRule="auto"/>
        <w:ind w:firstLine="420" w:firstLineChars="200"/>
        <w:rPr>
          <w:rFonts w:hint="eastAsia" w:ascii="宋体" w:hAnsi="宋体" w:cs="宋体"/>
          <w:bCs/>
          <w:szCs w:val="21"/>
        </w:rPr>
      </w:pPr>
      <w:r>
        <w:rPr>
          <w:rFonts w:hint="eastAsia" w:ascii="宋体" w:hAnsi="宋体" w:cs="宋体"/>
          <w:bCs/>
          <w:szCs w:val="21"/>
        </w:rPr>
        <w:t>因合同及合同有关事项发生的争议，按下列第</w:t>
      </w:r>
      <w:r>
        <w:rPr>
          <w:rFonts w:hint="eastAsia" w:ascii="宋体" w:hAnsi="宋体" w:cs="宋体"/>
          <w:bCs/>
          <w:szCs w:val="21"/>
          <w:u w:val="single"/>
        </w:rPr>
        <w:t xml:space="preserve">  （2） </w:t>
      </w:r>
      <w:r>
        <w:rPr>
          <w:rFonts w:hint="eastAsia" w:ascii="宋体" w:hAnsi="宋体" w:cs="宋体"/>
          <w:bCs/>
          <w:szCs w:val="21"/>
        </w:rPr>
        <w:t>种方式解决：</w:t>
      </w:r>
    </w:p>
    <w:p w14:paraId="03686ED1">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（1）向</w:t>
      </w:r>
      <w:r>
        <w:rPr>
          <w:rFonts w:hint="eastAsia" w:ascii="宋体" w:hAnsi="宋体" w:cs="宋体"/>
          <w:bCs/>
          <w:szCs w:val="21"/>
          <w:u w:val="single"/>
        </w:rPr>
        <w:t xml:space="preserve">    /    </w:t>
      </w:r>
      <w:r>
        <w:rPr>
          <w:rFonts w:hint="eastAsia" w:ascii="宋体" w:hAnsi="宋体" w:cs="宋体"/>
          <w:bCs/>
          <w:szCs w:val="21"/>
        </w:rPr>
        <w:t>仲裁委员会申请仲裁；</w:t>
      </w:r>
    </w:p>
    <w:p w14:paraId="506F77F7">
      <w:pPr>
        <w:adjustRightInd w:val="0"/>
        <w:snapToGrid w:val="0"/>
        <w:spacing w:line="312" w:lineRule="auto"/>
        <w:ind w:firstLine="420" w:firstLineChars="200"/>
        <w:jc w:val="left"/>
        <w:rPr>
          <w:rFonts w:hint="eastAsia" w:ascii="宋体" w:hAnsi="宋体" w:cs="宋体"/>
          <w:bCs/>
          <w:szCs w:val="21"/>
        </w:rPr>
      </w:pPr>
      <w:r>
        <w:rPr>
          <w:rFonts w:hint="eastAsia" w:ascii="宋体" w:hAnsi="宋体" w:cs="宋体"/>
          <w:bCs/>
          <w:szCs w:val="21"/>
        </w:rPr>
        <w:t>（2）向</w:t>
      </w:r>
      <w:r>
        <w:rPr>
          <w:rFonts w:hint="eastAsia" w:ascii="宋体" w:hAnsi="宋体" w:cs="宋体"/>
          <w:bCs/>
          <w:szCs w:val="21"/>
          <w:u w:val="single"/>
        </w:rPr>
        <w:t>工程所在地</w:t>
      </w:r>
      <w:r>
        <w:rPr>
          <w:rFonts w:hint="eastAsia" w:ascii="宋体" w:hAnsi="宋体" w:cs="宋体"/>
          <w:bCs/>
          <w:szCs w:val="21"/>
        </w:rPr>
        <w:t>人民法院起诉。</w:t>
      </w:r>
      <w:bookmarkEnd w:id="646"/>
      <w:bookmarkEnd w:id="647"/>
      <w:bookmarkEnd w:id="648"/>
      <w:bookmarkEnd w:id="649"/>
      <w:bookmarkEnd w:id="650"/>
      <w:bookmarkEnd w:id="651"/>
    </w:p>
    <w:p w14:paraId="6105F9C2">
      <w:pPr>
        <w:adjustRightInd w:val="0"/>
        <w:snapToGrid w:val="0"/>
        <w:spacing w:line="312" w:lineRule="auto"/>
        <w:rPr>
          <w:rFonts w:hint="eastAsia" w:ascii="宋体" w:hAnsi="宋体" w:cs="宋体"/>
          <w:bCs/>
          <w:szCs w:val="21"/>
        </w:rPr>
      </w:pPr>
      <w:r>
        <w:rPr>
          <w:rFonts w:hint="eastAsia" w:ascii="宋体" w:hAnsi="宋体" w:cs="宋体"/>
          <w:bCs/>
          <w:szCs w:val="21"/>
        </w:rPr>
        <w:t>21.补充条款</w:t>
      </w:r>
    </w:p>
    <w:p w14:paraId="26C5D7E4">
      <w:pPr>
        <w:pStyle w:val="11"/>
        <w:adjustRightInd w:val="0"/>
        <w:snapToGrid w:val="0"/>
        <w:spacing w:beforeLines="0" w:afterLines="0" w:line="336" w:lineRule="auto"/>
        <w:ind w:firstLine="420" w:firstLineChars="200"/>
        <w:rPr>
          <w:rFonts w:hAnsi="宋体" w:cs="宋体"/>
          <w:bCs/>
          <w:sz w:val="21"/>
          <w:szCs w:val="21"/>
          <w:u w:val="single"/>
        </w:rPr>
      </w:pPr>
      <w:r>
        <w:rPr>
          <w:rFonts w:hint="eastAsia" w:hAnsi="宋体" w:cs="宋体"/>
          <w:bCs/>
          <w:sz w:val="21"/>
          <w:szCs w:val="21"/>
        </w:rPr>
        <w:t xml:space="preserve">21.1 </w:t>
      </w:r>
      <w:r>
        <w:rPr>
          <w:rFonts w:hint="eastAsia" w:hAnsi="宋体" w:cs="宋体"/>
          <w:bCs/>
          <w:sz w:val="21"/>
          <w:szCs w:val="21"/>
          <w:u w:val="single"/>
        </w:rPr>
        <w:t>施工组织措施费和技术措施费在成交以后，在合同施工范围内，无论现场施工条件如何变化、设计如何变更、也无论工程量增减的幅度如何，均不再调整；</w:t>
      </w:r>
    </w:p>
    <w:p w14:paraId="4FE9CE93">
      <w:pPr>
        <w:pStyle w:val="11"/>
        <w:adjustRightInd w:val="0"/>
        <w:snapToGrid w:val="0"/>
        <w:spacing w:beforeLines="0" w:afterLines="0" w:line="336" w:lineRule="auto"/>
        <w:ind w:firstLine="420" w:firstLineChars="200"/>
        <w:rPr>
          <w:rFonts w:hAnsi="宋体" w:cs="宋体"/>
          <w:bCs/>
          <w:sz w:val="21"/>
          <w:szCs w:val="21"/>
          <w:u w:val="single"/>
        </w:rPr>
      </w:pPr>
      <w:r>
        <w:rPr>
          <w:rFonts w:hint="eastAsia" w:hAnsi="宋体" w:cs="宋体"/>
          <w:bCs/>
          <w:sz w:val="21"/>
          <w:szCs w:val="21"/>
        </w:rPr>
        <w:t>21.</w:t>
      </w:r>
      <w:r>
        <w:rPr>
          <w:rFonts w:hint="eastAsia" w:hAnsi="宋体" w:cs="宋体"/>
          <w:bCs/>
          <w:sz w:val="21"/>
          <w:szCs w:val="21"/>
          <w:lang w:val="en-US" w:eastAsia="zh-CN"/>
        </w:rPr>
        <w:t>2</w:t>
      </w:r>
      <w:r>
        <w:rPr>
          <w:rFonts w:hint="eastAsia" w:hAnsi="宋体" w:cs="宋体"/>
          <w:bCs/>
          <w:sz w:val="21"/>
          <w:szCs w:val="21"/>
        </w:rPr>
        <w:t xml:space="preserve"> </w:t>
      </w:r>
      <w:r>
        <w:rPr>
          <w:rFonts w:hint="eastAsia" w:hAnsi="宋体" w:cs="宋体"/>
          <w:bCs/>
          <w:sz w:val="21"/>
          <w:szCs w:val="21"/>
          <w:u w:val="single"/>
        </w:rPr>
        <w:t>施工期间由于承包人原因造成施工方案的更改，所增加的工程费用及工期一概不予调整，属施工技术组织措施失误造成的费用及延误工期均由承包人承担。</w:t>
      </w:r>
    </w:p>
    <w:p w14:paraId="077DD389">
      <w:pPr>
        <w:pStyle w:val="11"/>
        <w:adjustRightInd w:val="0"/>
        <w:snapToGrid w:val="0"/>
        <w:spacing w:beforeLines="0" w:afterLines="0" w:line="336" w:lineRule="auto"/>
        <w:ind w:firstLine="420" w:firstLineChars="200"/>
        <w:rPr>
          <w:rFonts w:hAnsi="宋体" w:cs="宋体"/>
          <w:bCs/>
          <w:sz w:val="21"/>
          <w:szCs w:val="21"/>
        </w:rPr>
      </w:pPr>
      <w:r>
        <w:rPr>
          <w:rFonts w:hint="eastAsia" w:hAnsi="宋体" w:cs="宋体"/>
          <w:bCs/>
          <w:sz w:val="21"/>
          <w:szCs w:val="21"/>
        </w:rPr>
        <w:t>21.</w:t>
      </w:r>
      <w:r>
        <w:rPr>
          <w:rFonts w:hint="eastAsia" w:hAnsi="宋体" w:cs="宋体"/>
          <w:bCs/>
          <w:sz w:val="21"/>
          <w:szCs w:val="21"/>
          <w:lang w:val="en-US" w:eastAsia="zh-CN"/>
        </w:rPr>
        <w:t>3</w:t>
      </w:r>
      <w:r>
        <w:rPr>
          <w:rFonts w:hint="eastAsia" w:hAnsi="宋体" w:cs="宋体"/>
          <w:bCs/>
          <w:sz w:val="21"/>
          <w:szCs w:val="21"/>
        </w:rPr>
        <w:t>其他方面的约定</w:t>
      </w:r>
    </w:p>
    <w:p w14:paraId="30AC6062">
      <w:pPr>
        <w:adjustRightInd w:val="0"/>
        <w:snapToGrid w:val="0"/>
        <w:spacing w:line="336" w:lineRule="auto"/>
        <w:ind w:firstLine="420" w:firstLineChars="200"/>
        <w:rPr>
          <w:rFonts w:ascii="宋体" w:hAnsi="宋体" w:cs="宋体"/>
          <w:bCs/>
          <w:szCs w:val="21"/>
          <w:u w:val="single"/>
        </w:rPr>
      </w:pPr>
      <w:r>
        <w:rPr>
          <w:rFonts w:hint="eastAsia" w:ascii="宋体" w:hAnsi="宋体" w:cs="宋体"/>
          <w:bCs/>
          <w:szCs w:val="21"/>
          <w:u w:val="single"/>
        </w:rPr>
        <w:t>21.3.1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6F34BF87">
      <w:pPr>
        <w:adjustRightInd w:val="0"/>
        <w:snapToGrid w:val="0"/>
        <w:spacing w:line="336" w:lineRule="auto"/>
        <w:ind w:firstLine="420" w:firstLineChars="200"/>
        <w:rPr>
          <w:rFonts w:ascii="宋体" w:hAnsi="宋体" w:cs="宋体"/>
          <w:bCs/>
          <w:szCs w:val="21"/>
          <w:u w:val="single"/>
        </w:rPr>
      </w:pPr>
      <w:r>
        <w:rPr>
          <w:rFonts w:hint="eastAsia" w:ascii="宋体" w:hAnsi="宋体" w:cs="宋体"/>
          <w:bCs/>
          <w:szCs w:val="21"/>
          <w:u w:val="single"/>
        </w:rPr>
        <w:t>21.3.2如承包人在磋商响应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整。</w:t>
      </w:r>
    </w:p>
    <w:p w14:paraId="5BC5FAB4">
      <w:pPr>
        <w:adjustRightInd w:val="0"/>
        <w:snapToGrid w:val="0"/>
        <w:spacing w:line="336" w:lineRule="auto"/>
        <w:ind w:firstLine="411" w:firstLineChars="196"/>
        <w:rPr>
          <w:rFonts w:ascii="宋体" w:hAnsi="宋体" w:cs="宋体"/>
          <w:bCs/>
          <w:kern w:val="0"/>
          <w:szCs w:val="21"/>
          <w:u w:val="single"/>
        </w:rPr>
      </w:pPr>
      <w:r>
        <w:rPr>
          <w:rFonts w:hint="eastAsia" w:ascii="宋体" w:hAnsi="宋体" w:cs="宋体"/>
          <w:bCs/>
          <w:szCs w:val="21"/>
          <w:u w:val="single"/>
        </w:rPr>
        <w:t>21.3.3</w:t>
      </w:r>
      <w:r>
        <w:rPr>
          <w:rFonts w:hint="eastAsia" w:ascii="宋体" w:hAnsi="宋体" w:cs="宋体"/>
          <w:bCs/>
          <w:kern w:val="0"/>
          <w:szCs w:val="21"/>
          <w:u w:val="single"/>
        </w:rPr>
        <w:t>当承包人未按合同约定履行义务，造成质量低下、进度迟缓、管理混乱或将成交项目转让（转包给他人），发包方有权解除合同，没收履约担保，如给发包人造成的损失超过保证金数额的还应当对超过</w:t>
      </w:r>
      <w:r>
        <w:rPr>
          <w:rFonts w:hint="eastAsia" w:ascii="宋体" w:hAnsi="宋体" w:cs="宋体"/>
          <w:bCs/>
          <w:kern w:val="0"/>
          <w:szCs w:val="21"/>
          <w:u w:val="single"/>
          <w:lang w:eastAsia="zh-CN"/>
        </w:rPr>
        <w:t>部分</w:t>
      </w:r>
      <w:r>
        <w:rPr>
          <w:rFonts w:hint="eastAsia" w:ascii="宋体" w:hAnsi="宋体" w:cs="宋体"/>
          <w:bCs/>
          <w:kern w:val="0"/>
          <w:szCs w:val="21"/>
          <w:u w:val="single"/>
        </w:rPr>
        <w:t>予以赔偿，并依法承担相应的法律责任；</w:t>
      </w:r>
    </w:p>
    <w:p w14:paraId="25EE1968">
      <w:pPr>
        <w:adjustRightInd w:val="0"/>
        <w:snapToGrid w:val="0"/>
        <w:spacing w:line="336" w:lineRule="auto"/>
        <w:ind w:firstLine="411" w:firstLineChars="196"/>
        <w:rPr>
          <w:rFonts w:ascii="宋体" w:hAnsi="宋体" w:cs="宋体"/>
          <w:bCs/>
          <w:szCs w:val="21"/>
          <w:u w:val="single"/>
        </w:rPr>
      </w:pPr>
      <w:r>
        <w:rPr>
          <w:rFonts w:hint="eastAsia" w:ascii="宋体" w:hAnsi="宋体" w:cs="宋体"/>
          <w:bCs/>
          <w:szCs w:val="21"/>
          <w:u w:val="single"/>
        </w:rPr>
        <w:t>21.3.4</w:t>
      </w:r>
      <w:r>
        <w:rPr>
          <w:rFonts w:hint="eastAsia" w:ascii="宋体" w:hAnsi="宋体" w:cs="宋体"/>
          <w:bCs/>
          <w:kern w:val="0"/>
          <w:szCs w:val="21"/>
          <w:u w:val="single"/>
        </w:rPr>
        <w:t>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389BA41F">
      <w:pPr>
        <w:pStyle w:val="11"/>
        <w:adjustRightInd w:val="0"/>
        <w:snapToGrid w:val="0"/>
        <w:spacing w:beforeLines="0" w:afterLines="0" w:line="336" w:lineRule="auto"/>
        <w:ind w:firstLine="411" w:firstLineChars="196"/>
        <w:rPr>
          <w:rFonts w:hAnsi="宋体" w:cs="宋体"/>
          <w:bCs/>
          <w:sz w:val="21"/>
          <w:szCs w:val="21"/>
          <w:u w:val="single"/>
        </w:rPr>
      </w:pPr>
      <w:r>
        <w:rPr>
          <w:rFonts w:hint="eastAsia" w:hAnsi="宋体" w:cs="宋体"/>
          <w:bCs/>
          <w:sz w:val="21"/>
          <w:szCs w:val="21"/>
          <w:u w:val="single"/>
        </w:rPr>
        <w:t>21.</w:t>
      </w:r>
      <w:r>
        <w:rPr>
          <w:rFonts w:hint="eastAsia" w:hAnsi="宋体" w:cs="宋体"/>
          <w:bCs/>
          <w:sz w:val="21"/>
          <w:szCs w:val="21"/>
          <w:u w:val="single"/>
          <w:lang w:val="en-US" w:eastAsia="zh-CN"/>
        </w:rPr>
        <w:t>3</w:t>
      </w:r>
      <w:r>
        <w:rPr>
          <w:rFonts w:hint="eastAsia" w:hAnsi="宋体" w:cs="宋体"/>
          <w:bCs/>
          <w:sz w:val="21"/>
          <w:szCs w:val="21"/>
          <w:u w:val="single"/>
        </w:rPr>
        <w:t>.5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439F23F4">
      <w:pPr>
        <w:adjustRightInd w:val="0"/>
        <w:snapToGrid w:val="0"/>
        <w:spacing w:line="336" w:lineRule="auto"/>
        <w:ind w:firstLine="420" w:firstLineChars="200"/>
        <w:rPr>
          <w:rFonts w:ascii="宋体" w:hAnsi="宋体" w:cs="宋体"/>
          <w:bCs/>
          <w:szCs w:val="21"/>
          <w:u w:val="single"/>
        </w:rPr>
      </w:pPr>
      <w:r>
        <w:rPr>
          <w:rFonts w:hint="eastAsia" w:ascii="宋体" w:hAnsi="宋体" w:cs="宋体"/>
          <w:bCs/>
          <w:szCs w:val="21"/>
          <w:u w:val="single"/>
        </w:rPr>
        <w:t>21.3.6如果承包人提供的工日、材料（设备）、机械台班价格及综合单价分析表和工料机分析表与综合单价有矛盾，结算时应以综合单价为准。</w:t>
      </w:r>
    </w:p>
    <w:p w14:paraId="1E525A57">
      <w:pPr>
        <w:adjustRightInd w:val="0"/>
        <w:snapToGrid w:val="0"/>
        <w:spacing w:line="336" w:lineRule="auto"/>
        <w:ind w:firstLine="420" w:firstLineChars="200"/>
        <w:rPr>
          <w:rFonts w:ascii="宋体" w:hAnsi="宋体" w:cs="宋体"/>
          <w:bCs/>
          <w:szCs w:val="21"/>
          <w:u w:val="single"/>
        </w:rPr>
      </w:pPr>
      <w:r>
        <w:rPr>
          <w:rFonts w:hint="eastAsia" w:ascii="宋体" w:hAnsi="宋体" w:cs="宋体"/>
          <w:bCs/>
          <w:szCs w:val="21"/>
          <w:u w:val="single"/>
        </w:rPr>
        <w:t>21.3.7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w:t>
      </w:r>
    </w:p>
    <w:p w14:paraId="2259832E">
      <w:pPr>
        <w:adjustRightInd w:val="0"/>
        <w:snapToGrid w:val="0"/>
        <w:spacing w:line="336" w:lineRule="auto"/>
        <w:ind w:firstLine="420" w:firstLineChars="200"/>
        <w:rPr>
          <w:rFonts w:ascii="宋体" w:hAnsi="宋体" w:cs="宋体"/>
          <w:bCs/>
          <w:szCs w:val="21"/>
          <w:u w:val="single"/>
        </w:rPr>
      </w:pPr>
      <w:r>
        <w:rPr>
          <w:rFonts w:hint="eastAsia" w:ascii="宋体" w:hAnsi="宋体" w:cs="宋体"/>
          <w:bCs/>
          <w:szCs w:val="21"/>
          <w:u w:val="single"/>
        </w:rPr>
        <w:t>21.3.8本合同所涉及的所有处罚违约金将以现金形式缴纳，月罚月交，如未按时递交违约金，本月工程款暂停支付。</w:t>
      </w:r>
    </w:p>
    <w:p w14:paraId="2E4591A6">
      <w:pPr>
        <w:adjustRightInd w:val="0"/>
        <w:snapToGrid w:val="0"/>
        <w:spacing w:line="336" w:lineRule="auto"/>
        <w:ind w:firstLine="420" w:firstLineChars="200"/>
        <w:rPr>
          <w:rFonts w:ascii="宋体" w:hAnsi="宋体" w:cs="宋体"/>
          <w:bCs/>
          <w:szCs w:val="21"/>
          <w:u w:val="single"/>
        </w:rPr>
      </w:pPr>
      <w:r>
        <w:rPr>
          <w:rFonts w:hint="eastAsia" w:ascii="宋体" w:hAnsi="宋体" w:cs="宋体"/>
          <w:bCs/>
          <w:szCs w:val="21"/>
          <w:u w:val="single"/>
        </w:rPr>
        <w:t>21.3.9本项目涉及到的检测、监测、质检费用由承包人在磋商响应报价中综合考虑。</w:t>
      </w:r>
    </w:p>
    <w:p w14:paraId="7779F520">
      <w:pPr>
        <w:adjustRightInd w:val="0"/>
        <w:snapToGrid w:val="0"/>
        <w:spacing w:line="312" w:lineRule="auto"/>
        <w:ind w:firstLine="420" w:firstLineChars="200"/>
        <w:jc w:val="left"/>
        <w:rPr>
          <w:rFonts w:hint="eastAsia" w:ascii="宋体" w:hAnsi="宋体" w:cs="宋体"/>
          <w:bCs/>
          <w:szCs w:val="21"/>
        </w:rPr>
      </w:pPr>
    </w:p>
    <w:p w14:paraId="4DDF9AB1">
      <w:pPr>
        <w:adjustRightInd w:val="0"/>
        <w:snapToGrid w:val="0"/>
        <w:spacing w:line="360" w:lineRule="auto"/>
        <w:jc w:val="left"/>
        <w:rPr>
          <w:rFonts w:hint="eastAsia" w:ascii="宋体" w:hAnsi="宋体" w:cs="宋体"/>
          <w:bCs/>
          <w:szCs w:val="21"/>
        </w:rPr>
      </w:pPr>
    </w:p>
    <w:p w14:paraId="03A1D158">
      <w:pPr>
        <w:adjustRightInd w:val="0"/>
        <w:snapToGrid w:val="0"/>
        <w:spacing w:line="360" w:lineRule="auto"/>
        <w:jc w:val="left"/>
        <w:rPr>
          <w:rFonts w:hint="eastAsia" w:ascii="宋体" w:hAnsi="宋体" w:cs="宋体"/>
          <w:bCs/>
          <w:szCs w:val="21"/>
        </w:rPr>
        <w:sectPr>
          <w:footerReference r:id="rId8" w:type="first"/>
          <w:pgSz w:w="11905" w:h="16838"/>
          <w:pgMar w:top="1440" w:right="1440" w:bottom="1440" w:left="1440" w:header="851" w:footer="992" w:gutter="0"/>
          <w:pgNumType w:fmt="decimal"/>
          <w:cols w:space="720" w:num="1"/>
          <w:titlePg/>
          <w:rtlGutter w:val="0"/>
          <w:docGrid w:type="lines" w:linePitch="317" w:charSpace="0"/>
        </w:sectPr>
      </w:pPr>
    </w:p>
    <w:p w14:paraId="22709F6A">
      <w:pPr>
        <w:spacing w:before="120" w:beforeLines="50" w:after="120" w:afterLines="50" w:line="440" w:lineRule="exact"/>
        <w:jc w:val="left"/>
        <w:rPr>
          <w:rFonts w:hint="eastAsia" w:ascii="宋体" w:hAnsi="宋体" w:cs="宋体"/>
          <w:bCs/>
          <w:szCs w:val="21"/>
        </w:rPr>
      </w:pPr>
      <w:r>
        <w:rPr>
          <w:rFonts w:hint="eastAsia" w:ascii="宋体" w:hAnsi="宋体" w:cs="宋体"/>
          <w:bCs/>
          <w:kern w:val="0"/>
          <w:szCs w:val="21"/>
          <w:lang w:val="zh-CN"/>
        </w:rPr>
        <w:t>附件一：</w:t>
      </w:r>
    </w:p>
    <w:p w14:paraId="6A2B1331">
      <w:pPr>
        <w:spacing w:before="120" w:beforeLines="50" w:after="120" w:afterLines="50" w:line="440" w:lineRule="exact"/>
        <w:jc w:val="center"/>
        <w:rPr>
          <w:rFonts w:hint="eastAsia"/>
        </w:rPr>
      </w:pPr>
      <w:r>
        <w:rPr>
          <w:rFonts w:hint="eastAsia" w:ascii="宋体" w:hAnsi="宋体" w:cs="宋体"/>
          <w:bCs/>
          <w:sz w:val="30"/>
          <w:szCs w:val="30"/>
        </w:rPr>
        <w:t>工程质量保修书</w:t>
      </w:r>
    </w:p>
    <w:p w14:paraId="55D3E2A3">
      <w:pPr>
        <w:snapToGrid w:val="0"/>
        <w:spacing w:line="360" w:lineRule="auto"/>
        <w:ind w:firstLine="420" w:firstLineChars="200"/>
        <w:rPr>
          <w:rFonts w:hint="eastAsia" w:ascii="宋体" w:hAnsi="宋体" w:cs="宋体"/>
          <w:bCs/>
          <w:szCs w:val="21"/>
        </w:rPr>
      </w:pPr>
      <w:r>
        <w:rPr>
          <w:rFonts w:hint="eastAsia" w:ascii="宋体" w:hAnsi="宋体" w:cs="宋体"/>
          <w:bCs/>
          <w:szCs w:val="21"/>
        </w:rPr>
        <w:t>发包人（全称）：</w:t>
      </w:r>
      <w:r>
        <w:rPr>
          <w:rFonts w:hint="eastAsia" w:ascii="宋体" w:hAnsi="宋体" w:cs="宋体"/>
          <w:bCs/>
          <w:szCs w:val="21"/>
          <w:u w:val="single"/>
          <w:lang w:eastAsia="zh-CN"/>
        </w:rPr>
        <w:t>仙居县城峰中学</w:t>
      </w:r>
      <w:r>
        <w:rPr>
          <w:rFonts w:hint="eastAsia" w:ascii="宋体" w:hAnsi="宋体" w:cs="宋体"/>
          <w:bCs/>
          <w:szCs w:val="21"/>
          <w:u w:val="single"/>
        </w:rPr>
        <w:t xml:space="preserve"> </w:t>
      </w:r>
    </w:p>
    <w:p w14:paraId="70060979">
      <w:pPr>
        <w:snapToGrid w:val="0"/>
        <w:spacing w:line="360" w:lineRule="auto"/>
        <w:rPr>
          <w:rFonts w:ascii="宋体" w:hAnsi="宋体" w:cs="宋体"/>
          <w:bCs/>
          <w:szCs w:val="21"/>
          <w:u w:val="single"/>
        </w:rPr>
      </w:pPr>
      <w:r>
        <w:rPr>
          <w:rFonts w:hint="eastAsia" w:ascii="宋体" w:hAnsi="宋体" w:cs="宋体"/>
          <w:bCs/>
          <w:szCs w:val="21"/>
        </w:rPr>
        <w:t>　　承包人（全称）：</w:t>
      </w:r>
      <w:r>
        <w:rPr>
          <w:rFonts w:hint="eastAsia" w:ascii="宋体" w:hAnsi="宋体" w:cs="宋体"/>
          <w:bCs/>
          <w:szCs w:val="21"/>
          <w:u w:val="single"/>
        </w:rPr>
        <w:t xml:space="preserve">  </w:t>
      </w:r>
      <w:r>
        <w:rPr>
          <w:rFonts w:hint="eastAsia" w:ascii="宋体" w:hAnsi="Calibri" w:eastAsia="宋体" w:cs="Times New Roman"/>
          <w:bCs/>
          <w:kern w:val="0"/>
          <w:szCs w:val="21"/>
          <w:highlight w:val="none"/>
          <w:u w:val="single"/>
          <w:lang w:val="en-US" w:eastAsia="zh-CN"/>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759E2401">
      <w:pPr>
        <w:snapToGrid w:val="0"/>
        <w:spacing w:line="360" w:lineRule="auto"/>
        <w:rPr>
          <w:rFonts w:hint="eastAsia" w:ascii="宋体" w:hAnsi="宋体" w:cs="宋体"/>
          <w:bCs/>
          <w:szCs w:val="21"/>
        </w:rPr>
      </w:pPr>
      <w:r>
        <w:rPr>
          <w:rFonts w:hint="eastAsia" w:ascii="宋体" w:hAnsi="宋体" w:cs="宋体"/>
          <w:bCs/>
          <w:szCs w:val="21"/>
        </w:rPr>
        <w:t>　　发包人和承包人根据《中华人民共和国建筑法》和《建设工程质量管理条例》，经协商一致就（工程全称）签订工程质量保修书。</w:t>
      </w:r>
    </w:p>
    <w:p w14:paraId="62B8BFBF">
      <w:pPr>
        <w:snapToGrid w:val="0"/>
        <w:spacing w:line="360" w:lineRule="auto"/>
        <w:outlineLvl w:val="0"/>
        <w:rPr>
          <w:rFonts w:hint="eastAsia" w:ascii="宋体" w:hAnsi="宋体" w:cs="宋体"/>
          <w:bCs/>
          <w:szCs w:val="21"/>
        </w:rPr>
      </w:pPr>
      <w:r>
        <w:rPr>
          <w:rFonts w:hint="eastAsia" w:ascii="宋体" w:hAnsi="宋体" w:cs="宋体"/>
          <w:bCs/>
          <w:szCs w:val="21"/>
        </w:rPr>
        <w:t>　　一、工程质量保修范围和内容</w:t>
      </w:r>
    </w:p>
    <w:p w14:paraId="4DB65E55">
      <w:pPr>
        <w:snapToGrid w:val="0"/>
        <w:spacing w:line="360" w:lineRule="auto"/>
        <w:rPr>
          <w:rFonts w:hint="eastAsia" w:ascii="宋体" w:hAnsi="宋体" w:cs="宋体"/>
          <w:bCs/>
          <w:szCs w:val="21"/>
        </w:rPr>
      </w:pPr>
      <w:r>
        <w:rPr>
          <w:rFonts w:hint="eastAsia" w:ascii="宋体" w:hAnsi="宋体" w:cs="宋体"/>
          <w:bCs/>
          <w:szCs w:val="21"/>
        </w:rPr>
        <w:t>　　承包人在质量保修期内，按照有关法律规定和合同约定，承担工程质量保修责任。</w:t>
      </w:r>
    </w:p>
    <w:p w14:paraId="249E855A">
      <w:pPr>
        <w:snapToGrid w:val="0"/>
        <w:spacing w:line="360" w:lineRule="auto"/>
        <w:rPr>
          <w:rFonts w:hint="eastAsia" w:ascii="宋体" w:hAnsi="宋体" w:cs="宋体"/>
          <w:bCs/>
          <w:szCs w:val="21"/>
        </w:rPr>
      </w:pPr>
      <w:r>
        <w:rPr>
          <w:rFonts w:hint="eastAsia" w:ascii="宋体" w:hAnsi="宋体" w:cs="宋体"/>
          <w:bCs/>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szCs w:val="21"/>
          <w:u w:val="single"/>
        </w:rPr>
        <w:t>本合同承包范围内的全部工程内容</w:t>
      </w:r>
      <w:r>
        <w:rPr>
          <w:rFonts w:hint="eastAsia" w:ascii="宋体" w:hAnsi="宋体" w:cs="宋体"/>
          <w:bCs/>
          <w:szCs w:val="21"/>
        </w:rPr>
        <w:t>。</w:t>
      </w:r>
    </w:p>
    <w:p w14:paraId="15CDA172">
      <w:pPr>
        <w:snapToGrid w:val="0"/>
        <w:spacing w:line="360" w:lineRule="auto"/>
        <w:outlineLvl w:val="0"/>
        <w:rPr>
          <w:rFonts w:hint="eastAsia" w:ascii="宋体" w:hAnsi="宋体" w:cs="宋体"/>
          <w:bCs/>
          <w:szCs w:val="21"/>
        </w:rPr>
      </w:pPr>
      <w:r>
        <w:rPr>
          <w:rFonts w:hint="eastAsia" w:ascii="宋体" w:hAnsi="宋体" w:cs="宋体"/>
          <w:bCs/>
          <w:szCs w:val="21"/>
        </w:rPr>
        <w:t>　　二、质量保修期</w:t>
      </w:r>
    </w:p>
    <w:p w14:paraId="5AE09664">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根据《建设工程质量管理条例》及有关规定，工程的质量保修期如下：</w:t>
      </w:r>
    </w:p>
    <w:p w14:paraId="0C968EBC">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1．地基基础工程和主体结构工程为设计文件规定的工程合理使用年限；</w:t>
      </w:r>
    </w:p>
    <w:p w14:paraId="73996B62">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2．屋面防水工程、有防水要求的卫生间、房间和外墙面的防渗为</w:t>
      </w:r>
      <w:r>
        <w:rPr>
          <w:rFonts w:hint="eastAsia" w:ascii="宋体" w:hAnsi="宋体" w:cs="宋体"/>
          <w:bCs/>
          <w:szCs w:val="21"/>
          <w:u w:val="single"/>
        </w:rPr>
        <w:t>5</w:t>
      </w:r>
      <w:r>
        <w:rPr>
          <w:rFonts w:hint="eastAsia" w:ascii="宋体" w:hAnsi="宋体" w:cs="宋体"/>
          <w:bCs/>
          <w:szCs w:val="21"/>
        </w:rPr>
        <w:t>年；</w:t>
      </w:r>
    </w:p>
    <w:p w14:paraId="684A7222">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3．装修工程为</w:t>
      </w:r>
      <w:r>
        <w:rPr>
          <w:rFonts w:hint="eastAsia" w:ascii="宋体" w:hAnsi="宋体" w:cs="宋体"/>
          <w:bCs/>
          <w:szCs w:val="21"/>
          <w:u w:val="single"/>
        </w:rPr>
        <w:t>2</w:t>
      </w:r>
      <w:r>
        <w:rPr>
          <w:rFonts w:hint="eastAsia" w:ascii="宋体" w:hAnsi="宋体" w:cs="宋体"/>
          <w:bCs/>
          <w:szCs w:val="21"/>
        </w:rPr>
        <w:t>年；</w:t>
      </w:r>
    </w:p>
    <w:p w14:paraId="7FFAD9E1">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4．电气管线、给排水管道、设备安装工程为</w:t>
      </w:r>
      <w:r>
        <w:rPr>
          <w:rFonts w:hint="eastAsia" w:ascii="宋体" w:hAnsi="宋体" w:cs="宋体"/>
          <w:bCs/>
          <w:szCs w:val="21"/>
          <w:u w:val="single"/>
        </w:rPr>
        <w:t xml:space="preserve"> 2 </w:t>
      </w:r>
      <w:r>
        <w:rPr>
          <w:rFonts w:hint="eastAsia" w:ascii="宋体" w:hAnsi="宋体" w:cs="宋体"/>
          <w:bCs/>
          <w:szCs w:val="21"/>
        </w:rPr>
        <w:t>年；</w:t>
      </w:r>
    </w:p>
    <w:p w14:paraId="19FFC982">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5．供热与供冷系统为</w:t>
      </w:r>
      <w:r>
        <w:rPr>
          <w:rFonts w:hint="eastAsia" w:ascii="宋体" w:hAnsi="宋体" w:cs="宋体"/>
          <w:bCs/>
          <w:szCs w:val="21"/>
          <w:u w:val="single"/>
        </w:rPr>
        <w:t>2</w:t>
      </w:r>
      <w:r>
        <w:rPr>
          <w:rFonts w:hint="eastAsia" w:ascii="宋体" w:hAnsi="宋体" w:cs="宋体"/>
          <w:bCs/>
          <w:szCs w:val="21"/>
        </w:rPr>
        <w:t>个采暖期、供冷期；</w:t>
      </w:r>
    </w:p>
    <w:p w14:paraId="5C506B67">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6．住宅小区内的给排水设施、道路等配套工程为</w:t>
      </w:r>
      <w:r>
        <w:rPr>
          <w:rFonts w:hint="eastAsia" w:ascii="宋体" w:hAnsi="宋体" w:cs="宋体"/>
          <w:bCs/>
          <w:szCs w:val="21"/>
          <w:u w:val="single"/>
        </w:rPr>
        <w:t>2</w:t>
      </w:r>
      <w:r>
        <w:rPr>
          <w:rFonts w:hint="eastAsia" w:ascii="宋体" w:hAnsi="宋体" w:cs="宋体"/>
          <w:bCs/>
          <w:szCs w:val="21"/>
        </w:rPr>
        <w:t>年；</w:t>
      </w:r>
    </w:p>
    <w:p w14:paraId="7B4C0A1E">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7．其他项目保修期限约定：</w:t>
      </w:r>
      <w:r>
        <w:rPr>
          <w:rFonts w:hint="eastAsia" w:ascii="宋体" w:hAnsi="宋体" w:eastAsia="宋体" w:cs="宋体"/>
          <w:bCs/>
          <w:color w:val="FF0000"/>
          <w:szCs w:val="21"/>
          <w:u w:val="single"/>
          <w:lang w:val="en-US" w:eastAsia="zh-CN"/>
        </w:rPr>
        <w:t>2年 。</w:t>
      </w:r>
    </w:p>
    <w:p w14:paraId="3C739FA3">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质量保修期自工程竣工验收合格之日起计算。</w:t>
      </w:r>
    </w:p>
    <w:p w14:paraId="2B462F71">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三、缺陷责任期</w:t>
      </w:r>
    </w:p>
    <w:p w14:paraId="125561D4">
      <w:pPr>
        <w:snapToGrid w:val="0"/>
        <w:spacing w:line="360" w:lineRule="auto"/>
        <w:ind w:firstLine="420" w:firstLineChars="200"/>
        <w:rPr>
          <w:rFonts w:hint="eastAsia" w:ascii="宋体" w:hAnsi="宋体" w:cs="宋体"/>
          <w:bCs/>
          <w:szCs w:val="21"/>
        </w:rPr>
      </w:pPr>
      <w:r>
        <w:rPr>
          <w:rFonts w:hint="eastAsia" w:ascii="宋体" w:hAnsi="宋体" w:cs="宋体"/>
          <w:bCs/>
          <w:szCs w:val="21"/>
        </w:rPr>
        <w:t>工程缺陷责任期为</w:t>
      </w:r>
      <w:r>
        <w:rPr>
          <w:rFonts w:hint="eastAsia" w:ascii="宋体" w:hAnsi="宋体" w:cs="宋体"/>
          <w:bCs/>
          <w:szCs w:val="21"/>
          <w:u w:val="single"/>
        </w:rPr>
        <w:t xml:space="preserve"> </w:t>
      </w:r>
      <w:r>
        <w:rPr>
          <w:rFonts w:hint="eastAsia" w:ascii="宋体" w:hAnsi="宋体" w:cs="宋体"/>
          <w:bCs/>
          <w:color w:val="FF0000"/>
          <w:szCs w:val="21"/>
          <w:u w:val="single"/>
          <w:lang w:val="en-US" w:eastAsia="zh-CN"/>
        </w:rPr>
        <w:t>24</w:t>
      </w:r>
      <w:r>
        <w:rPr>
          <w:rFonts w:hint="eastAsia" w:ascii="宋体" w:hAnsi="宋体" w:cs="宋体"/>
          <w:bCs/>
          <w:color w:val="FF0000"/>
          <w:szCs w:val="21"/>
          <w:u w:val="single"/>
        </w:rPr>
        <w:t xml:space="preserve"> </w:t>
      </w:r>
      <w:r>
        <w:rPr>
          <w:rFonts w:hint="eastAsia" w:ascii="宋体" w:hAnsi="宋体" w:cs="宋体"/>
          <w:bCs/>
          <w:szCs w:val="21"/>
        </w:rPr>
        <w:t>个月，缺陷责任期自工程通过竣工验收之日起计算。单位工程先于全部工程进行验收，单位工程缺陷责任期自单位工程验收合格之日起算。</w:t>
      </w:r>
    </w:p>
    <w:p w14:paraId="20490B41">
      <w:pPr>
        <w:snapToGrid w:val="0"/>
        <w:spacing w:line="360" w:lineRule="auto"/>
        <w:ind w:firstLine="420" w:firstLineChars="200"/>
        <w:rPr>
          <w:rFonts w:hint="eastAsia" w:ascii="宋体" w:hAnsi="宋体" w:cs="宋体"/>
          <w:bCs/>
          <w:szCs w:val="21"/>
        </w:rPr>
      </w:pPr>
      <w:r>
        <w:rPr>
          <w:rFonts w:hint="eastAsia" w:ascii="宋体" w:hAnsi="宋体" w:cs="宋体"/>
          <w:bCs/>
          <w:szCs w:val="21"/>
        </w:rPr>
        <w:t>缺陷责任期终止后，发包人应退还剩余的质量保证金。</w:t>
      </w:r>
    </w:p>
    <w:p w14:paraId="60579518">
      <w:pPr>
        <w:snapToGrid w:val="0"/>
        <w:spacing w:line="360" w:lineRule="auto"/>
        <w:outlineLvl w:val="0"/>
        <w:rPr>
          <w:rFonts w:hint="eastAsia" w:ascii="宋体" w:hAnsi="宋体" w:cs="宋体"/>
          <w:bCs/>
          <w:szCs w:val="21"/>
        </w:rPr>
      </w:pPr>
      <w:r>
        <w:rPr>
          <w:rFonts w:hint="eastAsia" w:ascii="宋体" w:hAnsi="宋体" w:cs="宋体"/>
          <w:bCs/>
          <w:szCs w:val="21"/>
        </w:rPr>
        <w:t xml:space="preserve">    四、质量保修责任</w:t>
      </w:r>
    </w:p>
    <w:p w14:paraId="785A1D62">
      <w:pPr>
        <w:snapToGrid w:val="0"/>
        <w:spacing w:line="360" w:lineRule="auto"/>
        <w:ind w:left="105" w:leftChars="50" w:firstLine="430" w:firstLineChars="205"/>
        <w:rPr>
          <w:rFonts w:hint="eastAsia" w:ascii="宋体" w:hAnsi="宋体" w:cs="宋体"/>
          <w:bCs/>
          <w:szCs w:val="21"/>
        </w:rPr>
      </w:pPr>
      <w:r>
        <w:rPr>
          <w:rFonts w:hint="eastAsia" w:ascii="宋体" w:hAnsi="宋体" w:cs="宋体"/>
          <w:bCs/>
          <w:szCs w:val="21"/>
        </w:rPr>
        <w:t>1．属于保修范围、内容的项目，承包人应当在接到保修通知之日起3天内派人保修。承包人不在约定期限内派人保修的，发包人可以委托他人修理。</w:t>
      </w:r>
    </w:p>
    <w:p w14:paraId="49CAD76E">
      <w:pPr>
        <w:snapToGrid w:val="0"/>
        <w:spacing w:line="360" w:lineRule="auto"/>
        <w:ind w:left="105" w:leftChars="50" w:firstLine="430" w:firstLineChars="205"/>
        <w:rPr>
          <w:rFonts w:hint="eastAsia" w:ascii="宋体" w:hAnsi="宋体" w:cs="宋体"/>
          <w:bCs/>
          <w:szCs w:val="21"/>
        </w:rPr>
      </w:pPr>
      <w:r>
        <w:rPr>
          <w:rFonts w:hint="eastAsia" w:ascii="宋体" w:hAnsi="宋体" w:cs="宋体"/>
          <w:bCs/>
          <w:szCs w:val="21"/>
        </w:rPr>
        <w:t>2．发生紧急事故需抢修的，承包人在接到事故通知后，应当立即到达事故现场抢修。</w:t>
      </w:r>
    </w:p>
    <w:p w14:paraId="156051F5">
      <w:pPr>
        <w:snapToGrid w:val="0"/>
        <w:spacing w:line="360" w:lineRule="auto"/>
        <w:ind w:left="105" w:leftChars="50" w:firstLine="430" w:firstLineChars="205"/>
        <w:rPr>
          <w:rFonts w:hint="eastAsia" w:ascii="宋体" w:hAnsi="宋体" w:cs="宋体"/>
          <w:bCs/>
          <w:szCs w:val="21"/>
        </w:rPr>
      </w:pPr>
      <w:r>
        <w:rPr>
          <w:rFonts w:hint="eastAsia" w:ascii="宋体" w:hAnsi="宋体" w:cs="宋体"/>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AEC764D">
      <w:pPr>
        <w:snapToGrid w:val="0"/>
        <w:spacing w:line="360" w:lineRule="auto"/>
        <w:ind w:left="420" w:leftChars="200" w:firstLine="105" w:firstLineChars="50"/>
        <w:rPr>
          <w:rFonts w:hint="eastAsia" w:ascii="宋体" w:hAnsi="宋体" w:cs="宋体"/>
          <w:bCs/>
          <w:szCs w:val="21"/>
        </w:rPr>
      </w:pPr>
      <w:r>
        <w:rPr>
          <w:rFonts w:hint="eastAsia" w:ascii="宋体" w:hAnsi="宋体" w:cs="宋体"/>
          <w:bCs/>
          <w:szCs w:val="21"/>
        </w:rPr>
        <w:t>4．质量保修完成后，由发包人组织验收。</w:t>
      </w:r>
    </w:p>
    <w:p w14:paraId="3501645B">
      <w:pPr>
        <w:snapToGrid w:val="0"/>
        <w:spacing w:line="360" w:lineRule="auto"/>
        <w:outlineLvl w:val="0"/>
        <w:rPr>
          <w:rFonts w:hint="eastAsia" w:ascii="宋体" w:hAnsi="宋体" w:cs="宋体"/>
          <w:bCs/>
          <w:szCs w:val="21"/>
        </w:rPr>
      </w:pPr>
      <w:r>
        <w:rPr>
          <w:rFonts w:hint="eastAsia" w:ascii="宋体" w:hAnsi="宋体" w:cs="宋体"/>
          <w:bCs/>
          <w:szCs w:val="21"/>
        </w:rPr>
        <w:t>　　五、保修费用</w:t>
      </w:r>
    </w:p>
    <w:p w14:paraId="79D4C774">
      <w:pPr>
        <w:snapToGrid w:val="0"/>
        <w:spacing w:line="360" w:lineRule="auto"/>
        <w:rPr>
          <w:rFonts w:hint="eastAsia" w:ascii="宋体" w:hAnsi="宋体" w:cs="宋体"/>
          <w:bCs/>
          <w:szCs w:val="21"/>
        </w:rPr>
      </w:pPr>
      <w:r>
        <w:rPr>
          <w:rFonts w:hint="eastAsia" w:ascii="宋体" w:hAnsi="宋体" w:cs="宋体"/>
          <w:bCs/>
          <w:szCs w:val="21"/>
        </w:rPr>
        <w:t>　　保修费用由造成质量缺陷的责任方承担。</w:t>
      </w:r>
    </w:p>
    <w:p w14:paraId="192E8475">
      <w:pPr>
        <w:snapToGrid w:val="0"/>
        <w:spacing w:line="360" w:lineRule="auto"/>
        <w:ind w:firstLine="411" w:firstLineChars="196"/>
        <w:jc w:val="left"/>
        <w:outlineLvl w:val="0"/>
        <w:rPr>
          <w:rFonts w:hint="eastAsia" w:ascii="宋体" w:hAnsi="宋体" w:cs="宋体"/>
          <w:bCs/>
          <w:szCs w:val="21"/>
        </w:rPr>
      </w:pPr>
      <w:r>
        <w:rPr>
          <w:rFonts w:hint="eastAsia" w:ascii="宋体" w:hAnsi="宋体" w:cs="宋体"/>
          <w:bCs/>
          <w:szCs w:val="21"/>
        </w:rPr>
        <w:t>六、双方约定的其他工程质量保修事项：</w:t>
      </w:r>
      <w:r>
        <w:rPr>
          <w:rFonts w:hint="eastAsia" w:ascii="宋体" w:hAnsi="宋体" w:cs="宋体"/>
          <w:bCs/>
          <w:szCs w:val="21"/>
          <w:u w:val="single"/>
        </w:rPr>
        <w:t xml:space="preserve">   /   </w:t>
      </w:r>
      <w:r>
        <w:rPr>
          <w:rFonts w:hint="eastAsia" w:ascii="宋体" w:hAnsi="宋体" w:cs="宋体"/>
          <w:bCs/>
          <w:szCs w:val="21"/>
        </w:rPr>
        <w:t>。</w:t>
      </w:r>
    </w:p>
    <w:p w14:paraId="642A667E">
      <w:pPr>
        <w:snapToGrid w:val="0"/>
        <w:spacing w:line="360" w:lineRule="auto"/>
        <w:ind w:firstLine="399" w:firstLineChars="190"/>
        <w:rPr>
          <w:rFonts w:hint="eastAsia" w:ascii="宋体" w:hAnsi="宋体" w:cs="宋体"/>
          <w:bCs/>
          <w:szCs w:val="21"/>
        </w:rPr>
      </w:pPr>
      <w:r>
        <w:rPr>
          <w:rFonts w:hint="eastAsia" w:ascii="宋体" w:hAnsi="宋体" w:cs="宋体"/>
          <w:bCs/>
          <w:szCs w:val="21"/>
        </w:rPr>
        <w:t>工程质量保修书由发包人、承包人在工程竣工验收前共同签署，作为施工合同附件，其有效期限至保修期满。</w:t>
      </w:r>
    </w:p>
    <w:p w14:paraId="76645928">
      <w:pPr>
        <w:snapToGrid w:val="0"/>
        <w:spacing w:line="360" w:lineRule="auto"/>
        <w:ind w:firstLine="420"/>
        <w:rPr>
          <w:rFonts w:hint="eastAsia" w:ascii="宋体" w:hAnsi="宋体" w:cs="宋体"/>
          <w:bCs/>
          <w:szCs w:val="21"/>
        </w:rPr>
      </w:pPr>
    </w:p>
    <w:p w14:paraId="0310E5C9">
      <w:pPr>
        <w:snapToGrid w:val="0"/>
        <w:spacing w:line="360" w:lineRule="auto"/>
        <w:ind w:firstLine="1050" w:firstLineChars="500"/>
        <w:rPr>
          <w:rFonts w:hint="eastAsia" w:ascii="宋体" w:hAnsi="宋体" w:cs="宋体"/>
          <w:bCs/>
          <w:szCs w:val="21"/>
        </w:rPr>
      </w:pPr>
      <w:r>
        <w:rPr>
          <w:rFonts w:hint="eastAsia" w:ascii="宋体" w:hAnsi="宋体" w:cs="宋体"/>
          <w:bCs/>
          <w:szCs w:val="21"/>
        </w:rPr>
        <w:t>发包人(公章)：                       承包人(公章)：</w:t>
      </w:r>
    </w:p>
    <w:p w14:paraId="2398156E">
      <w:pPr>
        <w:snapToGrid w:val="0"/>
        <w:spacing w:line="360" w:lineRule="auto"/>
        <w:ind w:firstLine="1050" w:firstLineChars="500"/>
        <w:rPr>
          <w:rFonts w:hint="eastAsia" w:ascii="宋体" w:hAnsi="宋体" w:cs="宋体"/>
          <w:bCs/>
          <w:szCs w:val="21"/>
        </w:rPr>
      </w:pPr>
      <w:r>
        <w:rPr>
          <w:rFonts w:hint="eastAsia" w:ascii="宋体" w:hAnsi="宋体" w:cs="宋体"/>
          <w:bCs/>
          <w:szCs w:val="21"/>
        </w:rPr>
        <w:t>地  址：                             地  址：</w:t>
      </w:r>
    </w:p>
    <w:p w14:paraId="57A67A36">
      <w:pPr>
        <w:snapToGrid w:val="0"/>
        <w:spacing w:line="360" w:lineRule="auto"/>
        <w:ind w:firstLine="1050" w:firstLineChars="500"/>
        <w:rPr>
          <w:rFonts w:hint="eastAsia" w:ascii="宋体" w:hAnsi="宋体" w:cs="宋体"/>
          <w:bCs/>
          <w:szCs w:val="21"/>
        </w:rPr>
      </w:pPr>
      <w:r>
        <w:rPr>
          <w:rFonts w:hint="eastAsia" w:ascii="宋体" w:hAnsi="宋体" w:cs="宋体"/>
          <w:bCs/>
          <w:szCs w:val="21"/>
        </w:rPr>
        <w:t>法定代表人(签字)：                   法定代表人(签字)：</w:t>
      </w:r>
    </w:p>
    <w:p w14:paraId="7AC0E805">
      <w:pPr>
        <w:snapToGrid w:val="0"/>
        <w:spacing w:line="360" w:lineRule="auto"/>
        <w:ind w:firstLine="1050" w:firstLineChars="500"/>
        <w:rPr>
          <w:rFonts w:hint="eastAsia" w:ascii="宋体" w:hAnsi="宋体" w:cs="宋体"/>
          <w:bCs/>
          <w:szCs w:val="21"/>
        </w:rPr>
      </w:pPr>
      <w:r>
        <w:rPr>
          <w:rFonts w:hint="eastAsia" w:ascii="宋体" w:hAnsi="宋体" w:cs="宋体"/>
          <w:bCs/>
          <w:szCs w:val="21"/>
          <w:lang w:val="en-US" w:eastAsia="zh-CN"/>
        </w:rPr>
        <w:t>或</w:t>
      </w:r>
      <w:r>
        <w:rPr>
          <w:rFonts w:hint="eastAsia" w:ascii="宋体" w:hAnsi="宋体" w:cs="宋体"/>
          <w:bCs/>
          <w:szCs w:val="21"/>
        </w:rPr>
        <w:t xml:space="preserve">委托代理人(签字)：                 </w:t>
      </w:r>
      <w:r>
        <w:rPr>
          <w:rFonts w:hint="eastAsia" w:ascii="宋体" w:hAnsi="宋体" w:cs="宋体"/>
          <w:bCs/>
          <w:szCs w:val="21"/>
          <w:lang w:val="en-US" w:eastAsia="zh-CN"/>
        </w:rPr>
        <w:t>或</w:t>
      </w:r>
      <w:r>
        <w:rPr>
          <w:rFonts w:hint="eastAsia" w:ascii="宋体" w:hAnsi="宋体" w:cs="宋体"/>
          <w:bCs/>
          <w:szCs w:val="21"/>
        </w:rPr>
        <w:t>委托代理人(签字)：</w:t>
      </w:r>
    </w:p>
    <w:p w14:paraId="193EB3E1">
      <w:pPr>
        <w:snapToGrid w:val="0"/>
        <w:spacing w:line="360" w:lineRule="auto"/>
        <w:ind w:firstLine="1050" w:firstLineChars="500"/>
        <w:rPr>
          <w:rFonts w:hint="eastAsia" w:ascii="宋体" w:hAnsi="宋体" w:cs="宋体"/>
          <w:bCs/>
          <w:szCs w:val="21"/>
        </w:rPr>
      </w:pPr>
      <w:r>
        <w:rPr>
          <w:rFonts w:hint="eastAsia" w:ascii="宋体" w:hAnsi="宋体" w:cs="宋体"/>
          <w:bCs/>
          <w:szCs w:val="21"/>
        </w:rPr>
        <w:t>电  话：                             电  话：</w:t>
      </w:r>
    </w:p>
    <w:p w14:paraId="7960215C">
      <w:pPr>
        <w:snapToGrid w:val="0"/>
        <w:spacing w:line="360" w:lineRule="auto"/>
        <w:ind w:firstLine="1050" w:firstLineChars="500"/>
        <w:rPr>
          <w:rFonts w:hint="eastAsia" w:ascii="宋体" w:hAnsi="宋体" w:cs="宋体"/>
          <w:bCs/>
          <w:szCs w:val="21"/>
        </w:rPr>
      </w:pPr>
      <w:r>
        <w:rPr>
          <w:rFonts w:hint="eastAsia" w:ascii="宋体" w:hAnsi="宋体" w:cs="宋体"/>
          <w:bCs/>
          <w:szCs w:val="21"/>
        </w:rPr>
        <w:t>传  真：                             传  真：</w:t>
      </w:r>
    </w:p>
    <w:p w14:paraId="4823D8BF">
      <w:pPr>
        <w:snapToGrid w:val="0"/>
        <w:spacing w:line="360" w:lineRule="auto"/>
        <w:ind w:firstLine="1050" w:firstLineChars="500"/>
        <w:rPr>
          <w:rFonts w:hint="eastAsia" w:ascii="宋体" w:hAnsi="宋体" w:cs="宋体"/>
          <w:bCs/>
          <w:szCs w:val="21"/>
        </w:rPr>
      </w:pPr>
      <w:r>
        <w:rPr>
          <w:rFonts w:hint="eastAsia" w:ascii="宋体" w:hAnsi="宋体" w:cs="宋体"/>
          <w:bCs/>
          <w:szCs w:val="21"/>
        </w:rPr>
        <w:t>开户银行：                           开户银行：</w:t>
      </w:r>
    </w:p>
    <w:p w14:paraId="29D2E9EB">
      <w:pPr>
        <w:snapToGrid w:val="0"/>
        <w:spacing w:line="360" w:lineRule="auto"/>
        <w:ind w:firstLine="1050" w:firstLineChars="500"/>
        <w:rPr>
          <w:rFonts w:hint="eastAsia" w:ascii="宋体" w:hAnsi="宋体" w:cs="宋体"/>
          <w:bCs/>
          <w:szCs w:val="21"/>
        </w:rPr>
      </w:pPr>
      <w:r>
        <w:rPr>
          <w:rFonts w:hint="eastAsia" w:ascii="宋体" w:hAnsi="宋体" w:cs="宋体"/>
          <w:bCs/>
          <w:szCs w:val="21"/>
        </w:rPr>
        <w:t>账  号：                             账  号：</w:t>
      </w:r>
    </w:p>
    <w:p w14:paraId="4B088E99">
      <w:pPr>
        <w:snapToGrid w:val="0"/>
        <w:spacing w:line="360" w:lineRule="auto"/>
        <w:ind w:firstLine="1050" w:firstLineChars="500"/>
        <w:rPr>
          <w:rFonts w:hint="eastAsia" w:ascii="宋体" w:hAnsi="宋体" w:cs="宋体"/>
          <w:bCs/>
          <w:szCs w:val="21"/>
        </w:rPr>
      </w:pPr>
      <w:r>
        <w:rPr>
          <w:rFonts w:hint="eastAsia" w:ascii="宋体" w:hAnsi="宋体" w:cs="宋体"/>
          <w:bCs/>
          <w:szCs w:val="21"/>
        </w:rPr>
        <w:t>邮政编码：                           邮政编码：</w:t>
      </w:r>
    </w:p>
    <w:p w14:paraId="001635BA">
      <w:pPr>
        <w:snapToGrid w:val="0"/>
        <w:spacing w:line="360" w:lineRule="auto"/>
        <w:jc w:val="left"/>
        <w:rPr>
          <w:rFonts w:hint="eastAsia" w:ascii="宋体" w:hAnsi="宋体" w:cs="宋体"/>
          <w:bCs/>
          <w:szCs w:val="21"/>
        </w:rPr>
      </w:pPr>
      <w:r>
        <w:rPr>
          <w:rFonts w:hint="eastAsia" w:ascii="宋体" w:hAnsi="宋体" w:cs="宋体"/>
          <w:bCs/>
          <w:szCs w:val="21"/>
        </w:rPr>
        <w:br w:type="page"/>
      </w:r>
      <w:r>
        <w:rPr>
          <w:rFonts w:hint="eastAsia" w:ascii="宋体" w:hAnsi="宋体" w:cs="宋体"/>
          <w:bCs/>
          <w:szCs w:val="21"/>
        </w:rPr>
        <w:t>附件二：</w:t>
      </w:r>
    </w:p>
    <w:p w14:paraId="0F47F449">
      <w:pPr>
        <w:snapToGrid w:val="0"/>
        <w:spacing w:line="360" w:lineRule="auto"/>
        <w:ind w:firstLine="600" w:firstLineChars="200"/>
        <w:jc w:val="center"/>
        <w:rPr>
          <w:rFonts w:hint="eastAsia" w:ascii="宋体" w:hAnsi="宋体" w:cs="宋体"/>
          <w:bCs/>
          <w:szCs w:val="21"/>
        </w:rPr>
      </w:pPr>
      <w:r>
        <w:rPr>
          <w:rFonts w:hint="eastAsia" w:ascii="宋体" w:hAnsi="宋体" w:cs="宋体"/>
          <w:bCs/>
          <w:sz w:val="30"/>
          <w:szCs w:val="30"/>
        </w:rPr>
        <w:t>安全生产责任协议书</w:t>
      </w:r>
    </w:p>
    <w:p w14:paraId="6B0CBB7A">
      <w:pPr>
        <w:snapToGrid w:val="0"/>
        <w:spacing w:line="360" w:lineRule="auto"/>
        <w:ind w:firstLine="420" w:firstLineChars="200"/>
        <w:rPr>
          <w:rFonts w:hint="eastAsia" w:ascii="宋体" w:hAnsi="宋体" w:cs="宋体"/>
          <w:bCs/>
          <w:szCs w:val="21"/>
        </w:rPr>
      </w:pPr>
      <w:r>
        <w:rPr>
          <w:rFonts w:hint="eastAsia" w:ascii="宋体" w:hAnsi="宋体" w:cs="宋体"/>
          <w:bCs/>
          <w:szCs w:val="21"/>
        </w:rPr>
        <w:t>甲方（发包人）：</w:t>
      </w:r>
      <w:r>
        <w:rPr>
          <w:rFonts w:hint="eastAsia" w:ascii="宋体" w:hAnsi="宋体" w:cs="宋体"/>
          <w:bCs/>
          <w:szCs w:val="21"/>
          <w:lang w:eastAsia="zh-CN"/>
        </w:rPr>
        <w:t>仙居县城峰中学</w:t>
      </w:r>
      <w:r>
        <w:rPr>
          <w:rFonts w:hint="eastAsia" w:ascii="宋体" w:hAnsi="宋体" w:cs="宋体"/>
          <w:bCs/>
          <w:szCs w:val="21"/>
        </w:rPr>
        <w:t xml:space="preserve"> </w:t>
      </w:r>
    </w:p>
    <w:p w14:paraId="4B02A46E">
      <w:pPr>
        <w:snapToGrid w:val="0"/>
        <w:spacing w:line="360" w:lineRule="auto"/>
        <w:ind w:firstLine="420" w:firstLineChars="200"/>
        <w:rPr>
          <w:rFonts w:hint="eastAsia" w:ascii="宋体" w:hAnsi="宋体" w:cs="宋体"/>
          <w:bCs/>
          <w:szCs w:val="21"/>
        </w:rPr>
      </w:pPr>
      <w:r>
        <w:rPr>
          <w:rFonts w:hint="eastAsia" w:ascii="宋体" w:hAnsi="宋体" w:cs="宋体"/>
          <w:bCs/>
          <w:szCs w:val="21"/>
        </w:rPr>
        <w:t xml:space="preserve">乙方（承包人）： </w:t>
      </w:r>
      <w:r>
        <w:rPr>
          <w:rFonts w:hint="eastAsia" w:ascii="宋体" w:hAnsi="Calibri" w:eastAsia="宋体" w:cs="Times New Roman"/>
          <w:bCs/>
          <w:kern w:val="0"/>
          <w:szCs w:val="21"/>
          <w:highlight w:val="none"/>
          <w:u w:val="none"/>
          <w:lang w:val="en-US" w:eastAsia="zh-CN"/>
        </w:rPr>
        <w:t xml:space="preserve"> </w:t>
      </w:r>
    </w:p>
    <w:p w14:paraId="27E36629">
      <w:pPr>
        <w:snapToGrid w:val="0"/>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szCs w:val="21"/>
        </w:rPr>
        <w:t>工程项目名称：</w:t>
      </w:r>
      <w:r>
        <w:rPr>
          <w:rFonts w:hint="eastAsia" w:ascii="宋体" w:hAnsi="宋体" w:cs="宋体"/>
          <w:bCs/>
          <w:szCs w:val="21"/>
          <w:lang w:eastAsia="zh-CN"/>
        </w:rPr>
        <w:t xml:space="preserve">仙居县城峰中学安全改造（消防）一期项目（重新招标） </w:t>
      </w:r>
    </w:p>
    <w:p w14:paraId="595C3CDC">
      <w:pPr>
        <w:snapToGrid w:val="0"/>
        <w:spacing w:line="360" w:lineRule="auto"/>
        <w:ind w:firstLine="420" w:firstLineChars="200"/>
        <w:rPr>
          <w:rFonts w:hint="eastAsia" w:ascii="宋体" w:hAnsi="宋体" w:cs="宋体"/>
          <w:bCs/>
          <w:szCs w:val="21"/>
        </w:rPr>
      </w:pPr>
      <w:r>
        <w:rPr>
          <w:rFonts w:hint="eastAsia" w:ascii="宋体" w:hAnsi="宋体" w:cs="宋体"/>
          <w:bCs/>
          <w:szCs w:val="21"/>
        </w:rPr>
        <w:t>为落实安全生产的管理要求，确保工程建设的顺利进行，按《浙江省建筑安全文明施工标准化工地管理办法》（浙建建[2005]41号)规定，甲乙双方</w:t>
      </w:r>
      <w:r>
        <w:rPr>
          <w:rFonts w:hint="eastAsia" w:ascii="宋体" w:hAnsi="宋体" w:cs="宋体"/>
          <w:bCs/>
          <w:szCs w:val="21"/>
          <w:lang w:eastAsia="zh-CN"/>
        </w:rPr>
        <w:t>协商</w:t>
      </w:r>
      <w:r>
        <w:rPr>
          <w:rFonts w:hint="eastAsia" w:ascii="宋体" w:hAnsi="宋体" w:cs="宋体"/>
          <w:bCs/>
          <w:szCs w:val="21"/>
        </w:rPr>
        <w:t>，一致同意如下：</w:t>
      </w:r>
    </w:p>
    <w:p w14:paraId="4751B0EC">
      <w:pPr>
        <w:snapToGrid w:val="0"/>
        <w:spacing w:line="360" w:lineRule="auto"/>
        <w:ind w:firstLine="420" w:firstLineChars="200"/>
        <w:rPr>
          <w:rFonts w:hint="eastAsia" w:ascii="宋体" w:hAnsi="宋体" w:cs="宋体"/>
          <w:bCs/>
          <w:szCs w:val="21"/>
        </w:rPr>
      </w:pPr>
      <w:r>
        <w:rPr>
          <w:rFonts w:hint="eastAsia" w:ascii="宋体" w:hAnsi="宋体" w:cs="宋体"/>
          <w:bCs/>
          <w:szCs w:val="21"/>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3997DB9F">
      <w:pPr>
        <w:snapToGrid w:val="0"/>
        <w:spacing w:line="360" w:lineRule="auto"/>
        <w:ind w:firstLine="420" w:firstLineChars="200"/>
        <w:rPr>
          <w:rFonts w:hint="eastAsia" w:ascii="宋体" w:hAnsi="宋体" w:cs="宋体"/>
          <w:bCs/>
          <w:szCs w:val="21"/>
        </w:rPr>
      </w:pPr>
      <w:r>
        <w:rPr>
          <w:rFonts w:hint="eastAsia" w:ascii="宋体" w:hAnsi="宋体" w:cs="宋体"/>
          <w:bCs/>
          <w:szCs w:val="21"/>
        </w:rPr>
        <w:t>二、发包人应积极组织和督促承包人开展安全达标活动，及时传达和部署上级的有关安全生产精神和要求，定期听取承包人的意见和要求。加强安全生产的指导和协调。</w:t>
      </w:r>
    </w:p>
    <w:p w14:paraId="60DD55DF">
      <w:pPr>
        <w:snapToGrid w:val="0"/>
        <w:spacing w:line="360" w:lineRule="auto"/>
        <w:ind w:firstLine="420" w:firstLineChars="200"/>
        <w:rPr>
          <w:rFonts w:hint="eastAsia" w:ascii="宋体" w:hAnsi="宋体" w:cs="宋体"/>
          <w:bCs/>
          <w:szCs w:val="21"/>
        </w:rPr>
      </w:pPr>
      <w:r>
        <w:rPr>
          <w:rFonts w:hint="eastAsia" w:ascii="宋体" w:hAnsi="宋体" w:cs="宋体"/>
          <w:bCs/>
          <w:szCs w:val="21"/>
        </w:rPr>
        <w:t>三、发包人负责组织对承包人安全规范作业、文明施工情况的检查，定期组织考核；对承包人及有关人员在安全生产工作中有突出贡献或成绩显著的集体、个人应给予表彰和</w:t>
      </w:r>
      <w:r>
        <w:rPr>
          <w:rFonts w:hint="eastAsia" w:ascii="宋体" w:hAnsi="宋体" w:cs="宋体"/>
          <w:bCs/>
          <w:szCs w:val="21"/>
          <w:lang w:eastAsia="zh-CN"/>
        </w:rPr>
        <w:t>物质奖励</w:t>
      </w:r>
      <w:r>
        <w:rPr>
          <w:rFonts w:hint="eastAsia" w:ascii="宋体" w:hAnsi="宋体" w:cs="宋体"/>
          <w:bCs/>
          <w:szCs w:val="21"/>
        </w:rPr>
        <w:t>。对承包人及有关人员发出的违章、违法行为和存在的问题以及在安全生产、文明等创优达标活动中不积极配合的，发包人有权制止教育、责成其限期整改。</w:t>
      </w:r>
    </w:p>
    <w:p w14:paraId="6C858E2B">
      <w:pPr>
        <w:snapToGrid w:val="0"/>
        <w:spacing w:line="360" w:lineRule="auto"/>
        <w:ind w:firstLine="420" w:firstLineChars="200"/>
        <w:rPr>
          <w:rFonts w:hint="eastAsia" w:ascii="宋体" w:hAnsi="宋体" w:cs="宋体"/>
          <w:bCs/>
          <w:szCs w:val="21"/>
        </w:rPr>
      </w:pPr>
      <w:r>
        <w:rPr>
          <w:rFonts w:hint="eastAsia" w:ascii="宋体" w:hAnsi="宋体" w:cs="宋体"/>
          <w:bCs/>
          <w:szCs w:val="21"/>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5781D6D0">
      <w:pPr>
        <w:snapToGrid w:val="0"/>
        <w:spacing w:line="360" w:lineRule="auto"/>
        <w:ind w:firstLine="420" w:firstLineChars="200"/>
        <w:rPr>
          <w:rFonts w:hint="eastAsia" w:ascii="宋体" w:hAnsi="宋体" w:cs="宋体"/>
          <w:bCs/>
          <w:szCs w:val="21"/>
        </w:rPr>
      </w:pPr>
      <w:r>
        <w:rPr>
          <w:rFonts w:hint="eastAsia" w:ascii="宋体" w:hAnsi="宋体" w:cs="宋体"/>
          <w:bCs/>
          <w:szCs w:val="21"/>
        </w:rPr>
        <w:t>责任违约的经济处理的约定：</w:t>
      </w:r>
    </w:p>
    <w:p w14:paraId="5C3FC14D">
      <w:pPr>
        <w:snapToGrid w:val="0"/>
        <w:spacing w:line="360" w:lineRule="auto"/>
        <w:ind w:firstLine="420" w:firstLineChars="200"/>
        <w:rPr>
          <w:rFonts w:hint="eastAsia" w:ascii="宋体" w:hAnsi="宋体" w:cs="宋体"/>
          <w:bCs/>
          <w:szCs w:val="21"/>
        </w:rPr>
      </w:pPr>
      <w:r>
        <w:rPr>
          <w:rFonts w:hint="eastAsia" w:ascii="宋体" w:hAnsi="宋体" w:cs="宋体"/>
          <w:bCs/>
          <w:szCs w:val="21"/>
        </w:rPr>
        <w:t>依据国家和地方相关法律法规、政策、规定、制度以及本工程施工合同执行。</w:t>
      </w:r>
    </w:p>
    <w:p w14:paraId="51FA5830">
      <w:pPr>
        <w:snapToGrid w:val="0"/>
        <w:spacing w:line="360" w:lineRule="auto"/>
        <w:ind w:firstLine="420" w:firstLineChars="200"/>
        <w:rPr>
          <w:rFonts w:hint="eastAsia" w:ascii="宋体" w:hAnsi="宋体" w:cs="宋体"/>
          <w:bCs/>
          <w:szCs w:val="21"/>
        </w:rPr>
      </w:pPr>
      <w:r>
        <w:rPr>
          <w:rFonts w:hint="eastAsia" w:ascii="宋体" w:hAnsi="宋体" w:cs="宋体"/>
          <w:bCs/>
          <w:szCs w:val="21"/>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08F80E83">
      <w:pPr>
        <w:snapToGrid w:val="0"/>
        <w:spacing w:line="360" w:lineRule="auto"/>
        <w:ind w:firstLine="420" w:firstLineChars="200"/>
        <w:rPr>
          <w:rFonts w:hint="eastAsia" w:ascii="宋体" w:hAnsi="宋体" w:cs="宋体"/>
          <w:bCs/>
          <w:szCs w:val="21"/>
        </w:rPr>
      </w:pPr>
      <w:r>
        <w:rPr>
          <w:rFonts w:hint="eastAsia" w:ascii="宋体" w:hAnsi="宋体" w:cs="宋体"/>
          <w:bCs/>
          <w:szCs w:val="21"/>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0C15B99D">
      <w:pPr>
        <w:snapToGrid w:val="0"/>
        <w:spacing w:line="360" w:lineRule="auto"/>
        <w:ind w:firstLine="420" w:firstLineChars="200"/>
        <w:rPr>
          <w:rFonts w:hint="eastAsia" w:ascii="宋体" w:hAnsi="宋体" w:cs="宋体"/>
          <w:bCs/>
          <w:szCs w:val="21"/>
        </w:rPr>
      </w:pPr>
      <w:r>
        <w:rPr>
          <w:rFonts w:hint="eastAsia" w:ascii="宋体" w:hAnsi="宋体" w:cs="宋体"/>
          <w:bCs/>
          <w:szCs w:val="21"/>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7CBD968D">
      <w:pPr>
        <w:snapToGrid w:val="0"/>
        <w:spacing w:line="360" w:lineRule="auto"/>
        <w:ind w:firstLine="420" w:firstLineChars="200"/>
        <w:rPr>
          <w:rFonts w:hint="eastAsia" w:ascii="宋体" w:hAnsi="宋体" w:cs="宋体"/>
          <w:bCs/>
          <w:szCs w:val="21"/>
        </w:rPr>
      </w:pPr>
      <w:r>
        <w:rPr>
          <w:rFonts w:hint="eastAsia" w:ascii="宋体" w:hAnsi="宋体" w:cs="宋体"/>
          <w:bCs/>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77F764D7">
      <w:pPr>
        <w:snapToGrid w:val="0"/>
        <w:spacing w:line="360" w:lineRule="auto"/>
        <w:ind w:firstLine="420" w:firstLineChars="200"/>
        <w:rPr>
          <w:rFonts w:hint="eastAsia" w:ascii="宋体" w:hAnsi="宋体" w:cs="宋体"/>
          <w:bCs/>
          <w:szCs w:val="21"/>
        </w:rPr>
      </w:pPr>
      <w:r>
        <w:rPr>
          <w:rFonts w:hint="eastAsia" w:ascii="宋体" w:hAnsi="宋体" w:cs="宋体"/>
          <w:bCs/>
          <w:szCs w:val="21"/>
        </w:rPr>
        <w:t>九、承包人要按照“安全自查，隐患自改、责任自负”的原则加强对施工责任区的日常安全检查。及叫制上和处理各类违章违法行为。对查获的隐患要及时落实整改措施，消除隐患。</w:t>
      </w:r>
    </w:p>
    <w:p w14:paraId="23CBB129">
      <w:pPr>
        <w:snapToGrid w:val="0"/>
        <w:spacing w:line="360" w:lineRule="auto"/>
        <w:ind w:firstLine="420" w:firstLineChars="200"/>
        <w:rPr>
          <w:rFonts w:hint="eastAsia" w:ascii="宋体" w:hAnsi="宋体" w:cs="宋体"/>
          <w:bCs/>
          <w:szCs w:val="21"/>
        </w:rPr>
      </w:pPr>
      <w:r>
        <w:rPr>
          <w:rFonts w:hint="eastAsia" w:ascii="宋体" w:hAnsi="宋体" w:cs="宋体"/>
          <w:bCs/>
          <w:szCs w:val="21"/>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FBF412F">
      <w:pPr>
        <w:snapToGrid w:val="0"/>
        <w:spacing w:line="360" w:lineRule="auto"/>
        <w:ind w:firstLine="420" w:firstLineChars="200"/>
        <w:rPr>
          <w:rFonts w:hint="eastAsia" w:ascii="宋体" w:hAnsi="宋体" w:cs="宋体"/>
          <w:bCs/>
          <w:szCs w:val="21"/>
        </w:rPr>
      </w:pPr>
      <w:r>
        <w:rPr>
          <w:rFonts w:hint="eastAsia" w:ascii="宋体" w:hAnsi="宋体" w:cs="宋体"/>
          <w:bCs/>
          <w:szCs w:val="21"/>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5B37EC99">
      <w:pPr>
        <w:snapToGrid w:val="0"/>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十二、承包人须参加由发包人召集的每周一次的工程工作</w:t>
      </w:r>
      <w:r>
        <w:rPr>
          <w:rFonts w:hint="eastAsia" w:ascii="宋体" w:hAnsi="宋体" w:cs="宋体"/>
          <w:bCs/>
          <w:szCs w:val="21"/>
          <w:u w:val="single"/>
          <w:lang w:eastAsia="zh-CN"/>
        </w:rPr>
        <w:t>例会</w:t>
      </w:r>
      <w:r>
        <w:rPr>
          <w:rFonts w:hint="eastAsia" w:ascii="宋体" w:hAnsi="宋体" w:cs="宋体"/>
          <w:bCs/>
          <w:szCs w:val="21"/>
          <w:u w:val="single"/>
        </w:rPr>
        <w:t>，对工程进度、工程质量、安全施工等情况向会议进行汇报，并接受发包人的安全检查。</w:t>
      </w:r>
    </w:p>
    <w:p w14:paraId="6EC55436">
      <w:pPr>
        <w:snapToGrid w:val="0"/>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十三、承包人不准将工程项目进行整体转包。</w:t>
      </w:r>
    </w:p>
    <w:p w14:paraId="0508B011">
      <w:pPr>
        <w:snapToGrid w:val="0"/>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24F8485D">
      <w:pPr>
        <w:snapToGrid w:val="0"/>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0D6D11F7">
      <w:pPr>
        <w:snapToGrid w:val="0"/>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十六、承包人须为施工作业人员缴纳相关保险，并在合同签订之日起的 个工作日内将缴纳保险凭证复印件交发包人。</w:t>
      </w:r>
    </w:p>
    <w:p w14:paraId="6AD9462E">
      <w:pPr>
        <w:snapToGrid w:val="0"/>
        <w:spacing w:line="360" w:lineRule="auto"/>
        <w:ind w:firstLine="420" w:firstLineChars="200"/>
        <w:rPr>
          <w:rFonts w:hint="eastAsia" w:ascii="宋体" w:hAnsi="宋体" w:cs="宋体"/>
          <w:bCs/>
          <w:szCs w:val="21"/>
          <w:u w:val="single"/>
        </w:rPr>
      </w:pPr>
      <w:r>
        <w:rPr>
          <w:rFonts w:hint="eastAsia" w:ascii="宋体" w:hAnsi="宋体" w:cs="宋体"/>
          <w:bCs/>
          <w:szCs w:val="21"/>
          <w:u w:val="single"/>
        </w:rPr>
        <w:t>十七、承包人必须严格按管理规范要求进场施工：必须报</w:t>
      </w:r>
      <w:r>
        <w:rPr>
          <w:rFonts w:hint="eastAsia" w:ascii="宋体" w:hAnsi="宋体" w:cs="宋体"/>
          <w:bCs/>
          <w:szCs w:val="21"/>
          <w:u w:val="single"/>
          <w:lang w:val="en-US" w:eastAsia="zh-CN"/>
        </w:rPr>
        <w:t>发包人</w:t>
      </w:r>
      <w:r>
        <w:rPr>
          <w:rFonts w:hint="eastAsia" w:ascii="宋体" w:hAnsi="宋体" w:cs="宋体"/>
          <w:bCs/>
          <w:szCs w:val="21"/>
          <w:u w:val="single"/>
        </w:rPr>
        <w:t>备案，并接受</w:t>
      </w:r>
      <w:r>
        <w:rPr>
          <w:rFonts w:hint="eastAsia" w:ascii="宋体" w:hAnsi="宋体" w:cs="宋体"/>
          <w:bCs/>
          <w:szCs w:val="21"/>
          <w:u w:val="single"/>
          <w:lang w:val="en-US" w:eastAsia="zh-CN"/>
        </w:rPr>
        <w:t>发包人</w:t>
      </w:r>
      <w:r>
        <w:rPr>
          <w:rFonts w:hint="eastAsia" w:ascii="宋体" w:hAnsi="宋体" w:cs="宋体"/>
          <w:bCs/>
          <w:szCs w:val="21"/>
          <w:u w:val="single"/>
        </w:rPr>
        <w:t>的安全教育；进场施工必须佩戴胸牌，统一着装；施工垃圾及时清运，垃圾密闭包装，不得裸露在外。</w:t>
      </w:r>
    </w:p>
    <w:p w14:paraId="063208D5">
      <w:pPr>
        <w:snapToGrid w:val="0"/>
        <w:spacing w:line="360" w:lineRule="auto"/>
        <w:ind w:firstLine="420" w:firstLineChars="200"/>
        <w:rPr>
          <w:rFonts w:hint="eastAsia" w:ascii="宋体" w:hAnsi="宋体" w:cs="宋体"/>
          <w:bCs/>
          <w:szCs w:val="21"/>
        </w:rPr>
      </w:pPr>
      <w:r>
        <w:rPr>
          <w:rFonts w:hint="eastAsia" w:ascii="宋体" w:hAnsi="宋体" w:cs="宋体"/>
          <w:bCs/>
          <w:szCs w:val="21"/>
        </w:rPr>
        <w:t>十八、本协议中</w:t>
      </w:r>
      <w:r>
        <w:rPr>
          <w:rFonts w:hint="eastAsia" w:ascii="宋体" w:hAnsi="宋体" w:cs="宋体"/>
          <w:bCs/>
          <w:szCs w:val="21"/>
          <w:lang w:val="en-US" w:eastAsia="zh-CN"/>
        </w:rPr>
        <w:t>未</w:t>
      </w:r>
      <w:r>
        <w:rPr>
          <w:rFonts w:hint="eastAsia" w:ascii="宋体" w:hAnsi="宋体" w:cs="宋体"/>
          <w:bCs/>
          <w:szCs w:val="21"/>
        </w:rPr>
        <w:t>涉及的有关条款，甲乙双方可根据需要协商补充修改。</w:t>
      </w:r>
    </w:p>
    <w:p w14:paraId="7937980D">
      <w:pPr>
        <w:snapToGrid w:val="0"/>
        <w:spacing w:line="360" w:lineRule="auto"/>
        <w:ind w:firstLine="420" w:firstLineChars="200"/>
        <w:rPr>
          <w:rFonts w:hint="eastAsia" w:ascii="宋体" w:hAnsi="宋体" w:cs="宋体"/>
          <w:bCs/>
          <w:szCs w:val="21"/>
        </w:rPr>
      </w:pPr>
      <w:r>
        <w:rPr>
          <w:rFonts w:hint="eastAsia" w:ascii="宋体" w:hAnsi="宋体" w:cs="宋体"/>
          <w:bCs/>
          <w:szCs w:val="21"/>
        </w:rPr>
        <w:t>如遇有国家和本市的有关法规不符的，应按国家和本市的有关法规执行。</w:t>
      </w:r>
    </w:p>
    <w:p w14:paraId="12695552">
      <w:pPr>
        <w:snapToGrid w:val="0"/>
        <w:spacing w:line="360" w:lineRule="auto"/>
        <w:ind w:firstLine="420" w:firstLineChars="200"/>
        <w:rPr>
          <w:rFonts w:hint="eastAsia" w:ascii="宋体" w:hAnsi="宋体" w:cs="宋体"/>
          <w:bCs/>
          <w:szCs w:val="21"/>
        </w:rPr>
      </w:pPr>
      <w:r>
        <w:rPr>
          <w:rFonts w:hint="eastAsia" w:ascii="宋体" w:hAnsi="宋体" w:cs="宋体"/>
          <w:bCs/>
          <w:szCs w:val="21"/>
        </w:rPr>
        <w:t>十九、本协议作为甲乙双方工程承包合同的附件，在工程承包合同签约后生效，与工程承包合同具有同等法律效力。工程承包合同期满，本协议终上。</w:t>
      </w:r>
    </w:p>
    <w:p w14:paraId="50181116">
      <w:pPr>
        <w:snapToGrid w:val="0"/>
        <w:spacing w:line="360" w:lineRule="auto"/>
        <w:ind w:firstLine="420" w:firstLineChars="200"/>
        <w:rPr>
          <w:rFonts w:hint="eastAsia" w:ascii="宋体" w:hAnsi="宋体" w:cs="宋体"/>
          <w:bCs/>
          <w:szCs w:val="21"/>
        </w:rPr>
      </w:pPr>
    </w:p>
    <w:p w14:paraId="100BB3B6">
      <w:pPr>
        <w:snapToGrid w:val="0"/>
        <w:spacing w:line="360" w:lineRule="auto"/>
        <w:ind w:firstLine="420" w:firstLineChars="200"/>
        <w:rPr>
          <w:rFonts w:hint="eastAsia" w:ascii="宋体" w:hAnsi="宋体" w:cs="宋体"/>
          <w:bCs/>
          <w:szCs w:val="21"/>
        </w:rPr>
      </w:pPr>
    </w:p>
    <w:p w14:paraId="1A531049">
      <w:pPr>
        <w:snapToGrid w:val="0"/>
        <w:spacing w:line="360" w:lineRule="auto"/>
        <w:ind w:firstLine="420" w:firstLineChars="200"/>
        <w:rPr>
          <w:rFonts w:hint="eastAsia" w:ascii="宋体" w:hAnsi="宋体" w:cs="宋体"/>
          <w:bCs/>
          <w:szCs w:val="21"/>
        </w:rPr>
      </w:pPr>
      <w:r>
        <w:rPr>
          <w:rFonts w:hint="eastAsia" w:ascii="宋体" w:hAnsi="宋体" w:cs="宋体"/>
          <w:bCs/>
          <w:szCs w:val="21"/>
        </w:rPr>
        <w:t>发包人（公章）：                                 承包人（公章）：</w:t>
      </w:r>
    </w:p>
    <w:p w14:paraId="6765A58A">
      <w:pPr>
        <w:snapToGrid w:val="0"/>
        <w:spacing w:line="360" w:lineRule="auto"/>
        <w:ind w:firstLine="420" w:firstLineChars="200"/>
        <w:rPr>
          <w:rFonts w:hint="eastAsia" w:ascii="宋体" w:hAnsi="宋体" w:cs="宋体"/>
          <w:bCs/>
          <w:szCs w:val="21"/>
        </w:rPr>
      </w:pPr>
      <w:r>
        <w:rPr>
          <w:rFonts w:hint="eastAsia" w:ascii="宋体" w:hAnsi="宋体" w:cs="宋体"/>
          <w:bCs/>
          <w:szCs w:val="21"/>
        </w:rPr>
        <w:t>法定代表人</w:t>
      </w:r>
      <w:r>
        <w:rPr>
          <w:rFonts w:hint="eastAsia" w:ascii="宋体" w:hAnsi="宋体" w:cs="宋体"/>
          <w:bCs/>
          <w:szCs w:val="21"/>
          <w:lang w:eastAsia="zh-CN"/>
        </w:rPr>
        <w:t>（</w:t>
      </w:r>
      <w:r>
        <w:rPr>
          <w:rFonts w:hint="eastAsia" w:ascii="宋体" w:hAnsi="宋体" w:cs="宋体"/>
          <w:bCs/>
          <w:szCs w:val="21"/>
          <w:lang w:val="en-US" w:eastAsia="zh-CN"/>
        </w:rPr>
        <w:t>签字）</w:t>
      </w:r>
      <w:r>
        <w:rPr>
          <w:rFonts w:hint="eastAsia" w:ascii="宋体" w:hAnsi="宋体" w:cs="宋体"/>
          <w:bCs/>
          <w:szCs w:val="21"/>
        </w:rPr>
        <w:t>：                             法定代表人</w:t>
      </w:r>
      <w:r>
        <w:rPr>
          <w:rFonts w:hint="eastAsia" w:ascii="宋体" w:hAnsi="宋体" w:cs="宋体"/>
          <w:bCs/>
          <w:szCs w:val="21"/>
          <w:lang w:eastAsia="zh-CN"/>
        </w:rPr>
        <w:t>（</w:t>
      </w:r>
      <w:r>
        <w:rPr>
          <w:rFonts w:hint="eastAsia" w:ascii="宋体" w:hAnsi="宋体" w:cs="宋体"/>
          <w:bCs/>
          <w:szCs w:val="21"/>
          <w:lang w:val="en-US" w:eastAsia="zh-CN"/>
        </w:rPr>
        <w:t>签字）</w:t>
      </w:r>
      <w:r>
        <w:rPr>
          <w:rFonts w:hint="eastAsia" w:ascii="宋体" w:hAnsi="宋体" w:cs="宋体"/>
          <w:bCs/>
          <w:szCs w:val="21"/>
        </w:rPr>
        <w:t>：</w:t>
      </w:r>
    </w:p>
    <w:p w14:paraId="652E28A7">
      <w:pPr>
        <w:snapToGrid w:val="0"/>
        <w:spacing w:line="360" w:lineRule="auto"/>
        <w:ind w:firstLine="420" w:firstLineChars="200"/>
        <w:rPr>
          <w:rFonts w:hint="eastAsia" w:ascii="宋体" w:hAnsi="宋体" w:cs="宋体"/>
          <w:bCs/>
          <w:szCs w:val="21"/>
        </w:rPr>
      </w:pPr>
      <w:r>
        <w:rPr>
          <w:rFonts w:hint="eastAsia" w:ascii="宋体" w:hAnsi="宋体" w:cs="宋体"/>
          <w:bCs/>
          <w:szCs w:val="21"/>
        </w:rPr>
        <w:t>或委托代理人</w:t>
      </w:r>
      <w:r>
        <w:rPr>
          <w:rFonts w:hint="eastAsia" w:ascii="宋体" w:hAnsi="宋体" w:cs="宋体"/>
          <w:bCs/>
          <w:szCs w:val="21"/>
          <w:lang w:eastAsia="zh-CN"/>
        </w:rPr>
        <w:t>（</w:t>
      </w:r>
      <w:r>
        <w:rPr>
          <w:rFonts w:hint="eastAsia" w:ascii="宋体" w:hAnsi="宋体" w:cs="宋体"/>
          <w:bCs/>
          <w:szCs w:val="21"/>
          <w:lang w:val="en-US" w:eastAsia="zh-CN"/>
        </w:rPr>
        <w:t>签字）</w:t>
      </w:r>
      <w:r>
        <w:rPr>
          <w:rFonts w:hint="eastAsia" w:ascii="宋体" w:hAnsi="宋体" w:cs="宋体"/>
          <w:bCs/>
          <w:szCs w:val="21"/>
        </w:rPr>
        <w:t>：                            或委托代理人</w:t>
      </w:r>
      <w:r>
        <w:rPr>
          <w:rFonts w:hint="eastAsia" w:ascii="宋体" w:hAnsi="宋体" w:cs="宋体"/>
          <w:bCs/>
          <w:szCs w:val="21"/>
          <w:lang w:eastAsia="zh-CN"/>
        </w:rPr>
        <w:t>（</w:t>
      </w:r>
      <w:r>
        <w:rPr>
          <w:rFonts w:hint="eastAsia" w:ascii="宋体" w:hAnsi="宋体" w:cs="宋体"/>
          <w:bCs/>
          <w:szCs w:val="21"/>
          <w:lang w:val="en-US" w:eastAsia="zh-CN"/>
        </w:rPr>
        <w:t>签字）</w:t>
      </w:r>
      <w:r>
        <w:rPr>
          <w:rFonts w:hint="eastAsia" w:ascii="宋体" w:hAnsi="宋体" w:cs="宋体"/>
          <w:bCs/>
          <w:szCs w:val="21"/>
        </w:rPr>
        <w:t>：</w:t>
      </w:r>
    </w:p>
    <w:p w14:paraId="2E0517AB">
      <w:pPr>
        <w:snapToGrid w:val="0"/>
        <w:spacing w:line="360" w:lineRule="auto"/>
        <w:ind w:firstLine="210" w:firstLineChars="100"/>
        <w:rPr>
          <w:rFonts w:hint="eastAsia" w:ascii="宋体" w:hAnsi="宋体" w:cs="宋体"/>
          <w:bCs/>
          <w:szCs w:val="21"/>
        </w:rPr>
      </w:pPr>
      <w:r>
        <w:rPr>
          <w:rFonts w:hint="eastAsia" w:ascii="宋体" w:hAnsi="宋体" w:cs="宋体"/>
          <w:bCs/>
          <w:szCs w:val="21"/>
        </w:rPr>
        <w:t xml:space="preserve"> 年    月    日                         </w:t>
      </w:r>
      <w:r>
        <w:rPr>
          <w:rFonts w:hint="eastAsia" w:ascii="宋体" w:hAnsi="宋体" w:cs="宋体"/>
          <w:bCs/>
          <w:szCs w:val="21"/>
          <w:lang w:val="en-US" w:eastAsia="zh-CN"/>
        </w:rPr>
        <w:t xml:space="preserve">          </w:t>
      </w:r>
      <w:r>
        <w:rPr>
          <w:rFonts w:hint="eastAsia" w:ascii="宋体" w:hAnsi="宋体" w:cs="宋体"/>
          <w:bCs/>
          <w:szCs w:val="21"/>
        </w:rPr>
        <w:t xml:space="preserve">   年    月    日</w:t>
      </w:r>
    </w:p>
    <w:p w14:paraId="0143EF66">
      <w:pPr>
        <w:snapToGrid w:val="0"/>
        <w:spacing w:line="360" w:lineRule="auto"/>
        <w:ind w:firstLine="420" w:firstLineChars="200"/>
        <w:rPr>
          <w:rFonts w:hint="eastAsia" w:ascii="宋体" w:hAnsi="宋体" w:cs="宋体"/>
          <w:bCs/>
          <w:szCs w:val="21"/>
        </w:rPr>
      </w:pPr>
    </w:p>
    <w:p w14:paraId="36C932E1">
      <w:pPr>
        <w:snapToGrid w:val="0"/>
        <w:spacing w:line="360" w:lineRule="auto"/>
        <w:ind w:firstLine="420" w:firstLineChars="200"/>
        <w:jc w:val="center"/>
        <w:rPr>
          <w:rFonts w:hint="eastAsia" w:ascii="宋体" w:hAnsi="宋体" w:cs="宋体"/>
          <w:bCs/>
          <w:szCs w:val="21"/>
        </w:rPr>
        <w:sectPr>
          <w:footerReference r:id="rId9" w:type="default"/>
          <w:type w:val="nextColumn"/>
          <w:pgSz w:w="11905" w:h="16838"/>
          <w:pgMar w:top="1440" w:right="1440" w:bottom="1440" w:left="1440" w:header="851" w:footer="992" w:gutter="0"/>
          <w:pgNumType w:fmt="decimal"/>
          <w:cols w:space="720" w:num="1"/>
          <w:titlePg/>
          <w:rtlGutter w:val="0"/>
          <w:docGrid w:type="lines" w:linePitch="317" w:charSpace="0"/>
        </w:sectPr>
      </w:pPr>
    </w:p>
    <w:p w14:paraId="553643A2">
      <w:pPr>
        <w:snapToGrid w:val="0"/>
        <w:spacing w:line="360" w:lineRule="auto"/>
        <w:jc w:val="left"/>
        <w:rPr>
          <w:rFonts w:ascii="宋体" w:hAnsi="宋体" w:cs="宋体"/>
          <w:b/>
          <w:szCs w:val="21"/>
        </w:rPr>
      </w:pPr>
      <w:r>
        <w:rPr>
          <w:rFonts w:hint="eastAsia" w:ascii="宋体" w:hAnsi="宋体" w:cs="宋体"/>
          <w:kern w:val="0"/>
          <w:szCs w:val="21"/>
          <w:lang w:val="zh-CN"/>
        </w:rPr>
        <w:t>附件三：</w:t>
      </w:r>
    </w:p>
    <w:p w14:paraId="624F8EAF">
      <w:pPr>
        <w:snapToGrid w:val="0"/>
        <w:spacing w:line="360" w:lineRule="auto"/>
        <w:ind w:firstLine="602" w:firstLineChars="200"/>
        <w:jc w:val="center"/>
        <w:rPr>
          <w:rFonts w:ascii="宋体" w:hAnsi="宋体" w:cs="宋体"/>
          <w:b/>
          <w:sz w:val="30"/>
          <w:szCs w:val="30"/>
        </w:rPr>
      </w:pPr>
      <w:r>
        <w:rPr>
          <w:rFonts w:hint="eastAsia" w:ascii="宋体" w:hAnsi="宋体" w:cs="宋体"/>
          <w:b/>
          <w:sz w:val="30"/>
          <w:szCs w:val="30"/>
        </w:rPr>
        <w:t>文明施工责任协议书</w:t>
      </w:r>
    </w:p>
    <w:p w14:paraId="3BF9F9F9">
      <w:pPr>
        <w:snapToGrid w:val="0"/>
        <w:spacing w:line="360" w:lineRule="auto"/>
        <w:ind w:firstLine="420" w:firstLineChars="200"/>
        <w:rPr>
          <w:rFonts w:ascii="宋体" w:hAnsi="宋体" w:cs="宋体"/>
          <w:szCs w:val="21"/>
        </w:rPr>
      </w:pPr>
    </w:p>
    <w:p w14:paraId="29C19CB0">
      <w:pPr>
        <w:snapToGrid w:val="0"/>
        <w:spacing w:line="360" w:lineRule="auto"/>
        <w:ind w:firstLine="422" w:firstLineChars="200"/>
        <w:rPr>
          <w:rFonts w:ascii="宋体" w:hAnsi="宋体" w:cs="宋体"/>
          <w:b/>
          <w:szCs w:val="21"/>
        </w:rPr>
      </w:pPr>
      <w:r>
        <w:rPr>
          <w:rFonts w:hint="eastAsia" w:ascii="宋体" w:hAnsi="宋体" w:cs="宋体"/>
          <w:b/>
          <w:szCs w:val="21"/>
        </w:rPr>
        <w:t>甲方（发包人）：</w:t>
      </w:r>
      <w:r>
        <w:rPr>
          <w:rFonts w:hint="eastAsia" w:ascii="宋体" w:hAnsi="宋体" w:cs="宋体"/>
          <w:b/>
          <w:szCs w:val="21"/>
          <w:lang w:eastAsia="zh-CN"/>
        </w:rPr>
        <w:t>仙居县城峰中学</w:t>
      </w:r>
      <w:r>
        <w:rPr>
          <w:rFonts w:hint="eastAsia" w:ascii="宋体" w:hAnsi="宋体" w:cs="宋体"/>
          <w:b/>
          <w:szCs w:val="21"/>
        </w:rPr>
        <w:t xml:space="preserve"> </w:t>
      </w:r>
    </w:p>
    <w:p w14:paraId="1994377C">
      <w:pPr>
        <w:snapToGrid w:val="0"/>
        <w:spacing w:line="360" w:lineRule="auto"/>
        <w:ind w:firstLine="422" w:firstLineChars="200"/>
        <w:rPr>
          <w:rFonts w:ascii="宋体" w:hAnsi="宋体" w:cs="宋体"/>
          <w:b/>
          <w:bCs w:val="0"/>
          <w:szCs w:val="21"/>
          <w:u w:val="none"/>
        </w:rPr>
      </w:pPr>
      <w:r>
        <w:rPr>
          <w:rFonts w:hint="eastAsia" w:ascii="宋体" w:hAnsi="宋体" w:cs="宋体"/>
          <w:b/>
          <w:szCs w:val="21"/>
        </w:rPr>
        <w:t xml:space="preserve">乙方（承包人）： </w:t>
      </w:r>
      <w:r>
        <w:rPr>
          <w:rFonts w:hint="eastAsia" w:ascii="宋体" w:hAnsi="Calibri" w:eastAsia="宋体" w:cs="Times New Roman"/>
          <w:b/>
          <w:bCs w:val="0"/>
          <w:kern w:val="0"/>
          <w:szCs w:val="21"/>
          <w:highlight w:val="none"/>
          <w:u w:val="none"/>
          <w:lang w:val="en-US" w:eastAsia="zh-CN"/>
        </w:rPr>
        <w:t xml:space="preserve"> </w:t>
      </w:r>
    </w:p>
    <w:p w14:paraId="2D0E7208">
      <w:pPr>
        <w:snapToGrid w:val="0"/>
        <w:spacing w:line="360" w:lineRule="auto"/>
        <w:ind w:firstLine="420" w:firstLineChars="200"/>
        <w:rPr>
          <w:rFonts w:hint="eastAsia" w:ascii="宋体" w:hAnsi="宋体" w:eastAsia="宋体" w:cs="宋体"/>
          <w:kern w:val="0"/>
          <w:szCs w:val="21"/>
          <w:lang w:eastAsia="zh-CN"/>
        </w:rPr>
      </w:pPr>
      <w:r>
        <w:rPr>
          <w:rFonts w:hint="eastAsia" w:ascii="宋体" w:hAnsi="宋体" w:cs="宋体"/>
          <w:szCs w:val="21"/>
        </w:rPr>
        <w:t>工程项目名称：</w:t>
      </w:r>
      <w:r>
        <w:rPr>
          <w:rFonts w:hint="eastAsia" w:ascii="宋体" w:hAnsi="宋体" w:cs="宋体"/>
          <w:szCs w:val="21"/>
          <w:lang w:eastAsia="zh-CN"/>
        </w:rPr>
        <w:t xml:space="preserve">仙居县城峰中学安全改造（消防）一期项目（重新招标） </w:t>
      </w:r>
    </w:p>
    <w:p w14:paraId="370E7871">
      <w:pPr>
        <w:snapToGrid w:val="0"/>
        <w:spacing w:line="360" w:lineRule="auto"/>
        <w:ind w:firstLine="420" w:firstLineChars="200"/>
        <w:rPr>
          <w:rFonts w:ascii="宋体" w:hAnsi="宋体" w:cs="宋体"/>
          <w:szCs w:val="21"/>
        </w:rPr>
      </w:pPr>
      <w:r>
        <w:rPr>
          <w:rFonts w:hint="eastAsia" w:ascii="宋体" w:hAnsi="宋体" w:cs="宋体"/>
          <w:szCs w:val="21"/>
        </w:rPr>
        <w:t>为认真做好工程建设施工区域内的文明施工，现经甲、乙双方协商同意，明确在文明施工和文明施工管理中的各自职责，并签订如下协议。</w:t>
      </w:r>
    </w:p>
    <w:p w14:paraId="3F3C86F5">
      <w:pPr>
        <w:snapToGrid w:val="0"/>
        <w:spacing w:line="360" w:lineRule="auto"/>
        <w:ind w:firstLine="420" w:firstLineChars="200"/>
        <w:rPr>
          <w:rFonts w:ascii="宋体" w:hAnsi="宋体" w:cs="宋体"/>
          <w:szCs w:val="21"/>
        </w:rPr>
      </w:pPr>
      <w:r>
        <w:rPr>
          <w:rFonts w:hint="eastAsia" w:ascii="宋体" w:hAnsi="宋体" w:cs="宋体"/>
          <w:szCs w:val="21"/>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6DB768C0">
      <w:pPr>
        <w:snapToGrid w:val="0"/>
        <w:spacing w:line="360" w:lineRule="auto"/>
        <w:ind w:firstLine="420" w:firstLineChars="200"/>
        <w:rPr>
          <w:rFonts w:ascii="宋体" w:hAnsi="宋体" w:cs="宋体"/>
          <w:szCs w:val="21"/>
        </w:rPr>
      </w:pPr>
      <w:r>
        <w:rPr>
          <w:rFonts w:hint="eastAsia" w:ascii="宋体" w:hAnsi="宋体" w:cs="宋体"/>
          <w:szCs w:val="21"/>
        </w:rPr>
        <w:t xml:space="preserve">  二、双方要认真贯彻”建设单位负责，施工单位实施，地方政府监督”的文明施工原则。现场由甲方代表牵头，建立</w:t>
      </w:r>
      <w:r>
        <w:rPr>
          <w:rFonts w:hint="eastAsia" w:ascii="宋体" w:hAnsi="宋体" w:cs="宋体"/>
          <w:szCs w:val="21"/>
          <w:lang w:val="en-US" w:eastAsia="zh-CN"/>
        </w:rPr>
        <w:t>叁</w:t>
      </w:r>
      <w:r>
        <w:rPr>
          <w:rFonts w:hint="eastAsia" w:ascii="宋体" w:hAnsi="宋体" w:cs="宋体"/>
          <w:szCs w:val="21"/>
        </w:rPr>
        <w:t>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1B75CA01">
      <w:pPr>
        <w:snapToGrid w:val="0"/>
        <w:spacing w:line="360" w:lineRule="auto"/>
        <w:ind w:firstLine="420" w:firstLineChars="200"/>
        <w:rPr>
          <w:rFonts w:ascii="宋体" w:hAnsi="宋体" w:cs="宋体"/>
          <w:szCs w:val="21"/>
        </w:rPr>
      </w:pPr>
      <w:r>
        <w:rPr>
          <w:rFonts w:hint="eastAsia" w:ascii="宋体" w:hAnsi="宋体" w:cs="宋体"/>
          <w:szCs w:val="21"/>
        </w:rPr>
        <w:t xml:space="preserve">  三、乙方应遵守如下规定：</w:t>
      </w:r>
    </w:p>
    <w:p w14:paraId="2E41243E">
      <w:pPr>
        <w:snapToGrid w:val="0"/>
        <w:spacing w:line="360" w:lineRule="auto"/>
        <w:ind w:firstLine="420" w:firstLineChars="200"/>
        <w:rPr>
          <w:rFonts w:ascii="宋体" w:hAnsi="宋体" w:cs="宋体"/>
          <w:szCs w:val="21"/>
        </w:rPr>
      </w:pPr>
      <w:r>
        <w:rPr>
          <w:rFonts w:hint="eastAsia" w:ascii="宋体" w:hAnsi="宋体" w:cs="宋体"/>
          <w:szCs w:val="21"/>
        </w:rPr>
        <w:t>1、根据工程的特点，编制文明施工实施方案，在开工前5日内，将文明施工实施方案报甲方和市安全监督部门备案。</w:t>
      </w:r>
    </w:p>
    <w:p w14:paraId="4B916F6E">
      <w:pPr>
        <w:snapToGrid w:val="0"/>
        <w:spacing w:line="360" w:lineRule="auto"/>
        <w:ind w:firstLine="420" w:firstLineChars="200"/>
        <w:rPr>
          <w:rFonts w:ascii="宋体" w:hAnsi="宋体" w:cs="宋体"/>
          <w:szCs w:val="21"/>
        </w:rPr>
      </w:pPr>
      <w:r>
        <w:rPr>
          <w:rFonts w:hint="eastAsia" w:ascii="宋体" w:hAnsi="宋体" w:cs="宋体"/>
          <w:szCs w:val="21"/>
        </w:rPr>
        <w:t>2、乙方按有关规定专项包干使用文明施工费，不得挪作他用。</w:t>
      </w:r>
    </w:p>
    <w:p w14:paraId="475DB0C1">
      <w:pPr>
        <w:snapToGrid w:val="0"/>
        <w:spacing w:line="360" w:lineRule="auto"/>
        <w:ind w:firstLine="420" w:firstLineChars="200"/>
        <w:rPr>
          <w:rFonts w:ascii="宋体" w:hAnsi="宋体" w:cs="宋体"/>
          <w:szCs w:val="21"/>
        </w:rPr>
      </w:pPr>
      <w:r>
        <w:rPr>
          <w:rFonts w:hint="eastAsia" w:ascii="宋体" w:hAnsi="宋体" w:cs="宋体"/>
          <w:szCs w:val="21"/>
        </w:rPr>
        <w:t>3、工地应设置专职文明施工安全员，做到佩证上岗、动态管理，及时收集、记录、整理、管理台帐等技术资料。</w:t>
      </w:r>
    </w:p>
    <w:p w14:paraId="17457898">
      <w:pPr>
        <w:snapToGrid w:val="0"/>
        <w:spacing w:line="360" w:lineRule="auto"/>
        <w:ind w:firstLine="420" w:firstLineChars="200"/>
        <w:rPr>
          <w:rFonts w:ascii="宋体" w:hAnsi="宋体" w:cs="宋体"/>
          <w:szCs w:val="21"/>
        </w:rPr>
      </w:pPr>
      <w:r>
        <w:rPr>
          <w:rFonts w:hint="eastAsia" w:ascii="宋体" w:hAnsi="宋体" w:cs="宋体"/>
          <w:szCs w:val="21"/>
        </w:rPr>
        <w:t>4、施工现场应按文明施工安全生产的要求，设置各项临时设施，并达到下列要求：</w:t>
      </w:r>
    </w:p>
    <w:p w14:paraId="77D25F95">
      <w:pPr>
        <w:snapToGrid w:val="0"/>
        <w:spacing w:line="360" w:lineRule="auto"/>
        <w:ind w:firstLine="420" w:firstLineChars="200"/>
        <w:rPr>
          <w:rFonts w:ascii="宋体" w:hAnsi="宋体" w:cs="宋体"/>
          <w:szCs w:val="21"/>
        </w:rPr>
      </w:pPr>
      <w:r>
        <w:rPr>
          <w:rFonts w:hint="eastAsia" w:ascii="宋体" w:hAnsi="宋体" w:cs="宋体"/>
          <w:szCs w:val="21"/>
        </w:rPr>
        <w:t>（1）施工区域与非施工区域严格分隔。</w:t>
      </w:r>
    </w:p>
    <w:p w14:paraId="1108F836">
      <w:pPr>
        <w:snapToGrid w:val="0"/>
        <w:spacing w:line="360" w:lineRule="auto"/>
        <w:ind w:firstLine="420" w:firstLineChars="200"/>
        <w:rPr>
          <w:rFonts w:ascii="宋体" w:hAnsi="宋体" w:cs="宋体"/>
          <w:szCs w:val="21"/>
        </w:rPr>
      </w:pPr>
      <w:r>
        <w:rPr>
          <w:rFonts w:hint="eastAsia" w:ascii="宋体" w:hAnsi="宋体" w:cs="宋体"/>
          <w:szCs w:val="21"/>
        </w:rPr>
        <w:t>（2）施工区域内应设置能保证施工安全的夜间照明和警示标志，并采取安全防护措施。</w:t>
      </w:r>
    </w:p>
    <w:p w14:paraId="6246CDE6">
      <w:pPr>
        <w:snapToGrid w:val="0"/>
        <w:spacing w:line="360" w:lineRule="auto"/>
        <w:ind w:firstLine="420" w:firstLineChars="200"/>
        <w:rPr>
          <w:rFonts w:ascii="宋体" w:hAnsi="宋体" w:cs="宋体"/>
          <w:szCs w:val="21"/>
        </w:rPr>
      </w:pPr>
      <w:r>
        <w:rPr>
          <w:rFonts w:hint="eastAsia" w:ascii="宋体" w:hAnsi="宋体" w:cs="宋体"/>
          <w:szCs w:val="21"/>
        </w:rPr>
        <w:t>（3）各类材料、机具设备按工地总平面图的布置，在固定场地整齐堆放，不得侵占场内道路及安全防护等设施。</w:t>
      </w:r>
    </w:p>
    <w:p w14:paraId="29EB48E8">
      <w:pPr>
        <w:snapToGrid w:val="0"/>
        <w:spacing w:line="360" w:lineRule="auto"/>
        <w:ind w:firstLine="420" w:firstLineChars="200"/>
        <w:rPr>
          <w:rFonts w:ascii="宋体" w:hAnsi="宋体" w:cs="宋体"/>
          <w:szCs w:val="21"/>
        </w:rPr>
      </w:pPr>
      <w:r>
        <w:rPr>
          <w:rFonts w:hint="eastAsia" w:ascii="宋体" w:hAnsi="宋体" w:cs="宋体"/>
          <w:szCs w:val="21"/>
        </w:rPr>
        <w:t>5、工地民工宿舍应符合卫生要求和居住条件，地面应用砼硬化，照明电线敷设应符合规范，不得任意拉线接电。宿舍应保持整洁有序，不得男女混杂居住及居住与施工无关的人员。</w:t>
      </w:r>
    </w:p>
    <w:p w14:paraId="6A3CFCD8">
      <w:pPr>
        <w:snapToGrid w:val="0"/>
        <w:spacing w:line="360" w:lineRule="auto"/>
        <w:ind w:firstLine="420" w:firstLineChars="200"/>
        <w:rPr>
          <w:rFonts w:ascii="宋体" w:hAnsi="宋体" w:cs="宋体"/>
          <w:szCs w:val="21"/>
        </w:rPr>
      </w:pPr>
      <w:r>
        <w:rPr>
          <w:rFonts w:hint="eastAsia" w:ascii="宋体" w:hAnsi="宋体" w:cs="宋体"/>
          <w:szCs w:val="21"/>
        </w:rPr>
        <w:t>6、施工现场设有食堂的，应符合台州市职工食堂管理的有关规定，并配备冷冻、冷藏设备，其位置应远离厕所、垃圾容器等污染源，炊事员应持有效健康证明及岗位培训合格证。</w:t>
      </w:r>
    </w:p>
    <w:p w14:paraId="78315DB8">
      <w:pPr>
        <w:snapToGrid w:val="0"/>
        <w:spacing w:line="360" w:lineRule="auto"/>
        <w:ind w:firstLine="420" w:firstLineChars="200"/>
        <w:rPr>
          <w:rFonts w:ascii="宋体" w:hAnsi="宋体" w:cs="宋体"/>
          <w:szCs w:val="21"/>
        </w:rPr>
      </w:pPr>
      <w:r>
        <w:rPr>
          <w:rFonts w:hint="eastAsia" w:ascii="宋体" w:hAnsi="宋体" w:cs="宋体"/>
          <w:szCs w:val="21"/>
        </w:rPr>
        <w:t>施工现场应设置茶桶、保障茶水供应。</w:t>
      </w:r>
    </w:p>
    <w:p w14:paraId="21CFF6AE">
      <w:pPr>
        <w:snapToGrid w:val="0"/>
        <w:spacing w:line="360" w:lineRule="auto"/>
        <w:ind w:firstLine="420" w:firstLineChars="200"/>
        <w:rPr>
          <w:rFonts w:ascii="宋体" w:hAnsi="宋体" w:cs="宋体"/>
          <w:szCs w:val="21"/>
        </w:rPr>
      </w:pPr>
      <w:r>
        <w:rPr>
          <w:rFonts w:hint="eastAsia" w:ascii="宋体" w:hAnsi="宋体" w:cs="宋体"/>
          <w:szCs w:val="21"/>
        </w:rPr>
        <w:t>7、建筑垃圾和其他散体物料装运应实行车辆密闭式运输，冲洗干净后出场，运输过程中严禁沿途抛、洒、滴、漏。</w:t>
      </w:r>
    </w:p>
    <w:p w14:paraId="10CC1947">
      <w:pPr>
        <w:snapToGrid w:val="0"/>
        <w:spacing w:line="360" w:lineRule="auto"/>
        <w:ind w:firstLine="420" w:firstLineChars="200"/>
        <w:rPr>
          <w:rFonts w:ascii="宋体" w:hAnsi="宋体" w:cs="宋体"/>
          <w:szCs w:val="21"/>
        </w:rPr>
      </w:pPr>
      <w:r>
        <w:rPr>
          <w:rFonts w:hint="eastAsia" w:ascii="宋体" w:hAnsi="宋体" w:cs="宋体"/>
          <w:szCs w:val="21"/>
        </w:rPr>
        <w:t>8、乙方应当严格依照《中华人民共和国消防条例》的规定，在工地建立和执行防火管理制度，重点部位设置符合消防要求的消防设施，并保持完好的备用状态。　</w:t>
      </w:r>
    </w:p>
    <w:p w14:paraId="2FD77109">
      <w:pPr>
        <w:snapToGrid w:val="0"/>
        <w:spacing w:line="360" w:lineRule="auto"/>
        <w:ind w:firstLine="420" w:firstLineChars="200"/>
        <w:rPr>
          <w:rFonts w:ascii="宋体" w:hAnsi="宋体" w:cs="宋体"/>
          <w:szCs w:val="21"/>
        </w:rPr>
      </w:pPr>
      <w:r>
        <w:rPr>
          <w:rFonts w:hint="eastAsia" w:ascii="宋体" w:hAnsi="宋体" w:cs="宋体"/>
          <w:szCs w:val="21"/>
        </w:rPr>
        <w:t>9、遵守建设地的现场管理要求。</w:t>
      </w:r>
    </w:p>
    <w:p w14:paraId="5D3DB66C">
      <w:pPr>
        <w:snapToGrid w:val="0"/>
        <w:spacing w:line="360" w:lineRule="auto"/>
        <w:ind w:firstLine="420" w:firstLineChars="200"/>
        <w:rPr>
          <w:rFonts w:ascii="宋体" w:hAnsi="宋体" w:cs="宋体"/>
          <w:szCs w:val="21"/>
        </w:rPr>
      </w:pPr>
      <w:r>
        <w:rPr>
          <w:rFonts w:hint="eastAsia" w:ascii="宋体" w:hAnsi="宋体" w:cs="宋体"/>
          <w:szCs w:val="21"/>
        </w:rPr>
        <w:t>10、施工单位在施工中应遵守下列规定：</w:t>
      </w:r>
    </w:p>
    <w:p w14:paraId="47AB67D2">
      <w:pPr>
        <w:snapToGrid w:val="0"/>
        <w:spacing w:line="360" w:lineRule="auto"/>
        <w:ind w:firstLine="420" w:firstLineChars="200"/>
        <w:rPr>
          <w:rFonts w:ascii="宋体" w:hAnsi="宋体" w:cs="宋体"/>
          <w:szCs w:val="21"/>
        </w:rPr>
      </w:pPr>
      <w:r>
        <w:rPr>
          <w:rFonts w:hint="eastAsia" w:ascii="宋体" w:hAnsi="宋体" w:cs="宋体"/>
          <w:szCs w:val="21"/>
        </w:rPr>
        <w:t>（1）完善技术和操作管理规程，确保防汛设施和地下管线通畅、安全。</w:t>
      </w:r>
    </w:p>
    <w:p w14:paraId="729188AF">
      <w:pPr>
        <w:snapToGrid w:val="0"/>
        <w:spacing w:line="360" w:lineRule="auto"/>
        <w:ind w:firstLine="420" w:firstLineChars="200"/>
        <w:rPr>
          <w:rFonts w:ascii="宋体" w:hAnsi="宋体" w:cs="宋体"/>
          <w:szCs w:val="21"/>
        </w:rPr>
      </w:pPr>
      <w:r>
        <w:rPr>
          <w:rFonts w:hint="eastAsia" w:ascii="宋体" w:hAnsi="宋体" w:cs="宋体"/>
          <w:szCs w:val="21"/>
        </w:rPr>
        <w:t>（2）采取各种有效措施，控制扬尘、噪声。</w:t>
      </w:r>
    </w:p>
    <w:p w14:paraId="6602EFDD">
      <w:pPr>
        <w:snapToGrid w:val="0"/>
        <w:spacing w:line="360" w:lineRule="auto"/>
        <w:ind w:firstLine="420" w:firstLineChars="200"/>
        <w:rPr>
          <w:rFonts w:ascii="宋体" w:hAnsi="宋体" w:cs="宋体"/>
          <w:szCs w:val="21"/>
        </w:rPr>
      </w:pPr>
      <w:r>
        <w:rPr>
          <w:rFonts w:hint="eastAsia" w:ascii="宋体" w:hAnsi="宋体" w:cs="宋体"/>
          <w:szCs w:val="21"/>
        </w:rPr>
        <w:t>（3）设置各种防护设施，防止施工中废弃物、杂物影响周围环境，伤害过往行人。</w:t>
      </w:r>
    </w:p>
    <w:p w14:paraId="59C9A96F">
      <w:pPr>
        <w:snapToGrid w:val="0"/>
        <w:spacing w:line="360" w:lineRule="auto"/>
        <w:ind w:firstLine="420" w:firstLineChars="200"/>
        <w:rPr>
          <w:rFonts w:ascii="宋体" w:hAnsi="宋体" w:cs="宋体"/>
          <w:szCs w:val="21"/>
        </w:rPr>
      </w:pPr>
      <w:r>
        <w:rPr>
          <w:rFonts w:hint="eastAsia" w:ascii="宋体" w:hAnsi="宋体" w:cs="宋体"/>
          <w:szCs w:val="21"/>
        </w:rPr>
        <w:t>（4）随时清理建筑垃圾，控制工地污染。</w:t>
      </w:r>
    </w:p>
    <w:p w14:paraId="25572E4E">
      <w:pPr>
        <w:snapToGrid w:val="0"/>
        <w:spacing w:line="360" w:lineRule="auto"/>
        <w:ind w:firstLine="420" w:firstLineChars="200"/>
        <w:rPr>
          <w:rFonts w:ascii="宋体" w:hAnsi="宋体" w:cs="宋体"/>
          <w:szCs w:val="21"/>
        </w:rPr>
      </w:pPr>
      <w:r>
        <w:rPr>
          <w:rFonts w:hint="eastAsia" w:ascii="宋体" w:hAnsi="宋体" w:cs="宋体"/>
          <w:szCs w:val="21"/>
        </w:rPr>
        <w:t>（5）控制夜间施工作业，确需夜间作业的，必须事先向环保部门申办《夜间施工许可证》。</w:t>
      </w:r>
    </w:p>
    <w:p w14:paraId="038B6A0C">
      <w:pPr>
        <w:snapToGrid w:val="0"/>
        <w:spacing w:line="360" w:lineRule="auto"/>
        <w:ind w:firstLine="420" w:firstLineChars="200"/>
        <w:rPr>
          <w:rFonts w:ascii="宋体" w:hAnsi="宋体" w:cs="宋体"/>
          <w:szCs w:val="21"/>
        </w:rPr>
      </w:pPr>
      <w:r>
        <w:rPr>
          <w:rFonts w:hint="eastAsia" w:ascii="宋体" w:hAnsi="宋体" w:cs="宋体"/>
          <w:szCs w:val="21"/>
        </w:rPr>
        <w:t>（6）运用其他有效方式，减少施工时对市容、绿化和环境的不良影响。</w:t>
      </w:r>
    </w:p>
    <w:p w14:paraId="6102AC35">
      <w:pPr>
        <w:snapToGrid w:val="0"/>
        <w:spacing w:line="360" w:lineRule="auto"/>
        <w:ind w:firstLine="420" w:firstLineChars="200"/>
        <w:rPr>
          <w:rFonts w:ascii="宋体" w:hAnsi="宋体" w:cs="宋体"/>
          <w:szCs w:val="21"/>
        </w:rPr>
      </w:pPr>
      <w:r>
        <w:rPr>
          <w:rFonts w:hint="eastAsia" w:ascii="宋体" w:hAnsi="宋体" w:cs="宋体"/>
          <w:szCs w:val="21"/>
        </w:rPr>
        <w:t>（7）遵守交通管理规定，不得使用人力车、三轮车向场外运输建筑垃圾、废土、物料。</w:t>
      </w:r>
    </w:p>
    <w:p w14:paraId="75C0D28A">
      <w:pPr>
        <w:snapToGrid w:val="0"/>
        <w:spacing w:line="360" w:lineRule="auto"/>
        <w:ind w:firstLine="420" w:firstLineChars="200"/>
        <w:rPr>
          <w:rFonts w:ascii="宋体" w:hAnsi="宋体" w:cs="宋体"/>
          <w:szCs w:val="21"/>
        </w:rPr>
      </w:pPr>
      <w:r>
        <w:rPr>
          <w:rFonts w:hint="eastAsia" w:ascii="宋体" w:hAnsi="宋体" w:cs="宋体"/>
          <w:szCs w:val="21"/>
        </w:rPr>
        <w:t>11、施工人员在施工中应严格遵守下列规定:</w:t>
      </w:r>
    </w:p>
    <w:p w14:paraId="568F1C68">
      <w:pPr>
        <w:snapToGrid w:val="0"/>
        <w:spacing w:line="360" w:lineRule="auto"/>
        <w:ind w:firstLine="420" w:firstLineChars="200"/>
        <w:rPr>
          <w:rFonts w:ascii="宋体" w:hAnsi="宋体" w:cs="宋体"/>
          <w:szCs w:val="21"/>
        </w:rPr>
      </w:pPr>
      <w:r>
        <w:rPr>
          <w:rFonts w:hint="eastAsia" w:ascii="宋体" w:hAnsi="宋体" w:cs="宋体"/>
          <w:szCs w:val="21"/>
        </w:rPr>
        <w:t>（1）施工中产生的各类垃圾应及时清运到市容环境卫生管理部门指定的地点，严禁随意倾倒在城市道路、河道、绿化带、空旷地带和居民生活垃圾容器内。</w:t>
      </w:r>
    </w:p>
    <w:p w14:paraId="7CFAEE38">
      <w:pPr>
        <w:snapToGrid w:val="0"/>
        <w:spacing w:line="360" w:lineRule="auto"/>
        <w:ind w:firstLine="420" w:firstLineChars="200"/>
        <w:rPr>
          <w:rFonts w:ascii="宋体" w:hAnsi="宋体" w:cs="宋体"/>
          <w:szCs w:val="21"/>
        </w:rPr>
      </w:pPr>
      <w:r>
        <w:rPr>
          <w:rFonts w:hint="eastAsia" w:ascii="宋体" w:hAnsi="宋体" w:cs="宋体"/>
          <w:szCs w:val="21"/>
        </w:rPr>
        <w:t>（2）施工中不得随意丢弃废物、旧料和其他杂物。</w:t>
      </w:r>
    </w:p>
    <w:p w14:paraId="7A1F332A">
      <w:pPr>
        <w:snapToGrid w:val="0"/>
        <w:spacing w:line="360" w:lineRule="auto"/>
        <w:ind w:firstLine="420" w:firstLineChars="200"/>
        <w:rPr>
          <w:rFonts w:ascii="宋体" w:hAnsi="宋体" w:cs="宋体"/>
          <w:szCs w:val="21"/>
        </w:rPr>
      </w:pPr>
      <w:r>
        <w:rPr>
          <w:rFonts w:hint="eastAsia" w:ascii="宋体" w:hAnsi="宋体" w:cs="宋体"/>
          <w:szCs w:val="21"/>
        </w:rPr>
        <w:t>（3）施工中应注意清理施工场地，做到随做随清。</w:t>
      </w:r>
    </w:p>
    <w:p w14:paraId="1FDE499F">
      <w:pPr>
        <w:snapToGrid w:val="0"/>
        <w:spacing w:line="360" w:lineRule="auto"/>
        <w:ind w:firstLine="420" w:firstLineChars="200"/>
        <w:rPr>
          <w:rFonts w:ascii="宋体" w:hAnsi="宋体" w:cs="宋体"/>
          <w:szCs w:val="21"/>
        </w:rPr>
      </w:pPr>
      <w:r>
        <w:rPr>
          <w:rFonts w:hint="eastAsia" w:ascii="宋体" w:hAnsi="宋体" w:cs="宋体"/>
          <w:szCs w:val="21"/>
        </w:rPr>
        <w:t>（4）其他：</w:t>
      </w:r>
    </w:p>
    <w:p w14:paraId="3AC33A27">
      <w:pPr>
        <w:snapToGrid w:val="0"/>
        <w:spacing w:line="360" w:lineRule="auto"/>
        <w:ind w:firstLine="420" w:firstLineChars="200"/>
        <w:rPr>
          <w:rFonts w:ascii="宋体" w:hAnsi="宋体" w:cs="宋体"/>
          <w:szCs w:val="21"/>
        </w:rPr>
      </w:pPr>
      <w:r>
        <w:rPr>
          <w:rFonts w:hint="eastAsia" w:ascii="宋体" w:hAnsi="宋体" w:cs="宋体"/>
          <w:szCs w:val="21"/>
        </w:rPr>
        <w:t>12、乙方应确保工地出入口和道路的畅通、安全。施工中造成沿线单位、人员的出入口障碍和道路交通堵塞，应及时采取有效措施。</w:t>
      </w:r>
    </w:p>
    <w:p w14:paraId="358C2BD7">
      <w:pPr>
        <w:snapToGrid w:val="0"/>
        <w:spacing w:line="360" w:lineRule="auto"/>
        <w:ind w:firstLine="420" w:firstLineChars="200"/>
        <w:rPr>
          <w:rFonts w:ascii="宋体" w:hAnsi="宋体" w:cs="宋体"/>
          <w:szCs w:val="21"/>
        </w:rPr>
      </w:pPr>
      <w:r>
        <w:rPr>
          <w:rFonts w:hint="eastAsia" w:ascii="宋体" w:hAnsi="宋体" w:cs="宋体"/>
          <w:szCs w:val="21"/>
        </w:rPr>
        <w:t>13、施工中造成下水道和其他地下管线堵塞或损坏的，应立即疏浚或修复；对工地周围的单位及人员财产造成损失的，应承担经济赔偿责任。</w:t>
      </w:r>
    </w:p>
    <w:p w14:paraId="43FE333C">
      <w:pPr>
        <w:snapToGrid w:val="0"/>
        <w:spacing w:line="360" w:lineRule="auto"/>
        <w:ind w:firstLine="420" w:firstLineChars="200"/>
        <w:rPr>
          <w:rFonts w:ascii="宋体" w:hAnsi="宋体" w:cs="宋体"/>
          <w:szCs w:val="21"/>
        </w:rPr>
      </w:pPr>
      <w:r>
        <w:rPr>
          <w:rFonts w:hint="eastAsia" w:ascii="宋体" w:hAnsi="宋体" w:cs="宋体"/>
          <w:szCs w:val="21"/>
        </w:rPr>
        <w:t xml:space="preserve"> 四、甲方对乙方开展创建文明土地的工作要经常性地给予指导，定期组织检查，对乙方存在的问题应及时通知乙方进行整改，并有权对乙方责任违约，按约定办法进行经济处理。</w:t>
      </w:r>
    </w:p>
    <w:p w14:paraId="3D5D3C13">
      <w:pPr>
        <w:snapToGrid w:val="0"/>
        <w:spacing w:line="360" w:lineRule="auto"/>
        <w:ind w:firstLine="420" w:firstLineChars="200"/>
        <w:rPr>
          <w:rFonts w:ascii="宋体" w:hAnsi="宋体" w:cs="宋体"/>
          <w:szCs w:val="21"/>
        </w:rPr>
      </w:pPr>
      <w:r>
        <w:rPr>
          <w:rFonts w:hint="eastAsia" w:ascii="宋体" w:hAnsi="宋体" w:cs="宋体"/>
          <w:szCs w:val="21"/>
        </w:rPr>
        <w:t xml:space="preserve"> 五、因乙方违反文明施工管理要求，被地方政府有关部门查获而受到的经济处罚，以及由此而使甲方受到的经济损失，均由乙方承担。</w:t>
      </w:r>
    </w:p>
    <w:p w14:paraId="705CCDC4">
      <w:pPr>
        <w:snapToGrid w:val="0"/>
        <w:spacing w:line="360" w:lineRule="auto"/>
        <w:ind w:firstLine="420" w:firstLineChars="200"/>
        <w:rPr>
          <w:rFonts w:ascii="宋体" w:hAnsi="宋体" w:cs="宋体"/>
          <w:szCs w:val="21"/>
        </w:rPr>
      </w:pPr>
      <w:r>
        <w:rPr>
          <w:rFonts w:hint="eastAsia" w:ascii="宋体" w:hAnsi="宋体" w:cs="宋体"/>
          <w:szCs w:val="21"/>
        </w:rPr>
        <w:t xml:space="preserve"> 六、本协议作为甲乙双方工程合同的附件，在工程合同正式签约后有效，与工程合同具有同等法律效力。工程合同期满，本协议终止。</w:t>
      </w:r>
    </w:p>
    <w:p w14:paraId="33EA0877">
      <w:pPr>
        <w:snapToGrid w:val="0"/>
        <w:spacing w:line="360" w:lineRule="auto"/>
        <w:ind w:firstLine="420" w:firstLineChars="200"/>
        <w:rPr>
          <w:rFonts w:ascii="宋体" w:hAnsi="宋体" w:cs="宋体"/>
          <w:szCs w:val="21"/>
        </w:rPr>
      </w:pPr>
    </w:p>
    <w:p w14:paraId="05065CA3">
      <w:pPr>
        <w:snapToGrid w:val="0"/>
        <w:spacing w:line="360" w:lineRule="auto"/>
        <w:ind w:firstLine="420" w:firstLineChars="200"/>
        <w:rPr>
          <w:rFonts w:ascii="宋体" w:hAnsi="宋体" w:cs="宋体"/>
          <w:szCs w:val="21"/>
        </w:rPr>
      </w:pPr>
      <w:r>
        <w:rPr>
          <w:rFonts w:hint="eastAsia" w:ascii="宋体" w:hAnsi="宋体" w:cs="宋体"/>
          <w:szCs w:val="21"/>
        </w:rPr>
        <w:t>发包人（公章）：                                   承包人（公章）：</w:t>
      </w:r>
    </w:p>
    <w:p w14:paraId="06FB753E">
      <w:pPr>
        <w:snapToGrid w:val="0"/>
        <w:spacing w:line="360" w:lineRule="auto"/>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cs="宋体"/>
          <w:szCs w:val="21"/>
        </w:rPr>
        <w:t>：                               法定代表人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cs="宋体"/>
          <w:szCs w:val="21"/>
        </w:rPr>
        <w:t>：</w:t>
      </w:r>
    </w:p>
    <w:p w14:paraId="39D46D42">
      <w:pPr>
        <w:snapToGrid w:val="0"/>
        <w:spacing w:line="360" w:lineRule="auto"/>
        <w:ind w:firstLine="420" w:firstLineChars="200"/>
        <w:rPr>
          <w:rFonts w:ascii="宋体" w:hAnsi="宋体" w:cs="宋体"/>
          <w:szCs w:val="21"/>
        </w:rPr>
      </w:pPr>
      <w:r>
        <w:rPr>
          <w:rFonts w:hint="eastAsia" w:ascii="宋体" w:hAnsi="宋体" w:cs="宋体"/>
          <w:szCs w:val="21"/>
        </w:rPr>
        <w:t>或委托代理人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cs="宋体"/>
          <w:szCs w:val="21"/>
        </w:rPr>
        <w:t>：                                    或委托代理人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cs="宋体"/>
          <w:szCs w:val="21"/>
        </w:rPr>
        <w:t>：</w:t>
      </w:r>
    </w:p>
    <w:p w14:paraId="176E252C">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 年    月    日                              </w:t>
      </w:r>
      <w:r>
        <w:rPr>
          <w:rFonts w:hint="eastAsia" w:ascii="宋体" w:hAnsi="宋体" w:cs="宋体"/>
          <w:szCs w:val="21"/>
          <w:lang w:val="en-US" w:eastAsia="zh-CN"/>
        </w:rPr>
        <w:t xml:space="preserve">    </w:t>
      </w:r>
      <w:r>
        <w:rPr>
          <w:rFonts w:hint="eastAsia" w:ascii="宋体" w:hAnsi="宋体" w:cs="宋体"/>
          <w:szCs w:val="21"/>
        </w:rPr>
        <w:t xml:space="preserve">  年    月    日</w:t>
      </w:r>
    </w:p>
    <w:p w14:paraId="3DBD8EC5">
      <w:pPr>
        <w:adjustRightInd w:val="0"/>
        <w:snapToGrid w:val="0"/>
        <w:spacing w:line="360" w:lineRule="auto"/>
        <w:rPr>
          <w:rFonts w:ascii="宋体" w:hAnsi="宋体" w:cs="宋体"/>
          <w:szCs w:val="21"/>
        </w:rPr>
      </w:pPr>
      <w:r>
        <w:rPr>
          <w:rFonts w:hint="eastAsia" w:ascii="宋体" w:hAnsi="宋体" w:cs="宋体"/>
          <w:kern w:val="0"/>
          <w:szCs w:val="21"/>
          <w:lang w:val="zh-CN"/>
        </w:rPr>
        <w:br w:type="page"/>
      </w:r>
      <w:r>
        <w:rPr>
          <w:rFonts w:hint="eastAsia" w:ascii="宋体" w:hAnsi="宋体" w:cs="宋体"/>
          <w:kern w:val="0"/>
          <w:szCs w:val="21"/>
          <w:lang w:val="zh-CN"/>
        </w:rPr>
        <w:t>附件四：</w:t>
      </w:r>
    </w:p>
    <w:p w14:paraId="65A80EEB">
      <w:pPr>
        <w:adjustRightInd w:val="0"/>
        <w:snapToGrid w:val="0"/>
        <w:spacing w:line="360" w:lineRule="auto"/>
        <w:ind w:firstLine="562" w:firstLineChars="200"/>
        <w:jc w:val="center"/>
        <w:rPr>
          <w:rFonts w:ascii="宋体" w:hAnsi="宋体" w:cs="宋体"/>
          <w:b/>
          <w:sz w:val="30"/>
          <w:szCs w:val="30"/>
        </w:rPr>
      </w:pPr>
      <w:r>
        <w:rPr>
          <w:b/>
          <w:sz w:val="28"/>
          <w:szCs w:val="28"/>
        </w:rPr>
        <w:t>工程建设项目廉政责任书</w:t>
      </w:r>
    </w:p>
    <w:p w14:paraId="2753D978">
      <w:pPr>
        <w:adjustRightInd w:val="0"/>
        <w:snapToGrid w:val="0"/>
        <w:spacing w:line="360" w:lineRule="auto"/>
        <w:ind w:firstLine="420" w:firstLineChars="200"/>
        <w:rPr>
          <w:rFonts w:ascii="宋体" w:hAnsi="宋体" w:cs="宋体"/>
          <w:szCs w:val="21"/>
        </w:rPr>
      </w:pPr>
    </w:p>
    <w:p w14:paraId="2F27F808">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甲方（发包人）：</w:t>
      </w:r>
      <w:r>
        <w:rPr>
          <w:rFonts w:hint="eastAsia" w:ascii="宋体" w:hAnsi="宋体" w:cs="宋体"/>
          <w:b/>
          <w:szCs w:val="21"/>
          <w:lang w:eastAsia="zh-CN"/>
        </w:rPr>
        <w:t>仙居县城峰中学</w:t>
      </w:r>
      <w:r>
        <w:rPr>
          <w:rFonts w:hint="eastAsia" w:ascii="宋体" w:hAnsi="宋体" w:cs="宋体"/>
          <w:b/>
          <w:szCs w:val="21"/>
        </w:rPr>
        <w:t xml:space="preserve"> </w:t>
      </w:r>
    </w:p>
    <w:p w14:paraId="679EDEED">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 xml:space="preserve">乙方（承包人）： </w:t>
      </w:r>
      <w:r>
        <w:rPr>
          <w:rFonts w:hint="eastAsia" w:ascii="宋体" w:hAnsi="Calibri" w:eastAsia="宋体" w:cs="Times New Roman"/>
          <w:b/>
          <w:bCs w:val="0"/>
          <w:kern w:val="0"/>
          <w:szCs w:val="21"/>
          <w:highlight w:val="none"/>
          <w:u w:val="none"/>
          <w:lang w:val="en-US" w:eastAsia="zh-CN"/>
        </w:rPr>
        <w:t xml:space="preserve"> </w:t>
      </w:r>
    </w:p>
    <w:p w14:paraId="6BC065F9">
      <w:pPr>
        <w:adjustRightInd w:val="0"/>
        <w:snapToGrid w:val="0"/>
        <w:spacing w:line="360" w:lineRule="auto"/>
        <w:ind w:firstLine="420" w:firstLineChars="200"/>
        <w:rPr>
          <w:rFonts w:hint="eastAsia" w:ascii="宋体" w:hAnsi="宋体" w:eastAsia="宋体" w:cs="宋体"/>
          <w:kern w:val="0"/>
          <w:szCs w:val="21"/>
          <w:lang w:eastAsia="zh-CN"/>
        </w:rPr>
      </w:pPr>
      <w:r>
        <w:rPr>
          <w:rFonts w:hint="eastAsia" w:ascii="宋体" w:hAnsi="宋体" w:cs="宋体"/>
          <w:szCs w:val="21"/>
        </w:rPr>
        <w:t>工程项目名称：</w:t>
      </w:r>
      <w:r>
        <w:rPr>
          <w:rFonts w:hint="eastAsia" w:ascii="宋体" w:hAnsi="宋体" w:cs="宋体"/>
          <w:szCs w:val="21"/>
          <w:lang w:eastAsia="zh-CN"/>
        </w:rPr>
        <w:t xml:space="preserve">仙居县城峰中学安全改造（消防）一期项目（重新招标） </w:t>
      </w:r>
    </w:p>
    <w:p w14:paraId="5337A8DD">
      <w:pPr>
        <w:adjustRightInd w:val="0"/>
        <w:spacing w:line="360" w:lineRule="exact"/>
        <w:ind w:firstLine="210" w:firstLineChars="100"/>
        <w:rPr>
          <w:rFonts w:ascii="宋体" w:hAnsi="宋体"/>
          <w:szCs w:val="21"/>
        </w:rPr>
      </w:pPr>
      <w:r>
        <w:rPr>
          <w:rFonts w:hAnsi="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67DAE8C0">
      <w:pPr>
        <w:adjustRightInd w:val="0"/>
        <w:spacing w:line="360" w:lineRule="exact"/>
        <w:ind w:firstLine="210" w:firstLineChars="100"/>
        <w:rPr>
          <w:rFonts w:ascii="宋体" w:hAnsi="宋体"/>
          <w:szCs w:val="21"/>
        </w:rPr>
      </w:pPr>
      <w:r>
        <w:rPr>
          <w:rFonts w:hAnsi="宋体"/>
          <w:szCs w:val="21"/>
        </w:rPr>
        <w:t>　第一条 甲乙双方的责任</w:t>
      </w:r>
    </w:p>
    <w:p w14:paraId="02F11BA7">
      <w:pPr>
        <w:adjustRightInd w:val="0"/>
        <w:spacing w:line="360" w:lineRule="exact"/>
        <w:ind w:firstLine="210" w:firstLineChars="100"/>
        <w:rPr>
          <w:rFonts w:ascii="宋体" w:hAnsi="宋体"/>
          <w:szCs w:val="21"/>
        </w:rPr>
      </w:pPr>
      <w:r>
        <w:rPr>
          <w:rFonts w:hAnsi="宋体"/>
          <w:szCs w:val="21"/>
        </w:rPr>
        <w:t>　　（一）应严格遵守国家关于市场准入、项目招标投标、工程建设、施工安装和市场活动等有关法律、法规，相关政策，以及廉政建设的各项规定。</w:t>
      </w:r>
    </w:p>
    <w:p w14:paraId="7721EB58">
      <w:pPr>
        <w:adjustRightInd w:val="0"/>
        <w:spacing w:line="360" w:lineRule="exact"/>
        <w:ind w:firstLine="210" w:firstLineChars="100"/>
        <w:rPr>
          <w:rFonts w:ascii="宋体" w:hAnsi="宋体"/>
          <w:szCs w:val="21"/>
        </w:rPr>
      </w:pPr>
      <w:r>
        <w:rPr>
          <w:rFonts w:hAnsi="宋体"/>
          <w:szCs w:val="21"/>
        </w:rPr>
        <w:t>　　（二）严格执行建设工程项目承发包合同文件，自觉按合同办事。</w:t>
      </w:r>
    </w:p>
    <w:p w14:paraId="3DACA6F3">
      <w:pPr>
        <w:adjustRightInd w:val="0"/>
        <w:spacing w:line="360" w:lineRule="exact"/>
        <w:ind w:firstLine="210" w:firstLineChars="100"/>
        <w:rPr>
          <w:rFonts w:ascii="宋体" w:hAnsi="宋体"/>
          <w:szCs w:val="21"/>
        </w:rPr>
      </w:pPr>
      <w:r>
        <w:rPr>
          <w:rFonts w:hAnsi="宋体"/>
          <w:szCs w:val="21"/>
        </w:rPr>
        <w:t>　　（三）业务活动必须坚持公开、公平、公正、诚信、透明的原则（除法律法规另有规定者外），不得为获取不正当的利益，损害国家、集体和对方利益，不得违反工程建设管理、施工安装的规章制度。</w:t>
      </w:r>
    </w:p>
    <w:p w14:paraId="25564A06">
      <w:pPr>
        <w:adjustRightInd w:val="0"/>
        <w:spacing w:line="360" w:lineRule="exact"/>
        <w:ind w:firstLine="210" w:firstLineChars="100"/>
        <w:rPr>
          <w:rFonts w:ascii="宋体" w:hAnsi="宋体"/>
          <w:szCs w:val="21"/>
        </w:rPr>
      </w:pPr>
      <w:r>
        <w:rPr>
          <w:rFonts w:hAnsi="宋体"/>
          <w:szCs w:val="21"/>
        </w:rPr>
        <w:t>　　（四）发现对方在业务活动中有违规、违纪、违法行为的，应及时提醒对方，情节严重的，应向其上级主管部门或纪检监察、司法等有关机关举报。</w:t>
      </w:r>
    </w:p>
    <w:p w14:paraId="0539E9F9">
      <w:pPr>
        <w:adjustRightInd w:val="0"/>
        <w:spacing w:line="360" w:lineRule="exact"/>
        <w:ind w:firstLine="210" w:firstLineChars="100"/>
        <w:rPr>
          <w:rFonts w:ascii="宋体" w:hAnsi="宋体"/>
          <w:szCs w:val="21"/>
        </w:rPr>
      </w:pPr>
      <w:r>
        <w:rPr>
          <w:rFonts w:hAnsi="宋体"/>
          <w:szCs w:val="21"/>
        </w:rPr>
        <w:t>　　第二条 甲方的责任</w:t>
      </w:r>
    </w:p>
    <w:p w14:paraId="0514BECA">
      <w:pPr>
        <w:adjustRightInd w:val="0"/>
        <w:spacing w:line="360" w:lineRule="exact"/>
        <w:ind w:firstLine="210" w:firstLineChars="100"/>
        <w:rPr>
          <w:rFonts w:ascii="宋体" w:hAnsi="宋体"/>
          <w:szCs w:val="21"/>
        </w:rPr>
      </w:pPr>
      <w:r>
        <w:rPr>
          <w:rFonts w:hAnsi="宋体"/>
          <w:szCs w:val="21"/>
        </w:rPr>
        <w:t>　　甲方的领导和从事该建设工程项目的工作人员，在工程建设的事前、事中、事后应遵守以下规定：</w:t>
      </w:r>
    </w:p>
    <w:p w14:paraId="18615B6D">
      <w:pPr>
        <w:adjustRightInd w:val="0"/>
        <w:spacing w:line="360" w:lineRule="exact"/>
        <w:ind w:firstLine="210" w:firstLineChars="100"/>
        <w:rPr>
          <w:rFonts w:ascii="宋体" w:hAnsi="宋体"/>
          <w:szCs w:val="21"/>
        </w:rPr>
      </w:pPr>
      <w:r>
        <w:rPr>
          <w:rFonts w:hAnsi="宋体"/>
          <w:szCs w:val="21"/>
        </w:rPr>
        <w:t>　　（一）不准向乙方和相关单位索要或接受回扣、礼金、有价证券、贵重物品和好处费、感谢费等。</w:t>
      </w:r>
    </w:p>
    <w:p w14:paraId="7E6B4563">
      <w:pPr>
        <w:adjustRightInd w:val="0"/>
        <w:spacing w:line="360" w:lineRule="exact"/>
        <w:ind w:firstLine="210" w:firstLineChars="100"/>
        <w:rPr>
          <w:rFonts w:ascii="宋体" w:hAnsi="宋体"/>
          <w:szCs w:val="21"/>
        </w:rPr>
      </w:pPr>
      <w:r>
        <w:rPr>
          <w:rFonts w:hAnsi="宋体"/>
          <w:szCs w:val="21"/>
        </w:rPr>
        <w:t>　　（二）不准在乙方和相关单位报销任何应由甲方或个人支付的费用。</w:t>
      </w:r>
    </w:p>
    <w:p w14:paraId="5E131834">
      <w:pPr>
        <w:adjustRightInd w:val="0"/>
        <w:spacing w:line="360" w:lineRule="exact"/>
        <w:ind w:firstLine="210" w:firstLineChars="100"/>
        <w:rPr>
          <w:rFonts w:ascii="宋体" w:hAnsi="宋体"/>
          <w:szCs w:val="21"/>
        </w:rPr>
      </w:pPr>
      <w:r>
        <w:rPr>
          <w:rFonts w:hAnsi="宋体"/>
          <w:szCs w:val="21"/>
        </w:rPr>
        <w:t>　　（三）不准要求、暗示和接受乙方和相关单位为个人装修住房、婚丧嫁娶、配偶子女的工作安排以及出国（境）、旅游等提供方便。</w:t>
      </w:r>
    </w:p>
    <w:p w14:paraId="1DFBF39E">
      <w:pPr>
        <w:adjustRightInd w:val="0"/>
        <w:spacing w:line="360" w:lineRule="exact"/>
        <w:ind w:firstLine="210" w:firstLineChars="100"/>
        <w:rPr>
          <w:rFonts w:ascii="宋体" w:hAnsi="宋体"/>
          <w:szCs w:val="21"/>
        </w:rPr>
      </w:pPr>
      <w:r>
        <w:rPr>
          <w:rFonts w:hAnsi="宋体"/>
          <w:szCs w:val="21"/>
        </w:rPr>
        <w:t>　　（四）不准参加有可能影响公正执行公务的乙方和相关单位的宴请和健身、娱乐等活动。</w:t>
      </w:r>
    </w:p>
    <w:p w14:paraId="28CFA456">
      <w:pPr>
        <w:adjustRightInd w:val="0"/>
        <w:spacing w:line="360" w:lineRule="exact"/>
        <w:ind w:firstLine="210" w:firstLineChars="100"/>
        <w:rPr>
          <w:rFonts w:ascii="宋体" w:hAnsi="宋体"/>
          <w:szCs w:val="21"/>
        </w:rPr>
      </w:pPr>
      <w:r>
        <w:rPr>
          <w:rFonts w:hAnsi="宋体"/>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6AF89424">
      <w:pPr>
        <w:adjustRightInd w:val="0"/>
        <w:spacing w:line="360" w:lineRule="exact"/>
        <w:ind w:firstLine="210" w:firstLineChars="100"/>
        <w:rPr>
          <w:rFonts w:ascii="宋体" w:hAnsi="宋体"/>
          <w:szCs w:val="21"/>
        </w:rPr>
      </w:pPr>
      <w:r>
        <w:rPr>
          <w:rFonts w:hAnsi="宋体"/>
          <w:szCs w:val="21"/>
        </w:rPr>
        <w:t>　　第三条 乙方的责任</w:t>
      </w:r>
    </w:p>
    <w:p w14:paraId="55675549">
      <w:pPr>
        <w:adjustRightInd w:val="0"/>
        <w:spacing w:line="360" w:lineRule="exact"/>
        <w:ind w:firstLine="210" w:firstLineChars="100"/>
        <w:rPr>
          <w:rFonts w:ascii="宋体" w:hAnsi="宋体"/>
          <w:szCs w:val="21"/>
        </w:rPr>
      </w:pPr>
      <w:r>
        <w:rPr>
          <w:rFonts w:hAnsi="宋体"/>
          <w:szCs w:val="21"/>
        </w:rPr>
        <w:t>　　应与甲方保持正常的业务交往，按照有关法律法规和程序开展业务工作，严格执行工程建设的有关方针、政策，尤其是有关建筑施工安装的强制性标准和规范，并遵守以下规定：</w:t>
      </w:r>
    </w:p>
    <w:p w14:paraId="7F735072">
      <w:pPr>
        <w:adjustRightInd w:val="0"/>
        <w:spacing w:line="360" w:lineRule="exact"/>
        <w:ind w:firstLine="210" w:firstLineChars="100"/>
        <w:rPr>
          <w:rFonts w:ascii="宋体" w:hAnsi="宋体"/>
          <w:szCs w:val="21"/>
        </w:rPr>
      </w:pPr>
      <w:r>
        <w:rPr>
          <w:rFonts w:hAnsi="宋体"/>
          <w:szCs w:val="21"/>
        </w:rPr>
        <w:t>　　（一）不准以任何理由向甲方、相关单位及其工作人员索要、接受或赠送礼金、有价证券、贵重物品和回扣、好处费、感谢费等。</w:t>
      </w:r>
    </w:p>
    <w:p w14:paraId="0295128A">
      <w:pPr>
        <w:adjustRightInd w:val="0"/>
        <w:spacing w:line="360" w:lineRule="exact"/>
        <w:ind w:firstLine="210" w:firstLineChars="100"/>
        <w:rPr>
          <w:rFonts w:ascii="宋体" w:hAnsi="宋体"/>
          <w:szCs w:val="21"/>
        </w:rPr>
      </w:pPr>
      <w:r>
        <w:rPr>
          <w:rFonts w:hAnsi="宋体"/>
          <w:szCs w:val="21"/>
        </w:rPr>
        <w:t>　　（二）不准以任何理由为甲方和相关单位报销应由对方或个人支付的费用。</w:t>
      </w:r>
    </w:p>
    <w:p w14:paraId="5F55F04F">
      <w:pPr>
        <w:adjustRightInd w:val="0"/>
        <w:spacing w:line="360" w:lineRule="exact"/>
        <w:ind w:firstLine="210" w:firstLineChars="100"/>
        <w:rPr>
          <w:rFonts w:ascii="宋体" w:hAnsi="宋体"/>
          <w:szCs w:val="21"/>
        </w:rPr>
      </w:pPr>
      <w:r>
        <w:rPr>
          <w:rFonts w:hAnsi="宋体"/>
          <w:szCs w:val="21"/>
        </w:rPr>
        <w:t>　　（三）不准接受或暗示为甲方、相关单位或个人装修住房、婚丧嫁娶、配偶子女的工作安排以及出国（境）、旅游等提供方便。</w:t>
      </w:r>
    </w:p>
    <w:p w14:paraId="690DBFCE">
      <w:pPr>
        <w:adjustRightInd w:val="0"/>
        <w:spacing w:line="360" w:lineRule="exact"/>
        <w:ind w:firstLine="210" w:firstLineChars="100"/>
        <w:rPr>
          <w:rFonts w:ascii="宋体" w:hAnsi="宋体"/>
          <w:szCs w:val="21"/>
        </w:rPr>
      </w:pPr>
      <w:r>
        <w:rPr>
          <w:rFonts w:hAnsi="宋体"/>
          <w:szCs w:val="21"/>
        </w:rPr>
        <w:t>　　（四）不准以任何理由为甲方、相关单位或个人组织有可能影响公正执行公务的宴请、健身、娱乐等活动。</w:t>
      </w:r>
    </w:p>
    <w:p w14:paraId="4B4AB47B">
      <w:pPr>
        <w:adjustRightInd w:val="0"/>
        <w:spacing w:line="360" w:lineRule="exact"/>
        <w:ind w:firstLine="210" w:firstLineChars="100"/>
        <w:rPr>
          <w:rFonts w:ascii="宋体" w:hAnsi="宋体"/>
          <w:szCs w:val="21"/>
        </w:rPr>
      </w:pPr>
      <w:r>
        <w:rPr>
          <w:rFonts w:hAnsi="宋体"/>
          <w:szCs w:val="21"/>
        </w:rPr>
        <w:t>　　第四条 违约责任</w:t>
      </w:r>
    </w:p>
    <w:p w14:paraId="562022D6">
      <w:pPr>
        <w:adjustRightInd w:val="0"/>
        <w:spacing w:line="360" w:lineRule="exact"/>
        <w:ind w:firstLine="210" w:firstLineChars="100"/>
        <w:rPr>
          <w:rFonts w:ascii="宋体" w:hAnsi="宋体"/>
          <w:szCs w:val="21"/>
        </w:rPr>
      </w:pPr>
      <w:r>
        <w:rPr>
          <w:rFonts w:hAnsi="宋体"/>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27B665B">
      <w:pPr>
        <w:adjustRightInd w:val="0"/>
        <w:spacing w:line="360" w:lineRule="exact"/>
        <w:ind w:firstLine="210" w:firstLineChars="100"/>
        <w:rPr>
          <w:rFonts w:ascii="宋体" w:hAnsi="宋体"/>
          <w:szCs w:val="21"/>
        </w:rPr>
      </w:pPr>
      <w:r>
        <w:rPr>
          <w:rFonts w:hAnsi="宋体"/>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079F595A">
      <w:pPr>
        <w:adjustRightInd w:val="0"/>
        <w:spacing w:line="360" w:lineRule="exact"/>
        <w:ind w:firstLine="210" w:firstLineChars="100"/>
        <w:rPr>
          <w:rFonts w:ascii="宋体" w:hAnsi="宋体"/>
          <w:szCs w:val="21"/>
        </w:rPr>
      </w:pPr>
      <w:r>
        <w:rPr>
          <w:rFonts w:hAnsi="宋体"/>
          <w:szCs w:val="21"/>
        </w:rPr>
        <w:t>　　第五条 本责任书作为工程施工合同的附件，与工程施工合同具有同等法律效力。经双方签署后立即生效。</w:t>
      </w:r>
    </w:p>
    <w:p w14:paraId="6210BC58">
      <w:pPr>
        <w:adjustRightInd w:val="0"/>
        <w:spacing w:line="360" w:lineRule="exact"/>
        <w:ind w:firstLine="210" w:firstLineChars="100"/>
        <w:rPr>
          <w:rFonts w:ascii="宋体" w:hAnsi="宋体"/>
          <w:szCs w:val="21"/>
        </w:rPr>
      </w:pPr>
      <w:r>
        <w:rPr>
          <w:rFonts w:hAnsi="宋体"/>
          <w:szCs w:val="21"/>
        </w:rPr>
        <w:t>　　第六条 本责任书的有效期为双方签署之日起至该工程项目</w:t>
      </w:r>
      <w:r>
        <w:rPr>
          <w:rFonts w:hint="eastAsia" w:ascii="宋体" w:hAnsi="宋体" w:cs="宋体"/>
          <w:szCs w:val="21"/>
        </w:rPr>
        <w:t>竣工</w:t>
      </w:r>
      <w:r>
        <w:rPr>
          <w:rFonts w:hAnsi="宋体"/>
          <w:szCs w:val="21"/>
        </w:rPr>
        <w:t>验收合格时止。</w:t>
      </w:r>
    </w:p>
    <w:p w14:paraId="14CAE7A5">
      <w:pPr>
        <w:adjustRightInd w:val="0"/>
        <w:spacing w:line="360" w:lineRule="exact"/>
        <w:ind w:firstLine="210" w:firstLineChars="100"/>
        <w:rPr>
          <w:rFonts w:ascii="宋体" w:hAnsi="宋体"/>
          <w:szCs w:val="21"/>
        </w:rPr>
      </w:pPr>
      <w:r>
        <w:rPr>
          <w:rFonts w:hAnsi="宋体"/>
          <w:szCs w:val="21"/>
        </w:rPr>
        <w:t>　　第七条 本责任书一式</w:t>
      </w:r>
      <w:r>
        <w:rPr>
          <w:rFonts w:hint="eastAsia" w:hAnsi="宋体"/>
          <w:szCs w:val="21"/>
        </w:rPr>
        <w:t>六</w:t>
      </w:r>
      <w:r>
        <w:rPr>
          <w:rFonts w:hAnsi="宋体"/>
          <w:szCs w:val="21"/>
        </w:rPr>
        <w:t>份，由甲乙双方各执</w:t>
      </w:r>
      <w:r>
        <w:rPr>
          <w:rFonts w:hint="eastAsia" w:hAnsi="宋体"/>
          <w:szCs w:val="21"/>
        </w:rPr>
        <w:t>二</w:t>
      </w:r>
      <w:r>
        <w:rPr>
          <w:rFonts w:hAnsi="宋体"/>
          <w:szCs w:val="21"/>
        </w:rPr>
        <w:t>份，送交甲乙双方的监督单位各一份。</w:t>
      </w:r>
    </w:p>
    <w:p w14:paraId="555ED793">
      <w:pPr>
        <w:wordWrap w:val="0"/>
        <w:autoSpaceDE w:val="0"/>
        <w:autoSpaceDN w:val="0"/>
        <w:spacing w:line="324" w:lineRule="auto"/>
        <w:ind w:firstLine="482"/>
        <w:rPr>
          <w:rFonts w:ascii="宋体" w:hAnsi="宋体"/>
          <w:szCs w:val="21"/>
        </w:rPr>
      </w:pPr>
    </w:p>
    <w:p w14:paraId="0B4DE1C8">
      <w:pPr>
        <w:wordWrap w:val="0"/>
        <w:autoSpaceDE w:val="0"/>
        <w:autoSpaceDN w:val="0"/>
        <w:spacing w:line="324" w:lineRule="auto"/>
        <w:ind w:firstLine="482"/>
        <w:rPr>
          <w:rFonts w:ascii="宋体" w:hAnsi="宋体"/>
          <w:szCs w:val="21"/>
        </w:rPr>
      </w:pPr>
    </w:p>
    <w:p w14:paraId="31E47391">
      <w:pPr>
        <w:wordWrap w:val="0"/>
        <w:autoSpaceDE w:val="0"/>
        <w:autoSpaceDN w:val="0"/>
        <w:spacing w:line="360" w:lineRule="auto"/>
        <w:ind w:firstLine="482"/>
        <w:rPr>
          <w:rFonts w:ascii="宋体" w:hAnsi="宋体"/>
          <w:szCs w:val="21"/>
        </w:rPr>
      </w:pPr>
      <w:r>
        <w:rPr>
          <w:rFonts w:hAnsi="宋体"/>
          <w:szCs w:val="21"/>
        </w:rPr>
        <w:t>甲方：（盖章）　　　　　　　　                　　　乙方：（盖章）</w:t>
      </w:r>
    </w:p>
    <w:p w14:paraId="63C22A5C">
      <w:pPr>
        <w:wordWrap w:val="0"/>
        <w:autoSpaceDE w:val="0"/>
        <w:autoSpaceDN w:val="0"/>
        <w:spacing w:line="360" w:lineRule="auto"/>
        <w:ind w:firstLine="482"/>
        <w:rPr>
          <w:rFonts w:ascii="宋体" w:hAnsi="宋体"/>
          <w:szCs w:val="21"/>
        </w:rPr>
      </w:pPr>
      <w:r>
        <w:rPr>
          <w:rFonts w:hAnsi="宋体"/>
          <w:szCs w:val="21"/>
        </w:rPr>
        <w:t>法定代表人</w:t>
      </w:r>
      <w:r>
        <w:rPr>
          <w:rFonts w:hint="eastAsia" w:hAnsi="宋体"/>
          <w:szCs w:val="21"/>
          <w:lang w:eastAsia="zh-CN"/>
        </w:rPr>
        <w:t>（</w:t>
      </w:r>
      <w:r>
        <w:rPr>
          <w:rFonts w:hint="eastAsia" w:hAnsi="宋体"/>
          <w:szCs w:val="21"/>
          <w:lang w:val="en-US" w:eastAsia="zh-CN"/>
        </w:rPr>
        <w:t>签字）</w:t>
      </w:r>
      <w:r>
        <w:rPr>
          <w:rFonts w:hAnsi="宋体"/>
          <w:szCs w:val="21"/>
        </w:rPr>
        <w:t>：　　                            法定代表人</w:t>
      </w:r>
      <w:r>
        <w:rPr>
          <w:rFonts w:hint="eastAsia" w:hAnsi="宋体"/>
          <w:szCs w:val="21"/>
          <w:lang w:eastAsia="zh-CN"/>
        </w:rPr>
        <w:t>（</w:t>
      </w:r>
      <w:r>
        <w:rPr>
          <w:rFonts w:hint="eastAsia" w:hAnsi="宋体"/>
          <w:szCs w:val="21"/>
          <w:lang w:val="en-US" w:eastAsia="zh-CN"/>
        </w:rPr>
        <w:t>签字）</w:t>
      </w:r>
      <w:r>
        <w:rPr>
          <w:rFonts w:hAnsi="宋体"/>
          <w:szCs w:val="21"/>
        </w:rPr>
        <w:t>：</w:t>
      </w:r>
    </w:p>
    <w:p w14:paraId="01D5DB4B">
      <w:pPr>
        <w:wordWrap w:val="0"/>
        <w:autoSpaceDE w:val="0"/>
        <w:autoSpaceDN w:val="0"/>
        <w:spacing w:line="360" w:lineRule="auto"/>
        <w:ind w:firstLine="482"/>
        <w:rPr>
          <w:rFonts w:ascii="宋体" w:hAnsi="宋体"/>
          <w:szCs w:val="21"/>
        </w:rPr>
      </w:pPr>
      <w:r>
        <w:rPr>
          <w:rFonts w:hint="eastAsia" w:ascii="宋体" w:hAnsi="宋体" w:cs="宋体"/>
          <w:szCs w:val="21"/>
        </w:rPr>
        <w:t>或</w:t>
      </w:r>
      <w:r>
        <w:rPr>
          <w:rFonts w:hAnsi="宋体"/>
          <w:szCs w:val="21"/>
        </w:rPr>
        <w:t>委托代理人</w:t>
      </w:r>
      <w:r>
        <w:rPr>
          <w:rFonts w:hint="eastAsia" w:hAnsi="宋体"/>
          <w:szCs w:val="21"/>
          <w:lang w:eastAsia="zh-CN"/>
        </w:rPr>
        <w:t>（</w:t>
      </w:r>
      <w:r>
        <w:rPr>
          <w:rFonts w:hint="eastAsia" w:hAnsi="宋体"/>
          <w:szCs w:val="21"/>
          <w:lang w:val="en-US" w:eastAsia="zh-CN"/>
        </w:rPr>
        <w:t>签字）</w:t>
      </w:r>
      <w:r>
        <w:rPr>
          <w:rFonts w:hAnsi="宋体"/>
          <w:szCs w:val="21"/>
        </w:rPr>
        <w:t xml:space="preserve">：                                </w:t>
      </w:r>
      <w:r>
        <w:rPr>
          <w:rFonts w:hint="eastAsia" w:ascii="宋体" w:hAnsi="宋体" w:cs="宋体"/>
          <w:szCs w:val="21"/>
        </w:rPr>
        <w:t>或</w:t>
      </w:r>
      <w:r>
        <w:rPr>
          <w:rFonts w:hAnsi="宋体"/>
          <w:szCs w:val="21"/>
        </w:rPr>
        <w:t>委托代理人</w:t>
      </w:r>
      <w:r>
        <w:rPr>
          <w:rFonts w:hint="eastAsia" w:hAnsi="宋体"/>
          <w:szCs w:val="21"/>
          <w:lang w:eastAsia="zh-CN"/>
        </w:rPr>
        <w:t>（</w:t>
      </w:r>
      <w:r>
        <w:rPr>
          <w:rFonts w:hint="eastAsia" w:hAnsi="宋体"/>
          <w:szCs w:val="21"/>
          <w:lang w:val="en-US" w:eastAsia="zh-CN"/>
        </w:rPr>
        <w:t>签字）</w:t>
      </w:r>
      <w:r>
        <w:rPr>
          <w:rFonts w:hAnsi="宋体"/>
          <w:szCs w:val="21"/>
        </w:rPr>
        <w:t>：</w:t>
      </w:r>
    </w:p>
    <w:p w14:paraId="3C6EE5A1">
      <w:pPr>
        <w:wordWrap w:val="0"/>
        <w:autoSpaceDE w:val="0"/>
        <w:autoSpaceDN w:val="0"/>
        <w:spacing w:line="360" w:lineRule="auto"/>
        <w:ind w:firstLine="482"/>
        <w:rPr>
          <w:rFonts w:ascii="宋体" w:hAnsi="宋体"/>
          <w:szCs w:val="21"/>
        </w:rPr>
      </w:pPr>
      <w:r>
        <w:rPr>
          <w:rFonts w:hAnsi="宋体"/>
          <w:szCs w:val="21"/>
        </w:rPr>
        <w:t>地址：　　　　　　　　　　　　　               　　　　地址：</w:t>
      </w:r>
    </w:p>
    <w:p w14:paraId="1E354DCA">
      <w:pPr>
        <w:wordWrap w:val="0"/>
        <w:autoSpaceDE w:val="0"/>
        <w:autoSpaceDN w:val="0"/>
        <w:spacing w:line="360" w:lineRule="auto"/>
        <w:ind w:firstLine="482"/>
        <w:rPr>
          <w:rFonts w:ascii="宋体" w:hAnsi="宋体"/>
          <w:szCs w:val="21"/>
        </w:rPr>
      </w:pPr>
      <w:r>
        <w:rPr>
          <w:rFonts w:hAnsi="宋体"/>
          <w:szCs w:val="21"/>
        </w:rPr>
        <w:t>电话：　　　　　　　　　　　　　　　               　　电话：</w:t>
      </w:r>
    </w:p>
    <w:p w14:paraId="6C0B09FC">
      <w:pPr>
        <w:adjustRightInd w:val="0"/>
        <w:snapToGrid w:val="0"/>
        <w:spacing w:line="360" w:lineRule="auto"/>
        <w:ind w:firstLine="945" w:firstLineChars="450"/>
        <w:rPr>
          <w:rFonts w:hint="eastAsia" w:eastAsia="宋体"/>
          <w:lang w:val="en-US" w:eastAsia="zh-CN"/>
        </w:rPr>
      </w:pPr>
      <w:r>
        <w:rPr>
          <w:rFonts w:hAnsi="宋体"/>
          <w:szCs w:val="21"/>
        </w:rPr>
        <w:t>年　月　日　　　　　　　　　　　　　               　　年　月　</w:t>
      </w:r>
      <w:r>
        <w:rPr>
          <w:rFonts w:hint="eastAsia" w:hAnsi="宋体"/>
          <w:szCs w:val="21"/>
          <w:lang w:val="en-US" w:eastAsia="zh-CN"/>
        </w:rPr>
        <w:t>日</w:t>
      </w:r>
    </w:p>
    <w:p w14:paraId="27C5A018">
      <w:pPr>
        <w:pStyle w:val="5"/>
        <w:keepNext w:val="0"/>
        <w:keepLines w:val="0"/>
        <w:spacing w:before="0" w:after="0" w:line="360" w:lineRule="exact"/>
        <w:rPr>
          <w:rFonts w:hint="eastAsia" w:ascii="宋体" w:hAnsi="宋体" w:eastAsia="宋体" w:cs="宋体"/>
          <w:sz w:val="21"/>
          <w:szCs w:val="21"/>
          <w:highlight w:val="none"/>
        </w:rPr>
      </w:pPr>
    </w:p>
    <w:p w14:paraId="6E446211">
      <w:pPr>
        <w:pStyle w:val="5"/>
        <w:keepNext w:val="0"/>
        <w:keepLines w:val="0"/>
        <w:spacing w:before="0" w:after="0" w:line="360" w:lineRule="exact"/>
        <w:rPr>
          <w:rFonts w:hint="eastAsia" w:ascii="宋体" w:hAnsi="宋体" w:eastAsia="宋体" w:cs="宋体"/>
          <w:sz w:val="21"/>
          <w:szCs w:val="21"/>
          <w:highlight w:val="none"/>
        </w:rPr>
      </w:pPr>
    </w:p>
    <w:p w14:paraId="4B26110E">
      <w:pPr>
        <w:pStyle w:val="5"/>
        <w:keepNext w:val="0"/>
        <w:keepLines w:val="0"/>
        <w:spacing w:before="0" w:after="0" w:line="360" w:lineRule="exact"/>
        <w:rPr>
          <w:rFonts w:hint="eastAsia" w:ascii="宋体" w:hAnsi="宋体" w:eastAsia="宋体" w:cs="宋体"/>
          <w:sz w:val="21"/>
          <w:szCs w:val="21"/>
          <w:highlight w:val="none"/>
        </w:rPr>
      </w:pPr>
    </w:p>
    <w:p w14:paraId="180E9D97">
      <w:pPr>
        <w:pStyle w:val="5"/>
        <w:keepNext w:val="0"/>
        <w:keepLines w:val="0"/>
        <w:spacing w:before="0" w:after="0" w:line="360" w:lineRule="exact"/>
        <w:rPr>
          <w:rFonts w:hint="eastAsia" w:ascii="宋体" w:hAnsi="宋体" w:eastAsia="宋体" w:cs="宋体"/>
          <w:sz w:val="21"/>
          <w:szCs w:val="21"/>
          <w:highlight w:val="none"/>
        </w:rPr>
      </w:pPr>
    </w:p>
    <w:p w14:paraId="303F9C9A">
      <w:pPr>
        <w:pStyle w:val="5"/>
        <w:keepNext w:val="0"/>
        <w:keepLines w:val="0"/>
        <w:spacing w:before="0" w:after="0" w:line="360" w:lineRule="exact"/>
        <w:rPr>
          <w:rFonts w:hint="eastAsia" w:ascii="宋体" w:hAnsi="宋体" w:eastAsia="宋体" w:cs="宋体"/>
          <w:sz w:val="21"/>
          <w:szCs w:val="21"/>
          <w:highlight w:val="none"/>
        </w:rPr>
      </w:pPr>
    </w:p>
    <w:p w14:paraId="519A7E75">
      <w:pPr>
        <w:pStyle w:val="5"/>
        <w:keepNext w:val="0"/>
        <w:keepLines w:val="0"/>
        <w:spacing w:before="0" w:after="0" w:line="360" w:lineRule="exact"/>
        <w:rPr>
          <w:rFonts w:hint="eastAsia" w:ascii="宋体" w:hAnsi="宋体" w:eastAsia="宋体" w:cs="宋体"/>
          <w:sz w:val="21"/>
          <w:szCs w:val="21"/>
          <w:highlight w:val="none"/>
        </w:rPr>
      </w:pPr>
    </w:p>
    <w:p w14:paraId="6F7855A9">
      <w:pPr>
        <w:pStyle w:val="5"/>
        <w:keepNext w:val="0"/>
        <w:keepLines w:val="0"/>
        <w:spacing w:before="0" w:after="0" w:line="360" w:lineRule="exact"/>
        <w:rPr>
          <w:rFonts w:hint="eastAsia" w:ascii="宋体" w:hAnsi="宋体" w:eastAsia="宋体" w:cs="宋体"/>
          <w:sz w:val="21"/>
          <w:szCs w:val="21"/>
          <w:highlight w:val="none"/>
        </w:rPr>
      </w:pPr>
    </w:p>
    <w:p w14:paraId="175B5433">
      <w:pPr>
        <w:pStyle w:val="5"/>
        <w:keepNext w:val="0"/>
        <w:keepLines w:val="0"/>
        <w:spacing w:before="0" w:after="0" w:line="360" w:lineRule="exact"/>
        <w:rPr>
          <w:rFonts w:hint="eastAsia" w:ascii="宋体" w:hAnsi="宋体" w:eastAsia="宋体" w:cs="宋体"/>
          <w:sz w:val="21"/>
          <w:szCs w:val="21"/>
          <w:highlight w:val="none"/>
        </w:rPr>
      </w:pPr>
    </w:p>
    <w:p w14:paraId="5A426C86">
      <w:pPr>
        <w:pStyle w:val="5"/>
        <w:keepNext w:val="0"/>
        <w:keepLines w:val="0"/>
        <w:spacing w:before="0" w:after="0" w:line="360" w:lineRule="exact"/>
        <w:rPr>
          <w:rFonts w:hint="eastAsia" w:ascii="宋体" w:hAnsi="宋体" w:eastAsia="宋体" w:cs="宋体"/>
          <w:sz w:val="21"/>
          <w:szCs w:val="21"/>
          <w:highlight w:val="none"/>
        </w:rPr>
      </w:pPr>
    </w:p>
    <w:p w14:paraId="0FEB8730">
      <w:pPr>
        <w:pStyle w:val="5"/>
        <w:keepNext w:val="0"/>
        <w:keepLines w:val="0"/>
        <w:spacing w:before="0" w:after="0" w:line="360" w:lineRule="exact"/>
        <w:rPr>
          <w:rFonts w:hint="eastAsia" w:ascii="宋体" w:hAnsi="宋体" w:eastAsia="宋体" w:cs="宋体"/>
          <w:sz w:val="21"/>
          <w:szCs w:val="21"/>
          <w:highlight w:val="none"/>
        </w:rPr>
      </w:pPr>
    </w:p>
    <w:p w14:paraId="71E6B845">
      <w:pPr>
        <w:pStyle w:val="5"/>
        <w:keepNext w:val="0"/>
        <w:keepLines w:val="0"/>
        <w:spacing w:before="0" w:after="0" w:line="360" w:lineRule="exact"/>
        <w:rPr>
          <w:rFonts w:hint="eastAsia" w:ascii="宋体" w:hAnsi="宋体" w:eastAsia="宋体" w:cs="宋体"/>
          <w:sz w:val="21"/>
          <w:szCs w:val="21"/>
          <w:highlight w:val="none"/>
        </w:rPr>
      </w:pPr>
    </w:p>
    <w:p w14:paraId="5E47BB85">
      <w:pPr>
        <w:pStyle w:val="5"/>
        <w:keepNext w:val="0"/>
        <w:keepLines w:val="0"/>
        <w:spacing w:before="0" w:after="0" w:line="360" w:lineRule="exact"/>
        <w:rPr>
          <w:rFonts w:hint="eastAsia" w:ascii="宋体" w:hAnsi="宋体" w:eastAsia="宋体" w:cs="宋体"/>
          <w:sz w:val="21"/>
          <w:szCs w:val="21"/>
          <w:highlight w:val="none"/>
        </w:rPr>
      </w:pPr>
    </w:p>
    <w:p w14:paraId="711F13D4">
      <w:pPr>
        <w:pStyle w:val="5"/>
        <w:keepNext w:val="0"/>
        <w:keepLines w:val="0"/>
        <w:spacing w:before="0" w:after="0" w:line="360" w:lineRule="exact"/>
        <w:rPr>
          <w:rFonts w:hint="eastAsia" w:ascii="宋体" w:hAnsi="宋体" w:eastAsia="宋体" w:cs="宋体"/>
          <w:sz w:val="21"/>
          <w:szCs w:val="21"/>
          <w:highlight w:val="none"/>
        </w:rPr>
      </w:pPr>
    </w:p>
    <w:p w14:paraId="4E4FE710">
      <w:pPr>
        <w:widowControl/>
        <w:tabs>
          <w:tab w:val="left" w:pos="2940"/>
        </w:tabs>
        <w:jc w:val="left"/>
        <w:rPr>
          <w:rFonts w:hint="eastAsia" w:ascii="宋体" w:hAnsi="宋体" w:eastAsia="宋体" w:cs="宋体"/>
          <w:b/>
          <w:sz w:val="21"/>
          <w:szCs w:val="21"/>
          <w:highlight w:val="none"/>
        </w:rPr>
      </w:pPr>
    </w:p>
    <w:p w14:paraId="56BFDBA6">
      <w:pPr>
        <w:keepNext w:val="0"/>
        <w:keepLines w:val="0"/>
        <w:pageBreakBefore w:val="0"/>
        <w:tabs>
          <w:tab w:val="left" w:pos="2940"/>
        </w:tabs>
        <w:kinsoku/>
        <w:wordWrap/>
        <w:overflowPunct/>
        <w:topLinePunct w:val="0"/>
        <w:bidi w:val="0"/>
        <w:adjustRightInd/>
        <w:snapToGrid/>
        <w:spacing w:line="360" w:lineRule="auto"/>
        <w:textAlignment w:val="auto"/>
        <w:rPr>
          <w:rFonts w:hint="eastAsia" w:ascii="宋体" w:hAnsi="宋体" w:eastAsia="宋体" w:cs="宋体"/>
          <w:bCs/>
          <w:sz w:val="21"/>
          <w:szCs w:val="21"/>
          <w:highlight w:val="none"/>
          <w:lang w:val="en-US" w:eastAsia="zh-CN"/>
        </w:rPr>
      </w:pPr>
    </w:p>
    <w:bookmarkEnd w:id="15"/>
    <w:bookmarkEnd w:id="105"/>
    <w:bookmarkEnd w:id="106"/>
    <w:bookmarkEnd w:id="107"/>
    <w:bookmarkEnd w:id="108"/>
    <w:bookmarkEnd w:id="109"/>
    <w:p w14:paraId="5F03DAE4">
      <w:pPr>
        <w:pStyle w:val="2"/>
        <w:spacing w:line="380" w:lineRule="exact"/>
        <w:jc w:val="center"/>
        <w:rPr>
          <w:rFonts w:hint="eastAsia" w:ascii="宋体" w:hAnsi="宋体" w:eastAsia="宋体" w:cs="宋体"/>
          <w:b w:val="0"/>
          <w:bCs w:val="0"/>
          <w:sz w:val="28"/>
          <w:szCs w:val="28"/>
          <w:highlight w:val="none"/>
        </w:rPr>
      </w:pPr>
      <w:r>
        <w:rPr>
          <w:rFonts w:hint="eastAsia" w:ascii="宋体" w:hAnsi="宋体" w:eastAsia="宋体" w:cs="宋体"/>
          <w:sz w:val="32"/>
          <w:szCs w:val="32"/>
          <w:highlight w:val="none"/>
        </w:rPr>
        <w:t>第六章　响应文件格式</w:t>
      </w:r>
    </w:p>
    <w:p w14:paraId="0EC63318">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响应文件封面样式</w:t>
      </w:r>
    </w:p>
    <w:p w14:paraId="7F769E0F">
      <w:pPr>
        <w:pStyle w:val="12"/>
        <w:spacing w:line="480" w:lineRule="auto"/>
        <w:ind w:left="0" w:leftChars="0" w:right="280"/>
        <w:jc w:val="right"/>
        <w:rPr>
          <w:rFonts w:hint="eastAsia" w:ascii="宋体" w:hAnsi="宋体" w:eastAsia="宋体" w:cs="宋体"/>
          <w:b/>
          <w:sz w:val="28"/>
          <w:highlight w:val="none"/>
        </w:rPr>
      </w:pPr>
    </w:p>
    <w:p w14:paraId="2CC3863D">
      <w:pPr>
        <w:rPr>
          <w:rFonts w:hint="eastAsia" w:ascii="宋体" w:hAnsi="宋体" w:eastAsia="宋体" w:cs="宋体"/>
          <w:b/>
          <w:sz w:val="28"/>
          <w:highlight w:val="none"/>
        </w:rPr>
      </w:pPr>
    </w:p>
    <w:p w14:paraId="461EE77D">
      <w:pPr>
        <w:spacing w:line="360" w:lineRule="auto"/>
        <w:jc w:val="center"/>
        <w:rPr>
          <w:rFonts w:hint="eastAsia" w:ascii="宋体" w:hAnsi="宋体" w:eastAsia="宋体" w:cs="宋体"/>
          <w:sz w:val="84"/>
          <w:highlight w:val="none"/>
        </w:rPr>
      </w:pPr>
      <w:r>
        <w:rPr>
          <w:rFonts w:hint="eastAsia" w:ascii="宋体" w:hAnsi="宋体" w:eastAsia="宋体" w:cs="宋体"/>
          <w:sz w:val="84"/>
          <w:highlight w:val="none"/>
        </w:rPr>
        <w:t>响 应 文 件</w:t>
      </w:r>
    </w:p>
    <w:p w14:paraId="7F8F31CB">
      <w:pPr>
        <w:pStyle w:val="12"/>
        <w:ind w:left="0" w:leftChars="0" w:right="28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val="zh-CN"/>
        </w:rPr>
        <w:t>“</w:t>
      </w:r>
      <w:r>
        <w:rPr>
          <w:rFonts w:hint="eastAsia" w:ascii="宋体" w:hAnsi="宋体" w:eastAsia="宋体" w:cs="宋体"/>
          <w:b/>
          <w:sz w:val="32"/>
          <w:szCs w:val="32"/>
          <w:highlight w:val="none"/>
        </w:rPr>
        <w:t>资格证明文件”或</w:t>
      </w:r>
      <w:r>
        <w:rPr>
          <w:rFonts w:hint="eastAsia" w:ascii="宋体" w:hAnsi="宋体" w:eastAsia="宋体" w:cs="宋体"/>
          <w:b/>
          <w:sz w:val="32"/>
          <w:szCs w:val="32"/>
          <w:highlight w:val="none"/>
          <w:lang w:val="zh-CN"/>
        </w:rPr>
        <w:t>“</w:t>
      </w:r>
      <w:r>
        <w:rPr>
          <w:rFonts w:hint="eastAsia" w:ascii="宋体" w:hAnsi="宋体" w:eastAsia="宋体" w:cs="宋体"/>
          <w:b/>
          <w:sz w:val="32"/>
          <w:szCs w:val="32"/>
          <w:highlight w:val="none"/>
        </w:rPr>
        <w:t>商务与技术文件”或“报价文件”</w:t>
      </w:r>
    </w:p>
    <w:p w14:paraId="2FB81FBB">
      <w:pPr>
        <w:pStyle w:val="12"/>
        <w:ind w:left="0" w:leftChars="0" w:right="28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（请选择）</w:t>
      </w:r>
    </w:p>
    <w:p w14:paraId="6CCB76AE">
      <w:pPr>
        <w:rPr>
          <w:rFonts w:hint="eastAsia" w:ascii="宋体" w:hAnsi="宋体" w:eastAsia="宋体" w:cs="宋体"/>
          <w:highlight w:val="none"/>
        </w:rPr>
      </w:pPr>
    </w:p>
    <w:p w14:paraId="59A1880C">
      <w:pPr>
        <w:rPr>
          <w:rFonts w:hint="eastAsia" w:ascii="宋体" w:hAnsi="宋体" w:eastAsia="宋体" w:cs="宋体"/>
          <w:highlight w:val="none"/>
        </w:rPr>
      </w:pPr>
    </w:p>
    <w:p w14:paraId="6C67F8DE">
      <w:pPr>
        <w:rPr>
          <w:rFonts w:hint="eastAsia" w:ascii="宋体" w:hAnsi="宋体" w:eastAsia="宋体" w:cs="宋体"/>
          <w:sz w:val="28"/>
          <w:szCs w:val="28"/>
          <w:highlight w:val="none"/>
        </w:rPr>
      </w:pPr>
    </w:p>
    <w:p w14:paraId="20203189">
      <w:pPr>
        <w:pStyle w:val="8"/>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b/>
          <w:bCs/>
          <w:sz w:val="28"/>
          <w:szCs w:val="28"/>
          <w:highlight w:val="none"/>
        </w:rPr>
        <w:t xml:space="preserve">标项号 </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（如有）</w:t>
      </w:r>
    </w:p>
    <w:p w14:paraId="2FF101A7">
      <w:pPr>
        <w:rPr>
          <w:rFonts w:hint="eastAsia" w:ascii="宋体" w:hAnsi="宋体" w:eastAsia="宋体" w:cs="宋体"/>
          <w:highlight w:val="none"/>
        </w:rPr>
      </w:pPr>
    </w:p>
    <w:p w14:paraId="68AFF526">
      <w:pPr>
        <w:pStyle w:val="11"/>
        <w:spacing w:before="156" w:after="156" w:line="480" w:lineRule="auto"/>
        <w:jc w:val="center"/>
        <w:rPr>
          <w:rFonts w:hint="eastAsia" w:hAnsi="宋体" w:eastAsia="宋体" w:cs="宋体"/>
          <w:b/>
          <w:sz w:val="28"/>
          <w:highlight w:val="none"/>
        </w:rPr>
      </w:pPr>
    </w:p>
    <w:p w14:paraId="39E1AE91">
      <w:pPr>
        <w:pStyle w:val="11"/>
        <w:spacing w:before="156" w:after="156" w:line="480" w:lineRule="auto"/>
        <w:ind w:firstLine="980" w:firstLineChars="350"/>
        <w:rPr>
          <w:rFonts w:hint="eastAsia" w:hAnsi="宋体" w:eastAsia="宋体" w:cs="宋体"/>
          <w:b/>
          <w:bCs/>
          <w:sz w:val="28"/>
          <w:szCs w:val="28"/>
          <w:highlight w:val="none"/>
          <w:u w:val="single"/>
        </w:rPr>
      </w:pPr>
      <w:r>
        <w:rPr>
          <w:rFonts w:hint="eastAsia" w:hAnsi="宋体" w:eastAsia="宋体" w:cs="宋体"/>
          <w:bCs/>
          <w:sz w:val="28"/>
          <w:szCs w:val="28"/>
          <w:highlight w:val="none"/>
          <w:lang w:val="zh-CN"/>
        </w:rPr>
        <w:t>项目编号:</w:t>
      </w:r>
    </w:p>
    <w:p w14:paraId="694DAA95">
      <w:pPr>
        <w:pStyle w:val="11"/>
        <w:spacing w:before="156" w:after="156" w:line="480" w:lineRule="auto"/>
        <w:ind w:firstLine="980" w:firstLineChars="350"/>
        <w:rPr>
          <w:rFonts w:hint="eastAsia" w:hAnsi="宋体" w:eastAsia="宋体" w:cs="宋体"/>
          <w:b/>
          <w:bCs/>
          <w:sz w:val="28"/>
          <w:szCs w:val="28"/>
          <w:highlight w:val="none"/>
          <w:u w:val="single"/>
        </w:rPr>
      </w:pPr>
      <w:r>
        <w:rPr>
          <w:rFonts w:hint="eastAsia" w:hAnsi="宋体" w:eastAsia="宋体" w:cs="宋体"/>
          <w:sz w:val="28"/>
          <w:szCs w:val="28"/>
          <w:highlight w:val="none"/>
        </w:rPr>
        <w:t>项目名</w:t>
      </w:r>
      <w:r>
        <w:rPr>
          <w:rFonts w:hint="eastAsia" w:hAnsi="宋体" w:eastAsia="宋体" w:cs="宋体"/>
          <w:bCs/>
          <w:sz w:val="28"/>
          <w:szCs w:val="28"/>
          <w:highlight w:val="none"/>
        </w:rPr>
        <w:t>称</w:t>
      </w:r>
      <w:r>
        <w:rPr>
          <w:rFonts w:hint="eastAsia" w:hAnsi="宋体" w:eastAsia="宋体" w:cs="宋体"/>
          <w:bCs/>
          <w:sz w:val="28"/>
          <w:szCs w:val="28"/>
          <w:highlight w:val="none"/>
          <w:lang w:val="zh-CN"/>
        </w:rPr>
        <w:t>:</w:t>
      </w:r>
    </w:p>
    <w:p w14:paraId="7539D94E">
      <w:pPr>
        <w:spacing w:line="360" w:lineRule="auto"/>
        <w:ind w:firstLine="2744" w:firstLineChars="980"/>
        <w:jc w:val="left"/>
        <w:rPr>
          <w:rFonts w:hint="eastAsia" w:ascii="宋体" w:hAnsi="宋体" w:eastAsia="宋体" w:cs="宋体"/>
          <w:sz w:val="28"/>
          <w:szCs w:val="44"/>
          <w:highlight w:val="none"/>
        </w:rPr>
      </w:pPr>
    </w:p>
    <w:p w14:paraId="76445A43">
      <w:pPr>
        <w:pStyle w:val="8"/>
        <w:rPr>
          <w:rFonts w:hint="eastAsia" w:ascii="宋体" w:hAnsi="宋体" w:eastAsia="宋体" w:cs="宋体"/>
          <w:sz w:val="28"/>
          <w:szCs w:val="44"/>
          <w:highlight w:val="none"/>
        </w:rPr>
      </w:pPr>
    </w:p>
    <w:p w14:paraId="737ABCAA">
      <w:pPr>
        <w:spacing w:line="360" w:lineRule="auto"/>
        <w:jc w:val="left"/>
        <w:rPr>
          <w:rFonts w:hint="eastAsia" w:ascii="宋体" w:hAnsi="宋体" w:eastAsia="宋体" w:cs="宋体"/>
          <w:sz w:val="28"/>
          <w:szCs w:val="44"/>
          <w:highlight w:val="none"/>
        </w:rPr>
      </w:pPr>
    </w:p>
    <w:p w14:paraId="7F3C8AEC">
      <w:pPr>
        <w:spacing w:line="360" w:lineRule="auto"/>
        <w:ind w:firstLine="980" w:firstLineChars="350"/>
        <w:jc w:val="left"/>
        <w:rPr>
          <w:rFonts w:hint="eastAsia" w:ascii="宋体" w:hAnsi="宋体" w:eastAsia="宋体" w:cs="宋体"/>
          <w:sz w:val="28"/>
          <w:szCs w:val="44"/>
          <w:highlight w:val="none"/>
          <w:u w:val="single"/>
        </w:rPr>
      </w:pPr>
      <w:r>
        <w:rPr>
          <w:rFonts w:hint="eastAsia" w:ascii="宋体" w:hAnsi="宋体" w:eastAsia="宋体" w:cs="宋体"/>
          <w:sz w:val="28"/>
          <w:szCs w:val="44"/>
          <w:highlight w:val="none"/>
        </w:rPr>
        <w:t>供应商名称：</w:t>
      </w:r>
      <w:r>
        <w:rPr>
          <w:rFonts w:hint="eastAsia" w:ascii="宋体" w:hAnsi="宋体" w:eastAsia="宋体" w:cs="宋体"/>
          <w:sz w:val="28"/>
          <w:szCs w:val="44"/>
          <w:highlight w:val="none"/>
          <w:u w:val="single"/>
        </w:rPr>
        <w:t xml:space="preserve">                         </w:t>
      </w:r>
      <w:r>
        <w:rPr>
          <w:rFonts w:hint="eastAsia" w:ascii="宋体" w:hAnsi="宋体" w:eastAsia="宋体" w:cs="宋体"/>
          <w:sz w:val="28"/>
          <w:szCs w:val="44"/>
          <w:highlight w:val="none"/>
        </w:rPr>
        <w:t>（盖单位章）</w:t>
      </w:r>
    </w:p>
    <w:p w14:paraId="44AEC8B2">
      <w:pPr>
        <w:spacing w:before="156" w:beforeLines="50" w:line="360" w:lineRule="auto"/>
        <w:ind w:firstLine="3920" w:firstLineChars="1400"/>
        <w:jc w:val="left"/>
        <w:rPr>
          <w:rFonts w:hint="eastAsia" w:ascii="宋体" w:hAnsi="宋体" w:eastAsia="宋体" w:cs="宋体"/>
          <w:sz w:val="28"/>
          <w:highlight w:val="none"/>
        </w:rPr>
      </w:pPr>
      <w:r>
        <w:rPr>
          <w:rFonts w:hint="eastAsia" w:ascii="宋体" w:hAnsi="宋体" w:eastAsia="宋体" w:cs="宋体"/>
          <w:sz w:val="28"/>
          <w:highlight w:val="none"/>
        </w:rPr>
        <w:t>年   月   日</w:t>
      </w:r>
    </w:p>
    <w:p w14:paraId="7259C629">
      <w:pPr>
        <w:spacing w:before="50" w:after="50" w:line="360" w:lineRule="auto"/>
        <w:rPr>
          <w:rFonts w:hint="eastAsia" w:ascii="宋体" w:hAnsi="宋体" w:eastAsia="宋体" w:cs="宋体"/>
          <w:sz w:val="24"/>
          <w:highlight w:val="none"/>
        </w:rPr>
        <w:sectPr>
          <w:pgSz w:w="11906" w:h="16838"/>
          <w:pgMar w:top="1440" w:right="1587" w:bottom="1440" w:left="1587" w:header="851" w:footer="992" w:gutter="0"/>
          <w:cols w:space="720" w:num="1"/>
          <w:rtlGutter w:val="0"/>
          <w:docGrid w:type="lines" w:linePitch="312" w:charSpace="0"/>
        </w:sectPr>
      </w:pPr>
    </w:p>
    <w:p w14:paraId="4ADEAEB2">
      <w:pPr>
        <w:pStyle w:val="3"/>
        <w:spacing w:before="312" w:beforeLines="100" w:after="0"/>
        <w:jc w:val="center"/>
        <w:rPr>
          <w:rFonts w:hint="eastAsia" w:ascii="宋体" w:hAnsi="宋体" w:eastAsia="宋体" w:cs="宋体"/>
          <w:bCs w:val="0"/>
          <w:highlight w:val="none"/>
          <w:lang w:val="zh-CN"/>
        </w:rPr>
      </w:pPr>
      <w:bookmarkStart w:id="658" w:name="_Toc528927455"/>
      <w:bookmarkStart w:id="659" w:name="_Toc14856"/>
      <w:bookmarkStart w:id="660" w:name="_Toc528578413"/>
      <w:bookmarkStart w:id="661" w:name="_Toc528578414"/>
      <w:bookmarkStart w:id="662" w:name="_Toc528927456"/>
      <w:r>
        <w:rPr>
          <w:rFonts w:hint="eastAsia" w:ascii="宋体" w:hAnsi="宋体" w:eastAsia="宋体" w:cs="宋体"/>
          <w:bCs w:val="0"/>
          <w:highlight w:val="none"/>
          <w:lang w:val="zh-CN"/>
        </w:rPr>
        <w:t>1、资格文件格式</w:t>
      </w:r>
      <w:bookmarkEnd w:id="658"/>
      <w:bookmarkEnd w:id="659"/>
      <w:bookmarkEnd w:id="660"/>
    </w:p>
    <w:p w14:paraId="279DE951">
      <w:pPr>
        <w:spacing w:before="100" w:beforeAutospacing="1" w:line="48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  录</w:t>
      </w:r>
    </w:p>
    <w:p w14:paraId="3C3FE08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（按照“第三章 磋商须知”有关资格证明文件组成要求编排）</w:t>
      </w:r>
    </w:p>
    <w:p w14:paraId="47D681DD">
      <w:pPr>
        <w:spacing w:before="100" w:beforeAutospacing="1" w:line="480" w:lineRule="auto"/>
        <w:jc w:val="center"/>
        <w:rPr>
          <w:rFonts w:hint="eastAsia" w:ascii="宋体" w:hAnsi="宋体" w:eastAsia="宋体" w:cs="宋体"/>
          <w:b/>
          <w:bCs/>
          <w:color w:val="000000"/>
          <w:sz w:val="32"/>
          <w:szCs w:val="32"/>
          <w:highlight w:val="none"/>
        </w:rPr>
      </w:pPr>
    </w:p>
    <w:p w14:paraId="6EF7611A">
      <w:pPr>
        <w:spacing w:before="100" w:beforeAutospacing="1" w:line="360" w:lineRule="auto"/>
        <w:rPr>
          <w:rFonts w:hint="eastAsia" w:ascii="宋体" w:hAnsi="宋体" w:eastAsia="宋体" w:cs="宋体"/>
          <w:b/>
          <w:bCs/>
          <w:color w:val="000000"/>
          <w:sz w:val="24"/>
          <w:highlight w:val="none"/>
        </w:rPr>
        <w:sectPr>
          <w:pgSz w:w="11906" w:h="16838"/>
          <w:pgMar w:top="1440" w:right="1587" w:bottom="1440" w:left="1587" w:header="851" w:footer="992" w:gutter="0"/>
          <w:cols w:space="720" w:num="1"/>
          <w:rtlGutter w:val="0"/>
          <w:docGrid w:type="lines" w:linePitch="312" w:charSpace="0"/>
        </w:sectPr>
      </w:pPr>
    </w:p>
    <w:p w14:paraId="7837C342">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附件1：</w:t>
      </w:r>
    </w:p>
    <w:p w14:paraId="0384AB42">
      <w:pPr>
        <w:spacing w:line="480" w:lineRule="auto"/>
        <w:jc w:val="left"/>
        <w:rPr>
          <w:rFonts w:hint="eastAsia" w:ascii="宋体" w:hAnsi="宋体" w:eastAsia="宋体" w:cs="宋体"/>
          <w:color w:val="000000"/>
          <w:sz w:val="28"/>
          <w:szCs w:val="28"/>
          <w:highlight w:val="none"/>
          <w:lang w:val="zh-CN"/>
        </w:rPr>
      </w:pPr>
    </w:p>
    <w:p w14:paraId="4543F2E5">
      <w:pPr>
        <w:spacing w:after="312" w:afterLines="100" w:line="480" w:lineRule="auto"/>
        <w:jc w:val="center"/>
        <w:rPr>
          <w:rFonts w:hint="eastAsia" w:ascii="宋体" w:hAnsi="宋体" w:eastAsia="宋体" w:cs="宋体"/>
          <w:b/>
          <w:bCs/>
          <w:color w:val="000000"/>
          <w:kern w:val="0"/>
          <w:sz w:val="32"/>
          <w:szCs w:val="32"/>
          <w:highlight w:val="none"/>
          <w:lang w:val="zh-CN"/>
        </w:rPr>
      </w:pPr>
      <w:r>
        <w:rPr>
          <w:rFonts w:hint="eastAsia" w:ascii="宋体" w:hAnsi="宋体" w:eastAsia="宋体" w:cs="宋体"/>
          <w:b/>
          <w:bCs/>
          <w:color w:val="000000"/>
          <w:kern w:val="0"/>
          <w:sz w:val="32"/>
          <w:szCs w:val="32"/>
          <w:highlight w:val="none"/>
          <w:lang w:val="zh-CN"/>
        </w:rPr>
        <w:t>具有履行合同所必须的设备和专业技术能力的承诺函</w:t>
      </w:r>
    </w:p>
    <w:p w14:paraId="30A3CA59">
      <w:pPr>
        <w:spacing w:line="48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cs="宋体"/>
          <w:color w:val="000000"/>
          <w:sz w:val="28"/>
          <w:szCs w:val="28"/>
          <w:highlight w:val="none"/>
          <w:lang w:eastAsia="zh-CN"/>
        </w:rPr>
        <w:t>仙居县城峰中学</w:t>
      </w:r>
      <w:r>
        <w:rPr>
          <w:rFonts w:hint="eastAsia" w:ascii="宋体" w:hAnsi="宋体" w:eastAsia="宋体" w:cs="宋体"/>
          <w:color w:val="000000"/>
          <w:sz w:val="28"/>
          <w:szCs w:val="28"/>
          <w:highlight w:val="none"/>
        </w:rPr>
        <w:t>：</w:t>
      </w:r>
    </w:p>
    <w:p w14:paraId="4C3E0F25">
      <w:pPr>
        <w:spacing w:line="48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在贵方组织的</w:t>
      </w:r>
      <w:r>
        <w:rPr>
          <w:rFonts w:hint="eastAsia" w:ascii="宋体" w:hAnsi="宋体" w:eastAsia="宋体" w:cs="宋体"/>
          <w:color w:val="000000"/>
          <w:sz w:val="28"/>
          <w:szCs w:val="28"/>
          <w:highlight w:val="none"/>
          <w:u w:val="single"/>
        </w:rPr>
        <w:t xml:space="preserve"> </w:t>
      </w:r>
      <w:r>
        <w:rPr>
          <w:rFonts w:hint="eastAsia" w:ascii="宋体" w:hAnsi="宋体" w:cs="宋体"/>
          <w:color w:val="000000"/>
          <w:sz w:val="28"/>
          <w:szCs w:val="28"/>
          <w:highlight w:val="none"/>
          <w:u w:val="single"/>
          <w:lang w:eastAsia="zh-CN"/>
        </w:rPr>
        <w:t xml:space="preserve"> 仙居县城峰中学安全改造（消防）一期项目（重新招标）</w:t>
      </w:r>
      <w:r>
        <w:rPr>
          <w:rFonts w:hint="eastAsia" w:ascii="宋体" w:hAnsi="宋体" w:eastAsia="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磋商邀请，我公司在完全理解本项目采购的技术要求、商务条款及其他内容后，决定参与该项目的采购活动。并承诺，如中标，我公司将提供足够的设备和专业技术能力保证本合同履行。</w:t>
      </w:r>
    </w:p>
    <w:p w14:paraId="040ABB39">
      <w:pPr>
        <w:spacing w:line="48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本公司对上述承诺的真实性负责。如有虚假，我公司同意按我方合同违约处理，并依法承担相应法律责任。</w:t>
      </w:r>
    </w:p>
    <w:p w14:paraId="14600BA1">
      <w:pPr>
        <w:spacing w:line="450" w:lineRule="atLeast"/>
        <w:ind w:right="480" w:firstLine="5040" w:firstLineChars="1800"/>
        <w:rPr>
          <w:rFonts w:hint="eastAsia" w:ascii="宋体" w:hAnsi="宋体" w:eastAsia="宋体" w:cs="宋体"/>
          <w:color w:val="000000"/>
          <w:sz w:val="28"/>
          <w:szCs w:val="28"/>
          <w:highlight w:val="none"/>
        </w:rPr>
      </w:pPr>
    </w:p>
    <w:p w14:paraId="076A6637">
      <w:pPr>
        <w:spacing w:line="450" w:lineRule="atLeast"/>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声明人 (盖单位章)：</w:t>
      </w:r>
    </w:p>
    <w:p w14:paraId="1B99BCF4">
      <w:pPr>
        <w:pStyle w:val="11"/>
        <w:spacing w:before="156" w:after="156" w:line="360" w:lineRule="auto"/>
        <w:ind w:firstLine="5460" w:firstLineChars="1950"/>
        <w:rPr>
          <w:rFonts w:hint="eastAsia" w:hAnsi="宋体" w:eastAsia="宋体" w:cs="宋体"/>
          <w:bCs/>
          <w:color w:val="000000"/>
          <w:sz w:val="28"/>
          <w:szCs w:val="28"/>
          <w:highlight w:val="none"/>
          <w:lang w:val="zh-CN"/>
        </w:rPr>
      </w:pPr>
      <w:r>
        <w:rPr>
          <w:rFonts w:hint="eastAsia" w:hAnsi="宋体" w:eastAsia="宋体" w:cs="宋体"/>
          <w:bCs/>
          <w:sz w:val="28"/>
          <w:szCs w:val="28"/>
          <w:highlight w:val="none"/>
        </w:rPr>
        <w:t xml:space="preserve">  </w:t>
      </w:r>
      <w:r>
        <w:rPr>
          <w:rFonts w:hint="eastAsia" w:hAnsi="宋体" w:eastAsia="宋体" w:cs="宋体"/>
          <w:bCs/>
          <w:color w:val="000000"/>
          <w:sz w:val="28"/>
          <w:szCs w:val="28"/>
          <w:highlight w:val="none"/>
        </w:rPr>
        <w:t>日　期：</w:t>
      </w:r>
    </w:p>
    <w:p w14:paraId="010D3B53">
      <w:pPr>
        <w:spacing w:before="100" w:beforeAutospacing="1" w:line="360" w:lineRule="auto"/>
        <w:rPr>
          <w:rFonts w:hint="eastAsia" w:ascii="宋体" w:hAnsi="宋体" w:eastAsia="宋体" w:cs="宋体"/>
          <w:b/>
          <w:bCs/>
          <w:color w:val="000000"/>
          <w:sz w:val="24"/>
          <w:highlight w:val="none"/>
        </w:rPr>
        <w:sectPr>
          <w:pgSz w:w="11906" w:h="16838"/>
          <w:pgMar w:top="1440" w:right="1587" w:bottom="1440" w:left="1587" w:header="851" w:footer="992" w:gutter="0"/>
          <w:cols w:space="720" w:num="1"/>
          <w:rtlGutter w:val="0"/>
          <w:docGrid w:type="lines" w:linePitch="312" w:charSpace="0"/>
        </w:sectPr>
      </w:pPr>
    </w:p>
    <w:p w14:paraId="3FB2B91C">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附件2：</w:t>
      </w:r>
    </w:p>
    <w:p w14:paraId="21287B4B">
      <w:pPr>
        <w:spacing w:line="480" w:lineRule="auto"/>
        <w:jc w:val="left"/>
        <w:rPr>
          <w:rFonts w:hint="eastAsia" w:ascii="宋体" w:hAnsi="宋体" w:eastAsia="宋体" w:cs="宋体"/>
          <w:color w:val="000000"/>
          <w:sz w:val="28"/>
          <w:szCs w:val="28"/>
          <w:highlight w:val="none"/>
          <w:lang w:val="zh-CN"/>
        </w:rPr>
      </w:pPr>
    </w:p>
    <w:p w14:paraId="2E5E9F25">
      <w:pPr>
        <w:spacing w:after="312" w:afterLines="100" w:line="480" w:lineRule="auto"/>
        <w:jc w:val="center"/>
        <w:rPr>
          <w:rFonts w:hint="eastAsia" w:ascii="宋体" w:hAnsi="宋体" w:eastAsia="宋体" w:cs="宋体"/>
          <w:color w:val="000000"/>
          <w:sz w:val="32"/>
          <w:szCs w:val="32"/>
          <w:highlight w:val="none"/>
        </w:rPr>
      </w:pPr>
      <w:r>
        <w:rPr>
          <w:rFonts w:hint="eastAsia" w:ascii="宋体" w:hAnsi="宋体" w:eastAsia="宋体" w:cs="宋体"/>
          <w:b/>
          <w:bCs/>
          <w:color w:val="000000"/>
          <w:kern w:val="0"/>
          <w:sz w:val="32"/>
          <w:szCs w:val="32"/>
          <w:highlight w:val="none"/>
          <w:lang w:val="zh-CN"/>
        </w:rPr>
        <w:t>无重大违法记录声明书</w:t>
      </w:r>
    </w:p>
    <w:p w14:paraId="2554ED48">
      <w:pPr>
        <w:spacing w:line="480" w:lineRule="auto"/>
        <w:jc w:val="left"/>
        <w:rPr>
          <w:rFonts w:hint="eastAsia" w:ascii="宋体" w:hAnsi="宋体" w:eastAsia="宋体" w:cs="宋体"/>
          <w:color w:val="000000"/>
          <w:sz w:val="28"/>
          <w:szCs w:val="28"/>
          <w:highlight w:val="none"/>
        </w:rPr>
      </w:pPr>
      <w:r>
        <w:rPr>
          <w:rFonts w:hint="eastAsia" w:ascii="宋体" w:hAnsi="宋体" w:cs="宋体"/>
          <w:color w:val="000000"/>
          <w:sz w:val="28"/>
          <w:szCs w:val="28"/>
          <w:highlight w:val="none"/>
          <w:lang w:val="en-US" w:eastAsia="zh-CN"/>
        </w:rPr>
        <w:t xml:space="preserve">致 </w:t>
      </w:r>
      <w:r>
        <w:rPr>
          <w:rFonts w:hint="eastAsia" w:ascii="宋体" w:hAnsi="宋体" w:cs="宋体"/>
          <w:color w:val="000000"/>
          <w:sz w:val="28"/>
          <w:szCs w:val="28"/>
          <w:highlight w:val="none"/>
          <w:lang w:eastAsia="zh-CN"/>
        </w:rPr>
        <w:t>仙居县城峰中学</w:t>
      </w:r>
      <w:r>
        <w:rPr>
          <w:rFonts w:hint="eastAsia" w:ascii="宋体" w:hAnsi="宋体" w:eastAsia="宋体" w:cs="宋体"/>
          <w:color w:val="000000"/>
          <w:sz w:val="28"/>
          <w:szCs w:val="28"/>
          <w:highlight w:val="none"/>
        </w:rPr>
        <w:t>：</w:t>
      </w:r>
    </w:p>
    <w:p w14:paraId="378C92C6">
      <w:pPr>
        <w:spacing w:line="48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我方郑重声明：我方参加</w:t>
      </w:r>
      <w:r>
        <w:rPr>
          <w:rFonts w:hint="eastAsia" w:ascii="宋体" w:hAnsi="宋体" w:cs="宋体"/>
          <w:color w:val="000000"/>
          <w:sz w:val="28"/>
          <w:szCs w:val="28"/>
          <w:highlight w:val="none"/>
          <w:lang w:val="en-US" w:eastAsia="zh-CN"/>
        </w:rPr>
        <w:t xml:space="preserve"> </w:t>
      </w:r>
      <w:r>
        <w:rPr>
          <w:rFonts w:hint="eastAsia" w:ascii="宋体" w:hAnsi="宋体" w:cs="宋体"/>
          <w:color w:val="000000"/>
          <w:sz w:val="28"/>
          <w:szCs w:val="28"/>
          <w:highlight w:val="none"/>
          <w:u w:val="single"/>
          <w:lang w:eastAsia="zh-CN"/>
        </w:rPr>
        <w:t xml:space="preserve"> 仙居县城峰中学安全改造（消防）一期项目（重新招标）</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lang w:val="en-US" w:eastAsia="zh-CN"/>
        </w:rPr>
        <w:t>的</w:t>
      </w:r>
      <w:r>
        <w:rPr>
          <w:rFonts w:hint="eastAsia" w:ascii="宋体" w:hAnsi="宋体" w:eastAsia="宋体" w:cs="宋体"/>
          <w:color w:val="000000"/>
          <w:sz w:val="28"/>
          <w:szCs w:val="28"/>
          <w:highlight w:val="none"/>
        </w:rPr>
        <w:t>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6EE68E1A">
      <w:pPr>
        <w:spacing w:line="480" w:lineRule="auto"/>
        <w:ind w:firstLine="560" w:firstLineChars="200"/>
        <w:jc w:val="left"/>
        <w:rPr>
          <w:rFonts w:hint="eastAsia" w:ascii="宋体" w:hAnsi="宋体" w:eastAsia="宋体" w:cs="宋体"/>
          <w:spacing w:val="6"/>
          <w:sz w:val="28"/>
          <w:szCs w:val="28"/>
          <w:highlight w:val="none"/>
        </w:rPr>
      </w:pPr>
      <w:r>
        <w:rPr>
          <w:rFonts w:hint="eastAsia" w:ascii="宋体" w:hAnsi="宋体" w:eastAsia="宋体" w:cs="宋体"/>
          <w:color w:val="000000"/>
          <w:sz w:val="28"/>
          <w:szCs w:val="28"/>
          <w:highlight w:val="none"/>
        </w:rPr>
        <w:t>特此声明。</w:t>
      </w:r>
    </w:p>
    <w:p w14:paraId="759666BA">
      <w:pPr>
        <w:pStyle w:val="11"/>
        <w:spacing w:before="156" w:after="156"/>
        <w:jc w:val="center"/>
        <w:rPr>
          <w:rFonts w:hint="eastAsia" w:hAnsi="宋体" w:eastAsia="宋体" w:cs="宋体"/>
          <w:color w:val="000000"/>
          <w:sz w:val="28"/>
          <w:szCs w:val="28"/>
          <w:highlight w:val="none"/>
        </w:rPr>
      </w:pPr>
    </w:p>
    <w:p w14:paraId="2EC282F9">
      <w:pPr>
        <w:spacing w:line="450" w:lineRule="atLeast"/>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声明人 (盖单位章)： </w:t>
      </w:r>
    </w:p>
    <w:p w14:paraId="60F992AD">
      <w:pPr>
        <w:pStyle w:val="11"/>
        <w:spacing w:before="156" w:after="156" w:line="360" w:lineRule="auto"/>
        <w:ind w:firstLine="5481" w:firstLineChars="1950"/>
        <w:rPr>
          <w:rFonts w:hint="eastAsia" w:hAnsi="宋体" w:eastAsia="宋体" w:cs="宋体"/>
          <w:b/>
          <w:color w:val="000000"/>
          <w:sz w:val="28"/>
          <w:szCs w:val="28"/>
          <w:highlight w:val="none"/>
        </w:rPr>
      </w:pPr>
      <w:r>
        <w:rPr>
          <w:rFonts w:hint="eastAsia" w:hAnsi="宋体" w:eastAsia="宋体" w:cs="宋体"/>
          <w:b/>
          <w:sz w:val="28"/>
          <w:szCs w:val="28"/>
          <w:highlight w:val="none"/>
        </w:rPr>
        <w:t xml:space="preserve">  </w:t>
      </w:r>
      <w:r>
        <w:rPr>
          <w:rFonts w:hint="eastAsia" w:hAnsi="宋体" w:eastAsia="宋体" w:cs="宋体"/>
          <w:b/>
          <w:color w:val="000000"/>
          <w:sz w:val="28"/>
          <w:szCs w:val="28"/>
          <w:highlight w:val="none"/>
        </w:rPr>
        <w:t>日　期：</w:t>
      </w:r>
    </w:p>
    <w:p w14:paraId="55EFC258">
      <w:pPr>
        <w:spacing w:line="360" w:lineRule="auto"/>
        <w:rPr>
          <w:rFonts w:hint="eastAsia" w:ascii="宋体" w:hAnsi="宋体" w:eastAsia="宋体" w:cs="宋体"/>
          <w:b/>
          <w:bCs/>
          <w:color w:val="000000"/>
          <w:sz w:val="24"/>
          <w:highlight w:val="none"/>
        </w:rPr>
      </w:pPr>
      <w:r>
        <w:rPr>
          <w:rFonts w:hint="eastAsia" w:hAnsi="宋体" w:eastAsia="宋体" w:cs="宋体"/>
          <w:b/>
          <w:color w:val="000000"/>
          <w:sz w:val="28"/>
          <w:szCs w:val="28"/>
          <w:highlight w:val="none"/>
        </w:rPr>
        <w:br w:type="page"/>
      </w:r>
      <w:r>
        <w:rPr>
          <w:rFonts w:hint="eastAsia" w:ascii="宋体" w:hAnsi="宋体" w:eastAsia="宋体" w:cs="宋体"/>
          <w:b/>
          <w:bCs/>
          <w:color w:val="000000"/>
          <w:sz w:val="24"/>
          <w:highlight w:val="none"/>
        </w:rPr>
        <w:t>附件</w:t>
      </w:r>
      <w:r>
        <w:rPr>
          <w:rFonts w:hint="eastAsia" w:ascii="宋体" w:hAnsi="宋体" w:eastAsia="宋体" w:cs="宋体"/>
          <w:b/>
          <w:bCs/>
          <w:color w:val="000000"/>
          <w:sz w:val="24"/>
          <w:highlight w:val="none"/>
          <w:lang w:val="en-US" w:eastAsia="zh-CN"/>
        </w:rPr>
        <w:t>3</w:t>
      </w:r>
      <w:r>
        <w:rPr>
          <w:rFonts w:hint="eastAsia" w:ascii="宋体" w:hAnsi="宋体" w:eastAsia="宋体" w:cs="宋体"/>
          <w:b/>
          <w:bCs/>
          <w:color w:val="000000"/>
          <w:sz w:val="24"/>
          <w:highlight w:val="none"/>
        </w:rPr>
        <w:t>：</w:t>
      </w:r>
    </w:p>
    <w:p w14:paraId="6BCC68C7">
      <w:pPr>
        <w:pStyle w:val="12"/>
        <w:rPr>
          <w:rFonts w:hint="eastAsia" w:hAnsi="宋体" w:eastAsia="宋体" w:cs="宋体"/>
          <w:b/>
          <w:color w:val="000000"/>
          <w:sz w:val="28"/>
          <w:szCs w:val="28"/>
          <w:highlight w:val="none"/>
        </w:rPr>
      </w:pPr>
    </w:p>
    <w:p w14:paraId="0157214C">
      <w:pPr>
        <w:spacing w:after="312" w:afterLines="100" w:line="480" w:lineRule="auto"/>
        <w:jc w:val="center"/>
        <w:rPr>
          <w:rFonts w:hint="eastAsia" w:ascii="宋体" w:hAnsi="宋体" w:eastAsia="宋体" w:cs="宋体"/>
          <w:color w:val="000000"/>
          <w:sz w:val="28"/>
          <w:szCs w:val="28"/>
          <w:highlight w:val="none"/>
        </w:rPr>
      </w:pPr>
      <w:bookmarkStart w:id="663" w:name="_Toc51489575"/>
      <w:r>
        <w:rPr>
          <w:rFonts w:hint="eastAsia" w:ascii="宋体" w:hAnsi="宋体" w:eastAsia="宋体" w:cs="宋体"/>
          <w:b/>
          <w:bCs/>
          <w:color w:val="000000"/>
          <w:kern w:val="0"/>
          <w:sz w:val="32"/>
          <w:szCs w:val="32"/>
          <w:highlight w:val="none"/>
          <w:lang w:val="zh-CN"/>
        </w:rPr>
        <w:t>依法缴纳税收及社会保障资金的书面承诺</w:t>
      </w:r>
      <w:bookmarkEnd w:id="663"/>
    </w:p>
    <w:p w14:paraId="23112ED9">
      <w:pPr>
        <w:spacing w:line="480" w:lineRule="auto"/>
        <w:jc w:val="left"/>
        <w:rPr>
          <w:rFonts w:hint="eastAsia" w:ascii="宋体" w:hAnsi="宋体" w:eastAsia="宋体" w:cs="宋体"/>
          <w:color w:val="000000"/>
          <w:sz w:val="28"/>
          <w:szCs w:val="28"/>
          <w:highlight w:val="none"/>
        </w:rPr>
      </w:pPr>
      <w:r>
        <w:rPr>
          <w:rFonts w:hint="eastAsia" w:ascii="宋体" w:hAnsi="宋体"/>
          <w:kern w:val="0"/>
          <w:sz w:val="28"/>
          <w:szCs w:val="28"/>
          <w:highlight w:val="none"/>
        </w:rPr>
        <w:t>致</w:t>
      </w:r>
      <w:r>
        <w:rPr>
          <w:rFonts w:hint="eastAsia" w:ascii="宋体" w:hAnsi="宋体"/>
          <w:kern w:val="0"/>
          <w:sz w:val="28"/>
          <w:szCs w:val="28"/>
          <w:highlight w:val="none"/>
          <w:u w:val="none"/>
          <w:lang w:val="en-US" w:eastAsia="zh-CN"/>
        </w:rPr>
        <w:t xml:space="preserve"> 仙居县城峰中学</w:t>
      </w:r>
      <w:r>
        <w:rPr>
          <w:rFonts w:hint="eastAsia" w:ascii="宋体" w:hAnsi="宋体" w:eastAsia="宋体" w:cs="宋体"/>
          <w:color w:val="000000"/>
          <w:sz w:val="28"/>
          <w:szCs w:val="28"/>
          <w:highlight w:val="none"/>
        </w:rPr>
        <w:t>：</w:t>
      </w:r>
    </w:p>
    <w:p w14:paraId="2B9AB14D">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我公司作为本次采购项目的供应商，参加</w:t>
      </w:r>
      <w:r>
        <w:rPr>
          <w:rFonts w:hint="eastAsia" w:ascii="宋体" w:hAnsi="宋体" w:eastAsia="宋体" w:cs="宋体"/>
          <w:color w:val="000000"/>
          <w:sz w:val="28"/>
          <w:szCs w:val="28"/>
          <w:highlight w:val="none"/>
          <w:u w:val="single"/>
        </w:rPr>
        <w:t xml:space="preserve"> </w:t>
      </w:r>
      <w:r>
        <w:rPr>
          <w:rFonts w:hint="eastAsia" w:ascii="宋体" w:hAnsi="宋体" w:cs="宋体"/>
          <w:color w:val="000000"/>
          <w:sz w:val="28"/>
          <w:szCs w:val="28"/>
          <w:highlight w:val="none"/>
          <w:u w:val="single"/>
          <w:lang w:eastAsia="zh-CN"/>
        </w:rPr>
        <w:t xml:space="preserve"> 仙居县城峰中学安全改造（消防）一期项目（重新招标）</w:t>
      </w:r>
      <w:r>
        <w:rPr>
          <w:rFonts w:hint="eastAsia" w:ascii="宋体" w:hAnsi="宋体" w:cs="宋体"/>
          <w:color w:val="000000"/>
          <w:sz w:val="28"/>
          <w:szCs w:val="28"/>
          <w:highlight w:val="none"/>
          <w:u w:val="single"/>
          <w:lang w:val="en-US" w:eastAsia="zh-CN"/>
        </w:rPr>
        <w:t xml:space="preserve">  采</w:t>
      </w:r>
      <w:r>
        <w:rPr>
          <w:rFonts w:hint="eastAsia" w:ascii="宋体" w:hAnsi="宋体" w:eastAsia="宋体" w:cs="宋体"/>
          <w:color w:val="000000"/>
          <w:sz w:val="28"/>
          <w:szCs w:val="28"/>
          <w:highlight w:val="none"/>
          <w:lang w:eastAsia="zh-CN"/>
        </w:rPr>
        <w:t>购</w:t>
      </w:r>
      <w:r>
        <w:rPr>
          <w:rFonts w:hint="eastAsia" w:ascii="宋体" w:hAnsi="宋体" w:eastAsia="宋体" w:cs="宋体"/>
          <w:color w:val="000000"/>
          <w:sz w:val="28"/>
          <w:szCs w:val="28"/>
          <w:highlight w:val="none"/>
        </w:rPr>
        <w:t>活动，根据</w:t>
      </w:r>
      <w:r>
        <w:rPr>
          <w:rFonts w:hint="eastAsia" w:ascii="宋体" w:hAnsi="宋体" w:eastAsia="宋体" w:cs="宋体"/>
          <w:color w:val="000000"/>
          <w:sz w:val="28"/>
          <w:szCs w:val="28"/>
          <w:highlight w:val="none"/>
          <w:lang w:eastAsia="zh-CN"/>
        </w:rPr>
        <w:t>采购</w:t>
      </w:r>
      <w:r>
        <w:rPr>
          <w:rFonts w:hint="eastAsia" w:ascii="宋体" w:hAnsi="宋体" w:eastAsia="宋体" w:cs="宋体"/>
          <w:color w:val="000000"/>
          <w:sz w:val="28"/>
          <w:szCs w:val="28"/>
          <w:highlight w:val="none"/>
        </w:rPr>
        <w:t>文件要求，现郑重承诺：</w:t>
      </w:r>
    </w:p>
    <w:p w14:paraId="4271BD60">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我公司已依法缴纳税收及社会保障资金</w:t>
      </w:r>
      <w:r>
        <w:rPr>
          <w:rFonts w:hint="eastAsia" w:ascii="宋体" w:hAnsi="宋体" w:eastAsia="宋体" w:cs="宋体"/>
          <w:color w:val="000000"/>
          <w:sz w:val="28"/>
          <w:szCs w:val="28"/>
          <w:highlight w:val="none"/>
          <w:lang w:eastAsia="zh-CN"/>
        </w:rPr>
        <w:t>，符合参与政府采购活动的资格条件，不存在税收缴纳、社会保障等方面的失信记录。</w:t>
      </w:r>
    </w:p>
    <w:p w14:paraId="43213546">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如本公司对以上条款提供虚假承诺，愿承担一切法律责任。</w:t>
      </w:r>
    </w:p>
    <w:p w14:paraId="4CC9A8D1">
      <w:pPr>
        <w:spacing w:line="480" w:lineRule="auto"/>
        <w:jc w:val="left"/>
        <w:rPr>
          <w:rFonts w:hint="eastAsia" w:ascii="宋体" w:hAnsi="宋体" w:eastAsia="宋体" w:cs="宋体"/>
          <w:color w:val="000000"/>
          <w:sz w:val="28"/>
          <w:szCs w:val="28"/>
          <w:highlight w:val="none"/>
        </w:rPr>
      </w:pPr>
    </w:p>
    <w:p w14:paraId="1145A1F5">
      <w:pPr>
        <w:spacing w:line="480" w:lineRule="auto"/>
        <w:jc w:val="left"/>
        <w:rPr>
          <w:rFonts w:hint="eastAsia" w:ascii="宋体" w:hAnsi="宋体" w:eastAsia="宋体" w:cs="宋体"/>
          <w:color w:val="000000"/>
          <w:sz w:val="28"/>
          <w:szCs w:val="28"/>
          <w:highlight w:val="none"/>
        </w:rPr>
      </w:pPr>
    </w:p>
    <w:p w14:paraId="7F91F653">
      <w:pPr>
        <w:spacing w:line="450" w:lineRule="atLeast"/>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eastAsia="zh-CN"/>
        </w:rPr>
        <w:t>承诺人</w:t>
      </w:r>
      <w:r>
        <w:rPr>
          <w:rFonts w:hint="eastAsia" w:ascii="宋体" w:hAnsi="宋体" w:eastAsia="宋体" w:cs="宋体"/>
          <w:color w:val="000000"/>
          <w:sz w:val="28"/>
          <w:szCs w:val="28"/>
          <w:highlight w:val="none"/>
        </w:rPr>
        <w:t xml:space="preserve"> (盖单位章)： </w:t>
      </w:r>
    </w:p>
    <w:p w14:paraId="45C1F0B9">
      <w:pPr>
        <w:pStyle w:val="11"/>
        <w:spacing w:before="156" w:after="156" w:line="360" w:lineRule="auto"/>
        <w:ind w:firstLine="5460" w:firstLineChars="1950"/>
        <w:rPr>
          <w:rFonts w:hint="eastAsia" w:hAnsi="宋体" w:eastAsia="宋体" w:cs="宋体"/>
          <w:b w:val="0"/>
          <w:bCs/>
          <w:color w:val="000000"/>
          <w:sz w:val="28"/>
          <w:szCs w:val="28"/>
          <w:highlight w:val="none"/>
        </w:rPr>
      </w:pPr>
      <w:r>
        <w:rPr>
          <w:rFonts w:hint="eastAsia" w:hAnsi="宋体" w:eastAsia="宋体" w:cs="宋体"/>
          <w:b w:val="0"/>
          <w:bCs/>
          <w:sz w:val="28"/>
          <w:szCs w:val="28"/>
          <w:highlight w:val="none"/>
        </w:rPr>
        <w:t xml:space="preserve">  </w:t>
      </w:r>
      <w:r>
        <w:rPr>
          <w:rFonts w:hint="eastAsia" w:hAnsi="宋体" w:eastAsia="宋体" w:cs="宋体"/>
          <w:b w:val="0"/>
          <w:bCs/>
          <w:color w:val="000000"/>
          <w:sz w:val="28"/>
          <w:szCs w:val="28"/>
          <w:highlight w:val="none"/>
        </w:rPr>
        <w:t>日　期：</w:t>
      </w:r>
    </w:p>
    <w:p w14:paraId="4EF092B4">
      <w:pPr>
        <w:ind w:firstLine="600"/>
        <w:rPr>
          <w:highlight w:val="none"/>
        </w:rPr>
      </w:pPr>
    </w:p>
    <w:p w14:paraId="016EED6E">
      <w:pPr>
        <w:rPr>
          <w:rFonts w:hint="eastAsia"/>
          <w:b/>
          <w:bCs/>
          <w:highlight w:val="none"/>
        </w:rPr>
      </w:pPr>
    </w:p>
    <w:p w14:paraId="7FF946EE">
      <w:pPr>
        <w:spacing w:line="360" w:lineRule="auto"/>
        <w:rPr>
          <w:rFonts w:hint="eastAsia" w:ascii="宋体" w:hAnsi="宋体" w:eastAsia="宋体" w:cs="宋体"/>
          <w:b/>
          <w:bCs/>
          <w:color w:val="000000"/>
          <w:sz w:val="24"/>
          <w:highlight w:val="none"/>
        </w:rPr>
        <w:sectPr>
          <w:pgSz w:w="11906" w:h="16838"/>
          <w:pgMar w:top="1440" w:right="1587" w:bottom="1440" w:left="1587" w:header="851" w:footer="992" w:gutter="0"/>
          <w:cols w:space="720" w:num="1"/>
          <w:docGrid w:type="lines" w:linePitch="312" w:charSpace="0"/>
        </w:sectPr>
      </w:pPr>
    </w:p>
    <w:p w14:paraId="3FE64428">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eastAsia="宋体" w:cs="宋体"/>
          <w:b/>
          <w:bCs/>
          <w:color w:val="000000"/>
          <w:sz w:val="24"/>
          <w:highlight w:val="none"/>
          <w:lang w:val="en-US" w:eastAsia="zh-CN"/>
        </w:rPr>
        <w:t>4</w:t>
      </w:r>
      <w:r>
        <w:rPr>
          <w:rFonts w:hint="eastAsia" w:ascii="宋体" w:hAnsi="宋体" w:eastAsia="宋体" w:cs="宋体"/>
          <w:b/>
          <w:bCs/>
          <w:color w:val="000000"/>
          <w:sz w:val="24"/>
          <w:highlight w:val="none"/>
        </w:rPr>
        <w:t>：</w:t>
      </w:r>
    </w:p>
    <w:p w14:paraId="66838873">
      <w:pPr>
        <w:pStyle w:val="8"/>
        <w:rPr>
          <w:rFonts w:hint="eastAsia"/>
          <w:b/>
          <w:bCs/>
          <w:highlight w:val="none"/>
        </w:rPr>
      </w:pPr>
    </w:p>
    <w:p w14:paraId="150D9B62">
      <w:pPr>
        <w:spacing w:after="312" w:afterLines="100" w:line="480" w:lineRule="auto"/>
        <w:jc w:val="center"/>
        <w:rPr>
          <w:rFonts w:hint="eastAsia"/>
          <w:highlight w:val="none"/>
        </w:rPr>
      </w:pPr>
      <w:r>
        <w:rPr>
          <w:rFonts w:hint="eastAsia" w:ascii="宋体" w:hAnsi="宋体" w:eastAsia="宋体" w:cs="宋体"/>
          <w:b/>
          <w:bCs/>
          <w:color w:val="000000"/>
          <w:kern w:val="0"/>
          <w:sz w:val="32"/>
          <w:szCs w:val="32"/>
          <w:highlight w:val="none"/>
          <w:lang w:val="zh-CN"/>
        </w:rPr>
        <w:t>健全的财务会计制度承诺函</w:t>
      </w:r>
    </w:p>
    <w:p w14:paraId="259C38E0">
      <w:pPr>
        <w:widowControl/>
        <w:spacing w:line="360" w:lineRule="auto"/>
        <w:rPr>
          <w:rFonts w:ascii="宋体" w:hAnsi="宋体"/>
          <w:color w:val="000000"/>
          <w:sz w:val="28"/>
          <w:szCs w:val="28"/>
          <w:highlight w:val="none"/>
        </w:rPr>
      </w:pPr>
      <w:r>
        <w:rPr>
          <w:rFonts w:hint="eastAsia" w:ascii="宋体" w:hAnsi="宋体"/>
          <w:kern w:val="0"/>
          <w:sz w:val="28"/>
          <w:szCs w:val="28"/>
          <w:highlight w:val="none"/>
        </w:rPr>
        <w:t>致</w:t>
      </w:r>
      <w:r>
        <w:rPr>
          <w:rFonts w:hint="eastAsia" w:ascii="宋体" w:hAnsi="宋体"/>
          <w:kern w:val="0"/>
          <w:sz w:val="28"/>
          <w:szCs w:val="28"/>
          <w:highlight w:val="none"/>
          <w:u w:val="none"/>
          <w:lang w:val="en-US" w:eastAsia="zh-CN"/>
        </w:rPr>
        <w:t xml:space="preserve"> 仙居县城峰中学</w:t>
      </w:r>
      <w:r>
        <w:rPr>
          <w:rFonts w:hint="eastAsia" w:ascii="宋体" w:hAnsi="宋体"/>
          <w:kern w:val="0"/>
          <w:sz w:val="28"/>
          <w:szCs w:val="28"/>
          <w:highlight w:val="none"/>
        </w:rPr>
        <w:t>：</w:t>
      </w:r>
      <w:r>
        <w:rPr>
          <w:rFonts w:hint="eastAsia" w:ascii="宋体" w:hAnsi="宋体"/>
          <w:color w:val="000000"/>
          <w:sz w:val="28"/>
          <w:szCs w:val="28"/>
          <w:highlight w:val="none"/>
        </w:rPr>
        <w:t xml:space="preserve"> </w:t>
      </w:r>
    </w:p>
    <w:p w14:paraId="04ADA448">
      <w:pPr>
        <w:pStyle w:val="8"/>
        <w:spacing w:line="360" w:lineRule="auto"/>
        <w:rPr>
          <w:rFonts w:hint="eastAsia" w:ascii="宋体" w:hAnsi="宋体"/>
          <w:color w:val="000000"/>
          <w:sz w:val="28"/>
          <w:szCs w:val="28"/>
          <w:highlight w:val="none"/>
        </w:rPr>
      </w:pPr>
      <w:r>
        <w:rPr>
          <w:rFonts w:hint="eastAsia" w:ascii="宋体" w:hAnsi="宋体"/>
          <w:color w:val="000000"/>
          <w:sz w:val="28"/>
          <w:szCs w:val="28"/>
          <w:highlight w:val="none"/>
        </w:rPr>
        <w:t xml:space="preserve">    本公司参加</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lang w:eastAsia="zh-CN"/>
        </w:rPr>
        <w:t xml:space="preserve"> 仙居县城峰中学安全改造（消防）一期项目（重新招标）</w:t>
      </w:r>
      <w:r>
        <w:rPr>
          <w:rFonts w:hint="eastAsia" w:ascii="宋体" w:hAnsi="宋体"/>
          <w:color w:val="000000"/>
          <w:sz w:val="28"/>
          <w:szCs w:val="28"/>
          <w:highlight w:val="none"/>
          <w:u w:val="single"/>
        </w:rPr>
        <w:t xml:space="preserve"> </w:t>
      </w:r>
      <w:r>
        <w:rPr>
          <w:rFonts w:hint="eastAsia" w:ascii="宋体" w:hAnsi="宋体" w:eastAsia="宋体" w:cs="宋体"/>
          <w:color w:val="000000"/>
          <w:sz w:val="28"/>
          <w:szCs w:val="28"/>
          <w:highlight w:val="none"/>
          <w:u w:val="single"/>
          <w:lang w:eastAsia="zh-CN"/>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w:t>
      </w:r>
      <w:r>
        <w:rPr>
          <w:rFonts w:hint="eastAsia" w:ascii="宋体" w:hAnsi="宋体"/>
          <w:color w:val="000000"/>
          <w:sz w:val="28"/>
          <w:szCs w:val="28"/>
          <w:highlight w:val="none"/>
          <w:lang w:eastAsia="zh-CN"/>
        </w:rPr>
        <w:t>采购</w:t>
      </w:r>
      <w:r>
        <w:rPr>
          <w:rFonts w:hint="eastAsia" w:ascii="宋体" w:hAnsi="宋体"/>
          <w:color w:val="000000"/>
          <w:sz w:val="28"/>
          <w:szCs w:val="28"/>
          <w:highlight w:val="none"/>
        </w:rPr>
        <w:t>活动，现承诺我公司在参加</w:t>
      </w:r>
      <w:r>
        <w:rPr>
          <w:rFonts w:hint="eastAsia" w:ascii="宋体" w:hAnsi="宋体"/>
          <w:color w:val="000000"/>
          <w:sz w:val="28"/>
          <w:szCs w:val="28"/>
          <w:highlight w:val="none"/>
          <w:lang w:eastAsia="zh-CN"/>
        </w:rPr>
        <w:t>本项目</w:t>
      </w:r>
      <w:r>
        <w:rPr>
          <w:rFonts w:hint="eastAsia" w:ascii="宋体" w:hAnsi="宋体"/>
          <w:color w:val="000000"/>
          <w:sz w:val="28"/>
          <w:szCs w:val="28"/>
          <w:highlight w:val="none"/>
        </w:rPr>
        <w:t>政府采购活动</w:t>
      </w:r>
      <w:r>
        <w:rPr>
          <w:rFonts w:hint="eastAsia" w:ascii="宋体" w:hAnsi="宋体"/>
          <w:color w:val="000000"/>
          <w:sz w:val="28"/>
          <w:szCs w:val="28"/>
          <w:highlight w:val="none"/>
          <w:lang w:eastAsia="zh-CN"/>
        </w:rPr>
        <w:t>前</w:t>
      </w:r>
      <w:r>
        <w:rPr>
          <w:rFonts w:hint="eastAsia" w:ascii="宋体" w:hAnsi="宋体"/>
          <w:color w:val="000000"/>
          <w:sz w:val="28"/>
          <w:szCs w:val="28"/>
          <w:highlight w:val="none"/>
        </w:rPr>
        <w:t>，</w:t>
      </w:r>
      <w:r>
        <w:rPr>
          <w:rFonts w:hint="eastAsia" w:ascii="宋体" w:hAnsi="宋体"/>
          <w:kern w:val="0"/>
          <w:sz w:val="28"/>
          <w:szCs w:val="28"/>
          <w:highlight w:val="none"/>
        </w:rPr>
        <w:t>没有处于被责令停产、财产被接管、冻结或破产状态，具有足够的流动资金，有能力履行合同；我公司</w:t>
      </w:r>
      <w:r>
        <w:rPr>
          <w:rFonts w:hint="eastAsia" w:ascii="宋体" w:hAnsi="宋体"/>
          <w:color w:val="000000"/>
          <w:sz w:val="28"/>
          <w:szCs w:val="28"/>
          <w:highlight w:val="none"/>
        </w:rPr>
        <w:t>具有良好的商业信誉和健全的财务会计制度。</w:t>
      </w:r>
    </w:p>
    <w:p w14:paraId="640648ED">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如本公司对以上条款提供虚假承诺，愿承担一切法律责任。</w:t>
      </w:r>
    </w:p>
    <w:p w14:paraId="0A1F43C9">
      <w:pPr>
        <w:pStyle w:val="8"/>
        <w:rPr>
          <w:rFonts w:hint="eastAsia"/>
          <w:sz w:val="28"/>
          <w:szCs w:val="28"/>
          <w:highlight w:val="none"/>
        </w:rPr>
      </w:pPr>
    </w:p>
    <w:p w14:paraId="02C395AB">
      <w:pPr>
        <w:pStyle w:val="8"/>
        <w:spacing w:line="480" w:lineRule="auto"/>
        <w:rPr>
          <w:sz w:val="28"/>
          <w:szCs w:val="28"/>
          <w:highlight w:val="none"/>
        </w:rPr>
      </w:pPr>
    </w:p>
    <w:p w14:paraId="20C17718">
      <w:pPr>
        <w:spacing w:line="48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eastAsia="zh-CN"/>
        </w:rPr>
        <w:t>承诺人</w:t>
      </w:r>
      <w:r>
        <w:rPr>
          <w:rFonts w:hint="eastAsia" w:ascii="宋体" w:hAnsi="宋体" w:eastAsia="宋体" w:cs="宋体"/>
          <w:color w:val="000000"/>
          <w:sz w:val="28"/>
          <w:szCs w:val="28"/>
          <w:highlight w:val="none"/>
        </w:rPr>
        <w:t xml:space="preserve"> (盖单位章)： </w:t>
      </w:r>
    </w:p>
    <w:p w14:paraId="70A1B41C">
      <w:pPr>
        <w:pStyle w:val="11"/>
        <w:spacing w:before="156" w:after="156" w:line="480" w:lineRule="auto"/>
        <w:ind w:firstLine="5460" w:firstLineChars="1950"/>
        <w:rPr>
          <w:rFonts w:hint="eastAsia" w:hAnsi="宋体" w:eastAsia="宋体" w:cs="宋体"/>
          <w:b w:val="0"/>
          <w:bCs/>
          <w:color w:val="000000"/>
          <w:sz w:val="28"/>
          <w:szCs w:val="28"/>
          <w:highlight w:val="none"/>
        </w:rPr>
      </w:pPr>
      <w:r>
        <w:rPr>
          <w:rFonts w:hint="eastAsia" w:hAnsi="宋体" w:eastAsia="宋体" w:cs="宋体"/>
          <w:b w:val="0"/>
          <w:bCs/>
          <w:sz w:val="28"/>
          <w:szCs w:val="28"/>
          <w:highlight w:val="none"/>
        </w:rPr>
        <w:t xml:space="preserve">  </w:t>
      </w:r>
      <w:r>
        <w:rPr>
          <w:rFonts w:hint="eastAsia" w:hAnsi="宋体" w:eastAsia="宋体" w:cs="宋体"/>
          <w:b w:val="0"/>
          <w:bCs/>
          <w:color w:val="000000"/>
          <w:sz w:val="28"/>
          <w:szCs w:val="28"/>
          <w:highlight w:val="none"/>
        </w:rPr>
        <w:t>日　期：</w:t>
      </w:r>
    </w:p>
    <w:p w14:paraId="76A9A0BA">
      <w:pPr>
        <w:pStyle w:val="3"/>
        <w:spacing w:before="312" w:beforeLines="100" w:after="0"/>
        <w:jc w:val="center"/>
        <w:rPr>
          <w:rFonts w:hint="eastAsia" w:ascii="宋体" w:hAnsi="宋体" w:eastAsia="宋体" w:cs="宋体"/>
          <w:bCs w:val="0"/>
          <w:highlight w:val="none"/>
          <w:lang w:val="zh-CN"/>
        </w:rPr>
      </w:pPr>
    </w:p>
    <w:p w14:paraId="26C9BC65">
      <w:pPr>
        <w:rPr>
          <w:rFonts w:hint="eastAsia" w:ascii="宋体" w:hAnsi="宋体" w:eastAsia="宋体" w:cs="宋体"/>
          <w:bCs w:val="0"/>
          <w:highlight w:val="none"/>
          <w:lang w:val="zh-CN"/>
        </w:rPr>
      </w:pPr>
    </w:p>
    <w:p w14:paraId="0BB3B76D">
      <w:pPr>
        <w:pStyle w:val="33"/>
        <w:rPr>
          <w:rFonts w:hint="eastAsia" w:ascii="宋体" w:hAnsi="宋体" w:eastAsia="宋体" w:cs="宋体"/>
          <w:bCs w:val="0"/>
          <w:highlight w:val="none"/>
          <w:lang w:val="zh-CN"/>
        </w:rPr>
      </w:pPr>
    </w:p>
    <w:p w14:paraId="20D00536">
      <w:pPr>
        <w:pStyle w:val="8"/>
        <w:rPr>
          <w:rFonts w:hint="eastAsia" w:ascii="宋体" w:hAnsi="宋体" w:eastAsia="宋体" w:cs="宋体"/>
          <w:bCs w:val="0"/>
          <w:highlight w:val="none"/>
          <w:lang w:val="zh-CN"/>
        </w:rPr>
      </w:pPr>
    </w:p>
    <w:p w14:paraId="4FDCB0C8">
      <w:pPr>
        <w:pStyle w:val="26"/>
        <w:rPr>
          <w:rFonts w:hint="eastAsia" w:ascii="宋体" w:hAnsi="宋体" w:eastAsia="宋体" w:cs="宋体"/>
          <w:bCs w:val="0"/>
          <w:highlight w:val="none"/>
          <w:lang w:val="zh-CN"/>
        </w:rPr>
      </w:pPr>
    </w:p>
    <w:p w14:paraId="61F3F38B">
      <w:pPr>
        <w:rPr>
          <w:rFonts w:hint="eastAsia" w:ascii="宋体" w:hAnsi="宋体" w:eastAsia="宋体" w:cs="宋体"/>
          <w:bCs w:val="0"/>
          <w:highlight w:val="none"/>
          <w:lang w:val="zh-CN"/>
        </w:rPr>
      </w:pPr>
    </w:p>
    <w:p w14:paraId="0FCB5A5D">
      <w:pPr>
        <w:pStyle w:val="33"/>
        <w:rPr>
          <w:rFonts w:hint="eastAsia" w:ascii="宋体" w:hAnsi="宋体" w:eastAsia="宋体" w:cs="宋体"/>
          <w:bCs w:val="0"/>
          <w:highlight w:val="none"/>
          <w:lang w:val="zh-CN"/>
        </w:rPr>
      </w:pPr>
    </w:p>
    <w:p w14:paraId="59612536">
      <w:pPr>
        <w:pStyle w:val="8"/>
        <w:rPr>
          <w:rFonts w:hint="eastAsia" w:ascii="宋体" w:hAnsi="宋体" w:eastAsia="宋体" w:cs="宋体"/>
          <w:bCs w:val="0"/>
          <w:highlight w:val="none"/>
          <w:lang w:val="zh-CN"/>
        </w:rPr>
      </w:pPr>
    </w:p>
    <w:p w14:paraId="2D8A8729">
      <w:pPr>
        <w:pStyle w:val="26"/>
        <w:rPr>
          <w:rFonts w:hint="eastAsia"/>
          <w:lang w:val="zh-CN"/>
        </w:rPr>
      </w:pPr>
    </w:p>
    <w:p w14:paraId="12EA4CC9">
      <w:pPr>
        <w:rPr>
          <w:rFonts w:hint="eastAsia"/>
          <w:lang w:val="zh-CN"/>
        </w:rPr>
      </w:pPr>
    </w:p>
    <w:p w14:paraId="622B2A08">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eastAsia="宋体" w:cs="宋体"/>
          <w:b/>
          <w:bCs/>
          <w:color w:val="000000"/>
          <w:sz w:val="24"/>
          <w:highlight w:val="none"/>
          <w:lang w:val="en-US" w:eastAsia="zh-CN"/>
        </w:rPr>
        <w:t>5</w:t>
      </w:r>
      <w:r>
        <w:rPr>
          <w:rFonts w:hint="eastAsia" w:ascii="宋体" w:hAnsi="宋体" w:eastAsia="宋体" w:cs="宋体"/>
          <w:b/>
          <w:bCs/>
          <w:color w:val="000000"/>
          <w:sz w:val="24"/>
          <w:highlight w:val="none"/>
        </w:rPr>
        <w:t xml:space="preserve">： </w:t>
      </w:r>
    </w:p>
    <w:p w14:paraId="0D024557">
      <w:pPr>
        <w:spacing w:after="156" w:afterLines="50" w:line="48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eastAsia="zh-CN"/>
        </w:rPr>
        <w:t>落实</w:t>
      </w:r>
      <w:r>
        <w:rPr>
          <w:rFonts w:hint="eastAsia" w:ascii="宋体" w:hAnsi="宋体" w:eastAsia="宋体" w:cs="宋体"/>
          <w:b/>
          <w:sz w:val="32"/>
          <w:szCs w:val="32"/>
          <w:highlight w:val="none"/>
        </w:rPr>
        <w:t>政府采购优惠政策相关资料</w:t>
      </w:r>
    </w:p>
    <w:p w14:paraId="06C04CFD">
      <w:pPr>
        <w:spacing w:after="156" w:afterLines="50" w:line="48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w:t>
      </w:r>
      <w:r>
        <w:rPr>
          <w:rFonts w:hint="eastAsia" w:ascii="宋体" w:hAnsi="宋体" w:eastAsia="宋体" w:cs="宋体"/>
          <w:b/>
          <w:sz w:val="32"/>
          <w:szCs w:val="32"/>
          <w:highlight w:val="none"/>
          <w:lang w:eastAsia="zh-CN"/>
        </w:rPr>
        <w:t>工程、服务</w:t>
      </w:r>
      <w:r>
        <w:rPr>
          <w:rFonts w:hint="eastAsia" w:ascii="宋体" w:hAnsi="宋体" w:eastAsia="宋体" w:cs="宋体"/>
          <w:b/>
          <w:sz w:val="32"/>
          <w:szCs w:val="32"/>
          <w:highlight w:val="none"/>
        </w:rPr>
        <w:t>）</w:t>
      </w:r>
    </w:p>
    <w:p w14:paraId="38997C34">
      <w:pPr>
        <w:pStyle w:val="45"/>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本公司（联合体）郑重声明，根据《政府采购促进中小企业发展管理办法》（财库﹝2020﹞46 号）的规定，本公司（联合体）参加</w:t>
      </w:r>
      <w:r>
        <w:rPr>
          <w:rFonts w:hint="eastAsia" w:ascii="宋体" w:hAnsi="宋体" w:eastAsia="宋体" w:cs="宋体"/>
          <w:b w:val="0"/>
          <w:bCs w:val="0"/>
          <w:color w:val="FF0000"/>
          <w:szCs w:val="21"/>
          <w:highlight w:val="none"/>
          <w:u w:val="single"/>
          <w:lang w:val="en-US" w:eastAsia="zh-CN"/>
        </w:rPr>
        <w:t xml:space="preserve">  </w:t>
      </w:r>
      <w:r>
        <w:rPr>
          <w:rFonts w:hint="eastAsia" w:ascii="宋体" w:hAnsi="宋体" w:eastAsia="宋体" w:cs="宋体"/>
          <w:b w:val="0"/>
          <w:bCs w:val="0"/>
          <w:i w:val="0"/>
          <w:iCs w:val="0"/>
          <w:color w:val="FF0000"/>
          <w:szCs w:val="21"/>
          <w:highlight w:val="none"/>
          <w:u w:val="single"/>
          <w:lang w:val="en-US" w:eastAsia="zh-CN"/>
        </w:rPr>
        <w:t xml:space="preserve"> </w:t>
      </w:r>
      <w:r>
        <w:rPr>
          <w:rFonts w:hint="eastAsia" w:ascii="宋体" w:hAnsi="宋体" w:cs="宋体"/>
          <w:b w:val="0"/>
          <w:bCs w:val="0"/>
          <w:i w:val="0"/>
          <w:iCs w:val="0"/>
          <w:color w:val="FF0000"/>
          <w:szCs w:val="21"/>
          <w:highlight w:val="none"/>
          <w:u w:val="single"/>
          <w:lang w:val="en-US" w:eastAsia="zh-CN"/>
        </w:rPr>
        <w:t xml:space="preserve">仙居县城峰中学 </w:t>
      </w:r>
      <w:r>
        <w:rPr>
          <w:rFonts w:hint="eastAsia" w:ascii="宋体" w:hAnsi="宋体" w:eastAsia="宋体" w:cs="宋体"/>
          <w:i/>
          <w:iCs/>
          <w:color w:val="FF0000"/>
          <w:szCs w:val="21"/>
          <w:highlight w:val="none"/>
          <w:u w:val="single"/>
          <w:lang w:val="en-US" w:eastAsia="zh-CN"/>
        </w:rPr>
        <w:t xml:space="preserve"> </w:t>
      </w:r>
      <w:r>
        <w:rPr>
          <w:rFonts w:hint="eastAsia" w:ascii="宋体" w:hAnsi="宋体" w:eastAsia="宋体" w:cs="宋体"/>
          <w:szCs w:val="21"/>
          <w:highlight w:val="none"/>
          <w:lang w:val="zh-CN"/>
        </w:rPr>
        <w:t>的</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仙居县城峰中学安全改造（消防）一期项目（重新招标）</w:t>
      </w:r>
      <w:r>
        <w:rPr>
          <w:rFonts w:hint="eastAsia" w:ascii="宋体" w:hAnsi="宋体" w:eastAsia="宋体" w:cs="宋体"/>
          <w:i/>
          <w:iCs/>
          <w:color w:val="FF0000"/>
          <w:szCs w:val="21"/>
          <w:highlight w:val="none"/>
          <w:u w:val="single"/>
          <w:lang w:val="en-US" w:eastAsia="zh-CN"/>
        </w:rPr>
        <w:t xml:space="preserve"> </w:t>
      </w:r>
      <w:r>
        <w:rPr>
          <w:rFonts w:hint="eastAsia" w:ascii="宋体" w:hAnsi="宋体" w:eastAsia="宋体" w:cs="宋体"/>
          <w:szCs w:val="21"/>
          <w:highlight w:val="none"/>
          <w:lang w:val="zh-CN"/>
        </w:rPr>
        <w:t>采购活动，提供的服务全部由符合政策要求的中小企业承接。相关企业（含联合体中的中小企业、签订分包意向协议的中小企业）的具体情况如下：</w:t>
      </w:r>
    </w:p>
    <w:p w14:paraId="214D1982">
      <w:pPr>
        <w:pStyle w:val="45"/>
        <w:numPr>
          <w:ilvl w:val="0"/>
          <w:numId w:val="15"/>
        </w:numPr>
        <w:spacing w:line="360" w:lineRule="auto"/>
        <w:ind w:firstLine="420" w:firstLineChars="200"/>
        <w:rPr>
          <w:rFonts w:hint="eastAsia" w:ascii="宋体" w:hAnsi="宋体" w:eastAsia="宋体" w:cs="宋体"/>
          <w:szCs w:val="21"/>
          <w:highlight w:val="none"/>
          <w:lang w:val="zh-CN"/>
        </w:rPr>
      </w:pPr>
      <w:r>
        <w:rPr>
          <w:rFonts w:hint="eastAsia" w:ascii="宋体" w:hAnsi="宋体" w:cs="宋体"/>
          <w:i/>
          <w:iCs/>
          <w:color w:val="FF0000"/>
          <w:szCs w:val="21"/>
          <w:highlight w:val="none"/>
          <w:u w:val="single"/>
          <w:lang w:val="zh-CN"/>
        </w:rPr>
        <w:t xml:space="preserve"> 仙居县城峰中学安全改造（消防）一期项目（重新招标）</w:t>
      </w:r>
      <w:r>
        <w:rPr>
          <w:rFonts w:hint="eastAsia" w:ascii="宋体" w:hAnsi="宋体" w:eastAsia="宋体" w:cs="宋体"/>
          <w:i/>
          <w:iCs/>
          <w:color w:val="FF0000"/>
          <w:szCs w:val="21"/>
          <w:highlight w:val="none"/>
          <w:u w:val="single"/>
          <w:lang w:val="zh-CN"/>
        </w:rPr>
        <w:t>（标的名称）</w:t>
      </w:r>
      <w:r>
        <w:rPr>
          <w:rFonts w:hint="eastAsia" w:ascii="宋体" w:hAnsi="宋体" w:eastAsia="宋体" w:cs="宋体"/>
          <w:szCs w:val="21"/>
          <w:highlight w:val="none"/>
          <w:lang w:val="zh-CN"/>
        </w:rPr>
        <w:t xml:space="preserve"> ，属于</w:t>
      </w:r>
      <w:r>
        <w:rPr>
          <w:rFonts w:hint="eastAsia" w:ascii="宋体" w:hAnsi="宋体" w:cs="宋体"/>
          <w:szCs w:val="21"/>
          <w:highlight w:val="none"/>
          <w:u w:val="single"/>
          <w:lang w:val="en-US" w:eastAsia="zh-CN"/>
        </w:rPr>
        <w:t xml:space="preserve"> </w:t>
      </w:r>
      <w:r>
        <w:rPr>
          <w:rFonts w:hint="eastAsia" w:ascii="宋体" w:hAnsi="宋体" w:cs="宋体"/>
          <w:i/>
          <w:iCs/>
          <w:color w:val="FF0000"/>
          <w:szCs w:val="21"/>
          <w:highlight w:val="none"/>
          <w:u w:val="single"/>
          <w:lang w:val="zh-CN"/>
        </w:rPr>
        <w:t>（采购文件中明确的所属行业）</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lang w:val="zh-CN"/>
        </w:rPr>
        <w:t>行业；承建（承接）企业为</w:t>
      </w:r>
      <w:r>
        <w:rPr>
          <w:rFonts w:hint="eastAsia" w:ascii="宋体" w:hAnsi="宋体" w:eastAsia="宋体" w:cs="宋体"/>
          <w:i/>
          <w:iCs/>
          <w:color w:val="FF0000"/>
          <w:szCs w:val="21"/>
          <w:highlight w:val="none"/>
          <w:u w:val="single"/>
          <w:lang w:val="zh-CN"/>
        </w:rPr>
        <w:t>（企业名称）</w:t>
      </w:r>
      <w:r>
        <w:rPr>
          <w:rFonts w:hint="eastAsia" w:ascii="宋体" w:hAnsi="宋体" w:eastAsia="宋体" w:cs="宋体"/>
          <w:szCs w:val="21"/>
          <w:highlight w:val="none"/>
          <w:lang w:val="zh-CN"/>
        </w:rPr>
        <w:t>，从业人员</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zh-CN"/>
        </w:rPr>
        <w:t>人，营业收入为</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zh-CN"/>
        </w:rPr>
        <w:t>万元，资产总额为</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zh-CN"/>
        </w:rPr>
        <w:t>万元，属于</w:t>
      </w:r>
      <w:r>
        <w:rPr>
          <w:rFonts w:hint="eastAsia" w:ascii="宋体" w:hAnsi="宋体" w:eastAsia="宋体" w:cs="宋体"/>
          <w:color w:val="FF0000"/>
          <w:szCs w:val="21"/>
          <w:highlight w:val="none"/>
          <w:u w:val="single"/>
          <w:lang w:val="en-US" w:eastAsia="zh-CN"/>
        </w:rPr>
        <w:t xml:space="preserve">   </w:t>
      </w:r>
      <w:r>
        <w:rPr>
          <w:rFonts w:hint="eastAsia" w:ascii="宋体" w:hAnsi="宋体" w:eastAsia="宋体" w:cs="宋体"/>
          <w:i/>
          <w:iCs/>
          <w:color w:val="FF0000"/>
          <w:szCs w:val="21"/>
          <w:highlight w:val="none"/>
          <w:u w:val="single"/>
          <w:lang w:val="zh-CN"/>
        </w:rPr>
        <w:t>（中型企业、小型企业、微型企业）</w:t>
      </w:r>
      <w:r>
        <w:rPr>
          <w:rFonts w:hint="eastAsia" w:ascii="宋体" w:hAnsi="宋体" w:eastAsia="宋体" w:cs="宋体"/>
          <w:szCs w:val="21"/>
          <w:highlight w:val="none"/>
          <w:lang w:val="zh-CN"/>
        </w:rPr>
        <w:t>；</w:t>
      </w:r>
    </w:p>
    <w:p w14:paraId="2FFD0430">
      <w:pPr>
        <w:pStyle w:val="45"/>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p>
    <w:p w14:paraId="022A1A1A">
      <w:pPr>
        <w:pStyle w:val="45"/>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以上企业，不属于大企业的分支机构，不存在控股股东为大企业的情形，也不存在与大企业的负责人为同一人的情形。</w:t>
      </w:r>
    </w:p>
    <w:p w14:paraId="370E4712">
      <w:pPr>
        <w:pStyle w:val="45"/>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本企业对上述声明内容的真实性负责。如有虚假，将依法承担相应责任。</w:t>
      </w:r>
    </w:p>
    <w:p w14:paraId="1BC901EB">
      <w:pPr>
        <w:pStyle w:val="45"/>
        <w:spacing w:line="480" w:lineRule="auto"/>
        <w:rPr>
          <w:rFonts w:hint="eastAsia" w:ascii="宋体" w:hAnsi="宋体" w:eastAsia="宋体" w:cs="宋体"/>
          <w:szCs w:val="21"/>
          <w:highlight w:val="none"/>
          <w:lang w:val="zh-CN"/>
        </w:rPr>
      </w:pPr>
    </w:p>
    <w:p w14:paraId="214C90C9">
      <w:pPr>
        <w:pStyle w:val="45"/>
        <w:spacing w:line="480" w:lineRule="auto"/>
        <w:ind w:firstLine="4620" w:firstLineChars="2200"/>
        <w:rPr>
          <w:rFonts w:hint="eastAsia" w:ascii="宋体" w:hAnsi="宋体" w:eastAsia="宋体" w:cs="宋体"/>
          <w:szCs w:val="21"/>
          <w:highlight w:val="none"/>
          <w:lang w:val="zh-CN"/>
        </w:rPr>
      </w:pPr>
      <w:r>
        <w:rPr>
          <w:rFonts w:hint="eastAsia" w:ascii="宋体" w:hAnsi="宋体" w:eastAsia="宋体" w:cs="宋体"/>
          <w:szCs w:val="21"/>
          <w:highlight w:val="none"/>
          <w:lang w:val="zh-CN"/>
        </w:rPr>
        <w:t>企业名称（盖章）：</w:t>
      </w:r>
    </w:p>
    <w:p w14:paraId="6C06F360">
      <w:pPr>
        <w:pStyle w:val="45"/>
        <w:spacing w:line="480" w:lineRule="auto"/>
        <w:ind w:firstLine="5670" w:firstLineChars="2700"/>
        <w:rPr>
          <w:rFonts w:hint="eastAsia" w:ascii="宋体" w:hAnsi="宋体" w:eastAsia="宋体" w:cs="宋体"/>
          <w:szCs w:val="21"/>
          <w:highlight w:val="none"/>
          <w:lang w:val="zh-CN"/>
        </w:rPr>
      </w:pPr>
      <w:r>
        <w:rPr>
          <w:rFonts w:hint="eastAsia" w:ascii="宋体" w:hAnsi="宋体" w:eastAsia="宋体" w:cs="宋体"/>
          <w:szCs w:val="21"/>
          <w:highlight w:val="none"/>
          <w:lang w:val="zh-CN"/>
        </w:rPr>
        <w:t>日</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val="zh-CN"/>
        </w:rPr>
        <w:t>期：</w:t>
      </w:r>
    </w:p>
    <w:p w14:paraId="7220E0E9">
      <w:pPr>
        <w:pStyle w:val="45"/>
        <w:spacing w:line="480" w:lineRule="auto"/>
        <w:jc w:val="center"/>
        <w:rPr>
          <w:rFonts w:hint="eastAsia" w:ascii="宋体" w:hAnsi="宋体" w:eastAsia="宋体" w:cs="宋体"/>
          <w:b/>
          <w:strike/>
          <w:sz w:val="32"/>
          <w:szCs w:val="32"/>
          <w:highlight w:val="none"/>
          <w:lang w:val="en-GB"/>
        </w:rPr>
      </w:pPr>
    </w:p>
    <w:p w14:paraId="2A3C9FD7">
      <w:pPr>
        <w:pStyle w:val="45"/>
        <w:spacing w:line="480" w:lineRule="auto"/>
        <w:jc w:val="center"/>
        <w:rPr>
          <w:rFonts w:hint="eastAsia" w:ascii="宋体" w:hAnsi="宋体" w:eastAsia="宋体" w:cs="宋体"/>
          <w:b/>
          <w:strike/>
          <w:sz w:val="32"/>
          <w:szCs w:val="32"/>
          <w:highlight w:val="none"/>
          <w:lang w:val="en-GB"/>
        </w:rPr>
      </w:pPr>
    </w:p>
    <w:p w14:paraId="539E0A51">
      <w:pPr>
        <w:pStyle w:val="45"/>
        <w:spacing w:line="480" w:lineRule="auto"/>
        <w:jc w:val="center"/>
        <w:rPr>
          <w:rFonts w:hint="eastAsia" w:ascii="宋体" w:hAnsi="宋体" w:eastAsia="宋体" w:cs="宋体"/>
          <w:b/>
          <w:strike/>
          <w:sz w:val="32"/>
          <w:szCs w:val="32"/>
          <w:highlight w:val="none"/>
          <w:lang w:val="en-GB"/>
        </w:rPr>
      </w:pPr>
    </w:p>
    <w:p w14:paraId="11A45857">
      <w:pPr>
        <w:pStyle w:val="45"/>
        <w:spacing w:line="240" w:lineRule="auto"/>
        <w:jc w:val="both"/>
        <w:rPr>
          <w:rFonts w:hint="eastAsia" w:ascii="宋体" w:hAnsi="宋体" w:eastAsia="宋体"/>
          <w:color w:val="FF0000"/>
          <w:sz w:val="18"/>
          <w:highlight w:val="none"/>
          <w:u w:val="none"/>
          <w:lang w:val="en-GB" w:eastAsia="zh-CN"/>
        </w:rPr>
      </w:pPr>
      <w:r>
        <w:rPr>
          <w:rFonts w:hint="eastAsia" w:ascii="宋体" w:hAnsi="宋体" w:eastAsia="宋体"/>
          <w:color w:val="FF0000"/>
          <w:sz w:val="18"/>
          <w:highlight w:val="none"/>
          <w:u w:val="none"/>
          <w:lang w:val="en-GB" w:eastAsia="zh-CN"/>
        </w:rPr>
        <w:t>填写注意事项：</w:t>
      </w:r>
    </w:p>
    <w:p w14:paraId="57EDA4C9">
      <w:pPr>
        <w:pStyle w:val="45"/>
        <w:numPr>
          <w:ilvl w:val="0"/>
          <w:numId w:val="16"/>
        </w:numPr>
        <w:spacing w:line="240" w:lineRule="auto"/>
        <w:ind w:left="0" w:leftChars="0" w:firstLine="360" w:firstLineChars="200"/>
        <w:jc w:val="both"/>
        <w:rPr>
          <w:rFonts w:hint="eastAsia" w:ascii="宋体" w:hAnsi="宋体" w:eastAsia="宋体"/>
          <w:color w:val="FF0000"/>
          <w:sz w:val="18"/>
          <w:highlight w:val="none"/>
          <w:u w:val="none"/>
          <w:lang w:val="en-GB" w:eastAsia="zh-CN"/>
        </w:rPr>
      </w:pPr>
      <w:r>
        <w:rPr>
          <w:rFonts w:hint="eastAsia" w:ascii="宋体" w:hAnsi="宋体" w:eastAsia="宋体"/>
          <w:color w:val="FF0000"/>
          <w:sz w:val="18"/>
          <w:highlight w:val="none"/>
          <w:u w:val="none"/>
          <w:lang w:val="en-US" w:eastAsia="zh-CN"/>
        </w:rPr>
        <w:t>从业人员、营业收入、资产总额填报上一年度数据，无上一年度数据的新成立企业可不填报。</w:t>
      </w:r>
    </w:p>
    <w:p w14:paraId="2F0D023C">
      <w:pPr>
        <w:pStyle w:val="45"/>
        <w:numPr>
          <w:ilvl w:val="0"/>
          <w:numId w:val="16"/>
        </w:numPr>
        <w:spacing w:line="240" w:lineRule="auto"/>
        <w:ind w:left="0" w:leftChars="0" w:firstLine="360" w:firstLineChars="200"/>
        <w:jc w:val="both"/>
        <w:rPr>
          <w:rFonts w:hint="eastAsia" w:ascii="宋体" w:hAnsi="宋体" w:eastAsia="宋体"/>
          <w:color w:val="FF0000"/>
          <w:sz w:val="18"/>
          <w:highlight w:val="none"/>
          <w:u w:val="none"/>
          <w:lang w:val="en-US" w:eastAsia="zh-CN"/>
        </w:rPr>
      </w:pPr>
      <w:r>
        <w:rPr>
          <w:rFonts w:hint="eastAsia" w:ascii="宋体" w:hAnsi="宋体" w:eastAsia="宋体" w:cs="宋体"/>
          <w:color w:val="FF0000"/>
          <w:sz w:val="18"/>
          <w:highlight w:val="none"/>
          <w:u w:val="none"/>
          <w:lang w:val="en-US" w:eastAsia="zh-CN"/>
        </w:rPr>
        <w:t>标的物请按报价明细表中的产品</w:t>
      </w:r>
      <w:r>
        <w:rPr>
          <w:rFonts w:hint="eastAsia" w:ascii="宋体" w:hAnsi="宋体" w:eastAsia="宋体" w:cs="宋体"/>
          <w:b/>
          <w:bCs/>
          <w:color w:val="FF0000"/>
          <w:sz w:val="18"/>
          <w:highlight w:val="none"/>
          <w:u w:val="single"/>
          <w:lang w:val="en-US" w:eastAsia="zh-CN"/>
        </w:rPr>
        <w:t>逐行填写</w:t>
      </w:r>
      <w:r>
        <w:rPr>
          <w:rFonts w:hint="eastAsia" w:ascii="宋体" w:hAnsi="宋体" w:eastAsia="宋体" w:cs="宋体"/>
          <w:color w:val="FF0000"/>
          <w:sz w:val="18"/>
          <w:highlight w:val="none"/>
          <w:u w:val="none"/>
          <w:lang w:val="en-US" w:eastAsia="zh-CN"/>
        </w:rPr>
        <w:t>，可增行。</w:t>
      </w:r>
    </w:p>
    <w:p w14:paraId="3A8EDFF2">
      <w:pPr>
        <w:pStyle w:val="45"/>
        <w:numPr>
          <w:ilvl w:val="0"/>
          <w:numId w:val="16"/>
        </w:numPr>
        <w:spacing w:line="240" w:lineRule="auto"/>
        <w:ind w:left="0" w:leftChars="0" w:firstLine="360" w:firstLineChars="200"/>
        <w:jc w:val="both"/>
        <w:rPr>
          <w:rFonts w:hint="eastAsia" w:ascii="宋体" w:hAnsi="宋体" w:eastAsia="宋体" w:cs="宋体"/>
          <w:color w:val="FF0000"/>
          <w:sz w:val="18"/>
          <w:highlight w:val="none"/>
          <w:u w:val="none"/>
          <w:lang w:val="en-US" w:eastAsia="zh-CN"/>
        </w:rPr>
      </w:pPr>
      <w:r>
        <w:rPr>
          <w:rFonts w:hint="eastAsia" w:ascii="宋体" w:hAnsi="宋体" w:eastAsia="宋体" w:cs="宋体"/>
          <w:color w:val="FF0000"/>
          <w:sz w:val="18"/>
          <w:highlight w:val="none"/>
          <w:u w:val="none"/>
          <w:lang w:val="zh-CN" w:eastAsia="zh-CN"/>
        </w:rPr>
        <w:t>中型企业、小型企业、微型企业请根据《</w:t>
      </w:r>
      <w:r>
        <w:rPr>
          <w:rFonts w:hint="eastAsia" w:ascii="宋体" w:hAnsi="宋体" w:eastAsia="宋体" w:cs="宋体"/>
          <w:color w:val="FF0000"/>
          <w:sz w:val="18"/>
          <w:highlight w:val="none"/>
          <w:u w:val="none"/>
          <w:lang w:val="en-US" w:eastAsia="zh-CN"/>
        </w:rPr>
        <w:t>关于印发中小企业划型标准规定的通知</w:t>
      </w:r>
      <w:r>
        <w:rPr>
          <w:rFonts w:hint="eastAsia" w:ascii="宋体" w:hAnsi="宋体" w:eastAsia="宋体" w:cs="宋体"/>
          <w:color w:val="FF0000"/>
          <w:sz w:val="18"/>
          <w:highlight w:val="none"/>
          <w:u w:val="none"/>
          <w:lang w:val="zh-CN" w:eastAsia="zh-CN"/>
        </w:rPr>
        <w:t>》</w:t>
      </w:r>
      <w:r>
        <w:rPr>
          <w:rFonts w:hint="eastAsia" w:ascii="宋体" w:hAnsi="宋体" w:eastAsia="宋体" w:cs="宋体"/>
          <w:color w:val="FF0000"/>
          <w:sz w:val="18"/>
          <w:highlight w:val="none"/>
          <w:u w:val="none"/>
          <w:lang w:val="en-US" w:eastAsia="zh-CN"/>
        </w:rPr>
        <w:t>工信部联企业〔2011〕300号文件标准填写，所属行业请参照采购文件“第二章 采购需求”指定的行业填写。</w:t>
      </w:r>
    </w:p>
    <w:p w14:paraId="19469FBA">
      <w:pPr>
        <w:pStyle w:val="11"/>
        <w:spacing w:before="156" w:after="156" w:line="360" w:lineRule="auto"/>
        <w:jc w:val="center"/>
        <w:rPr>
          <w:rFonts w:hint="eastAsia" w:hAnsi="宋体" w:eastAsia="宋体" w:cs="宋体"/>
          <w:sz w:val="32"/>
          <w:szCs w:val="32"/>
          <w:highlight w:val="none"/>
          <w:lang w:val="en-GB"/>
        </w:rPr>
        <w:sectPr>
          <w:pgSz w:w="11905" w:h="16838"/>
          <w:pgMar w:top="1440" w:right="1587" w:bottom="1440" w:left="1587" w:header="851" w:footer="992" w:gutter="0"/>
          <w:pgBorders>
            <w:top w:val="none" w:sz="0" w:space="0"/>
            <w:left w:val="none" w:sz="0" w:space="0"/>
            <w:bottom w:val="none" w:sz="0" w:space="0"/>
            <w:right w:val="none" w:sz="0" w:space="0"/>
          </w:pgBorders>
          <w:cols w:space="720" w:num="1"/>
          <w:rtlGutter w:val="0"/>
          <w:docGrid w:type="lines" w:linePitch="303" w:charSpace="0"/>
        </w:sectPr>
      </w:pPr>
    </w:p>
    <w:p w14:paraId="08835425">
      <w:pPr>
        <w:pStyle w:val="11"/>
        <w:spacing w:before="156" w:after="156" w:line="360" w:lineRule="auto"/>
        <w:jc w:val="center"/>
        <w:rPr>
          <w:rFonts w:hint="eastAsia" w:hAnsi="宋体" w:eastAsia="宋体" w:cs="宋体"/>
          <w:b/>
          <w:sz w:val="32"/>
          <w:szCs w:val="32"/>
          <w:highlight w:val="none"/>
          <w:lang w:val="en-GB"/>
        </w:rPr>
      </w:pPr>
      <w:r>
        <w:rPr>
          <w:rFonts w:hint="eastAsia" w:hAnsi="宋体" w:eastAsia="宋体" w:cs="宋体"/>
          <w:sz w:val="32"/>
          <w:szCs w:val="32"/>
          <w:highlight w:val="none"/>
          <w:lang w:val="en-GB"/>
        </w:rPr>
        <w:t>（</w:t>
      </w:r>
      <w:r>
        <w:rPr>
          <w:rFonts w:hint="eastAsia" w:hAnsi="宋体" w:eastAsia="宋体" w:cs="宋体"/>
          <w:sz w:val="32"/>
          <w:szCs w:val="32"/>
          <w:highlight w:val="none"/>
          <w:lang w:val="en-US" w:eastAsia="zh-CN"/>
        </w:rPr>
        <w:t>2</w:t>
      </w:r>
      <w:r>
        <w:rPr>
          <w:rFonts w:hint="eastAsia" w:hAnsi="宋体" w:eastAsia="宋体" w:cs="宋体"/>
          <w:sz w:val="32"/>
          <w:szCs w:val="32"/>
          <w:highlight w:val="none"/>
          <w:lang w:val="en-GB"/>
        </w:rPr>
        <w:t>）残疾人福利性单位声明函</w:t>
      </w:r>
      <w:r>
        <w:rPr>
          <w:rFonts w:hint="eastAsia" w:hAnsi="宋体" w:eastAsia="宋体" w:cs="宋体"/>
          <w:i/>
          <w:sz w:val="28"/>
          <w:szCs w:val="28"/>
          <w:highlight w:val="none"/>
        </w:rPr>
        <w:t>（如有）</w:t>
      </w:r>
    </w:p>
    <w:p w14:paraId="1E5E0182">
      <w:pPr>
        <w:spacing w:line="36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pacing w:val="6"/>
          <w:sz w:val="24"/>
          <w:highlight w:val="none"/>
          <w:u w:val="single"/>
          <w:lang w:eastAsia="zh-CN"/>
        </w:rPr>
        <w:t>浙江聚信工程管理有限公司</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单位组织的</w:t>
      </w:r>
      <w:r>
        <w:rPr>
          <w:rFonts w:hint="eastAsia" w:ascii="宋体" w:hAnsi="宋体" w:eastAsia="宋体" w:cs="宋体"/>
          <w:spacing w:val="6"/>
          <w:sz w:val="24"/>
          <w:highlight w:val="none"/>
          <w:u w:val="single"/>
        </w:rPr>
        <w:t xml:space="preserve"> </w:t>
      </w:r>
      <w:r>
        <w:rPr>
          <w:rFonts w:hint="eastAsia" w:ascii="宋体" w:hAnsi="宋体" w:cs="宋体"/>
          <w:spacing w:val="6"/>
          <w:sz w:val="24"/>
          <w:highlight w:val="none"/>
          <w:u w:val="single"/>
          <w:lang w:eastAsia="zh-CN"/>
        </w:rPr>
        <w:t xml:space="preserve"> 仙居县城峰中学安全改造（消防）一期项目（重新招标）</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项目采购活动提供本单位制造的货物（</w:t>
      </w:r>
      <w:r>
        <w:rPr>
          <w:rFonts w:hint="eastAsia" w:ascii="宋体" w:hAnsi="宋体" w:eastAsia="宋体" w:cs="宋体"/>
          <w:spacing w:val="6"/>
          <w:sz w:val="24"/>
          <w:highlight w:val="none"/>
          <w:u w:val="single"/>
        </w:rPr>
        <w:t>由本单位承担工程/提供服务</w:t>
      </w:r>
      <w:r>
        <w:rPr>
          <w:rFonts w:hint="eastAsia" w:ascii="宋体" w:hAnsi="宋体" w:eastAsia="宋体" w:cs="宋体"/>
          <w:spacing w:val="6"/>
          <w:sz w:val="24"/>
          <w:highlight w:val="none"/>
        </w:rPr>
        <w:t>），或者提供其他残疾人福利性单位制造的货物（不包括使用非残疾人福利性单位注册商标的货物）。</w:t>
      </w:r>
    </w:p>
    <w:p w14:paraId="0B9084CD">
      <w:pPr>
        <w:spacing w:line="36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本单位对上述声明的真实性负责。如有虚假，将依法承担相应责任。           </w:t>
      </w:r>
    </w:p>
    <w:p w14:paraId="394643A5">
      <w:pPr>
        <w:tabs>
          <w:tab w:val="left" w:pos="4860"/>
        </w:tabs>
        <w:spacing w:line="360" w:lineRule="auto"/>
        <w:ind w:right="1560" w:firstLine="504" w:firstLineChars="200"/>
        <w:jc w:val="center"/>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w:t>
      </w:r>
    </w:p>
    <w:p w14:paraId="533AECA3">
      <w:pPr>
        <w:tabs>
          <w:tab w:val="left" w:pos="4860"/>
        </w:tabs>
        <w:spacing w:line="360" w:lineRule="auto"/>
        <w:ind w:right="1560" w:firstLine="504" w:firstLineChars="200"/>
        <w:jc w:val="center"/>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单位名称（盖章）：</w:t>
      </w:r>
    </w:p>
    <w:p w14:paraId="46163C8F">
      <w:pPr>
        <w:tabs>
          <w:tab w:val="left" w:pos="4860"/>
        </w:tabs>
        <w:spacing w:line="360" w:lineRule="auto"/>
        <w:ind w:right="1560" w:firstLine="504" w:firstLineChars="200"/>
        <w:jc w:val="center"/>
        <w:rPr>
          <w:rFonts w:hint="eastAsia" w:ascii="宋体" w:hAnsi="宋体" w:eastAsia="宋体" w:cs="宋体"/>
          <w:sz w:val="24"/>
          <w:highlight w:val="none"/>
        </w:rPr>
      </w:pPr>
      <w:r>
        <w:rPr>
          <w:rFonts w:hint="eastAsia" w:ascii="宋体" w:hAnsi="宋体" w:eastAsia="宋体" w:cs="宋体"/>
          <w:spacing w:val="6"/>
          <w:sz w:val="24"/>
          <w:highlight w:val="none"/>
        </w:rPr>
        <w:t xml:space="preserve">            日  期：</w:t>
      </w:r>
    </w:p>
    <w:p w14:paraId="369A5E51">
      <w:pPr>
        <w:pStyle w:val="45"/>
        <w:spacing w:after="120"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630883C7">
      <w:pPr>
        <w:pStyle w:val="11"/>
        <w:spacing w:before="156" w:after="156" w:line="360" w:lineRule="auto"/>
        <w:jc w:val="center"/>
        <w:rPr>
          <w:rFonts w:hint="eastAsia" w:hAnsi="宋体" w:eastAsia="宋体" w:cs="宋体"/>
          <w:sz w:val="32"/>
          <w:szCs w:val="32"/>
          <w:highlight w:val="none"/>
          <w:lang w:val="en-GB"/>
        </w:rPr>
      </w:pPr>
      <w:r>
        <w:rPr>
          <w:rFonts w:hint="eastAsia" w:hAnsi="宋体" w:eastAsia="宋体" w:cs="宋体"/>
          <w:sz w:val="32"/>
          <w:szCs w:val="32"/>
          <w:highlight w:val="none"/>
          <w:lang w:val="en-GB"/>
        </w:rPr>
        <w:t>（</w:t>
      </w:r>
      <w:r>
        <w:rPr>
          <w:rFonts w:hint="eastAsia" w:hAnsi="宋体" w:eastAsia="宋体" w:cs="宋体"/>
          <w:sz w:val="32"/>
          <w:szCs w:val="32"/>
          <w:highlight w:val="none"/>
          <w:lang w:val="en-US" w:eastAsia="zh-CN"/>
        </w:rPr>
        <w:t>3</w:t>
      </w:r>
      <w:r>
        <w:rPr>
          <w:rFonts w:hint="eastAsia" w:hAnsi="宋体" w:eastAsia="宋体" w:cs="宋体"/>
          <w:sz w:val="32"/>
          <w:szCs w:val="32"/>
          <w:highlight w:val="none"/>
          <w:lang w:val="en-GB"/>
        </w:rPr>
        <w:t>）监狱企业</w:t>
      </w:r>
      <w:r>
        <w:rPr>
          <w:rFonts w:hint="eastAsia" w:hAnsi="宋体" w:eastAsia="宋体" w:cs="宋体"/>
          <w:i/>
          <w:sz w:val="28"/>
          <w:szCs w:val="28"/>
          <w:highlight w:val="none"/>
        </w:rPr>
        <w:t>（如有）</w:t>
      </w:r>
    </w:p>
    <w:p w14:paraId="5E178F0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zh-CN"/>
        </w:rPr>
        <w:t>监狱企业参加政府采购活动时，应当提供由省级以上监狱管理局、戒毒管理局（含新疆生产建设兵团）出具的</w:t>
      </w:r>
      <w:r>
        <w:rPr>
          <w:rFonts w:hint="eastAsia" w:ascii="宋体" w:hAnsi="宋体" w:eastAsia="宋体" w:cs="宋体"/>
          <w:b/>
          <w:szCs w:val="21"/>
          <w:highlight w:val="none"/>
          <w:u w:val="single"/>
          <w:lang w:val="zh-CN"/>
        </w:rPr>
        <w:t>属于监狱企业的证明文件，视同小型、微型企业，享受小微企业政府采购优惠政策；</w:t>
      </w:r>
    </w:p>
    <w:p w14:paraId="09EC1398">
      <w:pPr>
        <w:rPr>
          <w:rFonts w:hint="eastAsia"/>
          <w:lang w:val="zh-CN"/>
        </w:rPr>
        <w:sectPr>
          <w:pgSz w:w="11906" w:h="16838"/>
          <w:pgMar w:top="1418" w:right="1418" w:bottom="1418" w:left="1418" w:header="851" w:footer="992" w:gutter="0"/>
          <w:cols w:space="720" w:num="1"/>
          <w:docGrid w:linePitch="312" w:charSpace="0"/>
        </w:sectPr>
      </w:pPr>
    </w:p>
    <w:p w14:paraId="22CC6093">
      <w:pPr>
        <w:pStyle w:val="3"/>
        <w:spacing w:before="312" w:beforeLines="100" w:after="0"/>
        <w:jc w:val="center"/>
        <w:rPr>
          <w:rFonts w:hint="eastAsia" w:ascii="宋体" w:hAnsi="宋体" w:eastAsia="宋体" w:cs="宋体"/>
          <w:bCs w:val="0"/>
          <w:highlight w:val="none"/>
          <w:lang w:val="zh-CN"/>
        </w:rPr>
      </w:pPr>
      <w:bookmarkStart w:id="664" w:name="_Toc14537"/>
      <w:r>
        <w:rPr>
          <w:rFonts w:hint="eastAsia" w:ascii="宋体" w:hAnsi="宋体" w:eastAsia="宋体" w:cs="宋体"/>
          <w:bCs w:val="0"/>
          <w:highlight w:val="none"/>
          <w:lang w:val="zh-CN"/>
        </w:rPr>
        <w:t>2、商务资信技术文件格式</w:t>
      </w:r>
      <w:bookmarkEnd w:id="661"/>
      <w:bookmarkEnd w:id="662"/>
      <w:bookmarkEnd w:id="664"/>
    </w:p>
    <w:p w14:paraId="12DD24C7">
      <w:pPr>
        <w:spacing w:before="100" w:beforeAutospacing="1" w:after="100" w:afterAutospacing="1"/>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01632C02">
      <w:pPr>
        <w:spacing w:line="480" w:lineRule="auto"/>
        <w:jc w:val="center"/>
        <w:rPr>
          <w:rFonts w:hint="eastAsia" w:ascii="宋体" w:hAnsi="宋体" w:eastAsia="宋体" w:cs="宋体"/>
          <w:sz w:val="24"/>
          <w:highlight w:val="none"/>
        </w:rPr>
      </w:pPr>
      <w:r>
        <w:rPr>
          <w:rFonts w:hint="eastAsia" w:ascii="宋体" w:hAnsi="宋体" w:eastAsia="宋体" w:cs="宋体"/>
          <w:sz w:val="24"/>
          <w:highlight w:val="none"/>
        </w:rPr>
        <w:t>（供应商可参考采购文件“第三章 磋商须知”商务资信技术文件组成要求编排）</w:t>
      </w:r>
    </w:p>
    <w:p w14:paraId="143998DD">
      <w:pPr>
        <w:spacing w:line="360" w:lineRule="auto"/>
        <w:rPr>
          <w:rFonts w:hint="eastAsia" w:ascii="宋体" w:hAnsi="宋体" w:eastAsia="宋体" w:cs="宋体"/>
          <w:b/>
          <w:bCs/>
          <w:color w:val="000000"/>
          <w:sz w:val="24"/>
          <w:highlight w:val="none"/>
        </w:rPr>
      </w:pPr>
      <w:bookmarkStart w:id="665" w:name="_Toc481505164"/>
      <w:bookmarkStart w:id="666" w:name="_Toc434090250"/>
      <w:r>
        <w:rPr>
          <w:rFonts w:hint="eastAsia" w:ascii="宋体" w:hAnsi="宋体" w:eastAsia="宋体" w:cs="宋体"/>
          <w:b/>
          <w:bCs/>
          <w:color w:val="000000"/>
          <w:sz w:val="24"/>
          <w:highlight w:val="none"/>
        </w:rPr>
        <w:br w:type="page"/>
      </w: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6</w:t>
      </w:r>
      <w:r>
        <w:rPr>
          <w:rFonts w:hint="eastAsia" w:ascii="宋体" w:hAnsi="宋体" w:eastAsia="宋体" w:cs="宋体"/>
          <w:b/>
          <w:bCs/>
          <w:color w:val="000000"/>
          <w:sz w:val="24"/>
          <w:highlight w:val="none"/>
        </w:rPr>
        <w:t>：</w:t>
      </w:r>
    </w:p>
    <w:p w14:paraId="60B6464A">
      <w:pPr>
        <w:jc w:val="center"/>
        <w:rPr>
          <w:rFonts w:hint="default" w:eastAsia="宋体"/>
          <w:snapToGrid w:val="0"/>
          <w:sz w:val="30"/>
          <w:szCs w:val="30"/>
          <w:highlight w:val="none"/>
          <w:lang w:val="en-US" w:eastAsia="zh-CN"/>
        </w:rPr>
      </w:pPr>
      <w:r>
        <w:rPr>
          <w:rFonts w:hint="eastAsia"/>
          <w:snapToGrid w:val="0"/>
          <w:sz w:val="30"/>
          <w:szCs w:val="30"/>
          <w:highlight w:val="none"/>
          <w:lang w:val="en-US" w:eastAsia="zh-CN"/>
        </w:rPr>
        <w:t xml:space="preserve">       </w:t>
      </w:r>
      <w:r>
        <w:rPr>
          <w:rFonts w:hint="eastAsia"/>
          <w:snapToGrid w:val="0"/>
          <w:sz w:val="30"/>
          <w:szCs w:val="30"/>
          <w:highlight w:val="none"/>
          <w:lang w:eastAsia="zh-CN"/>
        </w:rPr>
        <w:t>（</w:t>
      </w:r>
      <w:r>
        <w:rPr>
          <w:rFonts w:hint="eastAsia"/>
          <w:snapToGrid w:val="0"/>
          <w:sz w:val="30"/>
          <w:szCs w:val="30"/>
          <w:highlight w:val="none"/>
          <w:lang w:val="en-US" w:eastAsia="zh-CN"/>
        </w:rPr>
        <w:t>1</w:t>
      </w:r>
      <w:r>
        <w:rPr>
          <w:rFonts w:hint="eastAsia"/>
          <w:snapToGrid w:val="0"/>
          <w:sz w:val="30"/>
          <w:szCs w:val="30"/>
          <w:highlight w:val="none"/>
          <w:lang w:eastAsia="zh-CN"/>
        </w:rPr>
        <w:t>）</w:t>
      </w:r>
      <w:r>
        <w:rPr>
          <w:snapToGrid w:val="0"/>
          <w:sz w:val="30"/>
          <w:szCs w:val="30"/>
          <w:highlight w:val="none"/>
        </w:rPr>
        <w:t>法定代表人身份证明</w:t>
      </w:r>
      <w:r>
        <w:rPr>
          <w:rFonts w:hint="eastAsia"/>
          <w:snapToGrid w:val="0"/>
          <w:sz w:val="30"/>
          <w:szCs w:val="30"/>
          <w:highlight w:val="none"/>
          <w:lang w:eastAsia="zh-CN"/>
        </w:rPr>
        <w:t>书</w:t>
      </w:r>
      <w:r>
        <w:rPr>
          <w:rFonts w:hint="eastAsia"/>
          <w:snapToGrid w:val="0"/>
          <w:sz w:val="30"/>
          <w:szCs w:val="30"/>
          <w:highlight w:val="none"/>
          <w:lang w:val="en-US" w:eastAsia="zh-CN"/>
        </w:rPr>
        <w:t xml:space="preserve">  </w:t>
      </w:r>
      <w:r>
        <w:rPr>
          <w:rFonts w:hint="eastAsia"/>
          <w:i/>
          <w:iCs/>
          <w:snapToGrid w:val="0"/>
          <w:color w:val="FF0000"/>
          <w:sz w:val="24"/>
          <w:szCs w:val="24"/>
          <w:highlight w:val="none"/>
          <w:u w:val="single"/>
          <w:lang w:val="en-US" w:eastAsia="zh-CN"/>
        </w:rPr>
        <w:t>（以下二选一）</w:t>
      </w:r>
    </w:p>
    <w:p w14:paraId="4D8803A4">
      <w:pPr>
        <w:rPr>
          <w:snapToGrid w:val="0"/>
          <w:szCs w:val="21"/>
          <w:highlight w:val="none"/>
        </w:rPr>
      </w:pPr>
    </w:p>
    <w:p w14:paraId="311C78D4">
      <w:pPr>
        <w:rPr>
          <w:snapToGrid w:val="0"/>
          <w:szCs w:val="21"/>
          <w:highlight w:val="none"/>
        </w:rPr>
      </w:pPr>
    </w:p>
    <w:p w14:paraId="195A1F36">
      <w:pPr>
        <w:spacing w:line="500" w:lineRule="exact"/>
        <w:rPr>
          <w:snapToGrid w:val="0"/>
          <w:sz w:val="24"/>
          <w:szCs w:val="24"/>
          <w:highlight w:val="none"/>
        </w:rPr>
      </w:pPr>
      <w:r>
        <w:rPr>
          <w:snapToGrid w:val="0"/>
          <w:sz w:val="24"/>
          <w:szCs w:val="24"/>
          <w:highlight w:val="none"/>
        </w:rPr>
        <w:t>投标人名称：</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p>
    <w:p w14:paraId="759D0128">
      <w:pPr>
        <w:spacing w:line="500" w:lineRule="exact"/>
        <w:rPr>
          <w:snapToGrid w:val="0"/>
          <w:sz w:val="24"/>
          <w:szCs w:val="24"/>
          <w:highlight w:val="none"/>
        </w:rPr>
      </w:pPr>
      <w:r>
        <w:rPr>
          <w:snapToGrid w:val="0"/>
          <w:sz w:val="24"/>
          <w:szCs w:val="24"/>
          <w:highlight w:val="none"/>
        </w:rPr>
        <w:t>单位性质：</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r>
        <w:rPr>
          <w:snapToGrid w:val="0"/>
          <w:sz w:val="24"/>
          <w:szCs w:val="24"/>
          <w:highlight w:val="none"/>
        </w:rPr>
        <w:t xml:space="preserve"> </w:t>
      </w:r>
    </w:p>
    <w:p w14:paraId="5C2C130C">
      <w:pPr>
        <w:spacing w:line="500" w:lineRule="exact"/>
        <w:rPr>
          <w:snapToGrid w:val="0"/>
          <w:sz w:val="24"/>
          <w:szCs w:val="24"/>
          <w:highlight w:val="none"/>
        </w:rPr>
      </w:pPr>
      <w:r>
        <w:rPr>
          <w:snapToGrid w:val="0"/>
          <w:sz w:val="24"/>
          <w:szCs w:val="24"/>
          <w:highlight w:val="none"/>
        </w:rPr>
        <w:t>地址：</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r>
        <w:rPr>
          <w:snapToGrid w:val="0"/>
          <w:sz w:val="24"/>
          <w:szCs w:val="24"/>
          <w:highlight w:val="none"/>
        </w:rPr>
        <w:t xml:space="preserve"> </w:t>
      </w:r>
    </w:p>
    <w:p w14:paraId="250C8D4C">
      <w:pPr>
        <w:spacing w:line="500" w:lineRule="exact"/>
        <w:rPr>
          <w:snapToGrid w:val="0"/>
          <w:sz w:val="24"/>
          <w:szCs w:val="24"/>
          <w:highlight w:val="none"/>
        </w:rPr>
      </w:pPr>
      <w:r>
        <w:rPr>
          <w:snapToGrid w:val="0"/>
          <w:sz w:val="24"/>
          <w:szCs w:val="24"/>
          <w:highlight w:val="none"/>
        </w:rPr>
        <w:t>成立时间：</w:t>
      </w:r>
      <w:r>
        <w:rPr>
          <w:snapToGrid w:val="0"/>
          <w:sz w:val="24"/>
          <w:szCs w:val="24"/>
          <w:highlight w:val="none"/>
          <w:u w:val="single"/>
        </w:rPr>
        <w:t xml:space="preserve">        </w:t>
      </w:r>
      <w:r>
        <w:rPr>
          <w:snapToGrid w:val="0"/>
          <w:sz w:val="24"/>
          <w:szCs w:val="24"/>
          <w:highlight w:val="none"/>
        </w:rPr>
        <w:t>年</w:t>
      </w:r>
      <w:r>
        <w:rPr>
          <w:snapToGrid w:val="0"/>
          <w:sz w:val="24"/>
          <w:szCs w:val="24"/>
          <w:highlight w:val="none"/>
          <w:u w:val="single"/>
        </w:rPr>
        <w:t xml:space="preserve">    </w:t>
      </w:r>
      <w:r>
        <w:rPr>
          <w:snapToGrid w:val="0"/>
          <w:sz w:val="24"/>
          <w:szCs w:val="24"/>
          <w:highlight w:val="none"/>
        </w:rPr>
        <w:t>月</w:t>
      </w:r>
      <w:r>
        <w:rPr>
          <w:snapToGrid w:val="0"/>
          <w:sz w:val="24"/>
          <w:szCs w:val="24"/>
          <w:highlight w:val="none"/>
          <w:u w:val="single"/>
        </w:rPr>
        <w:t xml:space="preserve">    </w:t>
      </w:r>
      <w:r>
        <w:rPr>
          <w:snapToGrid w:val="0"/>
          <w:sz w:val="24"/>
          <w:szCs w:val="24"/>
          <w:highlight w:val="none"/>
        </w:rPr>
        <w:t>日</w:t>
      </w:r>
    </w:p>
    <w:p w14:paraId="168B44D6">
      <w:pPr>
        <w:spacing w:line="500" w:lineRule="exact"/>
        <w:rPr>
          <w:snapToGrid w:val="0"/>
          <w:sz w:val="24"/>
          <w:szCs w:val="24"/>
          <w:highlight w:val="none"/>
        </w:rPr>
      </w:pPr>
      <w:r>
        <w:rPr>
          <w:snapToGrid w:val="0"/>
          <w:sz w:val="24"/>
          <w:szCs w:val="24"/>
          <w:highlight w:val="none"/>
        </w:rPr>
        <w:t>经营期限：</w:t>
      </w:r>
      <w:r>
        <w:rPr>
          <w:snapToGrid w:val="0"/>
          <w:sz w:val="24"/>
          <w:szCs w:val="24"/>
          <w:highlight w:val="none"/>
          <w:u w:val="single"/>
        </w:rPr>
        <w:t xml:space="preserve">                                </w:t>
      </w:r>
      <w:r>
        <w:rPr>
          <w:snapToGrid w:val="0"/>
          <w:sz w:val="24"/>
          <w:szCs w:val="24"/>
          <w:highlight w:val="none"/>
        </w:rPr>
        <w:t xml:space="preserve"> </w:t>
      </w:r>
    </w:p>
    <w:p w14:paraId="3F907F6E">
      <w:pPr>
        <w:spacing w:line="500" w:lineRule="exact"/>
        <w:rPr>
          <w:snapToGrid w:val="0"/>
          <w:sz w:val="24"/>
          <w:szCs w:val="24"/>
          <w:highlight w:val="none"/>
          <w:u w:val="single"/>
        </w:rPr>
      </w:pPr>
      <w:r>
        <w:rPr>
          <w:snapToGrid w:val="0"/>
          <w:sz w:val="24"/>
          <w:szCs w:val="24"/>
          <w:highlight w:val="none"/>
        </w:rPr>
        <w:t>姓名：</w:t>
      </w:r>
      <w:r>
        <w:rPr>
          <w:snapToGrid w:val="0"/>
          <w:sz w:val="24"/>
          <w:szCs w:val="24"/>
          <w:highlight w:val="none"/>
          <w:u w:val="single"/>
        </w:rPr>
        <w:t xml:space="preserve">       </w:t>
      </w:r>
      <w:r>
        <w:rPr>
          <w:snapToGrid w:val="0"/>
          <w:sz w:val="24"/>
          <w:szCs w:val="24"/>
          <w:highlight w:val="none"/>
        </w:rPr>
        <w:t>性别：</w:t>
      </w:r>
      <w:r>
        <w:rPr>
          <w:snapToGrid w:val="0"/>
          <w:sz w:val="24"/>
          <w:szCs w:val="24"/>
          <w:highlight w:val="none"/>
          <w:u w:val="single"/>
        </w:rPr>
        <w:t xml:space="preserve">    </w:t>
      </w:r>
      <w:r>
        <w:rPr>
          <w:snapToGrid w:val="0"/>
          <w:sz w:val="24"/>
          <w:szCs w:val="24"/>
          <w:highlight w:val="none"/>
        </w:rPr>
        <w:t>年龄：</w:t>
      </w:r>
      <w:r>
        <w:rPr>
          <w:snapToGrid w:val="0"/>
          <w:sz w:val="24"/>
          <w:szCs w:val="24"/>
          <w:highlight w:val="none"/>
          <w:u w:val="single"/>
        </w:rPr>
        <w:t xml:space="preserve">    </w:t>
      </w:r>
      <w:r>
        <w:rPr>
          <w:snapToGrid w:val="0"/>
          <w:sz w:val="24"/>
          <w:szCs w:val="24"/>
          <w:highlight w:val="none"/>
        </w:rPr>
        <w:t>身份证号码</w:t>
      </w:r>
      <w:r>
        <w:rPr>
          <w:snapToGrid w:val="0"/>
          <w:sz w:val="24"/>
          <w:szCs w:val="24"/>
          <w:highlight w:val="none"/>
          <w:u w:val="single"/>
        </w:rPr>
        <w:t xml:space="preserve">               </w:t>
      </w:r>
    </w:p>
    <w:p w14:paraId="22962F33">
      <w:pPr>
        <w:spacing w:line="500" w:lineRule="exact"/>
        <w:rPr>
          <w:snapToGrid w:val="0"/>
          <w:sz w:val="24"/>
          <w:szCs w:val="24"/>
          <w:highlight w:val="none"/>
        </w:rPr>
      </w:pPr>
      <w:r>
        <w:rPr>
          <w:snapToGrid w:val="0"/>
          <w:sz w:val="24"/>
          <w:szCs w:val="24"/>
          <w:highlight w:val="none"/>
        </w:rPr>
        <w:t>职务：</w:t>
      </w:r>
      <w:r>
        <w:rPr>
          <w:snapToGrid w:val="0"/>
          <w:sz w:val="24"/>
          <w:szCs w:val="24"/>
          <w:highlight w:val="none"/>
          <w:u w:val="single"/>
        </w:rPr>
        <w:t xml:space="preserve">          </w:t>
      </w:r>
      <w:r>
        <w:rPr>
          <w:snapToGrid w:val="0"/>
          <w:sz w:val="24"/>
          <w:szCs w:val="24"/>
          <w:highlight w:val="none"/>
        </w:rPr>
        <w:t>系</w:t>
      </w:r>
      <w:r>
        <w:rPr>
          <w:snapToGrid w:val="0"/>
          <w:sz w:val="24"/>
          <w:szCs w:val="24"/>
          <w:highlight w:val="none"/>
          <w:u w:val="single"/>
        </w:rPr>
        <w:t xml:space="preserve">                          </w:t>
      </w:r>
      <w:r>
        <w:rPr>
          <w:snapToGrid w:val="0"/>
          <w:sz w:val="24"/>
          <w:szCs w:val="24"/>
          <w:highlight w:val="none"/>
        </w:rPr>
        <w:t>（投标人名称）的法定代表人。</w:t>
      </w:r>
    </w:p>
    <w:p w14:paraId="393DAE01">
      <w:pPr>
        <w:spacing w:line="500" w:lineRule="exact"/>
        <w:rPr>
          <w:snapToGrid w:val="0"/>
          <w:sz w:val="24"/>
          <w:szCs w:val="24"/>
          <w:highlight w:val="none"/>
        </w:rPr>
      </w:pPr>
      <w:r>
        <w:rPr>
          <w:snapToGrid w:val="0"/>
          <w:sz w:val="24"/>
          <w:szCs w:val="24"/>
          <w:highlight w:val="none"/>
        </w:rPr>
        <w:t>特此证明。</w:t>
      </w:r>
    </w:p>
    <w:p w14:paraId="735FEDFD">
      <w:pPr>
        <w:spacing w:line="500" w:lineRule="exact"/>
        <w:rPr>
          <w:snapToGrid w:val="0"/>
          <w:sz w:val="24"/>
          <w:szCs w:val="24"/>
          <w:highlight w:val="none"/>
        </w:rPr>
      </w:pPr>
      <w:r>
        <w:rPr>
          <w:snapToGrid w:val="0"/>
          <w:sz w:val="24"/>
          <w:szCs w:val="24"/>
          <w:highlight w:val="none"/>
        </w:rPr>
        <w:t xml:space="preserve">                     </w:t>
      </w:r>
      <w:r>
        <w:rPr>
          <w:rFonts w:hint="eastAsia"/>
          <w:snapToGrid w:val="0"/>
          <w:sz w:val="24"/>
          <w:szCs w:val="24"/>
          <w:highlight w:val="none"/>
        </w:rPr>
        <w:t xml:space="preserve">       </w:t>
      </w:r>
      <w:r>
        <w:rPr>
          <w:rFonts w:hint="eastAsia"/>
          <w:snapToGrid w:val="0"/>
          <w:sz w:val="24"/>
          <w:szCs w:val="24"/>
          <w:highlight w:val="none"/>
          <w:lang w:eastAsia="zh-CN"/>
        </w:rPr>
        <w:t>供应商</w:t>
      </w:r>
      <w:r>
        <w:rPr>
          <w:snapToGrid w:val="0"/>
          <w:sz w:val="24"/>
          <w:szCs w:val="24"/>
          <w:highlight w:val="none"/>
        </w:rPr>
        <w:t>：</w:t>
      </w:r>
      <w:r>
        <w:rPr>
          <w:snapToGrid w:val="0"/>
          <w:sz w:val="24"/>
          <w:szCs w:val="24"/>
          <w:highlight w:val="none"/>
          <w:u w:val="single"/>
        </w:rPr>
        <w:t xml:space="preserve">                 </w:t>
      </w:r>
      <w:r>
        <w:rPr>
          <w:snapToGrid w:val="0"/>
          <w:sz w:val="24"/>
          <w:szCs w:val="24"/>
          <w:highlight w:val="none"/>
        </w:rPr>
        <w:t>（盖单位章）</w:t>
      </w:r>
    </w:p>
    <w:p w14:paraId="032B4ECE">
      <w:pPr>
        <w:spacing w:line="500" w:lineRule="exact"/>
        <w:rPr>
          <w:snapToGrid w:val="0"/>
          <w:sz w:val="24"/>
          <w:szCs w:val="24"/>
          <w:highlight w:val="none"/>
        </w:rPr>
      </w:pPr>
      <w:r>
        <w:rPr>
          <w:snapToGrid w:val="0"/>
          <w:sz w:val="24"/>
          <w:szCs w:val="24"/>
          <w:highlight w:val="none"/>
        </w:rPr>
        <w:t xml:space="preserve">                         </w:t>
      </w:r>
      <w:r>
        <w:rPr>
          <w:rFonts w:hint="eastAsia"/>
          <w:snapToGrid w:val="0"/>
          <w:sz w:val="24"/>
          <w:szCs w:val="24"/>
          <w:highlight w:val="none"/>
        </w:rPr>
        <w:t xml:space="preserve">    </w:t>
      </w:r>
      <w:r>
        <w:rPr>
          <w:snapToGrid w:val="0"/>
          <w:sz w:val="24"/>
          <w:szCs w:val="24"/>
          <w:highlight w:val="none"/>
        </w:rPr>
        <w:t xml:space="preserve">      </w:t>
      </w:r>
      <w:r>
        <w:rPr>
          <w:snapToGrid w:val="0"/>
          <w:sz w:val="24"/>
          <w:szCs w:val="24"/>
          <w:highlight w:val="none"/>
          <w:u w:val="single"/>
        </w:rPr>
        <w:t xml:space="preserve">        </w:t>
      </w:r>
      <w:r>
        <w:rPr>
          <w:snapToGrid w:val="0"/>
          <w:sz w:val="24"/>
          <w:szCs w:val="24"/>
          <w:highlight w:val="none"/>
        </w:rPr>
        <w:t>年</w:t>
      </w:r>
      <w:r>
        <w:rPr>
          <w:snapToGrid w:val="0"/>
          <w:sz w:val="24"/>
          <w:szCs w:val="24"/>
          <w:highlight w:val="none"/>
          <w:u w:val="single"/>
        </w:rPr>
        <w:t xml:space="preserve">    </w:t>
      </w:r>
      <w:r>
        <w:rPr>
          <w:snapToGrid w:val="0"/>
          <w:sz w:val="24"/>
          <w:szCs w:val="24"/>
          <w:highlight w:val="none"/>
        </w:rPr>
        <w:t>月</w:t>
      </w:r>
      <w:r>
        <w:rPr>
          <w:snapToGrid w:val="0"/>
          <w:sz w:val="24"/>
          <w:szCs w:val="24"/>
          <w:highlight w:val="none"/>
          <w:u w:val="single"/>
        </w:rPr>
        <w:t xml:space="preserve">     </w:t>
      </w:r>
      <w:r>
        <w:rPr>
          <w:snapToGrid w:val="0"/>
          <w:sz w:val="24"/>
          <w:szCs w:val="24"/>
          <w:highlight w:val="none"/>
        </w:rPr>
        <w:t>日</w:t>
      </w:r>
    </w:p>
    <w:p w14:paraId="72129BDF">
      <w:pPr>
        <w:spacing w:line="500" w:lineRule="exact"/>
        <w:rPr>
          <w:snapToGrid w:val="0"/>
          <w:sz w:val="28"/>
          <w:szCs w:val="28"/>
          <w:highlight w:val="none"/>
        </w:rPr>
      </w:pPr>
    </w:p>
    <w:p w14:paraId="7E8C017A">
      <w:pPr>
        <w:spacing w:line="500" w:lineRule="exact"/>
        <w:rPr>
          <w:snapToGrid w:val="0"/>
          <w:color w:val="FF0000"/>
          <w:sz w:val="24"/>
          <w:szCs w:val="24"/>
          <w:highlight w:val="none"/>
        </w:rPr>
      </w:pPr>
      <w:r>
        <w:rPr>
          <w:snapToGrid w:val="0"/>
          <w:color w:val="FF0000"/>
          <w:sz w:val="24"/>
          <w:szCs w:val="24"/>
          <w:highlight w:val="none"/>
        </w:rPr>
        <w:t>注：此证明用于法定代表人</w:t>
      </w:r>
      <w:r>
        <w:rPr>
          <w:rFonts w:hint="eastAsia"/>
          <w:snapToGrid w:val="0"/>
          <w:color w:val="FF0000"/>
          <w:sz w:val="24"/>
          <w:szCs w:val="24"/>
          <w:highlight w:val="none"/>
        </w:rPr>
        <w:t>本人参加本项目的</w:t>
      </w:r>
      <w:r>
        <w:rPr>
          <w:rFonts w:hint="eastAsia"/>
          <w:snapToGrid w:val="0"/>
          <w:color w:val="FF0000"/>
          <w:sz w:val="24"/>
          <w:szCs w:val="24"/>
          <w:highlight w:val="none"/>
          <w:lang w:eastAsia="zh-CN"/>
        </w:rPr>
        <w:t>采购</w:t>
      </w:r>
      <w:r>
        <w:rPr>
          <w:rFonts w:hint="eastAsia"/>
          <w:snapToGrid w:val="0"/>
          <w:color w:val="FF0000"/>
          <w:sz w:val="24"/>
          <w:szCs w:val="24"/>
          <w:highlight w:val="none"/>
        </w:rPr>
        <w:t>活动</w:t>
      </w:r>
      <w:r>
        <w:rPr>
          <w:snapToGrid w:val="0"/>
          <w:color w:val="FF0000"/>
          <w:sz w:val="24"/>
          <w:szCs w:val="24"/>
          <w:highlight w:val="none"/>
        </w:rPr>
        <w:t>。</w:t>
      </w:r>
    </w:p>
    <w:p w14:paraId="352E2D07">
      <w:pPr>
        <w:pStyle w:val="6"/>
        <w:spacing w:line="600" w:lineRule="exact"/>
        <w:ind w:firstLine="0"/>
        <w:rPr>
          <w:sz w:val="24"/>
          <w:highlight w:val="none"/>
        </w:rPr>
      </w:pPr>
      <w:r>
        <w:rPr>
          <w:rFonts w:hint="eastAsia"/>
          <w:sz w:val="24"/>
          <w:highlight w:val="none"/>
        </w:rPr>
        <w:t>-----------------------------------------------------------------------------------------------------------------</w:t>
      </w:r>
    </w:p>
    <w:p w14:paraId="67EE1DF4">
      <w:pPr>
        <w:pStyle w:val="6"/>
        <w:spacing w:line="600" w:lineRule="exact"/>
        <w:ind w:firstLine="374" w:firstLineChars="156"/>
        <w:jc w:val="center"/>
        <w:rPr>
          <w:sz w:val="24"/>
          <w:highlight w:val="none"/>
        </w:rPr>
      </w:pPr>
    </w:p>
    <w:p w14:paraId="4DB2E6D8">
      <w:pPr>
        <w:pStyle w:val="6"/>
        <w:spacing w:line="600" w:lineRule="exact"/>
        <w:ind w:firstLine="374" w:firstLineChars="156"/>
        <w:jc w:val="center"/>
        <w:rPr>
          <w:sz w:val="24"/>
          <w:highlight w:val="none"/>
        </w:rPr>
      </w:pPr>
    </w:p>
    <w:p w14:paraId="498717E1">
      <w:pPr>
        <w:pStyle w:val="6"/>
        <w:spacing w:line="600" w:lineRule="exact"/>
        <w:ind w:firstLine="0"/>
        <w:jc w:val="center"/>
        <w:rPr>
          <w:sz w:val="24"/>
          <w:highlight w:val="none"/>
        </w:rPr>
      </w:pPr>
      <w:r>
        <w:rPr>
          <w:rFonts w:hint="eastAsia"/>
          <w:sz w:val="24"/>
          <w:highlight w:val="none"/>
        </w:rPr>
        <w:t>（有效身份证复印件）</w:t>
      </w:r>
    </w:p>
    <w:p w14:paraId="5C2392F9">
      <w:pPr>
        <w:spacing w:line="480" w:lineRule="auto"/>
        <w:ind w:firstLine="361" w:firstLineChars="100"/>
        <w:jc w:val="center"/>
        <w:rPr>
          <w:b/>
          <w:sz w:val="36"/>
          <w:szCs w:val="36"/>
          <w:highlight w:val="none"/>
        </w:rPr>
        <w:sectPr>
          <w:pgSz w:w="11906" w:h="16838"/>
          <w:pgMar w:top="1418" w:right="1418" w:bottom="1418" w:left="1418" w:header="851" w:footer="992" w:gutter="0"/>
          <w:cols w:space="720" w:num="1"/>
          <w:docGrid w:linePitch="312" w:charSpace="0"/>
        </w:sectPr>
      </w:pPr>
    </w:p>
    <w:p w14:paraId="1D375B19">
      <w:pPr>
        <w:snapToGrid w:val="0"/>
        <w:spacing w:before="120" w:beforeLines="50" w:after="5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法定代表人授权委托书</w:t>
      </w:r>
    </w:p>
    <w:p w14:paraId="2CA56EC0">
      <w:pPr>
        <w:snapToGrid w:val="0"/>
        <w:spacing w:before="120" w:beforeLines="50" w:after="50"/>
        <w:rPr>
          <w:rFonts w:hint="eastAsia" w:ascii="宋体" w:hAnsi="宋体" w:eastAsia="宋体" w:cs="宋体"/>
          <w:bCs/>
          <w:color w:val="auto"/>
          <w:sz w:val="24"/>
          <w:szCs w:val="24"/>
          <w:highlight w:val="none"/>
        </w:rPr>
      </w:pPr>
    </w:p>
    <w:p w14:paraId="21F7120B">
      <w:pPr>
        <w:snapToGrid w:val="0"/>
        <w:spacing w:before="120" w:beforeLines="50" w:after="5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（采购单位名称）</w:t>
      </w:r>
      <w:r>
        <w:rPr>
          <w:rFonts w:hint="eastAsia" w:ascii="宋体" w:hAnsi="宋体" w:eastAsia="宋体" w:cs="宋体"/>
          <w:color w:val="auto"/>
          <w:sz w:val="24"/>
          <w:szCs w:val="24"/>
          <w:highlight w:val="none"/>
        </w:rPr>
        <w:t>：</w:t>
      </w:r>
    </w:p>
    <w:p w14:paraId="5FAF4BD6">
      <w:pPr>
        <w:spacing w:line="700" w:lineRule="exact"/>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（磋商供应商全称）法定代表人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p>
    <w:p w14:paraId="0BDE14B3">
      <w:pPr>
        <w:spacing w:line="7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（全称代表姓名）为全权代表，参加贵</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eastAsia="zh-CN"/>
        </w:rPr>
        <w:t xml:space="preserve"> 仙居县城峰中学安全改造（消防）一期项目（重新招标）</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ZJJX-24CG-027-01</w:t>
      </w:r>
      <w:r>
        <w:rPr>
          <w:rFonts w:hint="eastAsia" w:ascii="宋体" w:hAnsi="宋体" w:eastAsia="宋体" w:cs="宋体"/>
          <w:color w:val="auto"/>
          <w:sz w:val="24"/>
          <w:szCs w:val="24"/>
          <w:highlight w:val="none"/>
        </w:rPr>
        <w:t>的磋商活动，全权代表我方处理磋商活动中的一切事务，我均予以承认。</w:t>
      </w:r>
    </w:p>
    <w:p w14:paraId="4109246A">
      <w:pPr>
        <w:spacing w:line="360" w:lineRule="auto"/>
        <w:ind w:firstLine="4094" w:firstLineChars="1706"/>
        <w:rPr>
          <w:rFonts w:hint="eastAsia" w:ascii="宋体" w:hAnsi="宋体" w:eastAsia="宋体" w:cs="宋体"/>
          <w:color w:val="auto"/>
          <w:sz w:val="24"/>
          <w:szCs w:val="24"/>
          <w:highlight w:val="none"/>
        </w:rPr>
      </w:pPr>
    </w:p>
    <w:p w14:paraId="7B279AAD">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color w:val="auto"/>
          <w:sz w:val="24"/>
          <w:szCs w:val="24"/>
          <w:highlight w:val="none"/>
        </w:rPr>
      </w:pPr>
    </w:p>
    <w:p w14:paraId="02F267BE">
      <w:pPr>
        <w:keepNext w:val="0"/>
        <w:keepLines w:val="0"/>
        <w:pageBreakBefore w:val="0"/>
        <w:widowControl w:val="0"/>
        <w:kinsoku/>
        <w:wordWrap/>
        <w:overflowPunct/>
        <w:topLinePunct w:val="0"/>
        <w:autoSpaceDE/>
        <w:autoSpaceDN/>
        <w:bidi w:val="0"/>
        <w:adjustRightInd/>
        <w:snapToGrid/>
        <w:spacing w:line="480" w:lineRule="auto"/>
        <w:ind w:firstLine="3360" w:firstLineChars="1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3D9B8756">
      <w:pPr>
        <w:keepNext w:val="0"/>
        <w:keepLines w:val="0"/>
        <w:pageBreakBefore w:val="0"/>
        <w:widowControl w:val="0"/>
        <w:kinsoku/>
        <w:wordWrap/>
        <w:overflowPunct/>
        <w:topLinePunct w:val="0"/>
        <w:autoSpaceDE/>
        <w:autoSpaceDN/>
        <w:bidi w:val="0"/>
        <w:adjustRightInd/>
        <w:snapToGrid/>
        <w:spacing w:line="480" w:lineRule="auto"/>
        <w:ind w:firstLine="3360" w:firstLineChars="1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 （</w:t>
      </w:r>
      <w:r>
        <w:rPr>
          <w:rFonts w:hint="eastAsia" w:ascii="宋体" w:hAnsi="宋体" w:eastAsia="宋体" w:cs="宋体"/>
          <w:color w:val="auto"/>
          <w:sz w:val="24"/>
          <w:szCs w:val="24"/>
          <w:highlight w:val="none"/>
          <w:lang w:eastAsia="zh-CN"/>
        </w:rPr>
        <w:t>盖单位章</w:t>
      </w:r>
      <w:r>
        <w:rPr>
          <w:rFonts w:hint="eastAsia" w:ascii="宋体" w:hAnsi="宋体" w:eastAsia="宋体" w:cs="宋体"/>
          <w:color w:val="auto"/>
          <w:sz w:val="24"/>
          <w:szCs w:val="24"/>
          <w:highlight w:val="none"/>
        </w:rPr>
        <w:t>）：</w:t>
      </w:r>
    </w:p>
    <w:p w14:paraId="398D483A">
      <w:pPr>
        <w:pStyle w:val="11"/>
        <w:keepNext w:val="0"/>
        <w:keepLines w:val="0"/>
        <w:pageBreakBefore w:val="0"/>
        <w:widowControl w:val="0"/>
        <w:kinsoku/>
        <w:wordWrap/>
        <w:overflowPunct/>
        <w:topLinePunct w:val="0"/>
        <w:autoSpaceDE/>
        <w:autoSpaceDN/>
        <w:bidi w:val="0"/>
        <w:adjustRightInd/>
        <w:snapToGrid/>
        <w:spacing w:beforeLines="0" w:afterLines="0" w:line="480" w:lineRule="auto"/>
        <w:textAlignment w:val="auto"/>
        <w:rPr>
          <w:rFonts w:hAnsi="宋体" w:eastAsia="宋体"/>
          <w:b w:val="0"/>
          <w:szCs w:val="24"/>
          <w:highlight w:val="none"/>
        </w:rPr>
      </w:pPr>
      <w:r>
        <w:rPr>
          <w:rFonts w:hAnsi="宋体" w:eastAsia="宋体"/>
          <w:b w:val="0"/>
          <w:szCs w:val="24"/>
          <w:highlight w:val="none"/>
        </w:rPr>
        <w:tab/>
      </w:r>
      <w:r>
        <w:rPr>
          <w:rFonts w:hAnsi="宋体" w:eastAsia="宋体"/>
          <w:b w:val="0"/>
          <w:szCs w:val="24"/>
          <w:highlight w:val="none"/>
        </w:rPr>
        <w:tab/>
      </w:r>
      <w:r>
        <w:rPr>
          <w:rFonts w:hAnsi="宋体" w:eastAsia="宋体"/>
          <w:b w:val="0"/>
          <w:szCs w:val="24"/>
          <w:highlight w:val="none"/>
        </w:rPr>
        <w:t xml:space="preserve">                                日</w:t>
      </w:r>
      <w:r>
        <w:rPr>
          <w:rFonts w:hint="eastAsia" w:hAnsi="宋体" w:eastAsia="宋体"/>
          <w:b w:val="0"/>
          <w:szCs w:val="24"/>
          <w:highlight w:val="none"/>
        </w:rPr>
        <w:t xml:space="preserve">   </w:t>
      </w:r>
      <w:r>
        <w:rPr>
          <w:rFonts w:hAnsi="宋体" w:eastAsia="宋体"/>
          <w:b w:val="0"/>
          <w:szCs w:val="24"/>
          <w:highlight w:val="none"/>
        </w:rPr>
        <w:t xml:space="preserve"> 期：</w:t>
      </w:r>
    </w:p>
    <w:p w14:paraId="005BCF3B">
      <w:pPr>
        <w:spacing w:line="360" w:lineRule="auto"/>
        <w:rPr>
          <w:rFonts w:hint="eastAsia" w:ascii="宋体" w:hAnsi="宋体" w:eastAsia="宋体" w:cs="宋体"/>
          <w:b/>
          <w:bCs/>
          <w:color w:val="000000"/>
          <w:sz w:val="24"/>
          <w:highlight w:val="none"/>
        </w:rPr>
      </w:pPr>
    </w:p>
    <w:p w14:paraId="2CEF7941">
      <w:pPr>
        <w:rPr>
          <w:rFonts w:hint="eastAsia"/>
          <w:highlight w:val="none"/>
        </w:rPr>
      </w:pPr>
      <w:r>
        <w:rPr>
          <w:rFonts w:hint="eastAsia" w:ascii="宋体" w:hAnsi="宋体" w:eastAsia="宋体" w:cs="宋体"/>
          <w:b/>
          <w:bCs/>
          <w:color w:val="FF0000"/>
          <w:sz w:val="21"/>
          <w:szCs w:val="21"/>
          <w:highlight w:val="none"/>
          <w:lang w:eastAsia="zh-CN"/>
        </w:rPr>
        <w:t>注</w:t>
      </w:r>
      <w:r>
        <w:rPr>
          <w:rFonts w:hint="eastAsia" w:ascii="宋体" w:hAnsi="宋体" w:eastAsia="宋体" w:cs="宋体"/>
          <w:b/>
          <w:bCs/>
          <w:color w:val="FF0000"/>
          <w:sz w:val="21"/>
          <w:szCs w:val="21"/>
          <w:highlight w:val="none"/>
        </w:rPr>
        <w:t>：</w:t>
      </w:r>
      <w:r>
        <w:rPr>
          <w:rFonts w:hint="eastAsia" w:ascii="宋体" w:hAnsi="宋体" w:eastAsia="宋体" w:cs="宋体"/>
          <w:b/>
          <w:bCs/>
          <w:color w:val="FF0000"/>
          <w:sz w:val="21"/>
          <w:szCs w:val="21"/>
          <w:highlight w:val="none"/>
          <w:lang w:eastAsia="zh-CN"/>
        </w:rPr>
        <w:t>本表后附</w:t>
      </w:r>
      <w:r>
        <w:rPr>
          <w:rFonts w:hint="eastAsia" w:ascii="宋体" w:hAnsi="宋体" w:eastAsia="宋体" w:cs="宋体"/>
          <w:b/>
          <w:bCs/>
          <w:color w:val="FF0000"/>
          <w:sz w:val="21"/>
          <w:szCs w:val="21"/>
          <w:highlight w:val="none"/>
        </w:rPr>
        <w:t>法定代表人身份证复印件及委托代理人身份证复印件。</w:t>
      </w:r>
    </w:p>
    <w:p w14:paraId="2B9BB14B">
      <w:pPr>
        <w:pStyle w:val="6"/>
        <w:spacing w:line="600" w:lineRule="exact"/>
        <w:ind w:firstLine="0"/>
        <w:rPr>
          <w:sz w:val="24"/>
          <w:highlight w:val="none"/>
        </w:rPr>
      </w:pPr>
      <w:r>
        <w:rPr>
          <w:rFonts w:hint="eastAsia"/>
          <w:sz w:val="24"/>
          <w:highlight w:val="none"/>
        </w:rPr>
        <w:t>------------------------------------------------------------------------------------------------------------</w:t>
      </w:r>
    </w:p>
    <w:p w14:paraId="34A02E29">
      <w:pPr>
        <w:rPr>
          <w:rFonts w:hint="eastAsia"/>
          <w:highlight w:val="none"/>
        </w:rPr>
        <w:sectPr>
          <w:pgSz w:w="11905" w:h="16838"/>
          <w:pgMar w:top="1361" w:right="1587" w:bottom="1361" w:left="1587" w:header="851" w:footer="811" w:gutter="0"/>
          <w:cols w:space="720" w:num="1"/>
          <w:rtlGutter w:val="0"/>
          <w:docGrid w:type="lines" w:linePitch="321" w:charSpace="0"/>
        </w:sectPr>
      </w:pPr>
    </w:p>
    <w:bookmarkEnd w:id="665"/>
    <w:bookmarkEnd w:id="666"/>
    <w:p w14:paraId="7DCC3DD9">
      <w:pPr>
        <w:spacing w:line="360" w:lineRule="auto"/>
        <w:rPr>
          <w:rFonts w:hint="eastAsia" w:ascii="宋体" w:hAnsi="宋体" w:eastAsia="宋体" w:cs="宋体"/>
          <w:b/>
          <w:bCs/>
          <w:color w:val="000000"/>
          <w:sz w:val="24"/>
          <w:highlight w:val="none"/>
        </w:rPr>
      </w:pPr>
      <w:bookmarkStart w:id="667" w:name="_Toc481505160"/>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7</w:t>
      </w:r>
      <w:r>
        <w:rPr>
          <w:rFonts w:hint="eastAsia" w:ascii="宋体" w:hAnsi="宋体" w:eastAsia="宋体" w:cs="宋体"/>
          <w:b/>
          <w:bCs/>
          <w:color w:val="000000"/>
          <w:sz w:val="24"/>
          <w:highlight w:val="none"/>
        </w:rPr>
        <w:t>：</w:t>
      </w:r>
    </w:p>
    <w:p w14:paraId="6CEE18BA">
      <w:pPr>
        <w:spacing w:line="450" w:lineRule="atLeast"/>
        <w:jc w:val="center"/>
        <w:rPr>
          <w:rFonts w:hint="eastAsia" w:ascii="宋体" w:hAnsi="宋体" w:eastAsia="宋体" w:cs="宋体"/>
          <w:b/>
          <w:bCs/>
          <w:color w:val="000000"/>
          <w:kern w:val="0"/>
          <w:sz w:val="32"/>
          <w:szCs w:val="32"/>
          <w:highlight w:val="none"/>
          <w:lang w:val="zh-CN"/>
        </w:rPr>
      </w:pPr>
      <w:r>
        <w:rPr>
          <w:rFonts w:hint="eastAsia" w:ascii="宋体" w:hAnsi="宋体" w:cs="宋体"/>
          <w:b/>
          <w:bCs/>
          <w:color w:val="000000"/>
          <w:kern w:val="0"/>
          <w:sz w:val="32"/>
          <w:szCs w:val="32"/>
          <w:highlight w:val="none"/>
          <w:lang w:val="en-US" w:eastAsia="zh-CN"/>
        </w:rPr>
        <w:t>磋商</w:t>
      </w:r>
      <w:r>
        <w:rPr>
          <w:rFonts w:hint="eastAsia" w:ascii="宋体" w:hAnsi="宋体" w:eastAsia="宋体" w:cs="宋体"/>
          <w:b/>
          <w:bCs/>
          <w:color w:val="000000"/>
          <w:kern w:val="0"/>
          <w:sz w:val="32"/>
          <w:szCs w:val="32"/>
          <w:highlight w:val="none"/>
          <w:lang w:val="zh-CN"/>
        </w:rPr>
        <w:t>声明书</w:t>
      </w:r>
    </w:p>
    <w:p w14:paraId="42F0E6FC">
      <w:pPr>
        <w:spacing w:line="450" w:lineRule="atLeast"/>
        <w:ind w:firstLine="240" w:firstLineChars="100"/>
        <w:jc w:val="left"/>
        <w:rPr>
          <w:rFonts w:hint="eastAsia" w:ascii="宋体" w:hAnsi="宋体" w:eastAsia="宋体" w:cs="宋体"/>
          <w:color w:val="000000"/>
          <w:sz w:val="24"/>
          <w:highlight w:val="none"/>
          <w:u w:val="single"/>
        </w:rPr>
      </w:pPr>
      <w:r>
        <w:rPr>
          <w:rFonts w:hint="eastAsia" w:ascii="宋体" w:hAnsi="宋体" w:cs="宋体"/>
          <w:color w:val="000000"/>
          <w:sz w:val="24"/>
          <w:highlight w:val="none"/>
          <w:u w:val="single"/>
          <w:lang w:val="en-US" w:eastAsia="zh-CN"/>
        </w:rPr>
        <w:t xml:space="preserve"> 仙居县城峰中学</w:t>
      </w:r>
      <w:r>
        <w:rPr>
          <w:rFonts w:hint="eastAsia" w:ascii="宋体" w:hAnsi="宋体" w:eastAsia="宋体" w:cs="宋体"/>
          <w:color w:val="000000"/>
          <w:sz w:val="24"/>
          <w:highlight w:val="none"/>
          <w:u w:val="single"/>
        </w:rPr>
        <w:t>：</w:t>
      </w:r>
    </w:p>
    <w:p w14:paraId="5D3EA0B1">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______________________________(供应商全称)授权____________ (全权代表姓名)___________(职务、职称)为全权代表，参加贵方组织的</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eastAsia="zh-CN"/>
        </w:rPr>
        <w:t xml:space="preserve"> 仙居县城峰中学安全改造（消防）一期项目（重新招标）</w:t>
      </w:r>
      <w:r>
        <w:rPr>
          <w:rFonts w:hint="eastAsia" w:ascii="宋体" w:hAnsi="宋体" w:eastAsia="宋体" w:cs="宋体"/>
          <w:b w:val="0"/>
          <w:bCs w:val="0"/>
          <w:color w:val="000000"/>
          <w:sz w:val="24"/>
          <w:szCs w:val="24"/>
          <w:highlight w:val="none"/>
          <w:u w:val="single"/>
        </w:rPr>
        <w:t>（项目编号：</w:t>
      </w:r>
      <w:r>
        <w:rPr>
          <w:rFonts w:hint="eastAsia" w:ascii="宋体" w:hAnsi="宋体" w:cs="宋体"/>
          <w:b w:val="0"/>
          <w:bCs w:val="0"/>
          <w:color w:val="000000"/>
          <w:sz w:val="24"/>
          <w:szCs w:val="24"/>
          <w:highlight w:val="none"/>
          <w:u w:val="single"/>
          <w:lang w:eastAsia="zh-CN"/>
        </w:rPr>
        <w:t>ZJJX-24CG-027-01</w:t>
      </w:r>
      <w:r>
        <w:rPr>
          <w:rFonts w:hint="eastAsia" w:ascii="宋体" w:hAnsi="宋体" w:eastAsia="宋体" w:cs="宋体"/>
          <w:b w:val="0"/>
          <w:bCs w:val="0"/>
          <w:color w:val="000000"/>
          <w:sz w:val="24"/>
          <w:szCs w:val="24"/>
          <w:highlight w:val="none"/>
          <w:u w:val="single"/>
        </w:rPr>
        <w:t>）</w:t>
      </w:r>
      <w:r>
        <w:rPr>
          <w:rFonts w:hint="eastAsia" w:ascii="宋体" w:hAnsi="宋体" w:eastAsia="宋体" w:cs="宋体"/>
          <w:b w:val="0"/>
          <w:bCs w:val="0"/>
          <w:color w:val="000000"/>
          <w:sz w:val="24"/>
          <w:highlight w:val="none"/>
          <w:u w:val="singl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采购的有关活动，并对此项目进行投标。为此：</w:t>
      </w:r>
    </w:p>
    <w:p w14:paraId="12BE9AC9">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1、我方同意在磋商须知规定的开标日期起遵守本投标书中的承诺且在投标有效期满之前均具有约束力。</w:t>
      </w:r>
    </w:p>
    <w:p w14:paraId="20950E48">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2、我方承诺已经具备《中华人民共和国政府采购法》中规定的参加政府采购活动的供应商应当具备的条件：</w:t>
      </w:r>
    </w:p>
    <w:p w14:paraId="104B725E">
      <w:pPr>
        <w:spacing w:line="450" w:lineRule="atLeast"/>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14:paraId="4E6B0799">
      <w:pPr>
        <w:spacing w:line="450" w:lineRule="atLeast"/>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（2）遵守国家法律、行政法规，具有良好的信誉和商业道德；</w:t>
      </w:r>
    </w:p>
    <w:p w14:paraId="230A26EB">
      <w:pPr>
        <w:spacing w:line="450" w:lineRule="atLeast"/>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（3）具有履行合同的能力和良好的履行合同记录；</w:t>
      </w:r>
    </w:p>
    <w:p w14:paraId="317E07FF">
      <w:pPr>
        <w:spacing w:line="450" w:lineRule="atLeast"/>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（4）良好的资金、财务状况；</w:t>
      </w:r>
    </w:p>
    <w:p w14:paraId="4F819D88">
      <w:pPr>
        <w:spacing w:line="450" w:lineRule="atLeast"/>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（5）产品及生产所需装备符合中国政府规定的相应技术标准和环保标准；</w:t>
      </w:r>
    </w:p>
    <w:p w14:paraId="112DE9F7">
      <w:pPr>
        <w:spacing w:line="450" w:lineRule="atLeast"/>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（6）没有违反政府采购法规、政策的记录；</w:t>
      </w:r>
    </w:p>
    <w:p w14:paraId="456D7108">
      <w:pPr>
        <w:spacing w:line="450" w:lineRule="atLeast"/>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（7）没有发生重大经济纠纷和走私犯罪记录；</w:t>
      </w:r>
    </w:p>
    <w:p w14:paraId="43C2BB46">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3、提供磋商须知规定的全部响应文件，具体内容为：</w:t>
      </w:r>
    </w:p>
    <w:p w14:paraId="0B70F90C">
      <w:pPr>
        <w:spacing w:line="450" w:lineRule="atLeast"/>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（1）报价文件；</w:t>
      </w:r>
    </w:p>
    <w:p w14:paraId="54DBFDF7">
      <w:pPr>
        <w:spacing w:line="450" w:lineRule="atLeast"/>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（2）商务资信技术文件；</w:t>
      </w:r>
    </w:p>
    <w:p w14:paraId="1A3F5B12">
      <w:pPr>
        <w:spacing w:line="450" w:lineRule="atLeast"/>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（3）磋商须知要求供应商提交的全部文件；</w:t>
      </w:r>
    </w:p>
    <w:p w14:paraId="58ACCA27">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4、按采购文件要求提供和交付的货物或服务的投标报价详见报价一览表。</w:t>
      </w:r>
    </w:p>
    <w:p w14:paraId="45980CC9">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5、保证忠实地执行双方所签订的合同，并承担合同规定的责任和义务。</w:t>
      </w:r>
    </w:p>
    <w:p w14:paraId="71F42C86">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6、保证遵守采购文件中的其他有关规定。</w:t>
      </w:r>
    </w:p>
    <w:p w14:paraId="5D79E671">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7、如果在开标后规定的磋商有效期内撤回投标书，我方的投标保证金可不予退回。</w:t>
      </w:r>
    </w:p>
    <w:p w14:paraId="1DE1600D">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8、我方完全理解贵方不一定要接受最低价的投标。</w:t>
      </w:r>
    </w:p>
    <w:p w14:paraId="6FFA7050">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9、我方愿意向贵方提供任何与该项投标有关的数据、情况和技术资料。若贵方需要，我方愿意提供我方作出的一切承诺的证明材料。</w:t>
      </w:r>
    </w:p>
    <w:p w14:paraId="4D78FEC2">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10、我方已详细审核全部采购文件，包括采购文件修改书（如有的话）、参考资料及有关附件，确认无误。</w:t>
      </w:r>
    </w:p>
    <w:p w14:paraId="28F33BB8">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1A031D1">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a、提供虚假材料谋取中标、成交的；</w:t>
      </w:r>
    </w:p>
    <w:p w14:paraId="3BACBA16">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b、采取不正当手段诋毁、排挤其他供应商的；</w:t>
      </w:r>
    </w:p>
    <w:p w14:paraId="400C1C9E">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c、与采购人、其它供应商恶意串通的；</w:t>
      </w:r>
    </w:p>
    <w:p w14:paraId="76D380A0">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d、向采购人行贿或者提供其他不正当利益的；</w:t>
      </w:r>
    </w:p>
    <w:p w14:paraId="29A99A0A">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e、拒绝有关部门监督检查或提供虚假情况的。</w:t>
      </w:r>
    </w:p>
    <w:p w14:paraId="45928A49">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12、我方的响应文件自响应文件递交截止之日起</w:t>
      </w:r>
      <w:r>
        <w:rPr>
          <w:rFonts w:hint="eastAsia" w:ascii="宋体" w:hAnsi="宋体" w:eastAsia="宋体" w:cs="宋体"/>
          <w:color w:val="000000"/>
          <w:sz w:val="24"/>
          <w:highlight w:val="none"/>
          <w:u w:val="single"/>
        </w:rPr>
        <w:t>90</w:t>
      </w:r>
      <w:r>
        <w:rPr>
          <w:rFonts w:hint="eastAsia" w:ascii="宋体" w:hAnsi="宋体" w:eastAsia="宋体" w:cs="宋体"/>
          <w:color w:val="000000"/>
          <w:sz w:val="24"/>
          <w:highlight w:val="none"/>
        </w:rPr>
        <w:t>天内有效。</w:t>
      </w:r>
    </w:p>
    <w:p w14:paraId="44B6C1AC">
      <w:pPr>
        <w:spacing w:line="450" w:lineRule="atLeast"/>
        <w:ind w:firstLine="480" w:firstLineChars="200"/>
        <w:jc w:val="left"/>
        <w:rPr>
          <w:rFonts w:hint="eastAsia" w:ascii="宋体" w:hAnsi="宋体" w:eastAsia="宋体" w:cs="宋体"/>
          <w:color w:val="000000"/>
          <w:sz w:val="24"/>
          <w:highlight w:val="none"/>
        </w:rPr>
      </w:pPr>
    </w:p>
    <w:p w14:paraId="3A44F86A">
      <w:pPr>
        <w:spacing w:line="450" w:lineRule="atLeas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p w14:paraId="08CD8339">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与本投标有关的一切往来通讯请寄：</w:t>
      </w:r>
    </w:p>
    <w:p w14:paraId="3234149B">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地  址：____________________                   </w:t>
      </w:r>
    </w:p>
    <w:p w14:paraId="18BB1575">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  编：____________________　</w:t>
      </w:r>
    </w:p>
    <w:p w14:paraId="08B6C214">
      <w:pPr>
        <w:spacing w:line="450" w:lineRule="atLeast"/>
        <w:ind w:firstLine="480" w:firstLineChars="20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联系人：____________________</w:t>
      </w:r>
    </w:p>
    <w:p w14:paraId="50B3875E">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  话：____________________　</w:t>
      </w:r>
      <w:r>
        <w:rPr>
          <w:rFonts w:hint="eastAsia" w:ascii="宋体" w:hAnsi="宋体" w:eastAsia="宋体" w:cs="宋体"/>
          <w:i/>
          <w:iCs/>
          <w:color w:val="BEBEBE"/>
          <w:szCs w:val="21"/>
          <w:highlight w:val="none"/>
        </w:rPr>
        <w:t xml:space="preserve">（填写固定、移动电话）  </w:t>
      </w:r>
      <w:r>
        <w:rPr>
          <w:rFonts w:hint="eastAsia" w:ascii="宋体" w:hAnsi="宋体" w:eastAsia="宋体" w:cs="宋体"/>
          <w:color w:val="000000"/>
          <w:sz w:val="24"/>
          <w:highlight w:val="none"/>
        </w:rPr>
        <w:t xml:space="preserve">               </w:t>
      </w:r>
    </w:p>
    <w:p w14:paraId="120C5797">
      <w:pPr>
        <w:spacing w:line="450" w:lineRule="atLeas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  真：____________________</w:t>
      </w:r>
    </w:p>
    <w:p w14:paraId="3670476E">
      <w:pPr>
        <w:spacing w:line="450" w:lineRule="atLeast"/>
        <w:ind w:firstLine="480" w:firstLineChars="20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E-mail：____________________</w:t>
      </w:r>
    </w:p>
    <w:p w14:paraId="5A0F5D1A">
      <w:pPr>
        <w:spacing w:line="450" w:lineRule="atLeas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p w14:paraId="1312517B">
      <w:pPr>
        <w:spacing w:line="450" w:lineRule="atLeast"/>
        <w:jc w:val="left"/>
        <w:rPr>
          <w:rFonts w:hint="eastAsia" w:ascii="宋体" w:hAnsi="宋体" w:eastAsia="宋体" w:cs="宋体"/>
          <w:color w:val="000000"/>
          <w:sz w:val="24"/>
          <w:highlight w:val="none"/>
        </w:rPr>
      </w:pPr>
    </w:p>
    <w:p w14:paraId="0FA9FF08">
      <w:pPr>
        <w:spacing w:line="450" w:lineRule="atLeas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                                 供应商 (盖单位章)：             </w:t>
      </w:r>
    </w:p>
    <w:p w14:paraId="02EC5064">
      <w:pPr>
        <w:spacing w:line="450" w:lineRule="atLeast"/>
        <w:jc w:val="left"/>
        <w:rPr>
          <w:rFonts w:hint="eastAsia" w:ascii="宋体" w:hAnsi="宋体" w:eastAsia="宋体" w:cs="宋体"/>
          <w:b/>
          <w:color w:val="000000"/>
          <w:sz w:val="24"/>
          <w:highlight w:val="none"/>
        </w:rPr>
      </w:pPr>
    </w:p>
    <w:p w14:paraId="401774BC">
      <w:pPr>
        <w:spacing w:line="450" w:lineRule="atLeast"/>
        <w:jc w:val="left"/>
        <w:rPr>
          <w:rFonts w:hint="eastAsia" w:ascii="宋体" w:hAnsi="宋体" w:eastAsia="宋体" w:cs="宋体"/>
          <w:b/>
          <w:color w:val="000000"/>
          <w:sz w:val="24"/>
          <w:highlight w:val="none"/>
        </w:rPr>
        <w:sectPr>
          <w:pgSz w:w="11906" w:h="16838"/>
          <w:pgMar w:top="1440" w:right="1587" w:bottom="1440" w:left="1587" w:header="851" w:footer="992" w:gutter="0"/>
          <w:cols w:space="720" w:num="1"/>
          <w:rtlGutter w:val="0"/>
          <w:docGrid w:type="lines" w:linePitch="312" w:charSpace="0"/>
        </w:sectPr>
      </w:pPr>
      <w:r>
        <w:rPr>
          <w:rFonts w:hint="eastAsia" w:ascii="宋体" w:hAnsi="宋体" w:eastAsia="宋体" w:cs="宋体"/>
          <w:b/>
          <w:color w:val="000000"/>
          <w:sz w:val="24"/>
          <w:highlight w:val="none"/>
        </w:rPr>
        <w:t xml:space="preserve">                                            日　期：</w:t>
      </w:r>
    </w:p>
    <w:p w14:paraId="08CC7BC4">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8</w:t>
      </w:r>
      <w:r>
        <w:rPr>
          <w:rFonts w:hint="eastAsia" w:ascii="宋体" w:hAnsi="宋体" w:eastAsia="宋体" w:cs="宋体"/>
          <w:b/>
          <w:bCs/>
          <w:color w:val="000000"/>
          <w:sz w:val="24"/>
          <w:highlight w:val="none"/>
        </w:rPr>
        <w:t xml:space="preserve">： </w:t>
      </w:r>
    </w:p>
    <w:p w14:paraId="35FBE39B">
      <w:pPr>
        <w:tabs>
          <w:tab w:val="left" w:pos="2790"/>
          <w:tab w:val="left" w:pos="4230"/>
        </w:tabs>
        <w:autoSpaceDE w:val="0"/>
        <w:autoSpaceDN w:val="0"/>
        <w:spacing w:line="440" w:lineRule="exact"/>
        <w:jc w:val="center"/>
        <w:rPr>
          <w:rFonts w:hint="eastAsia" w:ascii="宋体" w:hAnsi="宋体" w:eastAsia="宋体" w:cs="宋体"/>
          <w:b/>
          <w:bCs/>
          <w:color w:val="000000"/>
          <w:kern w:val="0"/>
          <w:sz w:val="28"/>
          <w:szCs w:val="28"/>
          <w:highlight w:val="none"/>
          <w:lang w:val="zh-CN"/>
        </w:rPr>
      </w:pPr>
      <w:r>
        <w:rPr>
          <w:rFonts w:hint="eastAsia" w:ascii="宋体" w:hAnsi="宋体" w:eastAsia="宋体" w:cs="宋体"/>
          <w:b/>
          <w:bCs/>
          <w:color w:val="000000"/>
          <w:kern w:val="0"/>
          <w:sz w:val="28"/>
          <w:szCs w:val="28"/>
          <w:highlight w:val="none"/>
          <w:lang w:val="zh-CN"/>
        </w:rPr>
        <w:t>商务响应表</w:t>
      </w:r>
    </w:p>
    <w:p w14:paraId="1A8C8AB0">
      <w:pPr>
        <w:pStyle w:val="11"/>
        <w:spacing w:beforeLines="0" w:afterLines="0" w:line="320" w:lineRule="exact"/>
        <w:rPr>
          <w:rFonts w:hint="eastAsia" w:hAnsi="宋体" w:eastAsia="宋体" w:cs="宋体"/>
          <w:sz w:val="21"/>
          <w:szCs w:val="21"/>
          <w:highlight w:val="none"/>
        </w:rPr>
      </w:pPr>
      <w:r>
        <w:rPr>
          <w:rFonts w:hint="eastAsia" w:hAnsi="宋体" w:eastAsia="宋体" w:cs="宋体"/>
          <w:sz w:val="21"/>
          <w:szCs w:val="21"/>
          <w:highlight w:val="none"/>
        </w:rPr>
        <w:t>项目编号：</w:t>
      </w:r>
      <w:r>
        <w:rPr>
          <w:rFonts w:hint="eastAsia" w:hAnsi="宋体" w:cs="宋体"/>
          <w:color w:val="000000"/>
          <w:sz w:val="21"/>
          <w:szCs w:val="21"/>
          <w:highlight w:val="none"/>
          <w:lang w:val="zh-CN"/>
        </w:rPr>
        <w:t>ZJJX-24CG-027-01</w:t>
      </w:r>
    </w:p>
    <w:p w14:paraId="519EE215">
      <w:pPr>
        <w:autoSpaceDE w:val="0"/>
        <w:autoSpaceDN w:val="0"/>
        <w:spacing w:line="440" w:lineRule="exact"/>
        <w:rPr>
          <w:rFonts w:hint="eastAsia" w:ascii="宋体" w:hAnsi="宋体" w:eastAsia="宋体" w:cs="宋体"/>
          <w:szCs w:val="21"/>
          <w:highlight w:val="none"/>
          <w:lang w:val="zh-CN"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 xml:space="preserve"> 仙居县城峰中学安全改造（消防）一期项目（重新招标）</w:t>
      </w:r>
    </w:p>
    <w:tbl>
      <w:tblPr>
        <w:tblStyle w:val="28"/>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829"/>
        <w:gridCol w:w="5901"/>
        <w:gridCol w:w="923"/>
        <w:gridCol w:w="706"/>
      </w:tblGrid>
      <w:tr w14:paraId="5F24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2" w:type="dxa"/>
            <w:noWrap w:val="0"/>
            <w:vAlign w:val="center"/>
          </w:tcPr>
          <w:p w14:paraId="48CDC990">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829" w:type="dxa"/>
            <w:noWrap w:val="0"/>
            <w:vAlign w:val="center"/>
          </w:tcPr>
          <w:p w14:paraId="696BE2C7">
            <w:pPr>
              <w:jc w:val="center"/>
              <w:rPr>
                <w:rFonts w:hint="eastAsia" w:ascii="宋体" w:hAnsi="宋体" w:eastAsia="宋体" w:cs="宋体"/>
                <w:szCs w:val="21"/>
                <w:highlight w:val="none"/>
              </w:rPr>
            </w:pPr>
            <w:r>
              <w:rPr>
                <w:rFonts w:hint="eastAsia" w:ascii="宋体" w:hAnsi="宋体" w:eastAsia="宋体" w:cs="宋体"/>
                <w:szCs w:val="21"/>
                <w:highlight w:val="none"/>
              </w:rPr>
              <w:t>内  容</w:t>
            </w:r>
          </w:p>
        </w:tc>
        <w:tc>
          <w:tcPr>
            <w:tcW w:w="5901" w:type="dxa"/>
            <w:noWrap w:val="0"/>
            <w:vAlign w:val="center"/>
          </w:tcPr>
          <w:p w14:paraId="22375B55">
            <w:pPr>
              <w:jc w:val="center"/>
              <w:rPr>
                <w:rFonts w:hint="eastAsia" w:ascii="宋体" w:hAnsi="宋体" w:eastAsia="宋体" w:cs="宋体"/>
                <w:szCs w:val="21"/>
                <w:highlight w:val="none"/>
              </w:rPr>
            </w:pPr>
            <w:r>
              <w:rPr>
                <w:rFonts w:hint="eastAsia" w:ascii="宋体" w:hAnsi="宋体" w:eastAsia="宋体" w:cs="宋体"/>
                <w:szCs w:val="21"/>
                <w:highlight w:val="none"/>
              </w:rPr>
              <w:t>采购文件要求</w:t>
            </w:r>
          </w:p>
        </w:tc>
        <w:tc>
          <w:tcPr>
            <w:tcW w:w="923" w:type="dxa"/>
            <w:noWrap w:val="0"/>
            <w:vAlign w:val="center"/>
          </w:tcPr>
          <w:p w14:paraId="3A8FCC5A">
            <w:pPr>
              <w:jc w:val="center"/>
              <w:rPr>
                <w:rFonts w:hint="eastAsia" w:ascii="宋体" w:hAnsi="宋体" w:eastAsia="宋体" w:cs="宋体"/>
                <w:szCs w:val="21"/>
                <w:highlight w:val="none"/>
              </w:rPr>
            </w:pPr>
            <w:r>
              <w:rPr>
                <w:rFonts w:hint="eastAsia" w:ascii="宋体" w:hAnsi="宋体" w:eastAsia="宋体" w:cs="宋体"/>
                <w:szCs w:val="21"/>
                <w:highlight w:val="none"/>
              </w:rPr>
              <w:t>供应商承诺</w:t>
            </w:r>
          </w:p>
        </w:tc>
        <w:tc>
          <w:tcPr>
            <w:tcW w:w="706" w:type="dxa"/>
            <w:noWrap w:val="0"/>
            <w:vAlign w:val="center"/>
          </w:tcPr>
          <w:p w14:paraId="12CA94BF">
            <w:pPr>
              <w:jc w:val="center"/>
              <w:rPr>
                <w:rFonts w:hint="eastAsia" w:ascii="宋体" w:hAnsi="宋体" w:eastAsia="宋体" w:cs="宋体"/>
                <w:szCs w:val="21"/>
                <w:highlight w:val="none"/>
              </w:rPr>
            </w:pPr>
            <w:r>
              <w:rPr>
                <w:rFonts w:hint="eastAsia" w:ascii="宋体" w:hAnsi="宋体" w:eastAsia="宋体"/>
                <w:szCs w:val="21"/>
                <w:highlight w:val="none"/>
              </w:rPr>
              <w:t>是否响应</w:t>
            </w:r>
          </w:p>
        </w:tc>
      </w:tr>
      <w:tr w14:paraId="4B0D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noWrap w:val="0"/>
            <w:vAlign w:val="center"/>
          </w:tcPr>
          <w:p w14:paraId="4BCED5CC">
            <w:pPr>
              <w:spacing w:before="50" w:after="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829" w:type="dxa"/>
            <w:shd w:val="clear" w:color="auto" w:fill="auto"/>
            <w:noWrap w:val="0"/>
            <w:vAlign w:val="center"/>
          </w:tcPr>
          <w:p w14:paraId="38AF5369">
            <w:pPr>
              <w:jc w:val="center"/>
              <w:rPr>
                <w:rFonts w:hint="eastAsia" w:ascii="宋体" w:hAnsi="宋体" w:eastAsia="宋体" w:cs="宋体"/>
                <w:szCs w:val="21"/>
                <w:highlight w:val="yellow"/>
                <w:lang w:val="en-US" w:eastAsia="zh-CN"/>
              </w:rPr>
            </w:pPr>
          </w:p>
        </w:tc>
        <w:tc>
          <w:tcPr>
            <w:tcW w:w="5901" w:type="dxa"/>
            <w:noWrap w:val="0"/>
            <w:vAlign w:val="center"/>
          </w:tcPr>
          <w:p w14:paraId="5D79E62D">
            <w:pPr>
              <w:spacing w:line="360" w:lineRule="auto"/>
              <w:jc w:val="left"/>
              <w:rPr>
                <w:rFonts w:hint="eastAsia" w:ascii="宋体" w:hAnsi="宋体" w:eastAsia="宋体" w:cs="宋体"/>
                <w:b w:val="0"/>
                <w:bCs/>
                <w:color w:val="0000FF"/>
                <w:sz w:val="21"/>
                <w:szCs w:val="21"/>
                <w:highlight w:val="yellow"/>
              </w:rPr>
            </w:pPr>
          </w:p>
        </w:tc>
        <w:tc>
          <w:tcPr>
            <w:tcW w:w="923" w:type="dxa"/>
            <w:noWrap w:val="0"/>
            <w:vAlign w:val="center"/>
          </w:tcPr>
          <w:p w14:paraId="0260F950">
            <w:pPr>
              <w:spacing w:before="50" w:after="50" w:line="360" w:lineRule="auto"/>
              <w:jc w:val="center"/>
              <w:rPr>
                <w:rFonts w:hint="eastAsia" w:ascii="宋体" w:hAnsi="宋体" w:eastAsia="宋体" w:cs="宋体"/>
                <w:szCs w:val="21"/>
                <w:highlight w:val="none"/>
              </w:rPr>
            </w:pPr>
          </w:p>
        </w:tc>
        <w:tc>
          <w:tcPr>
            <w:tcW w:w="706" w:type="dxa"/>
            <w:noWrap w:val="0"/>
            <w:vAlign w:val="center"/>
          </w:tcPr>
          <w:p w14:paraId="29C7B110">
            <w:pPr>
              <w:spacing w:before="50" w:after="50" w:line="360" w:lineRule="auto"/>
              <w:jc w:val="center"/>
              <w:rPr>
                <w:rFonts w:hint="eastAsia" w:ascii="宋体" w:hAnsi="宋体" w:eastAsia="宋体" w:cs="宋体"/>
                <w:szCs w:val="21"/>
                <w:highlight w:val="none"/>
              </w:rPr>
            </w:pPr>
          </w:p>
        </w:tc>
      </w:tr>
      <w:tr w14:paraId="1478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dxa"/>
            <w:noWrap w:val="0"/>
            <w:vAlign w:val="center"/>
          </w:tcPr>
          <w:p w14:paraId="12A8BFFD">
            <w:pPr>
              <w:spacing w:before="50" w:after="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829" w:type="dxa"/>
            <w:shd w:val="clear" w:color="auto" w:fill="auto"/>
            <w:noWrap w:val="0"/>
            <w:vAlign w:val="center"/>
          </w:tcPr>
          <w:p w14:paraId="66AF8565">
            <w:pPr>
              <w:jc w:val="center"/>
              <w:rPr>
                <w:rFonts w:hint="eastAsia" w:ascii="宋体" w:hAnsi="宋体" w:eastAsia="宋体" w:cs="宋体"/>
                <w:szCs w:val="21"/>
                <w:highlight w:val="yellow"/>
                <w:lang w:val="en-US" w:eastAsia="zh-CN"/>
              </w:rPr>
            </w:pPr>
          </w:p>
        </w:tc>
        <w:tc>
          <w:tcPr>
            <w:tcW w:w="5901" w:type="dxa"/>
            <w:noWrap w:val="0"/>
            <w:vAlign w:val="center"/>
          </w:tcPr>
          <w:p w14:paraId="36072EA2">
            <w:pPr>
              <w:spacing w:line="360" w:lineRule="auto"/>
              <w:jc w:val="left"/>
              <w:rPr>
                <w:rFonts w:hint="eastAsia" w:ascii="宋体" w:hAnsi="宋体" w:eastAsia="宋体" w:cs="宋体"/>
                <w:b w:val="0"/>
                <w:bCs/>
                <w:color w:val="0000FF"/>
                <w:sz w:val="21"/>
                <w:szCs w:val="21"/>
                <w:highlight w:val="yellow"/>
              </w:rPr>
            </w:pPr>
          </w:p>
        </w:tc>
        <w:tc>
          <w:tcPr>
            <w:tcW w:w="923" w:type="dxa"/>
            <w:noWrap w:val="0"/>
            <w:vAlign w:val="center"/>
          </w:tcPr>
          <w:p w14:paraId="431573D9">
            <w:pPr>
              <w:spacing w:before="50" w:after="50" w:line="360" w:lineRule="auto"/>
              <w:jc w:val="center"/>
              <w:rPr>
                <w:rFonts w:hint="eastAsia" w:ascii="宋体" w:hAnsi="宋体" w:eastAsia="宋体" w:cs="宋体"/>
                <w:szCs w:val="21"/>
                <w:highlight w:val="none"/>
              </w:rPr>
            </w:pPr>
          </w:p>
        </w:tc>
        <w:tc>
          <w:tcPr>
            <w:tcW w:w="706" w:type="dxa"/>
            <w:noWrap w:val="0"/>
            <w:vAlign w:val="center"/>
          </w:tcPr>
          <w:p w14:paraId="492EDFE8">
            <w:pPr>
              <w:spacing w:before="50" w:after="50" w:line="360" w:lineRule="auto"/>
              <w:jc w:val="center"/>
              <w:rPr>
                <w:rFonts w:hint="eastAsia" w:ascii="宋体" w:hAnsi="宋体" w:eastAsia="宋体" w:cs="宋体"/>
                <w:szCs w:val="21"/>
                <w:highlight w:val="none"/>
              </w:rPr>
            </w:pPr>
          </w:p>
        </w:tc>
      </w:tr>
      <w:tr w14:paraId="1F1D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noWrap w:val="0"/>
            <w:vAlign w:val="center"/>
          </w:tcPr>
          <w:p w14:paraId="5D418708">
            <w:pPr>
              <w:spacing w:before="50" w:after="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829" w:type="dxa"/>
            <w:shd w:val="clear" w:color="auto" w:fill="auto"/>
            <w:noWrap w:val="0"/>
            <w:vAlign w:val="center"/>
          </w:tcPr>
          <w:p w14:paraId="1F872DE7">
            <w:pPr>
              <w:pStyle w:val="3"/>
              <w:spacing w:before="0" w:after="0" w:line="360" w:lineRule="auto"/>
              <w:jc w:val="center"/>
              <w:rPr>
                <w:rFonts w:hint="eastAsia" w:ascii="宋体" w:hAnsi="宋体" w:eastAsia="宋体" w:cs="宋体"/>
                <w:szCs w:val="21"/>
                <w:highlight w:val="yellow"/>
                <w:lang w:val="en-US" w:eastAsia="zh-CN"/>
              </w:rPr>
            </w:pPr>
          </w:p>
        </w:tc>
        <w:tc>
          <w:tcPr>
            <w:tcW w:w="5901" w:type="dxa"/>
            <w:noWrap w:val="0"/>
            <w:vAlign w:val="center"/>
          </w:tcPr>
          <w:p w14:paraId="234F7150">
            <w:pPr>
              <w:spacing w:line="360" w:lineRule="auto"/>
              <w:jc w:val="left"/>
              <w:rPr>
                <w:rFonts w:hint="eastAsia" w:ascii="宋体" w:hAnsi="宋体" w:eastAsia="宋体" w:cs="宋体"/>
                <w:b w:val="0"/>
                <w:bCs/>
                <w:color w:val="0000FF"/>
                <w:sz w:val="21"/>
                <w:szCs w:val="21"/>
                <w:highlight w:val="yellow"/>
              </w:rPr>
            </w:pPr>
          </w:p>
        </w:tc>
        <w:tc>
          <w:tcPr>
            <w:tcW w:w="923" w:type="dxa"/>
            <w:noWrap w:val="0"/>
            <w:vAlign w:val="center"/>
          </w:tcPr>
          <w:p w14:paraId="53E4BD64">
            <w:pPr>
              <w:spacing w:before="50" w:after="50" w:line="360" w:lineRule="auto"/>
              <w:jc w:val="center"/>
              <w:rPr>
                <w:rFonts w:hint="eastAsia" w:ascii="宋体" w:hAnsi="宋体" w:eastAsia="宋体" w:cs="宋体"/>
                <w:szCs w:val="21"/>
                <w:highlight w:val="none"/>
              </w:rPr>
            </w:pPr>
          </w:p>
        </w:tc>
        <w:tc>
          <w:tcPr>
            <w:tcW w:w="706" w:type="dxa"/>
            <w:noWrap w:val="0"/>
            <w:vAlign w:val="center"/>
          </w:tcPr>
          <w:p w14:paraId="48A137F1">
            <w:pPr>
              <w:spacing w:before="50" w:after="50" w:line="360" w:lineRule="auto"/>
              <w:jc w:val="center"/>
              <w:rPr>
                <w:rFonts w:hint="eastAsia" w:ascii="宋体" w:hAnsi="宋体" w:eastAsia="宋体" w:cs="宋体"/>
                <w:szCs w:val="21"/>
                <w:highlight w:val="none"/>
              </w:rPr>
            </w:pPr>
          </w:p>
        </w:tc>
      </w:tr>
      <w:tr w14:paraId="4702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noWrap w:val="0"/>
            <w:vAlign w:val="center"/>
          </w:tcPr>
          <w:p w14:paraId="04DEB4EB">
            <w:pPr>
              <w:spacing w:before="50" w:after="50"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1829" w:type="dxa"/>
            <w:noWrap w:val="0"/>
            <w:vAlign w:val="center"/>
          </w:tcPr>
          <w:p w14:paraId="343468D4">
            <w:pPr>
              <w:jc w:val="center"/>
              <w:rPr>
                <w:rFonts w:hint="eastAsia" w:ascii="宋体" w:hAnsi="宋体" w:eastAsia="宋体" w:cs="宋体"/>
                <w:szCs w:val="21"/>
                <w:highlight w:val="yellow"/>
                <w:lang w:val="en-US" w:eastAsia="zh-CN"/>
              </w:rPr>
            </w:pPr>
            <w:r>
              <w:rPr>
                <w:rFonts w:hint="eastAsia" w:ascii="宋体" w:hAnsi="宋体" w:eastAsia="宋体" w:cs="宋体"/>
                <w:szCs w:val="21"/>
                <w:highlight w:val="none"/>
              </w:rPr>
              <w:t>…</w:t>
            </w:r>
          </w:p>
        </w:tc>
        <w:tc>
          <w:tcPr>
            <w:tcW w:w="5901" w:type="dxa"/>
            <w:noWrap w:val="0"/>
            <w:vAlign w:val="center"/>
          </w:tcPr>
          <w:p w14:paraId="3F10379C">
            <w:pPr>
              <w:spacing w:line="276" w:lineRule="auto"/>
              <w:rPr>
                <w:rFonts w:hint="eastAsia" w:ascii="宋体"/>
                <w:color w:val="0000FF"/>
                <w:kern w:val="2"/>
                <w:sz w:val="21"/>
                <w:szCs w:val="21"/>
                <w:highlight w:val="yellow"/>
                <w:lang w:val="en-US" w:eastAsia="zh-CN" w:bidi="ar-SA"/>
              </w:rPr>
            </w:pPr>
          </w:p>
        </w:tc>
        <w:tc>
          <w:tcPr>
            <w:tcW w:w="923" w:type="dxa"/>
            <w:noWrap w:val="0"/>
            <w:vAlign w:val="center"/>
          </w:tcPr>
          <w:p w14:paraId="4BB017BA">
            <w:pPr>
              <w:spacing w:before="50" w:after="50" w:line="360" w:lineRule="auto"/>
              <w:jc w:val="center"/>
              <w:rPr>
                <w:rFonts w:hint="eastAsia" w:ascii="宋体" w:hAnsi="宋体" w:eastAsia="宋体" w:cs="宋体"/>
                <w:szCs w:val="21"/>
                <w:highlight w:val="none"/>
              </w:rPr>
            </w:pPr>
          </w:p>
        </w:tc>
        <w:tc>
          <w:tcPr>
            <w:tcW w:w="706" w:type="dxa"/>
            <w:noWrap w:val="0"/>
            <w:vAlign w:val="center"/>
          </w:tcPr>
          <w:p w14:paraId="7AAA5DA9">
            <w:pPr>
              <w:spacing w:before="50" w:after="50" w:line="360" w:lineRule="auto"/>
              <w:jc w:val="center"/>
              <w:rPr>
                <w:rFonts w:hint="eastAsia" w:ascii="宋体" w:hAnsi="宋体" w:eastAsia="宋体" w:cs="宋体"/>
                <w:szCs w:val="21"/>
                <w:highlight w:val="none"/>
              </w:rPr>
            </w:pPr>
          </w:p>
        </w:tc>
      </w:tr>
      <w:tr w14:paraId="5878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noWrap w:val="0"/>
            <w:vAlign w:val="center"/>
          </w:tcPr>
          <w:p w14:paraId="2E763767">
            <w:pPr>
              <w:spacing w:before="50" w:after="5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1829" w:type="dxa"/>
            <w:noWrap w:val="0"/>
            <w:vAlign w:val="center"/>
          </w:tcPr>
          <w:p w14:paraId="084F7026">
            <w:pPr>
              <w:jc w:val="center"/>
              <w:rPr>
                <w:rFonts w:hint="eastAsia" w:ascii="宋体" w:hAnsi="宋体" w:eastAsia="宋体" w:cs="宋体"/>
                <w:szCs w:val="21"/>
                <w:highlight w:val="yellow"/>
                <w:lang w:eastAsia="zh-CN"/>
              </w:rPr>
            </w:pPr>
          </w:p>
        </w:tc>
        <w:tc>
          <w:tcPr>
            <w:tcW w:w="5901" w:type="dxa"/>
            <w:noWrap w:val="0"/>
            <w:vAlign w:val="center"/>
          </w:tcPr>
          <w:p w14:paraId="19A6545E">
            <w:pPr>
              <w:spacing w:line="276" w:lineRule="auto"/>
              <w:rPr>
                <w:rFonts w:hint="eastAsia" w:ascii="宋体" w:hAnsi="宋体"/>
                <w:color w:val="0000FF"/>
                <w:kern w:val="2"/>
                <w:sz w:val="21"/>
                <w:szCs w:val="21"/>
                <w:highlight w:val="yellow"/>
                <w:lang w:val="en-US" w:eastAsia="zh-CN" w:bidi="ar-SA"/>
              </w:rPr>
            </w:pPr>
          </w:p>
        </w:tc>
        <w:tc>
          <w:tcPr>
            <w:tcW w:w="923" w:type="dxa"/>
            <w:noWrap w:val="0"/>
            <w:vAlign w:val="center"/>
          </w:tcPr>
          <w:p w14:paraId="3E23C3AD">
            <w:pPr>
              <w:spacing w:before="50" w:after="50" w:line="360" w:lineRule="auto"/>
              <w:jc w:val="center"/>
              <w:rPr>
                <w:rFonts w:hint="eastAsia" w:ascii="宋体" w:hAnsi="宋体" w:eastAsia="宋体" w:cs="宋体"/>
                <w:szCs w:val="21"/>
                <w:highlight w:val="none"/>
              </w:rPr>
            </w:pPr>
          </w:p>
        </w:tc>
        <w:tc>
          <w:tcPr>
            <w:tcW w:w="706" w:type="dxa"/>
            <w:noWrap w:val="0"/>
            <w:vAlign w:val="center"/>
          </w:tcPr>
          <w:p w14:paraId="0BB0889D">
            <w:pPr>
              <w:spacing w:before="50" w:after="50" w:line="360" w:lineRule="auto"/>
              <w:jc w:val="center"/>
              <w:rPr>
                <w:rFonts w:hint="eastAsia" w:ascii="宋体" w:hAnsi="宋体" w:eastAsia="宋体" w:cs="宋体"/>
                <w:szCs w:val="21"/>
                <w:highlight w:val="none"/>
              </w:rPr>
            </w:pPr>
          </w:p>
        </w:tc>
      </w:tr>
      <w:tr w14:paraId="623C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noWrap w:val="0"/>
            <w:vAlign w:val="center"/>
          </w:tcPr>
          <w:p w14:paraId="6334C44F">
            <w:pPr>
              <w:spacing w:before="50" w:after="50"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w:t>
            </w:r>
          </w:p>
        </w:tc>
        <w:tc>
          <w:tcPr>
            <w:tcW w:w="1829" w:type="dxa"/>
            <w:noWrap w:val="0"/>
            <w:vAlign w:val="center"/>
          </w:tcPr>
          <w:p w14:paraId="34E833E8">
            <w:pPr>
              <w:pageBreakBefore w:val="0"/>
              <w:kinsoku/>
              <w:wordWrap/>
              <w:topLinePunct w:val="0"/>
              <w:autoSpaceDE w:val="0"/>
              <w:autoSpaceDN w:val="0"/>
              <w:bidi w:val="0"/>
              <w:snapToGrid/>
              <w:spacing w:line="360" w:lineRule="auto"/>
              <w:ind w:firstLine="210" w:firstLineChars="100"/>
              <w:jc w:val="center"/>
              <w:rPr>
                <w:rFonts w:hint="eastAsia" w:ascii="宋体" w:hAnsi="宋体" w:eastAsia="宋体" w:cs="宋体"/>
                <w:szCs w:val="21"/>
                <w:highlight w:val="none"/>
              </w:rPr>
            </w:pPr>
          </w:p>
        </w:tc>
        <w:tc>
          <w:tcPr>
            <w:tcW w:w="5901" w:type="dxa"/>
            <w:noWrap w:val="0"/>
            <w:vAlign w:val="center"/>
          </w:tcPr>
          <w:p w14:paraId="7F63741E">
            <w:pPr>
              <w:spacing w:before="50" w:after="50" w:line="360" w:lineRule="auto"/>
              <w:jc w:val="center"/>
              <w:rPr>
                <w:rFonts w:hint="eastAsia" w:ascii="宋体" w:hAnsi="宋体" w:eastAsia="宋体" w:cs="宋体"/>
                <w:szCs w:val="21"/>
                <w:highlight w:val="none"/>
              </w:rPr>
            </w:pPr>
          </w:p>
        </w:tc>
        <w:tc>
          <w:tcPr>
            <w:tcW w:w="923" w:type="dxa"/>
            <w:noWrap w:val="0"/>
            <w:vAlign w:val="center"/>
          </w:tcPr>
          <w:p w14:paraId="1D33EB8D">
            <w:pPr>
              <w:spacing w:before="50" w:after="50" w:line="360" w:lineRule="auto"/>
              <w:jc w:val="center"/>
              <w:rPr>
                <w:rFonts w:hint="eastAsia" w:ascii="宋体" w:hAnsi="宋体" w:eastAsia="宋体" w:cs="宋体"/>
                <w:szCs w:val="21"/>
                <w:highlight w:val="none"/>
              </w:rPr>
            </w:pPr>
          </w:p>
        </w:tc>
        <w:tc>
          <w:tcPr>
            <w:tcW w:w="706" w:type="dxa"/>
            <w:noWrap w:val="0"/>
            <w:vAlign w:val="center"/>
          </w:tcPr>
          <w:p w14:paraId="1C78C2CF">
            <w:pPr>
              <w:spacing w:before="50" w:after="50" w:line="360" w:lineRule="auto"/>
              <w:jc w:val="center"/>
              <w:rPr>
                <w:rFonts w:hint="eastAsia" w:ascii="宋体" w:hAnsi="宋体" w:eastAsia="宋体" w:cs="宋体"/>
                <w:szCs w:val="21"/>
                <w:highlight w:val="none"/>
              </w:rPr>
            </w:pPr>
          </w:p>
        </w:tc>
      </w:tr>
    </w:tbl>
    <w:p w14:paraId="116A308A">
      <w:pPr>
        <w:pStyle w:val="11"/>
        <w:spacing w:beforeLines="0" w:afterLines="0" w:line="360" w:lineRule="auto"/>
        <w:rPr>
          <w:rFonts w:hint="eastAsia" w:hAnsi="宋体" w:eastAsia="宋体" w:cs="宋体"/>
          <w:b/>
          <w:kern w:val="0"/>
          <w:sz w:val="21"/>
          <w:szCs w:val="21"/>
          <w:highlight w:val="none"/>
        </w:rPr>
      </w:pPr>
      <w:r>
        <w:rPr>
          <w:rFonts w:hint="eastAsia" w:hAnsi="宋体" w:eastAsia="宋体" w:cs="宋体"/>
          <w:b/>
          <w:kern w:val="0"/>
          <w:sz w:val="21"/>
          <w:szCs w:val="21"/>
          <w:highlight w:val="none"/>
        </w:rPr>
        <w:t>特别提醒：</w:t>
      </w:r>
    </w:p>
    <w:p w14:paraId="3CDC04C2">
      <w:pPr>
        <w:pStyle w:val="11"/>
        <w:spacing w:beforeLines="0" w:afterLines="0" w:line="360" w:lineRule="auto"/>
        <w:ind w:firstLine="420" w:firstLineChars="200"/>
        <w:rPr>
          <w:rFonts w:hint="eastAsia" w:hAnsi="宋体" w:eastAsia="宋体" w:cs="宋体"/>
          <w:color w:val="0070C0"/>
          <w:kern w:val="0"/>
          <w:sz w:val="21"/>
          <w:szCs w:val="21"/>
          <w:highlight w:val="none"/>
          <w:u w:val="single"/>
        </w:rPr>
      </w:pPr>
      <w:r>
        <w:rPr>
          <w:rFonts w:hint="eastAsia" w:hAnsi="宋体" w:eastAsia="宋体" w:cs="宋体"/>
          <w:kern w:val="0"/>
          <w:sz w:val="21"/>
          <w:szCs w:val="21"/>
          <w:highlight w:val="none"/>
        </w:rPr>
        <w:t>1、供应商在填写其中的响应内容时，必须对照本采购文件“第二章 采购需求”中商务要求的各指标项逐条说明，写出各自响应服务的具体参数响应内容，响应情况作为重要评审指标。</w:t>
      </w:r>
    </w:p>
    <w:p w14:paraId="66BC8627">
      <w:pPr>
        <w:pStyle w:val="11"/>
        <w:spacing w:beforeLines="0" w:afterLines="0" w:line="360" w:lineRule="auto"/>
        <w:ind w:firstLine="420" w:firstLineChars="200"/>
        <w:rPr>
          <w:rFonts w:hint="eastAsia" w:hAnsi="宋体" w:eastAsia="宋体" w:cs="宋体"/>
          <w:kern w:val="0"/>
          <w:sz w:val="21"/>
          <w:szCs w:val="21"/>
          <w:highlight w:val="none"/>
        </w:rPr>
      </w:pPr>
      <w:r>
        <w:rPr>
          <w:rFonts w:hint="eastAsia" w:hAnsi="宋体" w:eastAsia="宋体" w:cs="宋体"/>
          <w:kern w:val="0"/>
          <w:sz w:val="21"/>
          <w:szCs w:val="21"/>
          <w:highlight w:val="none"/>
        </w:rPr>
        <w:t>2、</w:t>
      </w:r>
      <w:r>
        <w:rPr>
          <w:rFonts w:hint="eastAsia" w:hAnsi="宋体" w:eastAsia="宋体" w:cs="宋体"/>
          <w:color w:val="FF0000"/>
          <w:kern w:val="0"/>
          <w:sz w:val="21"/>
          <w:szCs w:val="21"/>
          <w:highlight w:val="none"/>
          <w:u w:val="single"/>
        </w:rPr>
        <w:t>如响应表格无法清晰完整描述响应内容的，可在文本另行描述，并在对应页码中标识页码，引导评标委员会审阅响应内容，因响应文件编制原因引起评审错误责任由供应商承担。</w:t>
      </w:r>
    </w:p>
    <w:p w14:paraId="38CC0D5E">
      <w:pPr>
        <w:rPr>
          <w:rFonts w:hint="eastAsia" w:ascii="宋体" w:hAnsi="宋体" w:eastAsia="宋体" w:cs="宋体"/>
          <w:b/>
          <w:sz w:val="24"/>
          <w:highlight w:val="none"/>
        </w:rPr>
      </w:pPr>
    </w:p>
    <w:p w14:paraId="5391D5BE">
      <w:pPr>
        <w:spacing w:line="48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 xml:space="preserve">                    </w:t>
      </w:r>
      <w:r>
        <w:rPr>
          <w:rFonts w:hint="eastAsia" w:ascii="宋体" w:hAnsi="宋体" w:eastAsia="宋体" w:cs="宋体"/>
          <w:b/>
          <w:szCs w:val="21"/>
          <w:highlight w:val="none"/>
        </w:rPr>
        <w:t xml:space="preserve">     </w:t>
      </w:r>
      <w:r>
        <w:rPr>
          <w:rFonts w:hint="eastAsia" w:ascii="宋体" w:hAnsi="宋体" w:eastAsia="宋体" w:cs="宋体"/>
          <w:b/>
          <w:szCs w:val="21"/>
          <w:highlight w:val="none"/>
          <w:lang w:val="zh-CN"/>
        </w:rPr>
        <w:t xml:space="preserve">   供应商（盖单位章）： </w:t>
      </w:r>
    </w:p>
    <w:p w14:paraId="2E231D8C">
      <w:pPr>
        <w:spacing w:line="480" w:lineRule="auto"/>
        <w:ind w:right="420"/>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p w14:paraId="711171F6">
      <w:pPr>
        <w:rPr>
          <w:rFonts w:hint="eastAsia" w:ascii="宋体" w:hAnsi="宋体" w:cs="宋体"/>
          <w:b/>
          <w:bCs/>
          <w:color w:val="000000"/>
          <w:kern w:val="0"/>
          <w:sz w:val="28"/>
          <w:szCs w:val="28"/>
          <w:highlight w:val="none"/>
          <w:lang w:val="zh-CN"/>
        </w:rPr>
      </w:pPr>
      <w:r>
        <w:rPr>
          <w:rFonts w:hint="eastAsia" w:ascii="宋体" w:hAnsi="宋体" w:cs="宋体"/>
          <w:b/>
          <w:bCs/>
          <w:color w:val="000000"/>
          <w:kern w:val="0"/>
          <w:sz w:val="28"/>
          <w:szCs w:val="28"/>
          <w:highlight w:val="none"/>
          <w:lang w:val="zh-CN"/>
        </w:rPr>
        <w:br w:type="page"/>
      </w:r>
    </w:p>
    <w:p w14:paraId="23A4FC4F">
      <w:pPr>
        <w:spacing w:before="100" w:beforeAutospacing="1"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9</w:t>
      </w:r>
      <w:r>
        <w:rPr>
          <w:rFonts w:hint="eastAsia" w:ascii="宋体" w:hAnsi="宋体" w:eastAsia="宋体" w:cs="宋体"/>
          <w:b/>
          <w:bCs/>
          <w:color w:val="000000"/>
          <w:sz w:val="24"/>
          <w:highlight w:val="none"/>
        </w:rPr>
        <w:t xml:space="preserve">： </w:t>
      </w:r>
    </w:p>
    <w:p w14:paraId="122A3746">
      <w:pPr>
        <w:tabs>
          <w:tab w:val="left" w:pos="2790"/>
          <w:tab w:val="left" w:pos="4230"/>
        </w:tabs>
        <w:autoSpaceDE w:val="0"/>
        <w:autoSpaceDN w:val="0"/>
        <w:spacing w:line="44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类似项目业绩一览表</w:t>
      </w:r>
    </w:p>
    <w:p w14:paraId="20D3BA0D">
      <w:pPr>
        <w:pStyle w:val="11"/>
        <w:spacing w:beforeLines="0" w:afterLines="0" w:line="320" w:lineRule="exact"/>
        <w:rPr>
          <w:rFonts w:hint="eastAsia" w:hAnsi="宋体" w:eastAsia="宋体" w:cs="宋体"/>
          <w:sz w:val="21"/>
          <w:szCs w:val="21"/>
          <w:highlight w:val="none"/>
        </w:rPr>
      </w:pPr>
      <w:r>
        <w:rPr>
          <w:rFonts w:hint="eastAsia" w:hAnsi="宋体" w:eastAsia="宋体" w:cs="宋体"/>
          <w:sz w:val="21"/>
          <w:szCs w:val="21"/>
          <w:highlight w:val="none"/>
        </w:rPr>
        <w:t>项目编号：</w:t>
      </w:r>
      <w:r>
        <w:rPr>
          <w:rFonts w:hint="eastAsia" w:hAnsi="宋体" w:cs="宋体"/>
          <w:color w:val="000000"/>
          <w:sz w:val="21"/>
          <w:szCs w:val="21"/>
          <w:highlight w:val="none"/>
          <w:lang w:val="zh-CN"/>
        </w:rPr>
        <w:t>ZJJX-24CG-027-01</w:t>
      </w:r>
    </w:p>
    <w:p w14:paraId="1A4AFB63">
      <w:pPr>
        <w:autoSpaceDE w:val="0"/>
        <w:autoSpaceDN w:val="0"/>
        <w:spacing w:line="440" w:lineRule="exact"/>
        <w:rPr>
          <w:rFonts w:hint="eastAsia" w:ascii="宋体" w:hAnsi="宋体" w:eastAsia="宋体" w:cs="宋体"/>
          <w:color w:val="000000"/>
          <w:szCs w:val="21"/>
          <w:highlight w:val="none"/>
          <w:lang w:val="zh-CN"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 xml:space="preserve"> 仙居县城峰中学安全改造（消防）一期项目（重新招标）</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14:paraId="149A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noWrap w:val="0"/>
            <w:vAlign w:val="center"/>
          </w:tcPr>
          <w:p w14:paraId="2563E984">
            <w:pPr>
              <w:pStyle w:val="11"/>
              <w:spacing w:before="156" w:after="156"/>
              <w:jc w:val="center"/>
              <w:rPr>
                <w:rFonts w:hint="eastAsia" w:hAnsi="宋体" w:eastAsia="宋体" w:cs="宋体"/>
                <w:b/>
                <w:bCs/>
                <w:kern w:val="0"/>
                <w:sz w:val="21"/>
                <w:szCs w:val="21"/>
                <w:highlight w:val="none"/>
              </w:rPr>
            </w:pPr>
            <w:r>
              <w:rPr>
                <w:rFonts w:hint="eastAsia" w:hAnsi="宋体" w:eastAsia="宋体" w:cs="宋体"/>
                <w:bCs/>
                <w:kern w:val="0"/>
                <w:sz w:val="21"/>
                <w:szCs w:val="21"/>
                <w:highlight w:val="none"/>
              </w:rPr>
              <w:t>序号</w:t>
            </w:r>
          </w:p>
        </w:tc>
        <w:tc>
          <w:tcPr>
            <w:tcW w:w="1649" w:type="dxa"/>
            <w:noWrap w:val="0"/>
            <w:vAlign w:val="center"/>
          </w:tcPr>
          <w:p w14:paraId="74455E1C">
            <w:pPr>
              <w:pStyle w:val="11"/>
              <w:spacing w:before="156" w:after="156"/>
              <w:jc w:val="center"/>
              <w:rPr>
                <w:rFonts w:hint="eastAsia" w:hAnsi="宋体" w:eastAsia="宋体" w:cs="宋体"/>
                <w:b/>
                <w:bCs/>
                <w:kern w:val="0"/>
                <w:sz w:val="21"/>
                <w:szCs w:val="21"/>
                <w:highlight w:val="none"/>
              </w:rPr>
            </w:pPr>
            <w:r>
              <w:rPr>
                <w:rFonts w:hint="eastAsia" w:hAnsi="宋体" w:eastAsia="宋体" w:cs="宋体"/>
                <w:bCs/>
                <w:kern w:val="0"/>
                <w:sz w:val="21"/>
                <w:szCs w:val="21"/>
                <w:highlight w:val="none"/>
              </w:rPr>
              <w:t>项目名称</w:t>
            </w:r>
          </w:p>
        </w:tc>
        <w:tc>
          <w:tcPr>
            <w:tcW w:w="1744" w:type="dxa"/>
            <w:noWrap w:val="0"/>
            <w:vAlign w:val="center"/>
          </w:tcPr>
          <w:p w14:paraId="3C5F31D8">
            <w:pPr>
              <w:pStyle w:val="11"/>
              <w:spacing w:before="156" w:after="156"/>
              <w:jc w:val="center"/>
              <w:rPr>
                <w:rFonts w:hint="eastAsia" w:hAnsi="宋体" w:eastAsia="宋体" w:cs="宋体"/>
                <w:b/>
                <w:bCs/>
                <w:kern w:val="0"/>
                <w:sz w:val="21"/>
                <w:szCs w:val="21"/>
                <w:highlight w:val="none"/>
              </w:rPr>
            </w:pPr>
            <w:r>
              <w:rPr>
                <w:rFonts w:hint="eastAsia" w:hAnsi="宋体" w:eastAsia="宋体" w:cs="宋体"/>
                <w:bCs/>
                <w:kern w:val="0"/>
                <w:sz w:val="21"/>
                <w:szCs w:val="21"/>
                <w:highlight w:val="none"/>
              </w:rPr>
              <w:t>业主单位</w:t>
            </w:r>
          </w:p>
        </w:tc>
        <w:tc>
          <w:tcPr>
            <w:tcW w:w="1260" w:type="dxa"/>
            <w:noWrap w:val="0"/>
            <w:vAlign w:val="center"/>
          </w:tcPr>
          <w:p w14:paraId="0BAB98A3">
            <w:pPr>
              <w:pStyle w:val="11"/>
              <w:spacing w:before="156" w:after="156"/>
              <w:jc w:val="center"/>
              <w:rPr>
                <w:rFonts w:hint="eastAsia" w:hAnsi="宋体" w:eastAsia="宋体" w:cs="宋体"/>
                <w:b/>
                <w:bCs/>
                <w:kern w:val="0"/>
                <w:sz w:val="21"/>
                <w:szCs w:val="21"/>
                <w:highlight w:val="none"/>
              </w:rPr>
            </w:pPr>
            <w:r>
              <w:rPr>
                <w:rFonts w:hint="eastAsia" w:hAnsi="宋体" w:eastAsia="宋体" w:cs="宋体"/>
                <w:bCs/>
                <w:kern w:val="0"/>
                <w:sz w:val="21"/>
                <w:szCs w:val="21"/>
                <w:highlight w:val="none"/>
              </w:rPr>
              <w:t>合同金额</w:t>
            </w:r>
          </w:p>
        </w:tc>
        <w:tc>
          <w:tcPr>
            <w:tcW w:w="1800" w:type="dxa"/>
            <w:noWrap w:val="0"/>
            <w:vAlign w:val="center"/>
          </w:tcPr>
          <w:p w14:paraId="5E8375D2">
            <w:pPr>
              <w:pStyle w:val="11"/>
              <w:spacing w:before="156" w:after="156"/>
              <w:jc w:val="center"/>
              <w:rPr>
                <w:rFonts w:hint="eastAsia" w:hAnsi="宋体" w:eastAsia="宋体" w:cs="宋体"/>
                <w:b/>
                <w:bCs/>
                <w:kern w:val="0"/>
                <w:sz w:val="21"/>
                <w:szCs w:val="21"/>
                <w:highlight w:val="none"/>
              </w:rPr>
            </w:pPr>
            <w:r>
              <w:rPr>
                <w:rFonts w:hint="eastAsia" w:hAnsi="宋体" w:eastAsia="宋体" w:cs="宋体"/>
                <w:bCs/>
                <w:kern w:val="0"/>
                <w:sz w:val="21"/>
                <w:szCs w:val="21"/>
                <w:highlight w:val="none"/>
              </w:rPr>
              <w:t>合同签订时间</w:t>
            </w:r>
          </w:p>
        </w:tc>
        <w:tc>
          <w:tcPr>
            <w:tcW w:w="2194" w:type="dxa"/>
            <w:noWrap w:val="0"/>
            <w:vAlign w:val="center"/>
          </w:tcPr>
          <w:p w14:paraId="620DEC7F">
            <w:pPr>
              <w:pStyle w:val="11"/>
              <w:spacing w:before="156" w:after="156"/>
              <w:jc w:val="center"/>
              <w:rPr>
                <w:rFonts w:hint="eastAsia" w:hAnsi="宋体" w:eastAsia="宋体" w:cs="宋体"/>
                <w:b/>
                <w:bCs/>
                <w:kern w:val="0"/>
                <w:sz w:val="21"/>
                <w:szCs w:val="21"/>
                <w:highlight w:val="none"/>
              </w:rPr>
            </w:pPr>
            <w:r>
              <w:rPr>
                <w:rFonts w:hint="eastAsia" w:hAnsi="宋体" w:eastAsia="宋体" w:cs="宋体"/>
                <w:bCs/>
                <w:kern w:val="0"/>
                <w:sz w:val="21"/>
                <w:szCs w:val="21"/>
                <w:highlight w:val="none"/>
              </w:rPr>
              <w:t>联系人/电话</w:t>
            </w:r>
          </w:p>
        </w:tc>
      </w:tr>
      <w:tr w14:paraId="6D43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7D50610A">
            <w:pPr>
              <w:pStyle w:val="11"/>
              <w:spacing w:before="156" w:after="156"/>
              <w:rPr>
                <w:rFonts w:hint="eastAsia" w:hAnsi="宋体" w:eastAsia="宋体" w:cs="宋体"/>
                <w:b/>
                <w:kern w:val="0"/>
                <w:sz w:val="21"/>
                <w:szCs w:val="21"/>
                <w:highlight w:val="none"/>
              </w:rPr>
            </w:pPr>
          </w:p>
        </w:tc>
        <w:tc>
          <w:tcPr>
            <w:tcW w:w="1649" w:type="dxa"/>
            <w:noWrap w:val="0"/>
            <w:vAlign w:val="center"/>
          </w:tcPr>
          <w:p w14:paraId="52BC66DA">
            <w:pPr>
              <w:pStyle w:val="11"/>
              <w:spacing w:before="156" w:after="156"/>
              <w:rPr>
                <w:rFonts w:hint="eastAsia" w:hAnsi="宋体" w:eastAsia="宋体" w:cs="宋体"/>
                <w:b/>
                <w:kern w:val="0"/>
                <w:sz w:val="21"/>
                <w:szCs w:val="21"/>
                <w:highlight w:val="none"/>
              </w:rPr>
            </w:pPr>
          </w:p>
        </w:tc>
        <w:tc>
          <w:tcPr>
            <w:tcW w:w="1744" w:type="dxa"/>
            <w:noWrap w:val="0"/>
            <w:vAlign w:val="center"/>
          </w:tcPr>
          <w:p w14:paraId="529B23DF">
            <w:pPr>
              <w:pStyle w:val="11"/>
              <w:spacing w:before="156" w:after="156"/>
              <w:rPr>
                <w:rFonts w:hint="eastAsia" w:hAnsi="宋体" w:eastAsia="宋体" w:cs="宋体"/>
                <w:b/>
                <w:kern w:val="0"/>
                <w:sz w:val="21"/>
                <w:szCs w:val="21"/>
                <w:highlight w:val="none"/>
              </w:rPr>
            </w:pPr>
          </w:p>
        </w:tc>
        <w:tc>
          <w:tcPr>
            <w:tcW w:w="1260" w:type="dxa"/>
            <w:noWrap w:val="0"/>
            <w:vAlign w:val="center"/>
          </w:tcPr>
          <w:p w14:paraId="1C4A4F26">
            <w:pPr>
              <w:pStyle w:val="11"/>
              <w:spacing w:before="156" w:after="156"/>
              <w:rPr>
                <w:rFonts w:hint="eastAsia" w:hAnsi="宋体" w:eastAsia="宋体" w:cs="宋体"/>
                <w:b/>
                <w:kern w:val="0"/>
                <w:sz w:val="21"/>
                <w:szCs w:val="21"/>
                <w:highlight w:val="none"/>
              </w:rPr>
            </w:pPr>
          </w:p>
        </w:tc>
        <w:tc>
          <w:tcPr>
            <w:tcW w:w="1800" w:type="dxa"/>
            <w:noWrap w:val="0"/>
            <w:vAlign w:val="center"/>
          </w:tcPr>
          <w:p w14:paraId="29A97C6D">
            <w:pPr>
              <w:pStyle w:val="11"/>
              <w:spacing w:before="156" w:after="156"/>
              <w:rPr>
                <w:rFonts w:hint="eastAsia" w:hAnsi="宋体" w:eastAsia="宋体" w:cs="宋体"/>
                <w:b/>
                <w:kern w:val="0"/>
                <w:sz w:val="21"/>
                <w:szCs w:val="21"/>
                <w:highlight w:val="none"/>
              </w:rPr>
            </w:pPr>
          </w:p>
        </w:tc>
        <w:tc>
          <w:tcPr>
            <w:tcW w:w="2194" w:type="dxa"/>
            <w:noWrap w:val="0"/>
            <w:vAlign w:val="center"/>
          </w:tcPr>
          <w:p w14:paraId="4F334DD8">
            <w:pPr>
              <w:pStyle w:val="11"/>
              <w:spacing w:before="156" w:after="156"/>
              <w:rPr>
                <w:rFonts w:hint="eastAsia" w:hAnsi="宋体" w:eastAsia="宋体" w:cs="宋体"/>
                <w:b/>
                <w:kern w:val="0"/>
                <w:sz w:val="21"/>
                <w:szCs w:val="21"/>
                <w:highlight w:val="none"/>
              </w:rPr>
            </w:pPr>
          </w:p>
        </w:tc>
      </w:tr>
      <w:tr w14:paraId="2D02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7B94209A">
            <w:pPr>
              <w:pStyle w:val="11"/>
              <w:spacing w:before="156" w:after="156"/>
              <w:rPr>
                <w:rFonts w:hint="eastAsia" w:hAnsi="宋体" w:eastAsia="宋体" w:cs="宋体"/>
                <w:b/>
                <w:kern w:val="0"/>
                <w:sz w:val="21"/>
                <w:szCs w:val="21"/>
                <w:highlight w:val="none"/>
              </w:rPr>
            </w:pPr>
          </w:p>
        </w:tc>
        <w:tc>
          <w:tcPr>
            <w:tcW w:w="1649" w:type="dxa"/>
            <w:noWrap w:val="0"/>
            <w:vAlign w:val="center"/>
          </w:tcPr>
          <w:p w14:paraId="1465043E">
            <w:pPr>
              <w:pStyle w:val="11"/>
              <w:spacing w:before="156" w:after="156"/>
              <w:rPr>
                <w:rFonts w:hint="eastAsia" w:hAnsi="宋体" w:eastAsia="宋体" w:cs="宋体"/>
                <w:b/>
                <w:kern w:val="0"/>
                <w:sz w:val="21"/>
                <w:szCs w:val="21"/>
                <w:highlight w:val="none"/>
              </w:rPr>
            </w:pPr>
          </w:p>
        </w:tc>
        <w:tc>
          <w:tcPr>
            <w:tcW w:w="1744" w:type="dxa"/>
            <w:noWrap w:val="0"/>
            <w:vAlign w:val="center"/>
          </w:tcPr>
          <w:p w14:paraId="7868C4D5">
            <w:pPr>
              <w:pStyle w:val="11"/>
              <w:spacing w:before="156" w:after="156"/>
              <w:rPr>
                <w:rFonts w:hint="eastAsia" w:hAnsi="宋体" w:eastAsia="宋体" w:cs="宋体"/>
                <w:b/>
                <w:kern w:val="0"/>
                <w:sz w:val="21"/>
                <w:szCs w:val="21"/>
                <w:highlight w:val="none"/>
              </w:rPr>
            </w:pPr>
          </w:p>
        </w:tc>
        <w:tc>
          <w:tcPr>
            <w:tcW w:w="1260" w:type="dxa"/>
            <w:noWrap w:val="0"/>
            <w:vAlign w:val="center"/>
          </w:tcPr>
          <w:p w14:paraId="10218771">
            <w:pPr>
              <w:pStyle w:val="11"/>
              <w:spacing w:before="156" w:after="156"/>
              <w:rPr>
                <w:rFonts w:hint="eastAsia" w:hAnsi="宋体" w:eastAsia="宋体" w:cs="宋体"/>
                <w:b/>
                <w:kern w:val="0"/>
                <w:sz w:val="21"/>
                <w:szCs w:val="21"/>
                <w:highlight w:val="none"/>
              </w:rPr>
            </w:pPr>
          </w:p>
        </w:tc>
        <w:tc>
          <w:tcPr>
            <w:tcW w:w="1800" w:type="dxa"/>
            <w:noWrap w:val="0"/>
            <w:vAlign w:val="center"/>
          </w:tcPr>
          <w:p w14:paraId="271809C9">
            <w:pPr>
              <w:pStyle w:val="11"/>
              <w:spacing w:before="156" w:after="156"/>
              <w:rPr>
                <w:rFonts w:hint="eastAsia" w:hAnsi="宋体" w:eastAsia="宋体" w:cs="宋体"/>
                <w:b/>
                <w:kern w:val="0"/>
                <w:sz w:val="21"/>
                <w:szCs w:val="21"/>
                <w:highlight w:val="none"/>
              </w:rPr>
            </w:pPr>
          </w:p>
        </w:tc>
        <w:tc>
          <w:tcPr>
            <w:tcW w:w="2194" w:type="dxa"/>
            <w:noWrap w:val="0"/>
            <w:vAlign w:val="center"/>
          </w:tcPr>
          <w:p w14:paraId="54DA4BB9">
            <w:pPr>
              <w:pStyle w:val="11"/>
              <w:spacing w:before="156" w:after="156"/>
              <w:rPr>
                <w:rFonts w:hint="eastAsia" w:hAnsi="宋体" w:eastAsia="宋体" w:cs="宋体"/>
                <w:b/>
                <w:kern w:val="0"/>
                <w:sz w:val="21"/>
                <w:szCs w:val="21"/>
                <w:highlight w:val="none"/>
              </w:rPr>
            </w:pPr>
          </w:p>
        </w:tc>
      </w:tr>
      <w:tr w14:paraId="375D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2F57E82F">
            <w:pPr>
              <w:pStyle w:val="11"/>
              <w:spacing w:before="156" w:after="156"/>
              <w:rPr>
                <w:rFonts w:hint="eastAsia" w:hAnsi="宋体" w:eastAsia="宋体" w:cs="宋体"/>
                <w:b/>
                <w:kern w:val="0"/>
                <w:sz w:val="21"/>
                <w:szCs w:val="21"/>
                <w:highlight w:val="none"/>
              </w:rPr>
            </w:pPr>
          </w:p>
        </w:tc>
        <w:tc>
          <w:tcPr>
            <w:tcW w:w="1649" w:type="dxa"/>
            <w:noWrap w:val="0"/>
            <w:vAlign w:val="center"/>
          </w:tcPr>
          <w:p w14:paraId="33A7ABC3">
            <w:pPr>
              <w:pStyle w:val="11"/>
              <w:spacing w:before="156" w:after="156"/>
              <w:rPr>
                <w:rFonts w:hint="eastAsia" w:hAnsi="宋体" w:eastAsia="宋体" w:cs="宋体"/>
                <w:b/>
                <w:kern w:val="0"/>
                <w:sz w:val="21"/>
                <w:szCs w:val="21"/>
                <w:highlight w:val="none"/>
              </w:rPr>
            </w:pPr>
          </w:p>
        </w:tc>
        <w:tc>
          <w:tcPr>
            <w:tcW w:w="1744" w:type="dxa"/>
            <w:noWrap w:val="0"/>
            <w:vAlign w:val="center"/>
          </w:tcPr>
          <w:p w14:paraId="10184920">
            <w:pPr>
              <w:pStyle w:val="11"/>
              <w:spacing w:before="156" w:after="156"/>
              <w:rPr>
                <w:rFonts w:hint="eastAsia" w:hAnsi="宋体" w:eastAsia="宋体" w:cs="宋体"/>
                <w:b/>
                <w:kern w:val="0"/>
                <w:sz w:val="21"/>
                <w:szCs w:val="21"/>
                <w:highlight w:val="none"/>
              </w:rPr>
            </w:pPr>
          </w:p>
        </w:tc>
        <w:tc>
          <w:tcPr>
            <w:tcW w:w="1260" w:type="dxa"/>
            <w:noWrap w:val="0"/>
            <w:vAlign w:val="center"/>
          </w:tcPr>
          <w:p w14:paraId="4B021F34">
            <w:pPr>
              <w:pStyle w:val="11"/>
              <w:spacing w:before="156" w:after="156"/>
              <w:rPr>
                <w:rFonts w:hint="eastAsia" w:hAnsi="宋体" w:eastAsia="宋体" w:cs="宋体"/>
                <w:b/>
                <w:kern w:val="0"/>
                <w:sz w:val="21"/>
                <w:szCs w:val="21"/>
                <w:highlight w:val="none"/>
              </w:rPr>
            </w:pPr>
          </w:p>
        </w:tc>
        <w:tc>
          <w:tcPr>
            <w:tcW w:w="1800" w:type="dxa"/>
            <w:noWrap w:val="0"/>
            <w:vAlign w:val="center"/>
          </w:tcPr>
          <w:p w14:paraId="43A030E3">
            <w:pPr>
              <w:pStyle w:val="11"/>
              <w:spacing w:before="156" w:after="156"/>
              <w:rPr>
                <w:rFonts w:hint="eastAsia" w:hAnsi="宋体" w:eastAsia="宋体" w:cs="宋体"/>
                <w:b/>
                <w:kern w:val="0"/>
                <w:sz w:val="21"/>
                <w:szCs w:val="21"/>
                <w:highlight w:val="none"/>
              </w:rPr>
            </w:pPr>
          </w:p>
        </w:tc>
        <w:tc>
          <w:tcPr>
            <w:tcW w:w="2194" w:type="dxa"/>
            <w:noWrap w:val="0"/>
            <w:vAlign w:val="center"/>
          </w:tcPr>
          <w:p w14:paraId="782AF63F">
            <w:pPr>
              <w:pStyle w:val="11"/>
              <w:spacing w:before="156" w:after="156"/>
              <w:rPr>
                <w:rFonts w:hint="eastAsia" w:hAnsi="宋体" w:eastAsia="宋体" w:cs="宋体"/>
                <w:b/>
                <w:kern w:val="0"/>
                <w:sz w:val="21"/>
                <w:szCs w:val="21"/>
                <w:highlight w:val="none"/>
              </w:rPr>
            </w:pPr>
          </w:p>
        </w:tc>
      </w:tr>
      <w:tr w14:paraId="3503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29F6F65E">
            <w:pPr>
              <w:pStyle w:val="11"/>
              <w:spacing w:before="156" w:after="156"/>
              <w:rPr>
                <w:rFonts w:hint="eastAsia" w:hAnsi="宋体" w:eastAsia="宋体" w:cs="宋体"/>
                <w:b/>
                <w:kern w:val="0"/>
                <w:sz w:val="21"/>
                <w:szCs w:val="21"/>
                <w:highlight w:val="none"/>
              </w:rPr>
            </w:pPr>
          </w:p>
        </w:tc>
        <w:tc>
          <w:tcPr>
            <w:tcW w:w="1649" w:type="dxa"/>
            <w:noWrap w:val="0"/>
            <w:vAlign w:val="center"/>
          </w:tcPr>
          <w:p w14:paraId="705F3DB5">
            <w:pPr>
              <w:pStyle w:val="11"/>
              <w:spacing w:before="156" w:after="156"/>
              <w:rPr>
                <w:rFonts w:hint="eastAsia" w:hAnsi="宋体" w:eastAsia="宋体" w:cs="宋体"/>
                <w:b/>
                <w:kern w:val="0"/>
                <w:sz w:val="21"/>
                <w:szCs w:val="21"/>
                <w:highlight w:val="none"/>
              </w:rPr>
            </w:pPr>
          </w:p>
        </w:tc>
        <w:tc>
          <w:tcPr>
            <w:tcW w:w="1744" w:type="dxa"/>
            <w:noWrap w:val="0"/>
            <w:vAlign w:val="center"/>
          </w:tcPr>
          <w:p w14:paraId="262BDD29">
            <w:pPr>
              <w:pStyle w:val="11"/>
              <w:spacing w:before="156" w:after="156"/>
              <w:rPr>
                <w:rFonts w:hint="eastAsia" w:hAnsi="宋体" w:eastAsia="宋体" w:cs="宋体"/>
                <w:b/>
                <w:kern w:val="0"/>
                <w:sz w:val="21"/>
                <w:szCs w:val="21"/>
                <w:highlight w:val="none"/>
              </w:rPr>
            </w:pPr>
          </w:p>
        </w:tc>
        <w:tc>
          <w:tcPr>
            <w:tcW w:w="1260" w:type="dxa"/>
            <w:noWrap w:val="0"/>
            <w:vAlign w:val="center"/>
          </w:tcPr>
          <w:p w14:paraId="5B2AA6D5">
            <w:pPr>
              <w:pStyle w:val="11"/>
              <w:spacing w:before="156" w:after="156"/>
              <w:rPr>
                <w:rFonts w:hint="eastAsia" w:hAnsi="宋体" w:eastAsia="宋体" w:cs="宋体"/>
                <w:b/>
                <w:kern w:val="0"/>
                <w:sz w:val="21"/>
                <w:szCs w:val="21"/>
                <w:highlight w:val="none"/>
              </w:rPr>
            </w:pPr>
          </w:p>
        </w:tc>
        <w:tc>
          <w:tcPr>
            <w:tcW w:w="1800" w:type="dxa"/>
            <w:noWrap w:val="0"/>
            <w:vAlign w:val="center"/>
          </w:tcPr>
          <w:p w14:paraId="529A31FB">
            <w:pPr>
              <w:pStyle w:val="11"/>
              <w:spacing w:before="156" w:after="156"/>
              <w:rPr>
                <w:rFonts w:hint="eastAsia" w:hAnsi="宋体" w:eastAsia="宋体" w:cs="宋体"/>
                <w:b/>
                <w:kern w:val="0"/>
                <w:sz w:val="21"/>
                <w:szCs w:val="21"/>
                <w:highlight w:val="none"/>
              </w:rPr>
            </w:pPr>
          </w:p>
        </w:tc>
        <w:tc>
          <w:tcPr>
            <w:tcW w:w="2194" w:type="dxa"/>
            <w:noWrap w:val="0"/>
            <w:vAlign w:val="center"/>
          </w:tcPr>
          <w:p w14:paraId="02F087F9">
            <w:pPr>
              <w:pStyle w:val="11"/>
              <w:spacing w:before="156" w:after="156"/>
              <w:rPr>
                <w:rFonts w:hint="eastAsia" w:hAnsi="宋体" w:eastAsia="宋体" w:cs="宋体"/>
                <w:b/>
                <w:kern w:val="0"/>
                <w:sz w:val="21"/>
                <w:szCs w:val="21"/>
                <w:highlight w:val="none"/>
              </w:rPr>
            </w:pPr>
          </w:p>
        </w:tc>
      </w:tr>
      <w:tr w14:paraId="0A75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3AF2B29F">
            <w:pPr>
              <w:pStyle w:val="11"/>
              <w:spacing w:before="156" w:after="156"/>
              <w:rPr>
                <w:rFonts w:hint="eastAsia" w:hAnsi="宋体" w:eastAsia="宋体" w:cs="宋体"/>
                <w:b/>
                <w:kern w:val="0"/>
                <w:sz w:val="21"/>
                <w:szCs w:val="21"/>
                <w:highlight w:val="none"/>
              </w:rPr>
            </w:pPr>
          </w:p>
        </w:tc>
        <w:tc>
          <w:tcPr>
            <w:tcW w:w="1649" w:type="dxa"/>
            <w:noWrap w:val="0"/>
            <w:vAlign w:val="center"/>
          </w:tcPr>
          <w:p w14:paraId="051FD7CC">
            <w:pPr>
              <w:pStyle w:val="11"/>
              <w:spacing w:before="156" w:after="156"/>
              <w:rPr>
                <w:rFonts w:hint="eastAsia" w:hAnsi="宋体" w:eastAsia="宋体" w:cs="宋体"/>
                <w:b/>
                <w:kern w:val="0"/>
                <w:sz w:val="21"/>
                <w:szCs w:val="21"/>
                <w:highlight w:val="none"/>
              </w:rPr>
            </w:pPr>
          </w:p>
        </w:tc>
        <w:tc>
          <w:tcPr>
            <w:tcW w:w="1744" w:type="dxa"/>
            <w:noWrap w:val="0"/>
            <w:vAlign w:val="center"/>
          </w:tcPr>
          <w:p w14:paraId="2F9824BF">
            <w:pPr>
              <w:pStyle w:val="11"/>
              <w:spacing w:before="156" w:after="156"/>
              <w:rPr>
                <w:rFonts w:hint="eastAsia" w:hAnsi="宋体" w:eastAsia="宋体" w:cs="宋体"/>
                <w:b/>
                <w:kern w:val="0"/>
                <w:sz w:val="21"/>
                <w:szCs w:val="21"/>
                <w:highlight w:val="none"/>
              </w:rPr>
            </w:pPr>
          </w:p>
        </w:tc>
        <w:tc>
          <w:tcPr>
            <w:tcW w:w="1260" w:type="dxa"/>
            <w:noWrap w:val="0"/>
            <w:vAlign w:val="center"/>
          </w:tcPr>
          <w:p w14:paraId="27183A95">
            <w:pPr>
              <w:pStyle w:val="11"/>
              <w:spacing w:before="156" w:after="156"/>
              <w:rPr>
                <w:rFonts w:hint="eastAsia" w:hAnsi="宋体" w:eastAsia="宋体" w:cs="宋体"/>
                <w:b/>
                <w:kern w:val="0"/>
                <w:sz w:val="21"/>
                <w:szCs w:val="21"/>
                <w:highlight w:val="none"/>
              </w:rPr>
            </w:pPr>
          </w:p>
        </w:tc>
        <w:tc>
          <w:tcPr>
            <w:tcW w:w="1800" w:type="dxa"/>
            <w:noWrap w:val="0"/>
            <w:vAlign w:val="center"/>
          </w:tcPr>
          <w:p w14:paraId="6C5F0010">
            <w:pPr>
              <w:pStyle w:val="11"/>
              <w:spacing w:before="156" w:after="156"/>
              <w:rPr>
                <w:rFonts w:hint="eastAsia" w:hAnsi="宋体" w:eastAsia="宋体" w:cs="宋体"/>
                <w:b/>
                <w:kern w:val="0"/>
                <w:sz w:val="21"/>
                <w:szCs w:val="21"/>
                <w:highlight w:val="none"/>
              </w:rPr>
            </w:pPr>
          </w:p>
        </w:tc>
        <w:tc>
          <w:tcPr>
            <w:tcW w:w="2194" w:type="dxa"/>
            <w:noWrap w:val="0"/>
            <w:vAlign w:val="center"/>
          </w:tcPr>
          <w:p w14:paraId="02F7E7DF">
            <w:pPr>
              <w:pStyle w:val="11"/>
              <w:spacing w:before="156" w:after="156"/>
              <w:rPr>
                <w:rFonts w:hint="eastAsia" w:hAnsi="宋体" w:eastAsia="宋体" w:cs="宋体"/>
                <w:b/>
                <w:kern w:val="0"/>
                <w:sz w:val="21"/>
                <w:szCs w:val="21"/>
                <w:highlight w:val="none"/>
              </w:rPr>
            </w:pPr>
          </w:p>
        </w:tc>
      </w:tr>
      <w:tr w14:paraId="4241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3499CF16">
            <w:pPr>
              <w:pStyle w:val="11"/>
              <w:spacing w:before="156" w:after="156"/>
              <w:rPr>
                <w:rFonts w:hint="eastAsia" w:hAnsi="宋体" w:eastAsia="宋体" w:cs="宋体"/>
                <w:b/>
                <w:kern w:val="0"/>
                <w:sz w:val="21"/>
                <w:szCs w:val="21"/>
                <w:highlight w:val="none"/>
              </w:rPr>
            </w:pPr>
          </w:p>
        </w:tc>
        <w:tc>
          <w:tcPr>
            <w:tcW w:w="1649" w:type="dxa"/>
            <w:noWrap w:val="0"/>
            <w:vAlign w:val="center"/>
          </w:tcPr>
          <w:p w14:paraId="2F3B3986">
            <w:pPr>
              <w:pStyle w:val="11"/>
              <w:spacing w:before="156" w:after="156"/>
              <w:rPr>
                <w:rFonts w:hint="eastAsia" w:hAnsi="宋体" w:eastAsia="宋体" w:cs="宋体"/>
                <w:b/>
                <w:kern w:val="0"/>
                <w:sz w:val="21"/>
                <w:szCs w:val="21"/>
                <w:highlight w:val="none"/>
              </w:rPr>
            </w:pPr>
          </w:p>
        </w:tc>
        <w:tc>
          <w:tcPr>
            <w:tcW w:w="1744" w:type="dxa"/>
            <w:noWrap w:val="0"/>
            <w:vAlign w:val="center"/>
          </w:tcPr>
          <w:p w14:paraId="23E633D6">
            <w:pPr>
              <w:pStyle w:val="11"/>
              <w:spacing w:before="156" w:after="156"/>
              <w:rPr>
                <w:rFonts w:hint="eastAsia" w:hAnsi="宋体" w:eastAsia="宋体" w:cs="宋体"/>
                <w:b/>
                <w:kern w:val="0"/>
                <w:sz w:val="21"/>
                <w:szCs w:val="21"/>
                <w:highlight w:val="none"/>
              </w:rPr>
            </w:pPr>
          </w:p>
        </w:tc>
        <w:tc>
          <w:tcPr>
            <w:tcW w:w="1260" w:type="dxa"/>
            <w:noWrap w:val="0"/>
            <w:vAlign w:val="center"/>
          </w:tcPr>
          <w:p w14:paraId="65ADE3CF">
            <w:pPr>
              <w:pStyle w:val="11"/>
              <w:spacing w:before="156" w:after="156"/>
              <w:rPr>
                <w:rFonts w:hint="eastAsia" w:hAnsi="宋体" w:eastAsia="宋体" w:cs="宋体"/>
                <w:b/>
                <w:kern w:val="0"/>
                <w:sz w:val="21"/>
                <w:szCs w:val="21"/>
                <w:highlight w:val="none"/>
              </w:rPr>
            </w:pPr>
          </w:p>
        </w:tc>
        <w:tc>
          <w:tcPr>
            <w:tcW w:w="1800" w:type="dxa"/>
            <w:noWrap w:val="0"/>
            <w:vAlign w:val="center"/>
          </w:tcPr>
          <w:p w14:paraId="2126E0EB">
            <w:pPr>
              <w:pStyle w:val="11"/>
              <w:spacing w:before="156" w:after="156"/>
              <w:rPr>
                <w:rFonts w:hint="eastAsia" w:hAnsi="宋体" w:eastAsia="宋体" w:cs="宋体"/>
                <w:b/>
                <w:kern w:val="0"/>
                <w:sz w:val="21"/>
                <w:szCs w:val="21"/>
                <w:highlight w:val="none"/>
              </w:rPr>
            </w:pPr>
          </w:p>
        </w:tc>
        <w:tc>
          <w:tcPr>
            <w:tcW w:w="2194" w:type="dxa"/>
            <w:noWrap w:val="0"/>
            <w:vAlign w:val="center"/>
          </w:tcPr>
          <w:p w14:paraId="0F9871E7">
            <w:pPr>
              <w:pStyle w:val="11"/>
              <w:spacing w:before="156" w:after="156"/>
              <w:rPr>
                <w:rFonts w:hint="eastAsia" w:hAnsi="宋体" w:eastAsia="宋体" w:cs="宋体"/>
                <w:b/>
                <w:kern w:val="0"/>
                <w:sz w:val="21"/>
                <w:szCs w:val="21"/>
                <w:highlight w:val="none"/>
              </w:rPr>
            </w:pPr>
          </w:p>
        </w:tc>
      </w:tr>
      <w:tr w14:paraId="2A90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11C61A6B">
            <w:pPr>
              <w:pStyle w:val="11"/>
              <w:spacing w:before="156" w:after="156"/>
              <w:rPr>
                <w:rFonts w:hint="eastAsia" w:hAnsi="宋体" w:eastAsia="宋体" w:cs="宋体"/>
                <w:b/>
                <w:kern w:val="0"/>
                <w:sz w:val="21"/>
                <w:szCs w:val="21"/>
                <w:highlight w:val="none"/>
              </w:rPr>
            </w:pPr>
          </w:p>
        </w:tc>
        <w:tc>
          <w:tcPr>
            <w:tcW w:w="1649" w:type="dxa"/>
            <w:noWrap w:val="0"/>
            <w:vAlign w:val="center"/>
          </w:tcPr>
          <w:p w14:paraId="42E5578D">
            <w:pPr>
              <w:pStyle w:val="11"/>
              <w:spacing w:before="156" w:after="156"/>
              <w:rPr>
                <w:rFonts w:hint="eastAsia" w:hAnsi="宋体" w:eastAsia="宋体" w:cs="宋体"/>
                <w:b/>
                <w:kern w:val="0"/>
                <w:sz w:val="21"/>
                <w:szCs w:val="21"/>
                <w:highlight w:val="none"/>
              </w:rPr>
            </w:pPr>
          </w:p>
        </w:tc>
        <w:tc>
          <w:tcPr>
            <w:tcW w:w="1744" w:type="dxa"/>
            <w:noWrap w:val="0"/>
            <w:vAlign w:val="center"/>
          </w:tcPr>
          <w:p w14:paraId="6C6805EE">
            <w:pPr>
              <w:pStyle w:val="11"/>
              <w:spacing w:before="156" w:after="156"/>
              <w:rPr>
                <w:rFonts w:hint="eastAsia" w:hAnsi="宋体" w:eastAsia="宋体" w:cs="宋体"/>
                <w:b/>
                <w:kern w:val="0"/>
                <w:sz w:val="21"/>
                <w:szCs w:val="21"/>
                <w:highlight w:val="none"/>
              </w:rPr>
            </w:pPr>
          </w:p>
        </w:tc>
        <w:tc>
          <w:tcPr>
            <w:tcW w:w="1260" w:type="dxa"/>
            <w:noWrap w:val="0"/>
            <w:vAlign w:val="center"/>
          </w:tcPr>
          <w:p w14:paraId="08F604B7">
            <w:pPr>
              <w:pStyle w:val="11"/>
              <w:spacing w:before="156" w:after="156"/>
              <w:rPr>
                <w:rFonts w:hint="eastAsia" w:hAnsi="宋体" w:eastAsia="宋体" w:cs="宋体"/>
                <w:b/>
                <w:kern w:val="0"/>
                <w:sz w:val="21"/>
                <w:szCs w:val="21"/>
                <w:highlight w:val="none"/>
              </w:rPr>
            </w:pPr>
          </w:p>
        </w:tc>
        <w:tc>
          <w:tcPr>
            <w:tcW w:w="1800" w:type="dxa"/>
            <w:noWrap w:val="0"/>
            <w:vAlign w:val="center"/>
          </w:tcPr>
          <w:p w14:paraId="6B3B53E3">
            <w:pPr>
              <w:pStyle w:val="11"/>
              <w:spacing w:before="156" w:after="156"/>
              <w:rPr>
                <w:rFonts w:hint="eastAsia" w:hAnsi="宋体" w:eastAsia="宋体" w:cs="宋体"/>
                <w:b/>
                <w:kern w:val="0"/>
                <w:sz w:val="21"/>
                <w:szCs w:val="21"/>
                <w:highlight w:val="none"/>
              </w:rPr>
            </w:pPr>
          </w:p>
        </w:tc>
        <w:tc>
          <w:tcPr>
            <w:tcW w:w="2194" w:type="dxa"/>
            <w:noWrap w:val="0"/>
            <w:vAlign w:val="center"/>
          </w:tcPr>
          <w:p w14:paraId="7782F6E8">
            <w:pPr>
              <w:pStyle w:val="11"/>
              <w:spacing w:before="156" w:after="156"/>
              <w:rPr>
                <w:rFonts w:hint="eastAsia" w:hAnsi="宋体" w:eastAsia="宋体" w:cs="宋体"/>
                <w:b/>
                <w:kern w:val="0"/>
                <w:sz w:val="21"/>
                <w:szCs w:val="21"/>
                <w:highlight w:val="none"/>
              </w:rPr>
            </w:pPr>
          </w:p>
        </w:tc>
      </w:tr>
      <w:tr w14:paraId="3C56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noWrap w:val="0"/>
            <w:vAlign w:val="center"/>
          </w:tcPr>
          <w:p w14:paraId="6EF25997">
            <w:pPr>
              <w:pStyle w:val="11"/>
              <w:spacing w:before="156" w:after="156"/>
              <w:rPr>
                <w:rFonts w:hint="eastAsia" w:hAnsi="宋体" w:eastAsia="宋体" w:cs="宋体"/>
                <w:b/>
                <w:kern w:val="0"/>
                <w:sz w:val="21"/>
                <w:szCs w:val="21"/>
                <w:highlight w:val="none"/>
              </w:rPr>
            </w:pPr>
          </w:p>
        </w:tc>
        <w:tc>
          <w:tcPr>
            <w:tcW w:w="1649" w:type="dxa"/>
            <w:noWrap w:val="0"/>
            <w:vAlign w:val="center"/>
          </w:tcPr>
          <w:p w14:paraId="7B232C98">
            <w:pPr>
              <w:pStyle w:val="11"/>
              <w:spacing w:before="156" w:after="156"/>
              <w:rPr>
                <w:rFonts w:hint="eastAsia" w:hAnsi="宋体" w:eastAsia="宋体" w:cs="宋体"/>
                <w:b/>
                <w:kern w:val="0"/>
                <w:sz w:val="21"/>
                <w:szCs w:val="21"/>
                <w:highlight w:val="none"/>
              </w:rPr>
            </w:pPr>
          </w:p>
        </w:tc>
        <w:tc>
          <w:tcPr>
            <w:tcW w:w="1744" w:type="dxa"/>
            <w:noWrap w:val="0"/>
            <w:vAlign w:val="center"/>
          </w:tcPr>
          <w:p w14:paraId="3E0E2D63">
            <w:pPr>
              <w:pStyle w:val="11"/>
              <w:spacing w:before="156" w:after="156"/>
              <w:rPr>
                <w:rFonts w:hint="eastAsia" w:hAnsi="宋体" w:eastAsia="宋体" w:cs="宋体"/>
                <w:b/>
                <w:kern w:val="0"/>
                <w:sz w:val="21"/>
                <w:szCs w:val="21"/>
                <w:highlight w:val="none"/>
              </w:rPr>
            </w:pPr>
          </w:p>
        </w:tc>
        <w:tc>
          <w:tcPr>
            <w:tcW w:w="1260" w:type="dxa"/>
            <w:noWrap w:val="0"/>
            <w:vAlign w:val="center"/>
          </w:tcPr>
          <w:p w14:paraId="5662498B">
            <w:pPr>
              <w:pStyle w:val="11"/>
              <w:spacing w:before="156" w:after="156"/>
              <w:rPr>
                <w:rFonts w:hint="eastAsia" w:hAnsi="宋体" w:eastAsia="宋体" w:cs="宋体"/>
                <w:b/>
                <w:kern w:val="0"/>
                <w:sz w:val="21"/>
                <w:szCs w:val="21"/>
                <w:highlight w:val="none"/>
              </w:rPr>
            </w:pPr>
          </w:p>
        </w:tc>
        <w:tc>
          <w:tcPr>
            <w:tcW w:w="1800" w:type="dxa"/>
            <w:noWrap w:val="0"/>
            <w:vAlign w:val="center"/>
          </w:tcPr>
          <w:p w14:paraId="1AADD316">
            <w:pPr>
              <w:pStyle w:val="11"/>
              <w:spacing w:before="156" w:after="156"/>
              <w:rPr>
                <w:rFonts w:hint="eastAsia" w:hAnsi="宋体" w:eastAsia="宋体" w:cs="宋体"/>
                <w:b/>
                <w:kern w:val="0"/>
                <w:sz w:val="21"/>
                <w:szCs w:val="21"/>
                <w:highlight w:val="none"/>
              </w:rPr>
            </w:pPr>
          </w:p>
        </w:tc>
        <w:tc>
          <w:tcPr>
            <w:tcW w:w="2194" w:type="dxa"/>
            <w:noWrap w:val="0"/>
            <w:vAlign w:val="center"/>
          </w:tcPr>
          <w:p w14:paraId="2EC91279">
            <w:pPr>
              <w:pStyle w:val="11"/>
              <w:spacing w:before="156" w:after="156"/>
              <w:rPr>
                <w:rFonts w:hint="eastAsia" w:hAnsi="宋体" w:eastAsia="宋体" w:cs="宋体"/>
                <w:b/>
                <w:kern w:val="0"/>
                <w:sz w:val="21"/>
                <w:szCs w:val="21"/>
                <w:highlight w:val="none"/>
              </w:rPr>
            </w:pPr>
          </w:p>
        </w:tc>
      </w:tr>
    </w:tbl>
    <w:p w14:paraId="721E4314">
      <w:pPr>
        <w:pStyle w:val="11"/>
        <w:spacing w:beforeLines="0" w:afterLines="0" w:line="360" w:lineRule="auto"/>
        <w:rPr>
          <w:rFonts w:hint="eastAsia" w:hAnsi="宋体" w:eastAsia="宋体" w:cs="宋体"/>
          <w:b/>
          <w:bCs/>
          <w:kern w:val="0"/>
          <w:sz w:val="21"/>
          <w:szCs w:val="21"/>
          <w:highlight w:val="none"/>
        </w:rPr>
      </w:pPr>
      <w:r>
        <w:rPr>
          <w:rFonts w:hint="eastAsia" w:hAnsi="宋体" w:eastAsia="宋体" w:cs="宋体"/>
          <w:bCs/>
          <w:kern w:val="0"/>
          <w:sz w:val="21"/>
          <w:szCs w:val="21"/>
          <w:highlight w:val="none"/>
        </w:rPr>
        <w:t>注：1.表中业绩参照“第四章 磋商评审办法”中要求提供，并附上每个业绩相关材料。</w:t>
      </w:r>
    </w:p>
    <w:p w14:paraId="167B4395">
      <w:pPr>
        <w:pStyle w:val="11"/>
        <w:spacing w:beforeLines="0" w:afterLines="0" w:line="360" w:lineRule="auto"/>
        <w:ind w:firstLine="420" w:firstLineChars="200"/>
        <w:rPr>
          <w:rFonts w:hint="eastAsia" w:hAnsi="宋体" w:eastAsia="宋体" w:cs="宋体"/>
          <w:b/>
          <w:bCs/>
          <w:kern w:val="0"/>
          <w:sz w:val="21"/>
          <w:szCs w:val="21"/>
          <w:highlight w:val="none"/>
        </w:rPr>
      </w:pPr>
      <w:r>
        <w:rPr>
          <w:rFonts w:hint="eastAsia" w:hAnsi="宋体" w:eastAsia="宋体" w:cs="宋体"/>
          <w:bCs/>
          <w:kern w:val="0"/>
          <w:sz w:val="21"/>
          <w:szCs w:val="21"/>
          <w:highlight w:val="none"/>
        </w:rPr>
        <w:t>2.供应商承诺提供的上述业绩相关材料真实不假，否则作为磋商响应文件提供虚假材料，按照采购文件相关条款处理，承担一切责任。</w:t>
      </w:r>
    </w:p>
    <w:p w14:paraId="748ECE76">
      <w:pPr>
        <w:spacing w:line="48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 xml:space="preserve">                   </w:t>
      </w:r>
    </w:p>
    <w:p w14:paraId="6C1DF5C1">
      <w:pPr>
        <w:spacing w:line="48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 xml:space="preserve">                    </w:t>
      </w:r>
      <w:r>
        <w:rPr>
          <w:rFonts w:hint="eastAsia" w:ascii="宋体" w:hAnsi="宋体" w:eastAsia="宋体" w:cs="宋体"/>
          <w:b/>
          <w:szCs w:val="21"/>
          <w:highlight w:val="none"/>
        </w:rPr>
        <w:t xml:space="preserve">     </w:t>
      </w:r>
      <w:r>
        <w:rPr>
          <w:rFonts w:hint="eastAsia" w:ascii="宋体" w:hAnsi="宋体" w:eastAsia="宋体" w:cs="宋体"/>
          <w:b/>
          <w:szCs w:val="21"/>
          <w:highlight w:val="none"/>
          <w:lang w:val="zh-CN"/>
        </w:rPr>
        <w:t xml:space="preserve">   供应商（盖单位章）： </w:t>
      </w:r>
    </w:p>
    <w:p w14:paraId="5576B294">
      <w:pPr>
        <w:spacing w:line="480" w:lineRule="auto"/>
        <w:ind w:right="420" w:firstLine="5692" w:firstLineChars="2700"/>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p w14:paraId="25022417">
      <w:pPr>
        <w:spacing w:before="100" w:beforeAutospacing="1" w:line="360" w:lineRule="auto"/>
        <w:rPr>
          <w:rFonts w:hint="eastAsia" w:ascii="宋体" w:hAnsi="宋体" w:eastAsia="宋体" w:cs="宋体"/>
          <w:b/>
          <w:bCs/>
          <w:color w:val="000000"/>
          <w:sz w:val="24"/>
          <w:highlight w:val="none"/>
          <w:lang w:val="en-US" w:eastAsia="zh-CN"/>
        </w:rPr>
        <w:sectPr>
          <w:pgSz w:w="11906" w:h="16838"/>
          <w:pgMar w:top="1440" w:right="1587" w:bottom="1440" w:left="1587" w:header="851" w:footer="992" w:gutter="0"/>
          <w:cols w:space="720" w:num="1"/>
          <w:rtlGutter w:val="0"/>
          <w:docGrid w:type="lines" w:linePitch="312" w:charSpace="0"/>
        </w:sectPr>
      </w:pPr>
      <w:r>
        <w:rPr>
          <w:rFonts w:hint="eastAsia" w:ascii="宋体" w:hAnsi="宋体" w:cs="宋体"/>
          <w:b/>
          <w:bCs/>
          <w:color w:val="000000"/>
          <w:sz w:val="24"/>
          <w:highlight w:val="none"/>
          <w:lang w:val="en-US" w:eastAsia="zh-CN"/>
        </w:rPr>
        <w:t xml:space="preserve"> </w:t>
      </w:r>
    </w:p>
    <w:p w14:paraId="6F35D4FA">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10</w:t>
      </w:r>
      <w:r>
        <w:rPr>
          <w:rFonts w:hint="eastAsia" w:ascii="宋体" w:hAnsi="宋体" w:eastAsia="宋体" w:cs="宋体"/>
          <w:b/>
          <w:bCs/>
          <w:color w:val="000000"/>
          <w:sz w:val="24"/>
          <w:highlight w:val="none"/>
        </w:rPr>
        <w:t>：</w:t>
      </w:r>
    </w:p>
    <w:p w14:paraId="52E19290">
      <w:pPr>
        <w:pStyle w:val="11"/>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w:t>
      </w:r>
      <w:r>
        <w:rPr>
          <w:rFonts w:hint="eastAsia" w:hAnsi="宋体" w:cs="宋体"/>
          <w:b/>
          <w:color w:val="auto"/>
          <w:sz w:val="32"/>
          <w:szCs w:val="32"/>
          <w:highlight w:val="none"/>
          <w:lang w:val="en-US" w:eastAsia="zh-CN"/>
        </w:rPr>
        <w:t>负责人</w:t>
      </w:r>
      <w:r>
        <w:rPr>
          <w:rFonts w:hint="eastAsia" w:ascii="宋体" w:hAnsi="宋体" w:eastAsia="宋体" w:cs="宋体"/>
          <w:b/>
          <w:color w:val="auto"/>
          <w:sz w:val="32"/>
          <w:szCs w:val="32"/>
          <w:highlight w:val="none"/>
        </w:rPr>
        <w:t>简历表</w:t>
      </w:r>
    </w:p>
    <w:p w14:paraId="6D872FBE">
      <w:pPr>
        <w:pStyle w:val="12"/>
        <w:rPr>
          <w:rFonts w:hint="eastAsia"/>
        </w:rPr>
      </w:pPr>
    </w:p>
    <w:tbl>
      <w:tblPr>
        <w:tblStyle w:val="28"/>
        <w:tblW w:w="9038"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2002"/>
      </w:tblGrid>
      <w:tr w14:paraId="30884D22">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6E27A">
            <w:pPr>
              <w:widowControl/>
              <w:jc w:val="center"/>
              <w:rPr>
                <w:rFonts w:cs="宋体"/>
                <w:color w:val="auto"/>
                <w:kern w:val="0"/>
                <w:sz w:val="21"/>
                <w:szCs w:val="21"/>
                <w:highlight w:val="none"/>
              </w:rPr>
            </w:pPr>
            <w:r>
              <w:rPr>
                <w:rFonts w:hint="eastAsia" w:cs="宋体"/>
                <w:color w:val="auto"/>
                <w:kern w:val="0"/>
                <w:sz w:val="21"/>
                <w:szCs w:val="21"/>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A9B6223">
            <w:pPr>
              <w:widowControl/>
              <w:jc w:val="center"/>
              <w:rPr>
                <w:rFonts w:cs="宋体"/>
                <w:color w:val="auto"/>
                <w:kern w:val="0"/>
                <w:sz w:val="21"/>
                <w:szCs w:val="21"/>
                <w:highlight w:val="none"/>
              </w:rPr>
            </w:pPr>
            <w:r>
              <w:rPr>
                <w:rFonts w:hint="eastAsia" w:cs="宋体"/>
                <w:color w:val="auto"/>
                <w:kern w:val="0"/>
                <w:sz w:val="21"/>
                <w:szCs w:val="21"/>
                <w:highlight w:val="none"/>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14:paraId="5AC609AC">
            <w:pPr>
              <w:widowControl/>
              <w:jc w:val="center"/>
              <w:rPr>
                <w:rFonts w:cs="宋体"/>
                <w:color w:val="auto"/>
                <w:kern w:val="0"/>
                <w:sz w:val="21"/>
                <w:szCs w:val="21"/>
                <w:highlight w:val="none"/>
              </w:rPr>
            </w:pPr>
            <w:r>
              <w:rPr>
                <w:rFonts w:hint="eastAsia" w:cs="宋体"/>
                <w:color w:val="auto"/>
                <w:kern w:val="0"/>
                <w:sz w:val="21"/>
                <w:szCs w:val="21"/>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14:paraId="31DE6170">
            <w:pPr>
              <w:widowControl/>
              <w:jc w:val="center"/>
              <w:rPr>
                <w:rFonts w:cs="宋体"/>
                <w:color w:val="auto"/>
                <w:kern w:val="0"/>
                <w:sz w:val="21"/>
                <w:szCs w:val="21"/>
                <w:highlight w:val="none"/>
              </w:rPr>
            </w:pPr>
            <w:r>
              <w:rPr>
                <w:rFonts w:hint="eastAsia" w:cs="宋体"/>
                <w:color w:val="auto"/>
                <w:kern w:val="0"/>
                <w:sz w:val="21"/>
                <w:szCs w:val="21"/>
                <w:highlight w:val="none"/>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14:paraId="0A3384EA">
            <w:pPr>
              <w:widowControl/>
              <w:jc w:val="center"/>
              <w:rPr>
                <w:rFonts w:cs="宋体"/>
                <w:color w:val="auto"/>
                <w:kern w:val="0"/>
                <w:sz w:val="21"/>
                <w:szCs w:val="21"/>
                <w:highlight w:val="none"/>
              </w:rPr>
            </w:pPr>
            <w:r>
              <w:rPr>
                <w:rFonts w:hint="eastAsia" w:cs="宋体"/>
                <w:color w:val="auto"/>
                <w:kern w:val="0"/>
                <w:sz w:val="21"/>
                <w:szCs w:val="21"/>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14:paraId="76501C08">
            <w:pPr>
              <w:widowControl/>
              <w:jc w:val="center"/>
              <w:rPr>
                <w:rFonts w:cs="宋体"/>
                <w:color w:val="auto"/>
                <w:kern w:val="0"/>
                <w:sz w:val="21"/>
                <w:szCs w:val="21"/>
                <w:highlight w:val="none"/>
              </w:rPr>
            </w:pPr>
            <w:r>
              <w:rPr>
                <w:rFonts w:hint="eastAsia" w:cs="宋体"/>
                <w:color w:val="auto"/>
                <w:kern w:val="0"/>
                <w:sz w:val="21"/>
                <w:szCs w:val="21"/>
                <w:highlight w:val="none"/>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6D48F5FC">
            <w:pPr>
              <w:widowControl/>
              <w:jc w:val="center"/>
              <w:rPr>
                <w:rFonts w:cs="宋体"/>
                <w:color w:val="auto"/>
                <w:kern w:val="0"/>
                <w:sz w:val="21"/>
                <w:szCs w:val="21"/>
                <w:highlight w:val="none"/>
              </w:rPr>
            </w:pPr>
            <w:r>
              <w:rPr>
                <w:rFonts w:hint="eastAsia" w:cs="宋体"/>
                <w:color w:val="auto"/>
                <w:kern w:val="0"/>
                <w:sz w:val="21"/>
                <w:szCs w:val="21"/>
                <w:highlight w:val="none"/>
              </w:rPr>
              <w:t>专业</w:t>
            </w:r>
          </w:p>
        </w:tc>
        <w:tc>
          <w:tcPr>
            <w:tcW w:w="2002" w:type="dxa"/>
            <w:tcBorders>
              <w:top w:val="single" w:color="000000" w:sz="4" w:space="0"/>
              <w:left w:val="nil"/>
              <w:bottom w:val="single" w:color="000000" w:sz="4" w:space="0"/>
              <w:right w:val="single" w:color="000000" w:sz="4" w:space="0"/>
            </w:tcBorders>
            <w:shd w:val="clear" w:color="auto" w:fill="FFFFFF"/>
            <w:noWrap w:val="0"/>
            <w:vAlign w:val="center"/>
          </w:tcPr>
          <w:p w14:paraId="66CF9B57">
            <w:pPr>
              <w:widowControl/>
              <w:jc w:val="center"/>
              <w:rPr>
                <w:rFonts w:cs="宋体"/>
                <w:color w:val="auto"/>
                <w:kern w:val="0"/>
                <w:sz w:val="21"/>
                <w:szCs w:val="21"/>
                <w:highlight w:val="none"/>
              </w:rPr>
            </w:pPr>
            <w:r>
              <w:rPr>
                <w:rFonts w:hint="eastAsia" w:cs="宋体"/>
                <w:color w:val="auto"/>
                <w:kern w:val="0"/>
                <w:sz w:val="21"/>
                <w:szCs w:val="21"/>
                <w:highlight w:val="none"/>
              </w:rPr>
              <w:t>　</w:t>
            </w:r>
          </w:p>
        </w:tc>
      </w:tr>
      <w:tr w14:paraId="41FF8B54">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DB95E">
            <w:pPr>
              <w:widowControl/>
              <w:jc w:val="center"/>
              <w:rPr>
                <w:rFonts w:cs="宋体"/>
                <w:color w:val="auto"/>
                <w:kern w:val="0"/>
                <w:sz w:val="21"/>
                <w:szCs w:val="21"/>
                <w:highlight w:val="none"/>
              </w:rPr>
            </w:pPr>
            <w:r>
              <w:rPr>
                <w:rFonts w:hint="eastAsia" w:cs="宋体"/>
                <w:color w:val="auto"/>
                <w:kern w:val="0"/>
                <w:sz w:val="21"/>
                <w:szCs w:val="21"/>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9DA572E">
            <w:pPr>
              <w:widowControl/>
              <w:jc w:val="center"/>
              <w:rPr>
                <w:rFonts w:cs="宋体"/>
                <w:color w:val="auto"/>
                <w:kern w:val="0"/>
                <w:sz w:val="21"/>
                <w:szCs w:val="21"/>
                <w:highlight w:val="none"/>
              </w:rPr>
            </w:pPr>
            <w:r>
              <w:rPr>
                <w:rFonts w:hint="eastAsia" w:cs="宋体"/>
                <w:color w:val="auto"/>
                <w:kern w:val="0"/>
                <w:sz w:val="21"/>
                <w:szCs w:val="21"/>
                <w:highlight w:val="none"/>
              </w:rPr>
              <w:t>　</w:t>
            </w:r>
          </w:p>
        </w:tc>
        <w:tc>
          <w:tcPr>
            <w:tcW w:w="1089" w:type="dxa"/>
            <w:tcBorders>
              <w:top w:val="nil"/>
              <w:left w:val="nil"/>
              <w:bottom w:val="single" w:color="000000" w:sz="4" w:space="0"/>
              <w:right w:val="single" w:color="000000" w:sz="4" w:space="0"/>
            </w:tcBorders>
            <w:shd w:val="clear" w:color="auto" w:fill="FFFFFF"/>
            <w:noWrap w:val="0"/>
            <w:vAlign w:val="center"/>
          </w:tcPr>
          <w:p w14:paraId="6DC3AB29">
            <w:pPr>
              <w:widowControl/>
              <w:jc w:val="center"/>
              <w:rPr>
                <w:rFonts w:cs="宋体"/>
                <w:color w:val="auto"/>
                <w:kern w:val="0"/>
                <w:sz w:val="21"/>
                <w:szCs w:val="21"/>
                <w:highlight w:val="none"/>
              </w:rPr>
            </w:pPr>
            <w:r>
              <w:rPr>
                <w:rFonts w:hint="eastAsia" w:cs="宋体"/>
                <w:color w:val="auto"/>
                <w:kern w:val="0"/>
                <w:sz w:val="21"/>
                <w:szCs w:val="21"/>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22172032">
            <w:pPr>
              <w:widowControl/>
              <w:jc w:val="center"/>
              <w:rPr>
                <w:rFonts w:cs="宋体"/>
                <w:color w:val="auto"/>
                <w:kern w:val="0"/>
                <w:sz w:val="21"/>
                <w:szCs w:val="21"/>
                <w:highlight w:val="none"/>
              </w:rPr>
            </w:pPr>
            <w:r>
              <w:rPr>
                <w:rFonts w:hint="eastAsia" w:cs="宋体"/>
                <w:color w:val="auto"/>
                <w:kern w:val="0"/>
                <w:sz w:val="21"/>
                <w:szCs w:val="21"/>
                <w:highlight w:val="none"/>
              </w:rPr>
              <w:t>　</w:t>
            </w:r>
          </w:p>
        </w:tc>
        <w:tc>
          <w:tcPr>
            <w:tcW w:w="972" w:type="dxa"/>
            <w:tcBorders>
              <w:top w:val="nil"/>
              <w:left w:val="nil"/>
              <w:bottom w:val="single" w:color="000000" w:sz="4" w:space="0"/>
              <w:right w:val="single" w:color="000000" w:sz="4" w:space="0"/>
            </w:tcBorders>
            <w:shd w:val="clear" w:color="auto" w:fill="FFFFFF"/>
            <w:noWrap w:val="0"/>
            <w:vAlign w:val="center"/>
          </w:tcPr>
          <w:p w14:paraId="0C8C66D6">
            <w:pPr>
              <w:widowControl/>
              <w:jc w:val="center"/>
              <w:rPr>
                <w:rFonts w:cs="宋体"/>
                <w:color w:val="auto"/>
                <w:kern w:val="0"/>
                <w:sz w:val="21"/>
                <w:szCs w:val="21"/>
                <w:highlight w:val="none"/>
              </w:rPr>
            </w:pPr>
            <w:r>
              <w:rPr>
                <w:rFonts w:hint="eastAsia" w:cs="宋体"/>
                <w:color w:val="auto"/>
                <w:kern w:val="0"/>
                <w:sz w:val="21"/>
                <w:szCs w:val="21"/>
                <w:highlight w:val="none"/>
              </w:rPr>
              <w:t>学历</w:t>
            </w:r>
          </w:p>
        </w:tc>
        <w:tc>
          <w:tcPr>
            <w:tcW w:w="2002" w:type="dxa"/>
            <w:tcBorders>
              <w:top w:val="nil"/>
              <w:left w:val="nil"/>
              <w:bottom w:val="single" w:color="000000" w:sz="4" w:space="0"/>
              <w:right w:val="single" w:color="000000" w:sz="4" w:space="0"/>
            </w:tcBorders>
            <w:shd w:val="clear" w:color="auto" w:fill="FFFFFF"/>
            <w:noWrap w:val="0"/>
            <w:vAlign w:val="center"/>
          </w:tcPr>
          <w:p w14:paraId="102D0037">
            <w:pPr>
              <w:widowControl/>
              <w:jc w:val="center"/>
              <w:rPr>
                <w:rFonts w:cs="宋体"/>
                <w:color w:val="auto"/>
                <w:kern w:val="0"/>
                <w:sz w:val="21"/>
                <w:szCs w:val="21"/>
                <w:highlight w:val="none"/>
              </w:rPr>
            </w:pPr>
            <w:r>
              <w:rPr>
                <w:rFonts w:hint="eastAsia" w:cs="宋体"/>
                <w:color w:val="auto"/>
                <w:kern w:val="0"/>
                <w:sz w:val="21"/>
                <w:szCs w:val="21"/>
                <w:highlight w:val="none"/>
              </w:rPr>
              <w:t>　</w:t>
            </w:r>
          </w:p>
        </w:tc>
      </w:tr>
      <w:tr w14:paraId="4DF1DF08">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3D92C">
            <w:pPr>
              <w:widowControl/>
              <w:jc w:val="center"/>
              <w:rPr>
                <w:rFonts w:cs="宋体"/>
                <w:color w:val="auto"/>
                <w:kern w:val="0"/>
                <w:sz w:val="21"/>
                <w:szCs w:val="21"/>
                <w:highlight w:val="none"/>
              </w:rPr>
            </w:pPr>
            <w:r>
              <w:rPr>
                <w:rFonts w:hint="eastAsia" w:cs="宋体"/>
                <w:color w:val="auto"/>
                <w:kern w:val="0"/>
                <w:sz w:val="21"/>
                <w:szCs w:val="21"/>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7F76686">
            <w:pPr>
              <w:widowControl/>
              <w:ind w:leftChars="-137" w:hanging="252" w:hangingChars="120"/>
              <w:jc w:val="left"/>
              <w:rPr>
                <w:rFonts w:cs="宋体"/>
                <w:color w:val="auto"/>
                <w:kern w:val="0"/>
                <w:sz w:val="21"/>
                <w:szCs w:val="21"/>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580070E">
            <w:pPr>
              <w:widowControl/>
              <w:jc w:val="center"/>
              <w:rPr>
                <w:rFonts w:cs="宋体"/>
                <w:color w:val="auto"/>
                <w:kern w:val="0"/>
                <w:sz w:val="21"/>
                <w:szCs w:val="21"/>
                <w:highlight w:val="none"/>
              </w:rPr>
            </w:pPr>
            <w:r>
              <w:rPr>
                <w:rFonts w:hint="eastAsia" w:cs="宋体"/>
                <w:color w:val="auto"/>
                <w:kern w:val="0"/>
                <w:sz w:val="21"/>
                <w:szCs w:val="21"/>
                <w:highlight w:val="none"/>
              </w:rPr>
              <w:t>从事</w:t>
            </w:r>
            <w:r>
              <w:rPr>
                <w:rFonts w:hint="eastAsia" w:cs="宋体"/>
                <w:color w:val="auto"/>
                <w:kern w:val="0"/>
                <w:sz w:val="21"/>
                <w:szCs w:val="21"/>
                <w:highlight w:val="none"/>
                <w:lang w:val="zh-CN"/>
              </w:rPr>
              <w:t>项目经理</w:t>
            </w:r>
            <w:r>
              <w:rPr>
                <w:rFonts w:hint="eastAsia" w:cs="宋体"/>
                <w:color w:val="auto"/>
                <w:kern w:val="0"/>
                <w:sz w:val="21"/>
                <w:szCs w:val="21"/>
                <w:highlight w:val="none"/>
              </w:rPr>
              <w:t>年限</w:t>
            </w:r>
          </w:p>
        </w:tc>
        <w:tc>
          <w:tcPr>
            <w:tcW w:w="2002" w:type="dxa"/>
            <w:tcBorders>
              <w:top w:val="nil"/>
              <w:left w:val="nil"/>
              <w:bottom w:val="single" w:color="000000" w:sz="4" w:space="0"/>
              <w:right w:val="single" w:color="000000" w:sz="4" w:space="0"/>
            </w:tcBorders>
            <w:shd w:val="clear" w:color="auto" w:fill="FFFFFF"/>
            <w:noWrap w:val="0"/>
            <w:vAlign w:val="center"/>
          </w:tcPr>
          <w:p w14:paraId="37650C35">
            <w:pPr>
              <w:widowControl/>
              <w:jc w:val="left"/>
              <w:rPr>
                <w:rFonts w:cs="宋体"/>
                <w:color w:val="auto"/>
                <w:kern w:val="0"/>
                <w:sz w:val="21"/>
                <w:szCs w:val="21"/>
                <w:highlight w:val="none"/>
              </w:rPr>
            </w:pPr>
            <w:r>
              <w:rPr>
                <w:rFonts w:hint="eastAsia" w:cs="宋体"/>
                <w:color w:val="auto"/>
                <w:kern w:val="0"/>
                <w:sz w:val="21"/>
                <w:szCs w:val="21"/>
                <w:highlight w:val="none"/>
              </w:rPr>
              <w:t>　</w:t>
            </w:r>
          </w:p>
        </w:tc>
      </w:tr>
      <w:tr w14:paraId="721FB475">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D335C">
            <w:pPr>
              <w:widowControl/>
              <w:jc w:val="center"/>
              <w:rPr>
                <w:rFonts w:cs="宋体"/>
                <w:color w:val="auto"/>
                <w:kern w:val="0"/>
                <w:sz w:val="21"/>
                <w:szCs w:val="21"/>
                <w:highlight w:val="none"/>
              </w:rPr>
            </w:pPr>
            <w:r>
              <w:rPr>
                <w:rFonts w:hint="eastAsia" w:cs="宋体"/>
                <w:color w:val="auto"/>
                <w:kern w:val="0"/>
                <w:sz w:val="21"/>
                <w:szCs w:val="21"/>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93F18F4">
            <w:pPr>
              <w:widowControl/>
              <w:jc w:val="center"/>
              <w:rPr>
                <w:rFonts w:cs="宋体"/>
                <w:color w:val="auto"/>
                <w:kern w:val="0"/>
                <w:sz w:val="21"/>
                <w:szCs w:val="21"/>
                <w:highlight w:val="none"/>
              </w:rPr>
            </w:pPr>
            <w:r>
              <w:rPr>
                <w:rFonts w:hint="eastAsia" w:cs="宋体"/>
                <w:color w:val="auto"/>
                <w:kern w:val="0"/>
                <w:sz w:val="21"/>
                <w:szCs w:val="21"/>
                <w:highlight w:val="none"/>
              </w:rPr>
              <w:t>　</w:t>
            </w:r>
          </w:p>
        </w:tc>
        <w:tc>
          <w:tcPr>
            <w:tcW w:w="1116" w:type="dxa"/>
            <w:tcBorders>
              <w:top w:val="nil"/>
              <w:left w:val="nil"/>
              <w:bottom w:val="single" w:color="000000" w:sz="4" w:space="0"/>
              <w:right w:val="single" w:color="000000" w:sz="4" w:space="0"/>
            </w:tcBorders>
            <w:shd w:val="clear" w:color="auto" w:fill="FFFFFF"/>
            <w:noWrap w:val="0"/>
            <w:vAlign w:val="center"/>
          </w:tcPr>
          <w:p w14:paraId="08EF5146">
            <w:pPr>
              <w:widowControl/>
              <w:jc w:val="center"/>
              <w:rPr>
                <w:rFonts w:cs="宋体"/>
                <w:color w:val="auto"/>
                <w:kern w:val="0"/>
                <w:sz w:val="21"/>
                <w:szCs w:val="21"/>
                <w:highlight w:val="none"/>
              </w:rPr>
            </w:pPr>
            <w:r>
              <w:rPr>
                <w:rFonts w:hint="eastAsia" w:cs="宋体"/>
                <w:color w:val="auto"/>
                <w:kern w:val="0"/>
                <w:sz w:val="21"/>
                <w:szCs w:val="21"/>
                <w:highlight w:val="none"/>
              </w:rPr>
              <w:t>身份证</w:t>
            </w:r>
          </w:p>
        </w:tc>
        <w:tc>
          <w:tcPr>
            <w:tcW w:w="390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9D94074">
            <w:pPr>
              <w:widowControl/>
              <w:jc w:val="center"/>
              <w:rPr>
                <w:rFonts w:cs="宋体"/>
                <w:color w:val="auto"/>
                <w:kern w:val="0"/>
                <w:sz w:val="21"/>
                <w:szCs w:val="21"/>
                <w:highlight w:val="none"/>
              </w:rPr>
            </w:pPr>
            <w:r>
              <w:rPr>
                <w:rFonts w:hint="eastAsia" w:cs="宋体"/>
                <w:color w:val="auto"/>
                <w:kern w:val="0"/>
                <w:sz w:val="21"/>
                <w:szCs w:val="21"/>
                <w:highlight w:val="none"/>
              </w:rPr>
              <w:t>　</w:t>
            </w:r>
          </w:p>
        </w:tc>
      </w:tr>
      <w:tr w14:paraId="34016DD6">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1D07E9F0">
            <w:pPr>
              <w:widowControl/>
              <w:jc w:val="center"/>
              <w:rPr>
                <w:rFonts w:hint="eastAsia" w:cs="宋体"/>
                <w:color w:val="auto"/>
                <w:kern w:val="0"/>
                <w:sz w:val="21"/>
                <w:szCs w:val="21"/>
                <w:highlight w:val="none"/>
              </w:rPr>
            </w:pPr>
            <w:r>
              <w:rPr>
                <w:rFonts w:hint="eastAsia" w:cs="宋体"/>
                <w:color w:val="auto"/>
                <w:kern w:val="0"/>
                <w:sz w:val="21"/>
                <w:szCs w:val="21"/>
                <w:highlight w:val="none"/>
              </w:rPr>
              <w:t>简</w:t>
            </w:r>
          </w:p>
          <w:p w14:paraId="298F4B3C">
            <w:pPr>
              <w:widowControl/>
              <w:jc w:val="center"/>
              <w:rPr>
                <w:rFonts w:hint="eastAsia" w:cs="宋体"/>
                <w:color w:val="auto"/>
                <w:kern w:val="0"/>
                <w:sz w:val="21"/>
                <w:szCs w:val="21"/>
                <w:highlight w:val="none"/>
              </w:rPr>
            </w:pPr>
          </w:p>
          <w:p w14:paraId="638DEE5D">
            <w:pPr>
              <w:widowControl/>
              <w:jc w:val="center"/>
              <w:rPr>
                <w:rFonts w:hint="eastAsia" w:cs="宋体"/>
                <w:color w:val="auto"/>
                <w:kern w:val="0"/>
                <w:sz w:val="21"/>
                <w:szCs w:val="21"/>
                <w:highlight w:val="none"/>
              </w:rPr>
            </w:pPr>
          </w:p>
          <w:p w14:paraId="4222C1AD">
            <w:pPr>
              <w:widowControl/>
              <w:jc w:val="center"/>
              <w:rPr>
                <w:rFonts w:hint="eastAsia" w:cs="宋体"/>
                <w:color w:val="auto"/>
                <w:kern w:val="0"/>
                <w:sz w:val="21"/>
                <w:szCs w:val="21"/>
                <w:highlight w:val="none"/>
              </w:rPr>
            </w:pPr>
          </w:p>
          <w:p w14:paraId="03BC0DAC">
            <w:pPr>
              <w:widowControl/>
              <w:jc w:val="center"/>
              <w:rPr>
                <w:rFonts w:hint="eastAsia" w:cs="宋体"/>
                <w:color w:val="auto"/>
                <w:kern w:val="0"/>
                <w:sz w:val="21"/>
                <w:szCs w:val="21"/>
                <w:highlight w:val="none"/>
              </w:rPr>
            </w:pPr>
          </w:p>
          <w:p w14:paraId="1C2623E3">
            <w:pPr>
              <w:widowControl/>
              <w:jc w:val="center"/>
              <w:rPr>
                <w:rFonts w:hint="eastAsia" w:cs="宋体"/>
                <w:color w:val="auto"/>
                <w:kern w:val="0"/>
                <w:sz w:val="21"/>
                <w:szCs w:val="21"/>
                <w:highlight w:val="none"/>
              </w:rPr>
            </w:pPr>
          </w:p>
          <w:p w14:paraId="5D2145BF">
            <w:pPr>
              <w:widowControl/>
              <w:jc w:val="center"/>
              <w:rPr>
                <w:rFonts w:cs="宋体"/>
                <w:color w:val="auto"/>
                <w:kern w:val="0"/>
                <w:sz w:val="21"/>
                <w:szCs w:val="21"/>
                <w:highlight w:val="none"/>
              </w:rPr>
            </w:pPr>
            <w:r>
              <w:rPr>
                <w:rFonts w:hint="eastAsia" w:cs="宋体"/>
                <w:color w:val="auto"/>
                <w:kern w:val="0"/>
                <w:sz w:val="21"/>
                <w:szCs w:val="21"/>
                <w:highlight w:val="none"/>
              </w:rPr>
              <w:t>历</w:t>
            </w:r>
          </w:p>
        </w:tc>
        <w:tc>
          <w:tcPr>
            <w:tcW w:w="794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0297A3F">
            <w:pPr>
              <w:widowControl/>
              <w:jc w:val="left"/>
              <w:rPr>
                <w:rFonts w:cs="宋体"/>
                <w:color w:val="auto"/>
                <w:kern w:val="0"/>
                <w:sz w:val="21"/>
                <w:szCs w:val="21"/>
                <w:highlight w:val="none"/>
              </w:rPr>
            </w:pPr>
          </w:p>
        </w:tc>
      </w:tr>
      <w:tr w14:paraId="35BC5FE1">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14:paraId="5C8485B6">
            <w:pPr>
              <w:widowControl/>
              <w:jc w:val="left"/>
              <w:rPr>
                <w:rFonts w:cs="宋体"/>
                <w:color w:val="auto"/>
                <w:kern w:val="0"/>
                <w:sz w:val="21"/>
                <w:szCs w:val="21"/>
                <w:highlight w:val="none"/>
              </w:rPr>
            </w:pPr>
          </w:p>
        </w:tc>
        <w:tc>
          <w:tcPr>
            <w:tcW w:w="794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6D517797">
            <w:pPr>
              <w:widowControl/>
              <w:jc w:val="left"/>
              <w:rPr>
                <w:rFonts w:cs="宋体"/>
                <w:color w:val="auto"/>
                <w:kern w:val="0"/>
                <w:sz w:val="21"/>
                <w:szCs w:val="21"/>
                <w:highlight w:val="none"/>
              </w:rPr>
            </w:pPr>
          </w:p>
        </w:tc>
      </w:tr>
    </w:tbl>
    <w:p w14:paraId="16A22E4F">
      <w:pPr>
        <w:adjustRightInd w:val="0"/>
        <w:snapToGrid w:val="0"/>
        <w:spacing w:line="360" w:lineRule="auto"/>
        <w:rPr>
          <w:rFonts w:ascii="宋体" w:hAnsi="宋体"/>
          <w:color w:val="auto"/>
          <w:sz w:val="24"/>
          <w:highlight w:val="none"/>
        </w:rPr>
      </w:pPr>
    </w:p>
    <w:p w14:paraId="4ABABAE1">
      <w:pPr>
        <w:spacing w:line="48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rPr>
        <w:t xml:space="preserve">                            </w:t>
      </w:r>
      <w:r>
        <w:rPr>
          <w:rFonts w:hint="eastAsia" w:ascii="宋体" w:hAnsi="宋体" w:eastAsia="宋体" w:cs="宋体"/>
          <w:b/>
          <w:szCs w:val="21"/>
          <w:highlight w:val="none"/>
          <w:lang w:val="zh-CN"/>
        </w:rPr>
        <w:t xml:space="preserve">供应商（盖单位章）： </w:t>
      </w:r>
    </w:p>
    <w:p w14:paraId="6F9DAF7A">
      <w:pPr>
        <w:spacing w:line="480" w:lineRule="auto"/>
        <w:ind w:right="420" w:firstLine="5692" w:firstLineChars="2700"/>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p w14:paraId="1A6C8E4A">
      <w:pPr>
        <w:pStyle w:val="27"/>
        <w:rPr>
          <w:rFonts w:hint="eastAsia" w:ascii="宋体" w:hAnsi="宋体" w:eastAsia="宋体" w:cs="宋体"/>
          <w:b/>
          <w:szCs w:val="21"/>
          <w:highlight w:val="none"/>
          <w:lang w:val="zh-CN"/>
        </w:rPr>
      </w:pPr>
    </w:p>
    <w:p w14:paraId="4A1D7658">
      <w:pPr>
        <w:pStyle w:val="26"/>
        <w:rPr>
          <w:rFonts w:hint="eastAsia" w:ascii="宋体" w:hAnsi="宋体" w:eastAsia="宋体" w:cs="宋体"/>
          <w:b/>
          <w:szCs w:val="21"/>
          <w:highlight w:val="none"/>
          <w:lang w:val="zh-CN"/>
        </w:rPr>
      </w:pPr>
    </w:p>
    <w:p w14:paraId="24F3E487">
      <w:pPr>
        <w:spacing w:line="360" w:lineRule="auto"/>
        <w:rPr>
          <w:rFonts w:ascii="宋体" w:hAnsi="宋体"/>
          <w:b/>
          <w:sz w:val="30"/>
          <w:szCs w:val="30"/>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11</w:t>
      </w:r>
      <w:r>
        <w:rPr>
          <w:rFonts w:hint="eastAsia" w:ascii="宋体" w:hAnsi="宋体" w:eastAsia="宋体" w:cs="宋体"/>
          <w:b/>
          <w:bCs/>
          <w:color w:val="000000"/>
          <w:sz w:val="24"/>
          <w:highlight w:val="none"/>
        </w:rPr>
        <w:t>：</w:t>
      </w:r>
    </w:p>
    <w:p w14:paraId="099966C4">
      <w:pPr>
        <w:pStyle w:val="11"/>
        <w:adjustRightInd w:val="0"/>
        <w:snapToGrid w:val="0"/>
        <w:spacing w:line="360" w:lineRule="auto"/>
        <w:jc w:val="center"/>
        <w:rPr>
          <w:rFonts w:hint="eastAsia" w:ascii="宋体" w:hAnsi="宋体" w:eastAsia="宋体" w:cs="宋体"/>
          <w:b/>
          <w:color w:val="auto"/>
          <w:sz w:val="32"/>
          <w:szCs w:val="32"/>
          <w:highlight w:val="none"/>
        </w:rPr>
      </w:pPr>
      <w:r>
        <w:rPr>
          <w:rFonts w:hint="eastAsia" w:hAnsi="宋体" w:cs="宋体"/>
          <w:b/>
          <w:color w:val="auto"/>
          <w:sz w:val="32"/>
          <w:szCs w:val="32"/>
          <w:highlight w:val="none"/>
          <w:lang w:val="en-US" w:eastAsia="zh-CN"/>
        </w:rPr>
        <w:t>技术负责人</w:t>
      </w:r>
      <w:r>
        <w:rPr>
          <w:rFonts w:hint="eastAsia" w:ascii="宋体" w:hAnsi="宋体" w:eastAsia="宋体" w:cs="宋体"/>
          <w:b/>
          <w:color w:val="auto"/>
          <w:sz w:val="32"/>
          <w:szCs w:val="32"/>
          <w:highlight w:val="none"/>
        </w:rPr>
        <w:t>简历表</w:t>
      </w:r>
    </w:p>
    <w:p w14:paraId="339FC1B1">
      <w:pPr>
        <w:pStyle w:val="12"/>
        <w:rPr>
          <w:rFonts w:hint="eastAsia"/>
        </w:rPr>
      </w:pPr>
    </w:p>
    <w:tbl>
      <w:tblPr>
        <w:tblStyle w:val="28"/>
        <w:tblW w:w="9038"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2002"/>
      </w:tblGrid>
      <w:tr w14:paraId="275BAF1C">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172D3">
            <w:pPr>
              <w:widowControl/>
              <w:jc w:val="center"/>
              <w:rPr>
                <w:rFonts w:cs="宋体"/>
                <w:color w:val="auto"/>
                <w:kern w:val="0"/>
                <w:sz w:val="21"/>
                <w:szCs w:val="21"/>
                <w:highlight w:val="none"/>
              </w:rPr>
            </w:pPr>
            <w:r>
              <w:rPr>
                <w:rFonts w:hint="eastAsia" w:cs="宋体"/>
                <w:color w:val="auto"/>
                <w:kern w:val="0"/>
                <w:sz w:val="21"/>
                <w:szCs w:val="21"/>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1E03DC6A">
            <w:pPr>
              <w:widowControl/>
              <w:jc w:val="center"/>
              <w:rPr>
                <w:rFonts w:cs="宋体"/>
                <w:color w:val="auto"/>
                <w:kern w:val="0"/>
                <w:sz w:val="21"/>
                <w:szCs w:val="21"/>
                <w:highlight w:val="none"/>
              </w:rPr>
            </w:pPr>
            <w:r>
              <w:rPr>
                <w:rFonts w:hint="eastAsia" w:cs="宋体"/>
                <w:color w:val="auto"/>
                <w:kern w:val="0"/>
                <w:sz w:val="21"/>
                <w:szCs w:val="21"/>
                <w:highlight w:val="none"/>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14:paraId="3CA32E24">
            <w:pPr>
              <w:widowControl/>
              <w:jc w:val="center"/>
              <w:rPr>
                <w:rFonts w:cs="宋体"/>
                <w:color w:val="auto"/>
                <w:kern w:val="0"/>
                <w:sz w:val="21"/>
                <w:szCs w:val="21"/>
                <w:highlight w:val="none"/>
              </w:rPr>
            </w:pPr>
            <w:r>
              <w:rPr>
                <w:rFonts w:hint="eastAsia" w:cs="宋体"/>
                <w:color w:val="auto"/>
                <w:kern w:val="0"/>
                <w:sz w:val="21"/>
                <w:szCs w:val="21"/>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14:paraId="0FBF0073">
            <w:pPr>
              <w:widowControl/>
              <w:jc w:val="center"/>
              <w:rPr>
                <w:rFonts w:cs="宋体"/>
                <w:color w:val="auto"/>
                <w:kern w:val="0"/>
                <w:sz w:val="21"/>
                <w:szCs w:val="21"/>
                <w:highlight w:val="none"/>
              </w:rPr>
            </w:pPr>
            <w:r>
              <w:rPr>
                <w:rFonts w:hint="eastAsia" w:cs="宋体"/>
                <w:color w:val="auto"/>
                <w:kern w:val="0"/>
                <w:sz w:val="21"/>
                <w:szCs w:val="21"/>
                <w:highlight w:val="none"/>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14:paraId="1675B017">
            <w:pPr>
              <w:widowControl/>
              <w:jc w:val="center"/>
              <w:rPr>
                <w:rFonts w:cs="宋体"/>
                <w:color w:val="auto"/>
                <w:kern w:val="0"/>
                <w:sz w:val="21"/>
                <w:szCs w:val="21"/>
                <w:highlight w:val="none"/>
              </w:rPr>
            </w:pPr>
            <w:r>
              <w:rPr>
                <w:rFonts w:hint="eastAsia" w:cs="宋体"/>
                <w:color w:val="auto"/>
                <w:kern w:val="0"/>
                <w:sz w:val="21"/>
                <w:szCs w:val="21"/>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14:paraId="76345131">
            <w:pPr>
              <w:widowControl/>
              <w:jc w:val="center"/>
              <w:rPr>
                <w:rFonts w:cs="宋体"/>
                <w:color w:val="auto"/>
                <w:kern w:val="0"/>
                <w:sz w:val="21"/>
                <w:szCs w:val="21"/>
                <w:highlight w:val="none"/>
              </w:rPr>
            </w:pPr>
            <w:r>
              <w:rPr>
                <w:rFonts w:hint="eastAsia" w:cs="宋体"/>
                <w:color w:val="auto"/>
                <w:kern w:val="0"/>
                <w:sz w:val="21"/>
                <w:szCs w:val="21"/>
                <w:highlight w:val="none"/>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1634902C">
            <w:pPr>
              <w:widowControl/>
              <w:jc w:val="center"/>
              <w:rPr>
                <w:rFonts w:cs="宋体"/>
                <w:color w:val="auto"/>
                <w:kern w:val="0"/>
                <w:sz w:val="21"/>
                <w:szCs w:val="21"/>
                <w:highlight w:val="none"/>
              </w:rPr>
            </w:pPr>
            <w:r>
              <w:rPr>
                <w:rFonts w:hint="eastAsia" w:cs="宋体"/>
                <w:color w:val="auto"/>
                <w:kern w:val="0"/>
                <w:sz w:val="21"/>
                <w:szCs w:val="21"/>
                <w:highlight w:val="none"/>
              </w:rPr>
              <w:t>专业</w:t>
            </w:r>
          </w:p>
        </w:tc>
        <w:tc>
          <w:tcPr>
            <w:tcW w:w="2002" w:type="dxa"/>
            <w:tcBorders>
              <w:top w:val="single" w:color="000000" w:sz="4" w:space="0"/>
              <w:left w:val="nil"/>
              <w:bottom w:val="single" w:color="000000" w:sz="4" w:space="0"/>
              <w:right w:val="single" w:color="000000" w:sz="4" w:space="0"/>
            </w:tcBorders>
            <w:shd w:val="clear" w:color="auto" w:fill="FFFFFF"/>
            <w:noWrap w:val="0"/>
            <w:vAlign w:val="center"/>
          </w:tcPr>
          <w:p w14:paraId="72036E92">
            <w:pPr>
              <w:widowControl/>
              <w:jc w:val="center"/>
              <w:rPr>
                <w:rFonts w:cs="宋体"/>
                <w:color w:val="auto"/>
                <w:kern w:val="0"/>
                <w:sz w:val="21"/>
                <w:szCs w:val="21"/>
                <w:highlight w:val="none"/>
              </w:rPr>
            </w:pPr>
            <w:r>
              <w:rPr>
                <w:rFonts w:hint="eastAsia" w:cs="宋体"/>
                <w:color w:val="auto"/>
                <w:kern w:val="0"/>
                <w:sz w:val="21"/>
                <w:szCs w:val="21"/>
                <w:highlight w:val="none"/>
              </w:rPr>
              <w:t>　</w:t>
            </w:r>
          </w:p>
        </w:tc>
      </w:tr>
      <w:tr w14:paraId="3547FEE3">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EC15E">
            <w:pPr>
              <w:widowControl/>
              <w:jc w:val="center"/>
              <w:rPr>
                <w:rFonts w:cs="宋体"/>
                <w:color w:val="auto"/>
                <w:kern w:val="0"/>
                <w:sz w:val="21"/>
                <w:szCs w:val="21"/>
                <w:highlight w:val="none"/>
              </w:rPr>
            </w:pPr>
            <w:r>
              <w:rPr>
                <w:rFonts w:hint="eastAsia" w:cs="宋体"/>
                <w:color w:val="auto"/>
                <w:kern w:val="0"/>
                <w:sz w:val="21"/>
                <w:szCs w:val="21"/>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A1C5632">
            <w:pPr>
              <w:widowControl/>
              <w:jc w:val="center"/>
              <w:rPr>
                <w:rFonts w:cs="宋体"/>
                <w:color w:val="auto"/>
                <w:kern w:val="0"/>
                <w:sz w:val="21"/>
                <w:szCs w:val="21"/>
                <w:highlight w:val="none"/>
              </w:rPr>
            </w:pPr>
            <w:r>
              <w:rPr>
                <w:rFonts w:hint="eastAsia" w:cs="宋体"/>
                <w:color w:val="auto"/>
                <w:kern w:val="0"/>
                <w:sz w:val="21"/>
                <w:szCs w:val="21"/>
                <w:highlight w:val="none"/>
              </w:rPr>
              <w:t>　</w:t>
            </w:r>
          </w:p>
        </w:tc>
        <w:tc>
          <w:tcPr>
            <w:tcW w:w="1089" w:type="dxa"/>
            <w:tcBorders>
              <w:top w:val="nil"/>
              <w:left w:val="nil"/>
              <w:bottom w:val="single" w:color="000000" w:sz="4" w:space="0"/>
              <w:right w:val="single" w:color="000000" w:sz="4" w:space="0"/>
            </w:tcBorders>
            <w:shd w:val="clear" w:color="auto" w:fill="FFFFFF"/>
            <w:noWrap w:val="0"/>
            <w:vAlign w:val="center"/>
          </w:tcPr>
          <w:p w14:paraId="2127E09C">
            <w:pPr>
              <w:widowControl/>
              <w:jc w:val="center"/>
              <w:rPr>
                <w:rFonts w:cs="宋体"/>
                <w:color w:val="auto"/>
                <w:kern w:val="0"/>
                <w:sz w:val="21"/>
                <w:szCs w:val="21"/>
                <w:highlight w:val="none"/>
              </w:rPr>
            </w:pPr>
            <w:r>
              <w:rPr>
                <w:rFonts w:hint="eastAsia" w:cs="宋体"/>
                <w:color w:val="auto"/>
                <w:kern w:val="0"/>
                <w:sz w:val="21"/>
                <w:szCs w:val="21"/>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2E8BA4F7">
            <w:pPr>
              <w:widowControl/>
              <w:jc w:val="center"/>
              <w:rPr>
                <w:rFonts w:cs="宋体"/>
                <w:color w:val="auto"/>
                <w:kern w:val="0"/>
                <w:sz w:val="21"/>
                <w:szCs w:val="21"/>
                <w:highlight w:val="none"/>
              </w:rPr>
            </w:pPr>
            <w:r>
              <w:rPr>
                <w:rFonts w:hint="eastAsia" w:cs="宋体"/>
                <w:color w:val="auto"/>
                <w:kern w:val="0"/>
                <w:sz w:val="21"/>
                <w:szCs w:val="21"/>
                <w:highlight w:val="none"/>
              </w:rPr>
              <w:t>　</w:t>
            </w:r>
          </w:p>
        </w:tc>
        <w:tc>
          <w:tcPr>
            <w:tcW w:w="972" w:type="dxa"/>
            <w:tcBorders>
              <w:top w:val="nil"/>
              <w:left w:val="nil"/>
              <w:bottom w:val="single" w:color="000000" w:sz="4" w:space="0"/>
              <w:right w:val="single" w:color="000000" w:sz="4" w:space="0"/>
            </w:tcBorders>
            <w:shd w:val="clear" w:color="auto" w:fill="FFFFFF"/>
            <w:noWrap w:val="0"/>
            <w:vAlign w:val="center"/>
          </w:tcPr>
          <w:p w14:paraId="48606C77">
            <w:pPr>
              <w:widowControl/>
              <w:jc w:val="center"/>
              <w:rPr>
                <w:rFonts w:cs="宋体"/>
                <w:color w:val="auto"/>
                <w:kern w:val="0"/>
                <w:sz w:val="21"/>
                <w:szCs w:val="21"/>
                <w:highlight w:val="none"/>
              </w:rPr>
            </w:pPr>
            <w:r>
              <w:rPr>
                <w:rFonts w:hint="eastAsia" w:cs="宋体"/>
                <w:color w:val="auto"/>
                <w:kern w:val="0"/>
                <w:sz w:val="21"/>
                <w:szCs w:val="21"/>
                <w:highlight w:val="none"/>
              </w:rPr>
              <w:t>学历</w:t>
            </w:r>
          </w:p>
        </w:tc>
        <w:tc>
          <w:tcPr>
            <w:tcW w:w="2002" w:type="dxa"/>
            <w:tcBorders>
              <w:top w:val="nil"/>
              <w:left w:val="nil"/>
              <w:bottom w:val="single" w:color="000000" w:sz="4" w:space="0"/>
              <w:right w:val="single" w:color="000000" w:sz="4" w:space="0"/>
            </w:tcBorders>
            <w:shd w:val="clear" w:color="auto" w:fill="FFFFFF"/>
            <w:noWrap w:val="0"/>
            <w:vAlign w:val="center"/>
          </w:tcPr>
          <w:p w14:paraId="0B82201D">
            <w:pPr>
              <w:widowControl/>
              <w:jc w:val="center"/>
              <w:rPr>
                <w:rFonts w:cs="宋体"/>
                <w:color w:val="auto"/>
                <w:kern w:val="0"/>
                <w:sz w:val="21"/>
                <w:szCs w:val="21"/>
                <w:highlight w:val="none"/>
              </w:rPr>
            </w:pPr>
            <w:r>
              <w:rPr>
                <w:rFonts w:hint="eastAsia" w:cs="宋体"/>
                <w:color w:val="auto"/>
                <w:kern w:val="0"/>
                <w:sz w:val="21"/>
                <w:szCs w:val="21"/>
                <w:highlight w:val="none"/>
              </w:rPr>
              <w:t>　</w:t>
            </w:r>
          </w:p>
        </w:tc>
      </w:tr>
      <w:tr w14:paraId="5E35B0FD">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15A29">
            <w:pPr>
              <w:widowControl/>
              <w:jc w:val="center"/>
              <w:rPr>
                <w:rFonts w:cs="宋体"/>
                <w:color w:val="auto"/>
                <w:kern w:val="0"/>
                <w:sz w:val="21"/>
                <w:szCs w:val="21"/>
                <w:highlight w:val="none"/>
              </w:rPr>
            </w:pPr>
            <w:r>
              <w:rPr>
                <w:rFonts w:hint="eastAsia" w:cs="宋体"/>
                <w:color w:val="auto"/>
                <w:kern w:val="0"/>
                <w:sz w:val="21"/>
                <w:szCs w:val="21"/>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2FD5A273">
            <w:pPr>
              <w:widowControl/>
              <w:ind w:leftChars="-137" w:hanging="252" w:hangingChars="120"/>
              <w:jc w:val="left"/>
              <w:rPr>
                <w:rFonts w:cs="宋体"/>
                <w:color w:val="auto"/>
                <w:kern w:val="0"/>
                <w:sz w:val="21"/>
                <w:szCs w:val="21"/>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DA9919A">
            <w:pPr>
              <w:widowControl/>
              <w:jc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lang w:val="en-US" w:eastAsia="zh-CN"/>
              </w:rPr>
              <w:t>工作年限</w:t>
            </w:r>
          </w:p>
        </w:tc>
        <w:tc>
          <w:tcPr>
            <w:tcW w:w="2002" w:type="dxa"/>
            <w:tcBorders>
              <w:top w:val="nil"/>
              <w:left w:val="nil"/>
              <w:bottom w:val="single" w:color="000000" w:sz="4" w:space="0"/>
              <w:right w:val="single" w:color="000000" w:sz="4" w:space="0"/>
            </w:tcBorders>
            <w:shd w:val="clear" w:color="auto" w:fill="FFFFFF"/>
            <w:noWrap w:val="0"/>
            <w:vAlign w:val="center"/>
          </w:tcPr>
          <w:p w14:paraId="66F8C877">
            <w:pPr>
              <w:widowControl/>
              <w:jc w:val="left"/>
              <w:rPr>
                <w:rFonts w:cs="宋体"/>
                <w:color w:val="auto"/>
                <w:kern w:val="0"/>
                <w:sz w:val="21"/>
                <w:szCs w:val="21"/>
                <w:highlight w:val="none"/>
              </w:rPr>
            </w:pPr>
            <w:r>
              <w:rPr>
                <w:rFonts w:hint="eastAsia" w:cs="宋体"/>
                <w:color w:val="auto"/>
                <w:kern w:val="0"/>
                <w:sz w:val="21"/>
                <w:szCs w:val="21"/>
                <w:highlight w:val="none"/>
              </w:rPr>
              <w:t>　</w:t>
            </w:r>
          </w:p>
        </w:tc>
      </w:tr>
      <w:tr w14:paraId="052043A1">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53D8C">
            <w:pPr>
              <w:widowControl/>
              <w:jc w:val="center"/>
              <w:rPr>
                <w:rFonts w:cs="宋体"/>
                <w:color w:val="auto"/>
                <w:kern w:val="0"/>
                <w:sz w:val="21"/>
                <w:szCs w:val="21"/>
                <w:highlight w:val="none"/>
              </w:rPr>
            </w:pPr>
            <w:r>
              <w:rPr>
                <w:rFonts w:hint="eastAsia" w:cs="宋体"/>
                <w:color w:val="auto"/>
                <w:kern w:val="0"/>
                <w:sz w:val="21"/>
                <w:szCs w:val="21"/>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ACA815">
            <w:pPr>
              <w:widowControl/>
              <w:jc w:val="center"/>
              <w:rPr>
                <w:rFonts w:cs="宋体"/>
                <w:color w:val="auto"/>
                <w:kern w:val="0"/>
                <w:sz w:val="21"/>
                <w:szCs w:val="21"/>
                <w:highlight w:val="none"/>
              </w:rPr>
            </w:pPr>
            <w:r>
              <w:rPr>
                <w:rFonts w:hint="eastAsia" w:cs="宋体"/>
                <w:color w:val="auto"/>
                <w:kern w:val="0"/>
                <w:sz w:val="21"/>
                <w:szCs w:val="21"/>
                <w:highlight w:val="none"/>
              </w:rPr>
              <w:t>　</w:t>
            </w:r>
          </w:p>
        </w:tc>
        <w:tc>
          <w:tcPr>
            <w:tcW w:w="1116" w:type="dxa"/>
            <w:tcBorders>
              <w:top w:val="nil"/>
              <w:left w:val="nil"/>
              <w:bottom w:val="single" w:color="000000" w:sz="4" w:space="0"/>
              <w:right w:val="single" w:color="000000" w:sz="4" w:space="0"/>
            </w:tcBorders>
            <w:shd w:val="clear" w:color="auto" w:fill="FFFFFF"/>
            <w:noWrap w:val="0"/>
            <w:vAlign w:val="center"/>
          </w:tcPr>
          <w:p w14:paraId="12F6F63B">
            <w:pPr>
              <w:widowControl/>
              <w:jc w:val="center"/>
              <w:rPr>
                <w:rFonts w:cs="宋体"/>
                <w:color w:val="auto"/>
                <w:kern w:val="0"/>
                <w:sz w:val="21"/>
                <w:szCs w:val="21"/>
                <w:highlight w:val="none"/>
              </w:rPr>
            </w:pPr>
            <w:r>
              <w:rPr>
                <w:rFonts w:hint="eastAsia" w:cs="宋体"/>
                <w:color w:val="auto"/>
                <w:kern w:val="0"/>
                <w:sz w:val="21"/>
                <w:szCs w:val="21"/>
                <w:highlight w:val="none"/>
              </w:rPr>
              <w:t>身份证</w:t>
            </w:r>
          </w:p>
        </w:tc>
        <w:tc>
          <w:tcPr>
            <w:tcW w:w="390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BCF6CA">
            <w:pPr>
              <w:widowControl/>
              <w:jc w:val="center"/>
              <w:rPr>
                <w:rFonts w:cs="宋体"/>
                <w:color w:val="auto"/>
                <w:kern w:val="0"/>
                <w:sz w:val="21"/>
                <w:szCs w:val="21"/>
                <w:highlight w:val="none"/>
              </w:rPr>
            </w:pPr>
            <w:r>
              <w:rPr>
                <w:rFonts w:hint="eastAsia" w:cs="宋体"/>
                <w:color w:val="auto"/>
                <w:kern w:val="0"/>
                <w:sz w:val="21"/>
                <w:szCs w:val="21"/>
                <w:highlight w:val="none"/>
              </w:rPr>
              <w:t>　</w:t>
            </w:r>
          </w:p>
        </w:tc>
      </w:tr>
      <w:tr w14:paraId="0904B9B4">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1FB16EFF">
            <w:pPr>
              <w:widowControl/>
              <w:jc w:val="center"/>
              <w:rPr>
                <w:rFonts w:hint="eastAsia" w:cs="宋体"/>
                <w:color w:val="auto"/>
                <w:kern w:val="0"/>
                <w:sz w:val="21"/>
                <w:szCs w:val="21"/>
                <w:highlight w:val="none"/>
              </w:rPr>
            </w:pPr>
            <w:r>
              <w:rPr>
                <w:rFonts w:hint="eastAsia" w:cs="宋体"/>
                <w:color w:val="auto"/>
                <w:kern w:val="0"/>
                <w:sz w:val="21"/>
                <w:szCs w:val="21"/>
                <w:highlight w:val="none"/>
              </w:rPr>
              <w:t>简</w:t>
            </w:r>
          </w:p>
          <w:p w14:paraId="35C3976A">
            <w:pPr>
              <w:widowControl/>
              <w:jc w:val="center"/>
              <w:rPr>
                <w:rFonts w:hint="eastAsia" w:cs="宋体"/>
                <w:color w:val="auto"/>
                <w:kern w:val="0"/>
                <w:sz w:val="21"/>
                <w:szCs w:val="21"/>
                <w:highlight w:val="none"/>
              </w:rPr>
            </w:pPr>
          </w:p>
          <w:p w14:paraId="2FC6CDD6">
            <w:pPr>
              <w:widowControl/>
              <w:jc w:val="center"/>
              <w:rPr>
                <w:rFonts w:hint="eastAsia" w:cs="宋体"/>
                <w:color w:val="auto"/>
                <w:kern w:val="0"/>
                <w:sz w:val="21"/>
                <w:szCs w:val="21"/>
                <w:highlight w:val="none"/>
              </w:rPr>
            </w:pPr>
          </w:p>
          <w:p w14:paraId="007EC815">
            <w:pPr>
              <w:widowControl/>
              <w:jc w:val="center"/>
              <w:rPr>
                <w:rFonts w:hint="eastAsia" w:cs="宋体"/>
                <w:color w:val="auto"/>
                <w:kern w:val="0"/>
                <w:sz w:val="21"/>
                <w:szCs w:val="21"/>
                <w:highlight w:val="none"/>
              </w:rPr>
            </w:pPr>
          </w:p>
          <w:p w14:paraId="56FDDC24">
            <w:pPr>
              <w:widowControl/>
              <w:jc w:val="center"/>
              <w:rPr>
                <w:rFonts w:hint="eastAsia" w:cs="宋体"/>
                <w:color w:val="auto"/>
                <w:kern w:val="0"/>
                <w:sz w:val="21"/>
                <w:szCs w:val="21"/>
                <w:highlight w:val="none"/>
              </w:rPr>
            </w:pPr>
          </w:p>
          <w:p w14:paraId="0D0FE928">
            <w:pPr>
              <w:widowControl/>
              <w:jc w:val="center"/>
              <w:rPr>
                <w:rFonts w:hint="eastAsia" w:cs="宋体"/>
                <w:color w:val="auto"/>
                <w:kern w:val="0"/>
                <w:sz w:val="21"/>
                <w:szCs w:val="21"/>
                <w:highlight w:val="none"/>
              </w:rPr>
            </w:pPr>
          </w:p>
          <w:p w14:paraId="79C9FBF8">
            <w:pPr>
              <w:widowControl/>
              <w:jc w:val="center"/>
              <w:rPr>
                <w:rFonts w:cs="宋体"/>
                <w:color w:val="auto"/>
                <w:kern w:val="0"/>
                <w:sz w:val="21"/>
                <w:szCs w:val="21"/>
                <w:highlight w:val="none"/>
              </w:rPr>
            </w:pPr>
            <w:r>
              <w:rPr>
                <w:rFonts w:hint="eastAsia" w:cs="宋体"/>
                <w:color w:val="auto"/>
                <w:kern w:val="0"/>
                <w:sz w:val="21"/>
                <w:szCs w:val="21"/>
                <w:highlight w:val="none"/>
              </w:rPr>
              <w:t>历</w:t>
            </w:r>
          </w:p>
        </w:tc>
        <w:tc>
          <w:tcPr>
            <w:tcW w:w="794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2D64D34">
            <w:pPr>
              <w:widowControl/>
              <w:jc w:val="left"/>
              <w:rPr>
                <w:rFonts w:cs="宋体"/>
                <w:color w:val="auto"/>
                <w:kern w:val="0"/>
                <w:sz w:val="21"/>
                <w:szCs w:val="21"/>
                <w:highlight w:val="none"/>
              </w:rPr>
            </w:pPr>
          </w:p>
        </w:tc>
      </w:tr>
      <w:tr w14:paraId="21540F28">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14:paraId="7417F0E6">
            <w:pPr>
              <w:widowControl/>
              <w:jc w:val="left"/>
              <w:rPr>
                <w:rFonts w:cs="宋体"/>
                <w:color w:val="auto"/>
                <w:kern w:val="0"/>
                <w:sz w:val="21"/>
                <w:szCs w:val="21"/>
                <w:highlight w:val="none"/>
              </w:rPr>
            </w:pPr>
          </w:p>
        </w:tc>
        <w:tc>
          <w:tcPr>
            <w:tcW w:w="794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27BC2052">
            <w:pPr>
              <w:widowControl/>
              <w:jc w:val="left"/>
              <w:rPr>
                <w:rFonts w:cs="宋体"/>
                <w:color w:val="auto"/>
                <w:kern w:val="0"/>
                <w:sz w:val="21"/>
                <w:szCs w:val="21"/>
                <w:highlight w:val="none"/>
              </w:rPr>
            </w:pPr>
          </w:p>
        </w:tc>
      </w:tr>
    </w:tbl>
    <w:p w14:paraId="065A99AD">
      <w:pPr>
        <w:adjustRightInd w:val="0"/>
        <w:snapToGrid w:val="0"/>
        <w:spacing w:line="360" w:lineRule="auto"/>
        <w:rPr>
          <w:rFonts w:ascii="宋体" w:hAnsi="宋体"/>
          <w:color w:val="auto"/>
          <w:sz w:val="24"/>
          <w:highlight w:val="none"/>
        </w:rPr>
      </w:pPr>
    </w:p>
    <w:p w14:paraId="046DFC4F">
      <w:pPr>
        <w:spacing w:line="48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rPr>
        <w:t xml:space="preserve">                            </w:t>
      </w:r>
      <w:r>
        <w:rPr>
          <w:rFonts w:hint="eastAsia" w:ascii="宋体" w:hAnsi="宋体" w:eastAsia="宋体" w:cs="宋体"/>
          <w:b/>
          <w:szCs w:val="21"/>
          <w:highlight w:val="none"/>
          <w:lang w:val="zh-CN"/>
        </w:rPr>
        <w:t xml:space="preserve">供应商（盖单位章）： </w:t>
      </w:r>
    </w:p>
    <w:p w14:paraId="419C34A3">
      <w:pPr>
        <w:spacing w:line="480" w:lineRule="auto"/>
        <w:ind w:right="420" w:firstLine="5692" w:firstLineChars="2700"/>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p w14:paraId="4DC9CD41">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12</w:t>
      </w:r>
      <w:r>
        <w:rPr>
          <w:rFonts w:hint="eastAsia" w:ascii="宋体" w:hAnsi="宋体" w:eastAsia="宋体" w:cs="宋体"/>
          <w:b/>
          <w:bCs/>
          <w:color w:val="000000"/>
          <w:sz w:val="24"/>
          <w:highlight w:val="none"/>
        </w:rPr>
        <w:t>：</w:t>
      </w:r>
    </w:p>
    <w:p w14:paraId="217EEEC9">
      <w:pPr>
        <w:tabs>
          <w:tab w:val="left" w:pos="2790"/>
          <w:tab w:val="left" w:pos="4230"/>
        </w:tabs>
        <w:autoSpaceDE w:val="0"/>
        <w:autoSpaceDN w:val="0"/>
        <w:adjustRightInd w:val="0"/>
        <w:spacing w:line="440" w:lineRule="exact"/>
        <w:jc w:val="center"/>
        <w:rPr>
          <w:rFonts w:ascii="宋体" w:hAnsi="宋体"/>
          <w:b/>
          <w:color w:val="000000"/>
          <w:sz w:val="28"/>
          <w:szCs w:val="28"/>
        </w:rPr>
      </w:pPr>
      <w:r>
        <w:rPr>
          <w:rFonts w:hint="eastAsia" w:ascii="宋体" w:hAnsi="宋体"/>
          <w:b/>
          <w:color w:val="000000"/>
          <w:sz w:val="28"/>
          <w:szCs w:val="28"/>
          <w:lang w:eastAsia="zh-CN"/>
        </w:rPr>
        <w:t>项目</w:t>
      </w:r>
      <w:r>
        <w:rPr>
          <w:rFonts w:hint="eastAsia" w:ascii="宋体" w:hAnsi="宋体"/>
          <w:b/>
          <w:color w:val="000000"/>
          <w:sz w:val="28"/>
          <w:szCs w:val="28"/>
        </w:rPr>
        <w:t>实施人员名单一览表</w:t>
      </w:r>
    </w:p>
    <w:p w14:paraId="41E494DD">
      <w:pPr>
        <w:pStyle w:val="11"/>
        <w:spacing w:beforeLines="0" w:afterLines="0" w:line="320" w:lineRule="exact"/>
        <w:rPr>
          <w:rFonts w:hAnsi="宋体"/>
          <w:b/>
          <w:sz w:val="21"/>
          <w:szCs w:val="21"/>
          <w:lang w:val="zh-CN"/>
        </w:rPr>
      </w:pPr>
      <w:r>
        <w:rPr>
          <w:rFonts w:hint="eastAsia" w:hAnsi="宋体"/>
          <w:sz w:val="21"/>
          <w:szCs w:val="21"/>
        </w:rPr>
        <w:t>项目编号：</w:t>
      </w:r>
      <w:r>
        <w:rPr>
          <w:rFonts w:hint="eastAsia" w:hAnsi="宋体" w:cs="宋体"/>
          <w:color w:val="000000"/>
          <w:sz w:val="21"/>
          <w:szCs w:val="21"/>
          <w:lang w:val="zh-CN"/>
        </w:rPr>
        <w:t>ZJJX-24CG-027-01</w:t>
      </w:r>
    </w:p>
    <w:p w14:paraId="5CD3129A">
      <w:pPr>
        <w:pStyle w:val="11"/>
        <w:spacing w:beforeLines="0" w:afterLines="0" w:line="360" w:lineRule="auto"/>
        <w:rPr>
          <w:rFonts w:hint="eastAsia" w:hAnsi="宋体"/>
          <w:sz w:val="21"/>
          <w:szCs w:val="21"/>
          <w:lang w:val="zh-CN"/>
        </w:rPr>
      </w:pPr>
      <w:r>
        <w:rPr>
          <w:rFonts w:hint="eastAsia" w:hAnsi="宋体"/>
          <w:sz w:val="21"/>
          <w:szCs w:val="21"/>
        </w:rPr>
        <w:t>项目名称：</w:t>
      </w:r>
      <w:r>
        <w:rPr>
          <w:rFonts w:hint="eastAsia" w:hAnsi="宋体"/>
          <w:sz w:val="21"/>
          <w:szCs w:val="21"/>
          <w:lang w:eastAsia="zh-CN"/>
        </w:rPr>
        <w:t>仙居县城峰中学安全改造（消防）一期项目（重新招标）</w:t>
      </w:r>
    </w:p>
    <w:tbl>
      <w:tblPr>
        <w:tblStyle w:val="28"/>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95"/>
        <w:gridCol w:w="1025"/>
        <w:gridCol w:w="1400"/>
        <w:gridCol w:w="2077"/>
        <w:gridCol w:w="1800"/>
        <w:gridCol w:w="1948"/>
      </w:tblGrid>
      <w:tr w14:paraId="1C28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23E8D1FF">
            <w:pPr>
              <w:pStyle w:val="11"/>
              <w:spacing w:before="120" w:after="120"/>
              <w:jc w:val="center"/>
              <w:rPr>
                <w:rFonts w:hAnsi="宋体"/>
                <w:b/>
                <w:bCs/>
                <w:kern w:val="0"/>
                <w:sz w:val="21"/>
                <w:szCs w:val="21"/>
                <w:lang w:val="en-US" w:eastAsia="zh-CN"/>
              </w:rPr>
            </w:pPr>
            <w:r>
              <w:rPr>
                <w:rFonts w:hint="eastAsia" w:hAnsi="宋体"/>
                <w:bCs/>
                <w:kern w:val="0"/>
                <w:sz w:val="21"/>
                <w:szCs w:val="21"/>
                <w:lang w:val="en-US" w:eastAsia="zh-CN"/>
              </w:rPr>
              <w:t>序号</w:t>
            </w:r>
          </w:p>
        </w:tc>
        <w:tc>
          <w:tcPr>
            <w:tcW w:w="1195" w:type="dxa"/>
            <w:noWrap w:val="0"/>
            <w:vAlign w:val="center"/>
          </w:tcPr>
          <w:p w14:paraId="6104A49C">
            <w:pPr>
              <w:pStyle w:val="11"/>
              <w:spacing w:before="120" w:after="120"/>
              <w:jc w:val="center"/>
              <w:rPr>
                <w:rFonts w:hAnsi="宋体"/>
                <w:b/>
                <w:bCs/>
                <w:kern w:val="0"/>
                <w:sz w:val="21"/>
                <w:szCs w:val="21"/>
                <w:lang w:val="en-US" w:eastAsia="zh-CN"/>
              </w:rPr>
            </w:pPr>
            <w:r>
              <w:rPr>
                <w:rFonts w:hint="eastAsia" w:hAnsi="宋体"/>
                <w:bCs/>
                <w:kern w:val="0"/>
                <w:sz w:val="21"/>
                <w:szCs w:val="21"/>
                <w:lang w:val="en-US" w:eastAsia="zh-CN"/>
              </w:rPr>
              <w:t>拟派岗位</w:t>
            </w:r>
          </w:p>
        </w:tc>
        <w:tc>
          <w:tcPr>
            <w:tcW w:w="1025" w:type="dxa"/>
            <w:noWrap w:val="0"/>
            <w:vAlign w:val="center"/>
          </w:tcPr>
          <w:p w14:paraId="5DFDC2ED">
            <w:pPr>
              <w:pStyle w:val="11"/>
              <w:spacing w:before="120" w:after="120"/>
              <w:jc w:val="center"/>
              <w:rPr>
                <w:rFonts w:hAnsi="宋体"/>
                <w:b/>
                <w:bCs/>
                <w:kern w:val="0"/>
                <w:sz w:val="21"/>
                <w:szCs w:val="21"/>
                <w:lang w:val="en-US" w:eastAsia="zh-CN"/>
              </w:rPr>
            </w:pPr>
            <w:r>
              <w:rPr>
                <w:rFonts w:hint="eastAsia" w:hAnsi="宋体"/>
                <w:bCs/>
                <w:kern w:val="0"/>
                <w:sz w:val="21"/>
                <w:szCs w:val="21"/>
                <w:lang w:val="en-US" w:eastAsia="zh-CN"/>
              </w:rPr>
              <w:t>姓名</w:t>
            </w:r>
          </w:p>
        </w:tc>
        <w:tc>
          <w:tcPr>
            <w:tcW w:w="1400" w:type="dxa"/>
            <w:noWrap w:val="0"/>
            <w:vAlign w:val="center"/>
          </w:tcPr>
          <w:p w14:paraId="6B03C4A3">
            <w:pPr>
              <w:pStyle w:val="11"/>
              <w:spacing w:before="120" w:after="120"/>
              <w:jc w:val="center"/>
              <w:rPr>
                <w:rFonts w:hAnsi="宋体"/>
                <w:b/>
                <w:bCs/>
                <w:kern w:val="0"/>
                <w:sz w:val="21"/>
                <w:szCs w:val="21"/>
                <w:lang w:val="en-US" w:eastAsia="zh-CN"/>
              </w:rPr>
            </w:pPr>
            <w:r>
              <w:rPr>
                <w:rFonts w:hint="eastAsia" w:hAnsi="宋体"/>
                <w:bCs/>
                <w:kern w:val="0"/>
                <w:sz w:val="21"/>
                <w:szCs w:val="21"/>
                <w:lang w:val="en-US" w:eastAsia="zh-CN"/>
              </w:rPr>
              <w:t>联系电话</w:t>
            </w:r>
          </w:p>
        </w:tc>
        <w:tc>
          <w:tcPr>
            <w:tcW w:w="2077" w:type="dxa"/>
            <w:noWrap w:val="0"/>
            <w:vAlign w:val="center"/>
          </w:tcPr>
          <w:p w14:paraId="52209726">
            <w:pPr>
              <w:pStyle w:val="11"/>
              <w:spacing w:before="120" w:after="120"/>
              <w:jc w:val="center"/>
              <w:rPr>
                <w:rFonts w:hAnsi="宋体"/>
                <w:b/>
                <w:bCs/>
                <w:kern w:val="0"/>
                <w:sz w:val="21"/>
                <w:szCs w:val="21"/>
                <w:lang w:val="en-US" w:eastAsia="zh-CN"/>
              </w:rPr>
            </w:pPr>
            <w:r>
              <w:rPr>
                <w:rFonts w:hint="eastAsia" w:ascii="宋体" w:hAnsi="宋体" w:eastAsia="宋体" w:cs="Times New Roman"/>
                <w:bCs/>
                <w:kern w:val="0"/>
                <w:sz w:val="21"/>
                <w:szCs w:val="21"/>
                <w:lang w:val="en-US" w:eastAsia="zh-CN"/>
              </w:rPr>
              <w:t>证书名称、编号</w:t>
            </w:r>
          </w:p>
        </w:tc>
        <w:tc>
          <w:tcPr>
            <w:tcW w:w="1800" w:type="dxa"/>
            <w:noWrap w:val="0"/>
            <w:vAlign w:val="center"/>
          </w:tcPr>
          <w:p w14:paraId="4AA66DDC">
            <w:pPr>
              <w:pStyle w:val="11"/>
              <w:spacing w:before="120" w:after="120"/>
              <w:jc w:val="center"/>
              <w:rPr>
                <w:rFonts w:hAnsi="宋体"/>
                <w:b/>
                <w:bCs/>
                <w:kern w:val="0"/>
                <w:sz w:val="21"/>
                <w:szCs w:val="21"/>
                <w:lang w:val="en-US" w:eastAsia="zh-CN"/>
              </w:rPr>
            </w:pPr>
            <w:r>
              <w:rPr>
                <w:rFonts w:hint="eastAsia" w:hAnsi="宋体"/>
                <w:bCs/>
                <w:kern w:val="0"/>
                <w:sz w:val="21"/>
                <w:szCs w:val="21"/>
                <w:lang w:val="en-US" w:eastAsia="zh-CN"/>
              </w:rPr>
              <w:t>工作内容</w:t>
            </w:r>
          </w:p>
        </w:tc>
        <w:tc>
          <w:tcPr>
            <w:tcW w:w="1948" w:type="dxa"/>
            <w:noWrap w:val="0"/>
            <w:vAlign w:val="center"/>
          </w:tcPr>
          <w:p w14:paraId="079D0E11">
            <w:pPr>
              <w:pStyle w:val="11"/>
              <w:spacing w:before="120" w:after="120"/>
              <w:jc w:val="center"/>
              <w:rPr>
                <w:rFonts w:hint="eastAsia" w:hAnsi="宋体"/>
                <w:bCs/>
                <w:kern w:val="0"/>
                <w:sz w:val="21"/>
                <w:szCs w:val="21"/>
                <w:lang w:val="en-US" w:eastAsia="zh-CN"/>
              </w:rPr>
            </w:pPr>
            <w:r>
              <w:rPr>
                <w:rFonts w:hint="eastAsia" w:hAnsi="宋体"/>
                <w:bCs/>
                <w:kern w:val="0"/>
                <w:sz w:val="21"/>
                <w:szCs w:val="21"/>
                <w:lang w:val="en-US" w:eastAsia="zh-CN"/>
              </w:rPr>
              <w:t>评审材料（页码）</w:t>
            </w:r>
          </w:p>
        </w:tc>
      </w:tr>
      <w:tr w14:paraId="7E7A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21331896">
            <w:pPr>
              <w:pStyle w:val="11"/>
              <w:spacing w:before="120" w:after="120"/>
              <w:jc w:val="center"/>
              <w:rPr>
                <w:rFonts w:hAnsi="宋体"/>
                <w:b/>
                <w:kern w:val="0"/>
                <w:sz w:val="21"/>
                <w:szCs w:val="21"/>
                <w:lang w:val="en-US" w:eastAsia="zh-CN"/>
              </w:rPr>
            </w:pPr>
            <w:r>
              <w:rPr>
                <w:rFonts w:hAnsi="宋体"/>
                <w:kern w:val="0"/>
                <w:sz w:val="21"/>
                <w:szCs w:val="21"/>
                <w:lang w:val="en-US" w:eastAsia="zh-CN"/>
              </w:rPr>
              <w:t>1</w:t>
            </w:r>
          </w:p>
        </w:tc>
        <w:tc>
          <w:tcPr>
            <w:tcW w:w="1195" w:type="dxa"/>
            <w:noWrap w:val="0"/>
            <w:vAlign w:val="center"/>
          </w:tcPr>
          <w:p w14:paraId="653D12F3">
            <w:pPr>
              <w:pStyle w:val="11"/>
              <w:spacing w:before="120" w:after="120"/>
              <w:jc w:val="center"/>
              <w:rPr>
                <w:rFonts w:hAnsi="宋体"/>
                <w:b/>
                <w:kern w:val="0"/>
                <w:sz w:val="21"/>
                <w:szCs w:val="21"/>
                <w:lang w:val="en-US" w:eastAsia="zh-CN"/>
              </w:rPr>
            </w:pPr>
          </w:p>
        </w:tc>
        <w:tc>
          <w:tcPr>
            <w:tcW w:w="1025" w:type="dxa"/>
            <w:noWrap w:val="0"/>
            <w:vAlign w:val="center"/>
          </w:tcPr>
          <w:p w14:paraId="1144D6A9">
            <w:pPr>
              <w:pStyle w:val="11"/>
              <w:spacing w:before="120" w:after="120"/>
              <w:rPr>
                <w:rFonts w:hAnsi="宋体"/>
                <w:b/>
                <w:kern w:val="0"/>
                <w:sz w:val="21"/>
                <w:szCs w:val="21"/>
                <w:lang w:val="en-US" w:eastAsia="zh-CN"/>
              </w:rPr>
            </w:pPr>
          </w:p>
        </w:tc>
        <w:tc>
          <w:tcPr>
            <w:tcW w:w="1400" w:type="dxa"/>
            <w:noWrap w:val="0"/>
            <w:vAlign w:val="center"/>
          </w:tcPr>
          <w:p w14:paraId="26645898">
            <w:pPr>
              <w:pStyle w:val="11"/>
              <w:spacing w:before="120" w:after="120"/>
              <w:rPr>
                <w:rFonts w:hAnsi="宋体"/>
                <w:b/>
                <w:kern w:val="0"/>
                <w:sz w:val="21"/>
                <w:szCs w:val="21"/>
                <w:lang w:val="en-US" w:eastAsia="zh-CN"/>
              </w:rPr>
            </w:pPr>
          </w:p>
        </w:tc>
        <w:tc>
          <w:tcPr>
            <w:tcW w:w="2077" w:type="dxa"/>
            <w:noWrap w:val="0"/>
            <w:vAlign w:val="center"/>
          </w:tcPr>
          <w:p w14:paraId="7FF30AFC">
            <w:pPr>
              <w:pStyle w:val="11"/>
              <w:spacing w:before="120" w:after="120"/>
              <w:rPr>
                <w:rFonts w:hAnsi="宋体"/>
                <w:b/>
                <w:kern w:val="0"/>
                <w:sz w:val="21"/>
                <w:szCs w:val="21"/>
                <w:lang w:val="en-US" w:eastAsia="zh-CN"/>
              </w:rPr>
            </w:pPr>
          </w:p>
        </w:tc>
        <w:tc>
          <w:tcPr>
            <w:tcW w:w="1800" w:type="dxa"/>
            <w:noWrap w:val="0"/>
            <w:vAlign w:val="center"/>
          </w:tcPr>
          <w:p w14:paraId="773D8864">
            <w:pPr>
              <w:pStyle w:val="11"/>
              <w:spacing w:before="120" w:after="120"/>
              <w:rPr>
                <w:rFonts w:hAnsi="宋体"/>
                <w:b/>
                <w:kern w:val="0"/>
                <w:sz w:val="21"/>
                <w:szCs w:val="21"/>
                <w:lang w:val="en-US" w:eastAsia="zh-CN"/>
              </w:rPr>
            </w:pPr>
          </w:p>
        </w:tc>
        <w:tc>
          <w:tcPr>
            <w:tcW w:w="1948" w:type="dxa"/>
            <w:noWrap w:val="0"/>
            <w:vAlign w:val="center"/>
          </w:tcPr>
          <w:p w14:paraId="76F3FCDA">
            <w:pPr>
              <w:pStyle w:val="11"/>
              <w:spacing w:before="120" w:after="120"/>
              <w:rPr>
                <w:rFonts w:hAnsi="宋体"/>
                <w:b/>
                <w:kern w:val="0"/>
                <w:sz w:val="21"/>
                <w:szCs w:val="21"/>
                <w:lang w:val="en-US" w:eastAsia="zh-CN"/>
              </w:rPr>
            </w:pPr>
          </w:p>
        </w:tc>
      </w:tr>
      <w:tr w14:paraId="6A7B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7CAF7C80">
            <w:pPr>
              <w:pStyle w:val="11"/>
              <w:spacing w:before="120" w:after="120"/>
              <w:jc w:val="center"/>
              <w:rPr>
                <w:rFonts w:hAnsi="宋体"/>
                <w:b/>
                <w:kern w:val="0"/>
                <w:sz w:val="21"/>
                <w:szCs w:val="21"/>
                <w:lang w:val="en-US" w:eastAsia="zh-CN"/>
              </w:rPr>
            </w:pPr>
            <w:r>
              <w:rPr>
                <w:rFonts w:hAnsi="宋体"/>
                <w:kern w:val="0"/>
                <w:sz w:val="21"/>
                <w:szCs w:val="21"/>
                <w:lang w:val="en-US" w:eastAsia="zh-CN"/>
              </w:rPr>
              <w:t>2</w:t>
            </w:r>
          </w:p>
        </w:tc>
        <w:tc>
          <w:tcPr>
            <w:tcW w:w="1195" w:type="dxa"/>
            <w:noWrap w:val="0"/>
            <w:vAlign w:val="center"/>
          </w:tcPr>
          <w:p w14:paraId="6BDD71C0">
            <w:pPr>
              <w:pStyle w:val="11"/>
              <w:spacing w:before="120" w:after="120"/>
              <w:jc w:val="center"/>
              <w:rPr>
                <w:rFonts w:hAnsi="宋体"/>
                <w:b/>
                <w:kern w:val="0"/>
                <w:sz w:val="21"/>
                <w:szCs w:val="21"/>
                <w:lang w:val="en-US" w:eastAsia="zh-CN"/>
              </w:rPr>
            </w:pPr>
          </w:p>
        </w:tc>
        <w:tc>
          <w:tcPr>
            <w:tcW w:w="1025" w:type="dxa"/>
            <w:noWrap w:val="0"/>
            <w:vAlign w:val="center"/>
          </w:tcPr>
          <w:p w14:paraId="15CD6231">
            <w:pPr>
              <w:pStyle w:val="11"/>
              <w:spacing w:before="120" w:after="120"/>
              <w:rPr>
                <w:rFonts w:hAnsi="宋体"/>
                <w:b/>
                <w:kern w:val="0"/>
                <w:sz w:val="21"/>
                <w:szCs w:val="21"/>
                <w:lang w:val="en-US" w:eastAsia="zh-CN"/>
              </w:rPr>
            </w:pPr>
          </w:p>
        </w:tc>
        <w:tc>
          <w:tcPr>
            <w:tcW w:w="1400" w:type="dxa"/>
            <w:noWrap w:val="0"/>
            <w:vAlign w:val="center"/>
          </w:tcPr>
          <w:p w14:paraId="6B438307">
            <w:pPr>
              <w:pStyle w:val="11"/>
              <w:spacing w:before="120" w:after="120"/>
              <w:rPr>
                <w:rFonts w:hAnsi="宋体"/>
                <w:b/>
                <w:kern w:val="0"/>
                <w:sz w:val="21"/>
                <w:szCs w:val="21"/>
                <w:lang w:val="en-US" w:eastAsia="zh-CN"/>
              </w:rPr>
            </w:pPr>
          </w:p>
        </w:tc>
        <w:tc>
          <w:tcPr>
            <w:tcW w:w="2077" w:type="dxa"/>
            <w:noWrap w:val="0"/>
            <w:vAlign w:val="center"/>
          </w:tcPr>
          <w:p w14:paraId="21DF3E89">
            <w:pPr>
              <w:pStyle w:val="11"/>
              <w:spacing w:before="120" w:after="120"/>
              <w:rPr>
                <w:rFonts w:hAnsi="宋体"/>
                <w:b/>
                <w:kern w:val="0"/>
                <w:sz w:val="21"/>
                <w:szCs w:val="21"/>
                <w:lang w:val="en-US" w:eastAsia="zh-CN"/>
              </w:rPr>
            </w:pPr>
          </w:p>
        </w:tc>
        <w:tc>
          <w:tcPr>
            <w:tcW w:w="1800" w:type="dxa"/>
            <w:noWrap w:val="0"/>
            <w:vAlign w:val="center"/>
          </w:tcPr>
          <w:p w14:paraId="3FB167FC">
            <w:pPr>
              <w:pStyle w:val="11"/>
              <w:spacing w:before="120" w:after="120"/>
              <w:rPr>
                <w:rFonts w:hAnsi="宋体"/>
                <w:b/>
                <w:kern w:val="0"/>
                <w:sz w:val="21"/>
                <w:szCs w:val="21"/>
                <w:lang w:val="en-US" w:eastAsia="zh-CN"/>
              </w:rPr>
            </w:pPr>
          </w:p>
        </w:tc>
        <w:tc>
          <w:tcPr>
            <w:tcW w:w="1948" w:type="dxa"/>
            <w:noWrap w:val="0"/>
            <w:vAlign w:val="center"/>
          </w:tcPr>
          <w:p w14:paraId="28D1ED6D">
            <w:pPr>
              <w:pStyle w:val="11"/>
              <w:spacing w:before="120" w:after="120"/>
              <w:rPr>
                <w:rFonts w:hAnsi="宋体"/>
                <w:b/>
                <w:kern w:val="0"/>
                <w:sz w:val="21"/>
                <w:szCs w:val="21"/>
                <w:lang w:val="en-US" w:eastAsia="zh-CN"/>
              </w:rPr>
            </w:pPr>
          </w:p>
        </w:tc>
      </w:tr>
      <w:tr w14:paraId="4B97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4E0156CA">
            <w:pPr>
              <w:pStyle w:val="11"/>
              <w:spacing w:before="120" w:after="120"/>
              <w:jc w:val="center"/>
              <w:rPr>
                <w:rFonts w:hAnsi="宋体"/>
                <w:b/>
                <w:kern w:val="0"/>
                <w:sz w:val="21"/>
                <w:szCs w:val="21"/>
                <w:lang w:val="en-US" w:eastAsia="zh-CN"/>
              </w:rPr>
            </w:pPr>
            <w:r>
              <w:rPr>
                <w:rFonts w:hint="eastAsia" w:hAnsi="宋体"/>
                <w:kern w:val="0"/>
                <w:sz w:val="21"/>
                <w:szCs w:val="21"/>
                <w:lang w:val="en-US" w:eastAsia="zh-CN"/>
              </w:rPr>
              <w:t>…</w:t>
            </w:r>
          </w:p>
        </w:tc>
        <w:tc>
          <w:tcPr>
            <w:tcW w:w="1195" w:type="dxa"/>
            <w:noWrap w:val="0"/>
            <w:vAlign w:val="center"/>
          </w:tcPr>
          <w:p w14:paraId="7656C772">
            <w:pPr>
              <w:pStyle w:val="11"/>
              <w:spacing w:before="120" w:after="120"/>
              <w:jc w:val="center"/>
              <w:rPr>
                <w:rFonts w:hAnsi="宋体"/>
                <w:b/>
                <w:kern w:val="0"/>
                <w:sz w:val="21"/>
                <w:szCs w:val="21"/>
                <w:lang w:val="en-US" w:eastAsia="zh-CN"/>
              </w:rPr>
            </w:pPr>
          </w:p>
        </w:tc>
        <w:tc>
          <w:tcPr>
            <w:tcW w:w="1025" w:type="dxa"/>
            <w:noWrap w:val="0"/>
            <w:vAlign w:val="center"/>
          </w:tcPr>
          <w:p w14:paraId="1A8DA617">
            <w:pPr>
              <w:pStyle w:val="11"/>
              <w:spacing w:before="120" w:after="120"/>
              <w:rPr>
                <w:rFonts w:hAnsi="宋体"/>
                <w:b/>
                <w:kern w:val="0"/>
                <w:sz w:val="21"/>
                <w:szCs w:val="21"/>
                <w:lang w:val="en-US" w:eastAsia="zh-CN"/>
              </w:rPr>
            </w:pPr>
          </w:p>
        </w:tc>
        <w:tc>
          <w:tcPr>
            <w:tcW w:w="1400" w:type="dxa"/>
            <w:noWrap w:val="0"/>
            <w:vAlign w:val="center"/>
          </w:tcPr>
          <w:p w14:paraId="35293C5D">
            <w:pPr>
              <w:pStyle w:val="11"/>
              <w:spacing w:before="120" w:after="120"/>
              <w:rPr>
                <w:rFonts w:hAnsi="宋体"/>
                <w:b/>
                <w:kern w:val="0"/>
                <w:sz w:val="21"/>
                <w:szCs w:val="21"/>
                <w:lang w:val="en-US" w:eastAsia="zh-CN"/>
              </w:rPr>
            </w:pPr>
          </w:p>
        </w:tc>
        <w:tc>
          <w:tcPr>
            <w:tcW w:w="2077" w:type="dxa"/>
            <w:noWrap w:val="0"/>
            <w:vAlign w:val="center"/>
          </w:tcPr>
          <w:p w14:paraId="0C65368E">
            <w:pPr>
              <w:pStyle w:val="11"/>
              <w:spacing w:before="120" w:after="120"/>
              <w:rPr>
                <w:rFonts w:hAnsi="宋体"/>
                <w:b/>
                <w:kern w:val="0"/>
                <w:sz w:val="21"/>
                <w:szCs w:val="21"/>
                <w:lang w:val="en-US" w:eastAsia="zh-CN"/>
              </w:rPr>
            </w:pPr>
          </w:p>
        </w:tc>
        <w:tc>
          <w:tcPr>
            <w:tcW w:w="1800" w:type="dxa"/>
            <w:noWrap w:val="0"/>
            <w:vAlign w:val="center"/>
          </w:tcPr>
          <w:p w14:paraId="65ECD564">
            <w:pPr>
              <w:pStyle w:val="11"/>
              <w:spacing w:before="120" w:after="120"/>
              <w:rPr>
                <w:rFonts w:hAnsi="宋体"/>
                <w:b/>
                <w:kern w:val="0"/>
                <w:sz w:val="21"/>
                <w:szCs w:val="21"/>
                <w:lang w:val="en-US" w:eastAsia="zh-CN"/>
              </w:rPr>
            </w:pPr>
          </w:p>
        </w:tc>
        <w:tc>
          <w:tcPr>
            <w:tcW w:w="1948" w:type="dxa"/>
            <w:noWrap w:val="0"/>
            <w:vAlign w:val="center"/>
          </w:tcPr>
          <w:p w14:paraId="79F182B9">
            <w:pPr>
              <w:pStyle w:val="11"/>
              <w:spacing w:before="120" w:after="120"/>
              <w:rPr>
                <w:rFonts w:hAnsi="宋体"/>
                <w:b/>
                <w:kern w:val="0"/>
                <w:sz w:val="21"/>
                <w:szCs w:val="21"/>
                <w:lang w:val="en-US" w:eastAsia="zh-CN"/>
              </w:rPr>
            </w:pPr>
          </w:p>
        </w:tc>
      </w:tr>
      <w:tr w14:paraId="7DCC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26ECEFA5">
            <w:pPr>
              <w:pStyle w:val="11"/>
              <w:spacing w:before="120" w:after="120"/>
              <w:jc w:val="center"/>
              <w:rPr>
                <w:rFonts w:hAnsi="宋体"/>
                <w:b/>
                <w:kern w:val="0"/>
                <w:sz w:val="21"/>
                <w:szCs w:val="21"/>
                <w:lang w:val="en-US" w:eastAsia="zh-CN"/>
              </w:rPr>
            </w:pPr>
          </w:p>
        </w:tc>
        <w:tc>
          <w:tcPr>
            <w:tcW w:w="1195" w:type="dxa"/>
            <w:noWrap w:val="0"/>
            <w:vAlign w:val="center"/>
          </w:tcPr>
          <w:p w14:paraId="7B08AE64">
            <w:pPr>
              <w:pStyle w:val="11"/>
              <w:spacing w:before="120" w:after="120"/>
              <w:jc w:val="center"/>
              <w:rPr>
                <w:rFonts w:hAnsi="宋体"/>
                <w:b/>
                <w:kern w:val="0"/>
                <w:sz w:val="21"/>
                <w:szCs w:val="21"/>
                <w:lang w:val="en-US" w:eastAsia="zh-CN"/>
              </w:rPr>
            </w:pPr>
          </w:p>
        </w:tc>
        <w:tc>
          <w:tcPr>
            <w:tcW w:w="1025" w:type="dxa"/>
            <w:noWrap w:val="0"/>
            <w:vAlign w:val="center"/>
          </w:tcPr>
          <w:p w14:paraId="18B58A0C">
            <w:pPr>
              <w:pStyle w:val="11"/>
              <w:spacing w:before="120" w:after="120"/>
              <w:rPr>
                <w:rFonts w:hAnsi="宋体"/>
                <w:b/>
                <w:kern w:val="0"/>
                <w:sz w:val="21"/>
                <w:szCs w:val="21"/>
                <w:lang w:val="en-US" w:eastAsia="zh-CN"/>
              </w:rPr>
            </w:pPr>
          </w:p>
        </w:tc>
        <w:tc>
          <w:tcPr>
            <w:tcW w:w="1400" w:type="dxa"/>
            <w:noWrap w:val="0"/>
            <w:vAlign w:val="center"/>
          </w:tcPr>
          <w:p w14:paraId="6BE8CF82">
            <w:pPr>
              <w:pStyle w:val="11"/>
              <w:spacing w:before="120" w:after="120"/>
              <w:rPr>
                <w:rFonts w:hAnsi="宋体"/>
                <w:b/>
                <w:kern w:val="0"/>
                <w:sz w:val="21"/>
                <w:szCs w:val="21"/>
                <w:lang w:val="en-US" w:eastAsia="zh-CN"/>
              </w:rPr>
            </w:pPr>
          </w:p>
        </w:tc>
        <w:tc>
          <w:tcPr>
            <w:tcW w:w="2077" w:type="dxa"/>
            <w:noWrap w:val="0"/>
            <w:vAlign w:val="center"/>
          </w:tcPr>
          <w:p w14:paraId="725FE3F0">
            <w:pPr>
              <w:pStyle w:val="11"/>
              <w:spacing w:before="120" w:after="120"/>
              <w:rPr>
                <w:rFonts w:hAnsi="宋体"/>
                <w:b/>
                <w:kern w:val="0"/>
                <w:sz w:val="21"/>
                <w:szCs w:val="21"/>
                <w:lang w:val="en-US" w:eastAsia="zh-CN"/>
              </w:rPr>
            </w:pPr>
          </w:p>
        </w:tc>
        <w:tc>
          <w:tcPr>
            <w:tcW w:w="1800" w:type="dxa"/>
            <w:noWrap w:val="0"/>
            <w:vAlign w:val="center"/>
          </w:tcPr>
          <w:p w14:paraId="48BB09C0">
            <w:pPr>
              <w:pStyle w:val="11"/>
              <w:spacing w:before="120" w:after="120"/>
              <w:rPr>
                <w:rFonts w:hAnsi="宋体"/>
                <w:b/>
                <w:kern w:val="0"/>
                <w:sz w:val="21"/>
                <w:szCs w:val="21"/>
                <w:lang w:val="en-US" w:eastAsia="zh-CN"/>
              </w:rPr>
            </w:pPr>
          </w:p>
        </w:tc>
        <w:tc>
          <w:tcPr>
            <w:tcW w:w="1948" w:type="dxa"/>
            <w:noWrap w:val="0"/>
            <w:vAlign w:val="center"/>
          </w:tcPr>
          <w:p w14:paraId="5457D905">
            <w:pPr>
              <w:pStyle w:val="11"/>
              <w:spacing w:before="120" w:after="120"/>
              <w:rPr>
                <w:rFonts w:hAnsi="宋体"/>
                <w:b/>
                <w:kern w:val="0"/>
                <w:sz w:val="21"/>
                <w:szCs w:val="21"/>
                <w:lang w:val="en-US" w:eastAsia="zh-CN"/>
              </w:rPr>
            </w:pPr>
          </w:p>
        </w:tc>
      </w:tr>
      <w:tr w14:paraId="53E1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36DB72D9">
            <w:pPr>
              <w:pStyle w:val="11"/>
              <w:spacing w:before="120" w:after="120"/>
              <w:jc w:val="center"/>
              <w:rPr>
                <w:rFonts w:hAnsi="宋体"/>
                <w:b/>
                <w:kern w:val="0"/>
                <w:sz w:val="21"/>
                <w:szCs w:val="21"/>
                <w:lang w:val="en-US" w:eastAsia="zh-CN"/>
              </w:rPr>
            </w:pPr>
          </w:p>
        </w:tc>
        <w:tc>
          <w:tcPr>
            <w:tcW w:w="1195" w:type="dxa"/>
            <w:noWrap w:val="0"/>
            <w:vAlign w:val="center"/>
          </w:tcPr>
          <w:p w14:paraId="30225FD7">
            <w:pPr>
              <w:pStyle w:val="11"/>
              <w:spacing w:before="120" w:after="120"/>
              <w:jc w:val="center"/>
              <w:rPr>
                <w:rFonts w:hAnsi="宋体"/>
                <w:b/>
                <w:kern w:val="0"/>
                <w:sz w:val="21"/>
                <w:szCs w:val="21"/>
                <w:lang w:val="en-US" w:eastAsia="zh-CN"/>
              </w:rPr>
            </w:pPr>
          </w:p>
        </w:tc>
        <w:tc>
          <w:tcPr>
            <w:tcW w:w="1025" w:type="dxa"/>
            <w:noWrap w:val="0"/>
            <w:vAlign w:val="center"/>
          </w:tcPr>
          <w:p w14:paraId="62A36863">
            <w:pPr>
              <w:pStyle w:val="11"/>
              <w:spacing w:before="120" w:after="120"/>
              <w:rPr>
                <w:rFonts w:hAnsi="宋体"/>
                <w:b/>
                <w:kern w:val="0"/>
                <w:sz w:val="21"/>
                <w:szCs w:val="21"/>
                <w:lang w:val="en-US" w:eastAsia="zh-CN"/>
              </w:rPr>
            </w:pPr>
          </w:p>
        </w:tc>
        <w:tc>
          <w:tcPr>
            <w:tcW w:w="1400" w:type="dxa"/>
            <w:noWrap w:val="0"/>
            <w:vAlign w:val="center"/>
          </w:tcPr>
          <w:p w14:paraId="2F7E28A9">
            <w:pPr>
              <w:pStyle w:val="11"/>
              <w:spacing w:before="120" w:after="120"/>
              <w:rPr>
                <w:rFonts w:hAnsi="宋体"/>
                <w:b/>
                <w:kern w:val="0"/>
                <w:sz w:val="21"/>
                <w:szCs w:val="21"/>
                <w:lang w:val="en-US" w:eastAsia="zh-CN"/>
              </w:rPr>
            </w:pPr>
          </w:p>
        </w:tc>
        <w:tc>
          <w:tcPr>
            <w:tcW w:w="2077" w:type="dxa"/>
            <w:noWrap w:val="0"/>
            <w:vAlign w:val="center"/>
          </w:tcPr>
          <w:p w14:paraId="6D4D8E3E">
            <w:pPr>
              <w:pStyle w:val="11"/>
              <w:spacing w:before="120" w:after="120"/>
              <w:rPr>
                <w:rFonts w:hAnsi="宋体"/>
                <w:b/>
                <w:kern w:val="0"/>
                <w:sz w:val="21"/>
                <w:szCs w:val="21"/>
                <w:lang w:val="en-US" w:eastAsia="zh-CN"/>
              </w:rPr>
            </w:pPr>
          </w:p>
        </w:tc>
        <w:tc>
          <w:tcPr>
            <w:tcW w:w="1800" w:type="dxa"/>
            <w:noWrap w:val="0"/>
            <w:vAlign w:val="center"/>
          </w:tcPr>
          <w:p w14:paraId="0BB68036">
            <w:pPr>
              <w:pStyle w:val="11"/>
              <w:spacing w:before="120" w:after="120"/>
              <w:rPr>
                <w:rFonts w:hAnsi="宋体"/>
                <w:b/>
                <w:kern w:val="0"/>
                <w:sz w:val="21"/>
                <w:szCs w:val="21"/>
                <w:lang w:val="en-US" w:eastAsia="zh-CN"/>
              </w:rPr>
            </w:pPr>
          </w:p>
        </w:tc>
        <w:tc>
          <w:tcPr>
            <w:tcW w:w="1948" w:type="dxa"/>
            <w:noWrap w:val="0"/>
            <w:vAlign w:val="center"/>
          </w:tcPr>
          <w:p w14:paraId="04C17461">
            <w:pPr>
              <w:pStyle w:val="11"/>
              <w:spacing w:before="120" w:after="120"/>
              <w:rPr>
                <w:rFonts w:hAnsi="宋体"/>
                <w:b/>
                <w:kern w:val="0"/>
                <w:sz w:val="21"/>
                <w:szCs w:val="21"/>
                <w:lang w:val="en-US" w:eastAsia="zh-CN"/>
              </w:rPr>
            </w:pPr>
          </w:p>
        </w:tc>
      </w:tr>
      <w:tr w14:paraId="34C2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4694B0E2">
            <w:pPr>
              <w:pStyle w:val="11"/>
              <w:spacing w:before="120" w:after="120"/>
              <w:jc w:val="center"/>
              <w:rPr>
                <w:rFonts w:hAnsi="宋体"/>
                <w:b/>
                <w:kern w:val="0"/>
                <w:sz w:val="21"/>
                <w:szCs w:val="21"/>
                <w:lang w:val="en-US" w:eastAsia="zh-CN"/>
              </w:rPr>
            </w:pPr>
          </w:p>
        </w:tc>
        <w:tc>
          <w:tcPr>
            <w:tcW w:w="1195" w:type="dxa"/>
            <w:noWrap w:val="0"/>
            <w:vAlign w:val="center"/>
          </w:tcPr>
          <w:p w14:paraId="67546155">
            <w:pPr>
              <w:pStyle w:val="11"/>
              <w:spacing w:before="120" w:after="120"/>
              <w:jc w:val="center"/>
              <w:rPr>
                <w:rFonts w:hAnsi="宋体"/>
                <w:b/>
                <w:kern w:val="0"/>
                <w:sz w:val="21"/>
                <w:szCs w:val="21"/>
                <w:lang w:val="en-US" w:eastAsia="zh-CN"/>
              </w:rPr>
            </w:pPr>
          </w:p>
        </w:tc>
        <w:tc>
          <w:tcPr>
            <w:tcW w:w="1025" w:type="dxa"/>
            <w:noWrap w:val="0"/>
            <w:vAlign w:val="center"/>
          </w:tcPr>
          <w:p w14:paraId="09F035CB">
            <w:pPr>
              <w:pStyle w:val="11"/>
              <w:spacing w:before="120" w:after="120"/>
              <w:rPr>
                <w:rFonts w:hAnsi="宋体"/>
                <w:b/>
                <w:kern w:val="0"/>
                <w:sz w:val="21"/>
                <w:szCs w:val="21"/>
                <w:lang w:val="en-US" w:eastAsia="zh-CN"/>
              </w:rPr>
            </w:pPr>
          </w:p>
        </w:tc>
        <w:tc>
          <w:tcPr>
            <w:tcW w:w="1400" w:type="dxa"/>
            <w:noWrap w:val="0"/>
            <w:vAlign w:val="center"/>
          </w:tcPr>
          <w:p w14:paraId="7050EC55">
            <w:pPr>
              <w:pStyle w:val="11"/>
              <w:spacing w:before="120" w:after="120"/>
              <w:rPr>
                <w:rFonts w:hAnsi="宋体"/>
                <w:b/>
                <w:kern w:val="0"/>
                <w:sz w:val="21"/>
                <w:szCs w:val="21"/>
                <w:lang w:val="en-US" w:eastAsia="zh-CN"/>
              </w:rPr>
            </w:pPr>
          </w:p>
        </w:tc>
        <w:tc>
          <w:tcPr>
            <w:tcW w:w="2077" w:type="dxa"/>
            <w:noWrap w:val="0"/>
            <w:vAlign w:val="center"/>
          </w:tcPr>
          <w:p w14:paraId="1FFFD89C">
            <w:pPr>
              <w:pStyle w:val="11"/>
              <w:spacing w:before="120" w:after="120"/>
              <w:rPr>
                <w:rFonts w:hAnsi="宋体"/>
                <w:b/>
                <w:kern w:val="0"/>
                <w:sz w:val="21"/>
                <w:szCs w:val="21"/>
                <w:lang w:val="en-US" w:eastAsia="zh-CN"/>
              </w:rPr>
            </w:pPr>
          </w:p>
        </w:tc>
        <w:tc>
          <w:tcPr>
            <w:tcW w:w="1800" w:type="dxa"/>
            <w:noWrap w:val="0"/>
            <w:vAlign w:val="center"/>
          </w:tcPr>
          <w:p w14:paraId="6DC824FD">
            <w:pPr>
              <w:pStyle w:val="11"/>
              <w:spacing w:before="120" w:after="120"/>
              <w:rPr>
                <w:rFonts w:hAnsi="宋体"/>
                <w:b/>
                <w:kern w:val="0"/>
                <w:sz w:val="21"/>
                <w:szCs w:val="21"/>
                <w:lang w:val="en-US" w:eastAsia="zh-CN"/>
              </w:rPr>
            </w:pPr>
          </w:p>
        </w:tc>
        <w:tc>
          <w:tcPr>
            <w:tcW w:w="1948" w:type="dxa"/>
            <w:noWrap w:val="0"/>
            <w:vAlign w:val="center"/>
          </w:tcPr>
          <w:p w14:paraId="0B091D5E">
            <w:pPr>
              <w:pStyle w:val="11"/>
              <w:spacing w:before="120" w:after="120"/>
              <w:rPr>
                <w:rFonts w:hAnsi="宋体"/>
                <w:b/>
                <w:kern w:val="0"/>
                <w:sz w:val="21"/>
                <w:szCs w:val="21"/>
                <w:lang w:val="en-US" w:eastAsia="zh-CN"/>
              </w:rPr>
            </w:pPr>
          </w:p>
        </w:tc>
      </w:tr>
      <w:tr w14:paraId="5BF2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053EB05A">
            <w:pPr>
              <w:pStyle w:val="11"/>
              <w:spacing w:before="120" w:after="120"/>
              <w:jc w:val="center"/>
              <w:rPr>
                <w:rFonts w:hAnsi="宋体"/>
                <w:b/>
                <w:kern w:val="0"/>
                <w:sz w:val="21"/>
                <w:szCs w:val="21"/>
                <w:lang w:val="en-US" w:eastAsia="zh-CN"/>
              </w:rPr>
            </w:pPr>
          </w:p>
        </w:tc>
        <w:tc>
          <w:tcPr>
            <w:tcW w:w="1195" w:type="dxa"/>
            <w:noWrap w:val="0"/>
            <w:vAlign w:val="center"/>
          </w:tcPr>
          <w:p w14:paraId="3C32E6EB">
            <w:pPr>
              <w:pStyle w:val="11"/>
              <w:spacing w:before="120" w:after="120"/>
              <w:jc w:val="center"/>
              <w:rPr>
                <w:rFonts w:hAnsi="宋体"/>
                <w:b/>
                <w:kern w:val="0"/>
                <w:sz w:val="21"/>
                <w:szCs w:val="21"/>
                <w:lang w:val="en-US" w:eastAsia="zh-CN"/>
              </w:rPr>
            </w:pPr>
          </w:p>
        </w:tc>
        <w:tc>
          <w:tcPr>
            <w:tcW w:w="1025" w:type="dxa"/>
            <w:noWrap w:val="0"/>
            <w:vAlign w:val="center"/>
          </w:tcPr>
          <w:p w14:paraId="2F1B1D46">
            <w:pPr>
              <w:pStyle w:val="11"/>
              <w:spacing w:before="120" w:after="120"/>
              <w:rPr>
                <w:rFonts w:hAnsi="宋体"/>
                <w:b/>
                <w:kern w:val="0"/>
                <w:sz w:val="21"/>
                <w:szCs w:val="21"/>
                <w:lang w:val="en-US" w:eastAsia="zh-CN"/>
              </w:rPr>
            </w:pPr>
          </w:p>
        </w:tc>
        <w:tc>
          <w:tcPr>
            <w:tcW w:w="1400" w:type="dxa"/>
            <w:noWrap w:val="0"/>
            <w:vAlign w:val="center"/>
          </w:tcPr>
          <w:p w14:paraId="1C190F27">
            <w:pPr>
              <w:pStyle w:val="11"/>
              <w:spacing w:before="120" w:after="120"/>
              <w:rPr>
                <w:rFonts w:hAnsi="宋体"/>
                <w:b/>
                <w:kern w:val="0"/>
                <w:sz w:val="21"/>
                <w:szCs w:val="21"/>
                <w:lang w:val="en-US" w:eastAsia="zh-CN"/>
              </w:rPr>
            </w:pPr>
          </w:p>
        </w:tc>
        <w:tc>
          <w:tcPr>
            <w:tcW w:w="2077" w:type="dxa"/>
            <w:noWrap w:val="0"/>
            <w:vAlign w:val="center"/>
          </w:tcPr>
          <w:p w14:paraId="41F526B1">
            <w:pPr>
              <w:pStyle w:val="11"/>
              <w:spacing w:before="120" w:after="120"/>
              <w:rPr>
                <w:rFonts w:hAnsi="宋体"/>
                <w:b/>
                <w:kern w:val="0"/>
                <w:sz w:val="21"/>
                <w:szCs w:val="21"/>
                <w:lang w:val="en-US" w:eastAsia="zh-CN"/>
              </w:rPr>
            </w:pPr>
          </w:p>
        </w:tc>
        <w:tc>
          <w:tcPr>
            <w:tcW w:w="1800" w:type="dxa"/>
            <w:noWrap w:val="0"/>
            <w:vAlign w:val="center"/>
          </w:tcPr>
          <w:p w14:paraId="0C79ECAC">
            <w:pPr>
              <w:pStyle w:val="11"/>
              <w:spacing w:before="120" w:after="120"/>
              <w:rPr>
                <w:rFonts w:hAnsi="宋体"/>
                <w:b/>
                <w:kern w:val="0"/>
                <w:sz w:val="21"/>
                <w:szCs w:val="21"/>
                <w:lang w:val="en-US" w:eastAsia="zh-CN"/>
              </w:rPr>
            </w:pPr>
          </w:p>
        </w:tc>
        <w:tc>
          <w:tcPr>
            <w:tcW w:w="1948" w:type="dxa"/>
            <w:noWrap w:val="0"/>
            <w:vAlign w:val="center"/>
          </w:tcPr>
          <w:p w14:paraId="4483F214">
            <w:pPr>
              <w:pStyle w:val="11"/>
              <w:spacing w:before="120" w:after="120"/>
              <w:rPr>
                <w:rFonts w:hAnsi="宋体"/>
                <w:b/>
                <w:kern w:val="0"/>
                <w:sz w:val="21"/>
                <w:szCs w:val="21"/>
                <w:lang w:val="en-US" w:eastAsia="zh-CN"/>
              </w:rPr>
            </w:pPr>
          </w:p>
        </w:tc>
      </w:tr>
      <w:tr w14:paraId="41F1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3F799FE5">
            <w:pPr>
              <w:pStyle w:val="11"/>
              <w:spacing w:before="120" w:after="120"/>
              <w:jc w:val="center"/>
              <w:rPr>
                <w:rFonts w:hAnsi="宋体"/>
                <w:b/>
                <w:kern w:val="0"/>
                <w:sz w:val="21"/>
                <w:szCs w:val="21"/>
                <w:lang w:val="en-US" w:eastAsia="zh-CN"/>
              </w:rPr>
            </w:pPr>
          </w:p>
        </w:tc>
        <w:tc>
          <w:tcPr>
            <w:tcW w:w="1195" w:type="dxa"/>
            <w:noWrap w:val="0"/>
            <w:vAlign w:val="center"/>
          </w:tcPr>
          <w:p w14:paraId="3F03518A">
            <w:pPr>
              <w:pStyle w:val="11"/>
              <w:spacing w:before="120" w:after="120"/>
              <w:jc w:val="center"/>
              <w:rPr>
                <w:rFonts w:hAnsi="宋体"/>
                <w:b/>
                <w:kern w:val="0"/>
                <w:sz w:val="21"/>
                <w:szCs w:val="21"/>
                <w:lang w:val="en-US" w:eastAsia="zh-CN"/>
              </w:rPr>
            </w:pPr>
          </w:p>
        </w:tc>
        <w:tc>
          <w:tcPr>
            <w:tcW w:w="1025" w:type="dxa"/>
            <w:noWrap w:val="0"/>
            <w:vAlign w:val="center"/>
          </w:tcPr>
          <w:p w14:paraId="08A7E0D0">
            <w:pPr>
              <w:pStyle w:val="11"/>
              <w:spacing w:before="120" w:after="120"/>
              <w:rPr>
                <w:rFonts w:hAnsi="宋体"/>
                <w:b/>
                <w:kern w:val="0"/>
                <w:sz w:val="21"/>
                <w:szCs w:val="21"/>
                <w:lang w:val="en-US" w:eastAsia="zh-CN"/>
              </w:rPr>
            </w:pPr>
          </w:p>
        </w:tc>
        <w:tc>
          <w:tcPr>
            <w:tcW w:w="1400" w:type="dxa"/>
            <w:noWrap w:val="0"/>
            <w:vAlign w:val="center"/>
          </w:tcPr>
          <w:p w14:paraId="5AC4E0C6">
            <w:pPr>
              <w:pStyle w:val="11"/>
              <w:spacing w:before="120" w:after="120"/>
              <w:rPr>
                <w:rFonts w:hAnsi="宋体"/>
                <w:b/>
                <w:kern w:val="0"/>
                <w:sz w:val="21"/>
                <w:szCs w:val="21"/>
                <w:lang w:val="en-US" w:eastAsia="zh-CN"/>
              </w:rPr>
            </w:pPr>
          </w:p>
        </w:tc>
        <w:tc>
          <w:tcPr>
            <w:tcW w:w="2077" w:type="dxa"/>
            <w:noWrap w:val="0"/>
            <w:vAlign w:val="center"/>
          </w:tcPr>
          <w:p w14:paraId="4A75515C">
            <w:pPr>
              <w:pStyle w:val="11"/>
              <w:spacing w:before="120" w:after="120"/>
              <w:rPr>
                <w:rFonts w:hAnsi="宋体"/>
                <w:b/>
                <w:kern w:val="0"/>
                <w:sz w:val="21"/>
                <w:szCs w:val="21"/>
                <w:lang w:val="en-US" w:eastAsia="zh-CN"/>
              </w:rPr>
            </w:pPr>
          </w:p>
        </w:tc>
        <w:tc>
          <w:tcPr>
            <w:tcW w:w="1800" w:type="dxa"/>
            <w:noWrap w:val="0"/>
            <w:vAlign w:val="center"/>
          </w:tcPr>
          <w:p w14:paraId="3AF2A8A3">
            <w:pPr>
              <w:pStyle w:val="11"/>
              <w:spacing w:before="120" w:after="120"/>
              <w:rPr>
                <w:rFonts w:hAnsi="宋体"/>
                <w:b/>
                <w:kern w:val="0"/>
                <w:sz w:val="21"/>
                <w:szCs w:val="21"/>
                <w:lang w:val="en-US" w:eastAsia="zh-CN"/>
              </w:rPr>
            </w:pPr>
          </w:p>
        </w:tc>
        <w:tc>
          <w:tcPr>
            <w:tcW w:w="1948" w:type="dxa"/>
            <w:noWrap w:val="0"/>
            <w:vAlign w:val="center"/>
          </w:tcPr>
          <w:p w14:paraId="1BA71CA1">
            <w:pPr>
              <w:pStyle w:val="11"/>
              <w:spacing w:before="120" w:after="120"/>
              <w:rPr>
                <w:rFonts w:hAnsi="宋体"/>
                <w:b/>
                <w:kern w:val="0"/>
                <w:sz w:val="21"/>
                <w:szCs w:val="21"/>
                <w:lang w:val="en-US" w:eastAsia="zh-CN"/>
              </w:rPr>
            </w:pPr>
          </w:p>
        </w:tc>
      </w:tr>
      <w:tr w14:paraId="11D3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noWrap w:val="0"/>
            <w:vAlign w:val="center"/>
          </w:tcPr>
          <w:p w14:paraId="3940F244">
            <w:pPr>
              <w:pStyle w:val="11"/>
              <w:spacing w:before="120" w:after="120"/>
              <w:jc w:val="center"/>
              <w:rPr>
                <w:rFonts w:hAnsi="宋体"/>
                <w:b/>
                <w:kern w:val="0"/>
                <w:sz w:val="21"/>
                <w:szCs w:val="21"/>
                <w:lang w:val="en-US" w:eastAsia="zh-CN"/>
              </w:rPr>
            </w:pPr>
          </w:p>
        </w:tc>
        <w:tc>
          <w:tcPr>
            <w:tcW w:w="1195" w:type="dxa"/>
            <w:noWrap w:val="0"/>
            <w:vAlign w:val="center"/>
          </w:tcPr>
          <w:p w14:paraId="488F9FB7">
            <w:pPr>
              <w:pStyle w:val="11"/>
              <w:spacing w:before="120" w:after="120"/>
              <w:jc w:val="center"/>
              <w:rPr>
                <w:rFonts w:hAnsi="宋体"/>
                <w:b/>
                <w:kern w:val="0"/>
                <w:sz w:val="21"/>
                <w:szCs w:val="21"/>
                <w:lang w:val="en-US" w:eastAsia="zh-CN"/>
              </w:rPr>
            </w:pPr>
          </w:p>
        </w:tc>
        <w:tc>
          <w:tcPr>
            <w:tcW w:w="1025" w:type="dxa"/>
            <w:noWrap w:val="0"/>
            <w:vAlign w:val="center"/>
          </w:tcPr>
          <w:p w14:paraId="082B2109">
            <w:pPr>
              <w:pStyle w:val="11"/>
              <w:spacing w:before="120" w:after="120"/>
              <w:rPr>
                <w:rFonts w:hAnsi="宋体"/>
                <w:b/>
                <w:kern w:val="0"/>
                <w:sz w:val="21"/>
                <w:szCs w:val="21"/>
                <w:lang w:val="en-US" w:eastAsia="zh-CN"/>
              </w:rPr>
            </w:pPr>
          </w:p>
        </w:tc>
        <w:tc>
          <w:tcPr>
            <w:tcW w:w="1400" w:type="dxa"/>
            <w:noWrap w:val="0"/>
            <w:vAlign w:val="center"/>
          </w:tcPr>
          <w:p w14:paraId="69402D9D">
            <w:pPr>
              <w:pStyle w:val="11"/>
              <w:spacing w:before="120" w:after="120"/>
              <w:rPr>
                <w:rFonts w:hAnsi="宋体"/>
                <w:b/>
                <w:kern w:val="0"/>
                <w:sz w:val="21"/>
                <w:szCs w:val="21"/>
                <w:lang w:val="en-US" w:eastAsia="zh-CN"/>
              </w:rPr>
            </w:pPr>
          </w:p>
        </w:tc>
        <w:tc>
          <w:tcPr>
            <w:tcW w:w="2077" w:type="dxa"/>
            <w:noWrap w:val="0"/>
            <w:vAlign w:val="center"/>
          </w:tcPr>
          <w:p w14:paraId="752C8598">
            <w:pPr>
              <w:pStyle w:val="11"/>
              <w:spacing w:before="120" w:after="120"/>
              <w:rPr>
                <w:rFonts w:hAnsi="宋体"/>
                <w:b/>
                <w:kern w:val="0"/>
                <w:sz w:val="21"/>
                <w:szCs w:val="21"/>
                <w:lang w:val="en-US" w:eastAsia="zh-CN"/>
              </w:rPr>
            </w:pPr>
          </w:p>
        </w:tc>
        <w:tc>
          <w:tcPr>
            <w:tcW w:w="1800" w:type="dxa"/>
            <w:noWrap w:val="0"/>
            <w:vAlign w:val="center"/>
          </w:tcPr>
          <w:p w14:paraId="5008E75B">
            <w:pPr>
              <w:pStyle w:val="11"/>
              <w:spacing w:before="120" w:after="120"/>
              <w:rPr>
                <w:rFonts w:hAnsi="宋体"/>
                <w:b/>
                <w:kern w:val="0"/>
                <w:sz w:val="21"/>
                <w:szCs w:val="21"/>
                <w:lang w:val="en-US" w:eastAsia="zh-CN"/>
              </w:rPr>
            </w:pPr>
          </w:p>
        </w:tc>
        <w:tc>
          <w:tcPr>
            <w:tcW w:w="1948" w:type="dxa"/>
            <w:noWrap w:val="0"/>
            <w:vAlign w:val="center"/>
          </w:tcPr>
          <w:p w14:paraId="2826A6C7">
            <w:pPr>
              <w:pStyle w:val="11"/>
              <w:spacing w:before="120" w:after="120"/>
              <w:rPr>
                <w:rFonts w:hAnsi="宋体"/>
                <w:b/>
                <w:kern w:val="0"/>
                <w:sz w:val="21"/>
                <w:szCs w:val="21"/>
                <w:lang w:val="en-US" w:eastAsia="zh-CN"/>
              </w:rPr>
            </w:pPr>
          </w:p>
        </w:tc>
      </w:tr>
    </w:tbl>
    <w:p w14:paraId="1D9F3F5F">
      <w:pPr>
        <w:pStyle w:val="11"/>
        <w:spacing w:beforeLines="0" w:afterLines="0" w:line="360" w:lineRule="auto"/>
        <w:rPr>
          <w:rFonts w:hAnsi="宋体"/>
          <w:b/>
          <w:bCs/>
          <w:color w:val="FF0000"/>
          <w:kern w:val="0"/>
          <w:sz w:val="21"/>
          <w:szCs w:val="21"/>
        </w:rPr>
      </w:pPr>
      <w:r>
        <w:rPr>
          <w:rFonts w:hint="eastAsia" w:hAnsi="宋体"/>
          <w:bCs/>
          <w:color w:val="FF0000"/>
          <w:kern w:val="0"/>
          <w:sz w:val="21"/>
          <w:szCs w:val="21"/>
        </w:rPr>
        <w:t>注：</w:t>
      </w:r>
      <w:r>
        <w:rPr>
          <w:rFonts w:hAnsi="宋体"/>
          <w:bCs/>
          <w:color w:val="FF0000"/>
          <w:kern w:val="0"/>
          <w:sz w:val="21"/>
          <w:szCs w:val="21"/>
        </w:rPr>
        <w:t>1.</w:t>
      </w:r>
      <w:r>
        <w:rPr>
          <w:rFonts w:hint="eastAsia" w:hAnsi="宋体"/>
          <w:bCs/>
          <w:color w:val="FF0000"/>
          <w:kern w:val="0"/>
          <w:sz w:val="21"/>
          <w:szCs w:val="21"/>
        </w:rPr>
        <w:t>表中</w:t>
      </w:r>
      <w:r>
        <w:rPr>
          <w:rFonts w:hint="eastAsia" w:hAnsi="宋体"/>
          <w:bCs/>
          <w:color w:val="FF0000"/>
          <w:kern w:val="0"/>
          <w:sz w:val="21"/>
          <w:szCs w:val="21"/>
          <w:lang w:eastAsia="zh-CN"/>
        </w:rPr>
        <w:t>人员</w:t>
      </w:r>
      <w:r>
        <w:rPr>
          <w:rFonts w:hint="eastAsia" w:hAnsi="宋体"/>
          <w:bCs/>
          <w:color w:val="FF0000"/>
          <w:kern w:val="0"/>
          <w:sz w:val="21"/>
          <w:szCs w:val="21"/>
        </w:rPr>
        <w:t>请参照“第四章 磋商评审办法”中</w:t>
      </w:r>
      <w:r>
        <w:rPr>
          <w:rFonts w:hint="eastAsia" w:hAnsi="宋体"/>
          <w:bCs/>
          <w:color w:val="FF0000"/>
          <w:kern w:val="0"/>
          <w:sz w:val="21"/>
          <w:szCs w:val="21"/>
          <w:lang w:eastAsia="zh-CN"/>
        </w:rPr>
        <w:t>人员配备</w:t>
      </w:r>
      <w:r>
        <w:rPr>
          <w:rFonts w:hint="eastAsia" w:hAnsi="宋体"/>
          <w:bCs/>
          <w:color w:val="FF0000"/>
          <w:kern w:val="0"/>
          <w:sz w:val="21"/>
          <w:szCs w:val="21"/>
        </w:rPr>
        <w:t>要求填写，并附上相关</w:t>
      </w:r>
      <w:r>
        <w:rPr>
          <w:rFonts w:hint="eastAsia" w:hAnsi="宋体"/>
          <w:bCs/>
          <w:color w:val="FF0000"/>
          <w:kern w:val="0"/>
          <w:sz w:val="21"/>
          <w:szCs w:val="21"/>
          <w:lang w:eastAsia="zh-CN"/>
        </w:rPr>
        <w:t>人员</w:t>
      </w:r>
      <w:r>
        <w:rPr>
          <w:rFonts w:hint="eastAsia" w:hAnsi="宋体"/>
          <w:bCs/>
          <w:color w:val="FF0000"/>
          <w:kern w:val="0"/>
          <w:sz w:val="21"/>
          <w:szCs w:val="21"/>
        </w:rPr>
        <w:t>的评分材料。</w:t>
      </w:r>
    </w:p>
    <w:p w14:paraId="270D59E4">
      <w:pPr>
        <w:pStyle w:val="11"/>
        <w:spacing w:beforeLines="0" w:afterLines="0" w:line="360" w:lineRule="auto"/>
        <w:rPr>
          <w:rFonts w:hAnsi="宋体"/>
          <w:b/>
          <w:bCs/>
          <w:color w:val="FF0000"/>
          <w:kern w:val="0"/>
          <w:sz w:val="21"/>
          <w:szCs w:val="21"/>
        </w:rPr>
      </w:pPr>
      <w:r>
        <w:rPr>
          <w:rFonts w:hAnsi="宋体"/>
          <w:bCs/>
          <w:color w:val="FF0000"/>
          <w:kern w:val="0"/>
          <w:sz w:val="21"/>
          <w:szCs w:val="21"/>
        </w:rPr>
        <w:t xml:space="preserve">    2.</w:t>
      </w:r>
      <w:r>
        <w:rPr>
          <w:rFonts w:hint="eastAsia" w:hAnsi="宋体"/>
          <w:bCs/>
          <w:color w:val="FF0000"/>
          <w:kern w:val="0"/>
          <w:sz w:val="21"/>
          <w:szCs w:val="21"/>
        </w:rPr>
        <w:t>投标人可根据自身情况调整表格。</w:t>
      </w:r>
    </w:p>
    <w:p w14:paraId="64F4D239">
      <w:pPr>
        <w:adjustRightInd w:val="0"/>
        <w:snapToGrid w:val="0"/>
        <w:spacing w:line="360" w:lineRule="auto"/>
        <w:ind w:firstLine="480" w:firstLineChars="200"/>
        <w:rPr>
          <w:rFonts w:hint="eastAsia" w:ascii="宋体" w:hAnsi="宋体"/>
          <w:color w:val="auto"/>
          <w:sz w:val="24"/>
          <w:highlight w:val="none"/>
        </w:rPr>
      </w:pPr>
    </w:p>
    <w:p w14:paraId="446B4BD4">
      <w:pPr>
        <w:spacing w:line="480" w:lineRule="auto"/>
        <w:ind w:right="840"/>
        <w:jc w:val="center"/>
        <w:rPr>
          <w:rFonts w:ascii="宋体" w:hAnsi="宋体"/>
          <w:b/>
          <w:szCs w:val="21"/>
          <w:lang w:val="zh-CN"/>
        </w:rPr>
      </w:pPr>
      <w:r>
        <w:rPr>
          <w:rFonts w:hint="eastAsia" w:ascii="宋体" w:hAnsi="宋体"/>
          <w:b/>
          <w:szCs w:val="21"/>
        </w:rPr>
        <w:t xml:space="preserve">                            </w:t>
      </w:r>
      <w:r>
        <w:rPr>
          <w:rFonts w:ascii="宋体" w:hAnsi="宋体"/>
          <w:b/>
          <w:szCs w:val="21"/>
          <w:lang w:val="zh-CN"/>
        </w:rPr>
        <w:t xml:space="preserve">供应商（盖单位章）： </w:t>
      </w:r>
    </w:p>
    <w:p w14:paraId="1B144F39">
      <w:pPr>
        <w:spacing w:line="480" w:lineRule="auto"/>
        <w:ind w:right="420" w:firstLine="5692" w:firstLineChars="2700"/>
        <w:rPr>
          <w:rFonts w:ascii="宋体" w:hAnsi="宋体"/>
          <w:b/>
          <w:szCs w:val="21"/>
          <w:lang w:val="zh-CN"/>
        </w:rPr>
      </w:pPr>
      <w:r>
        <w:rPr>
          <w:rFonts w:ascii="宋体" w:hAnsi="宋体"/>
          <w:b/>
          <w:szCs w:val="21"/>
          <w:lang w:val="zh-CN"/>
        </w:rPr>
        <w:t xml:space="preserve">日 </w:t>
      </w:r>
      <w:r>
        <w:rPr>
          <w:rFonts w:hint="eastAsia" w:ascii="宋体" w:hAnsi="宋体"/>
          <w:b/>
          <w:szCs w:val="21"/>
          <w:lang w:val="zh-CN"/>
        </w:rPr>
        <w:t xml:space="preserve"> </w:t>
      </w:r>
      <w:r>
        <w:rPr>
          <w:rFonts w:ascii="宋体" w:hAnsi="宋体"/>
          <w:b/>
          <w:szCs w:val="21"/>
          <w:lang w:val="zh-CN"/>
        </w:rPr>
        <w:t>期：</w:t>
      </w:r>
    </w:p>
    <w:p w14:paraId="0A2AFED9">
      <w:pPr>
        <w:spacing w:line="360" w:lineRule="auto"/>
        <w:rPr>
          <w:rFonts w:hint="eastAsia" w:ascii="宋体" w:hAnsi="宋体" w:eastAsia="宋体" w:cs="宋体"/>
          <w:b/>
          <w:bCs/>
          <w:color w:val="000000"/>
          <w:sz w:val="24"/>
          <w:highlight w:val="none"/>
        </w:rPr>
      </w:pPr>
    </w:p>
    <w:p w14:paraId="026ABEEE">
      <w:pPr>
        <w:spacing w:line="360" w:lineRule="auto"/>
        <w:rPr>
          <w:rFonts w:hint="eastAsia" w:ascii="宋体" w:hAnsi="宋体" w:eastAsia="宋体" w:cs="宋体"/>
          <w:b/>
          <w:bCs/>
          <w:color w:val="000000"/>
          <w:sz w:val="24"/>
          <w:highlight w:val="none"/>
        </w:rPr>
      </w:pPr>
    </w:p>
    <w:p w14:paraId="514DCB59">
      <w:pPr>
        <w:spacing w:line="360" w:lineRule="auto"/>
        <w:rPr>
          <w:rFonts w:hint="eastAsia" w:ascii="宋体" w:hAnsi="宋体" w:eastAsia="宋体" w:cs="宋体"/>
          <w:b/>
          <w:bCs/>
          <w:color w:val="000000"/>
          <w:sz w:val="24"/>
          <w:highlight w:val="none"/>
        </w:rPr>
      </w:pPr>
    </w:p>
    <w:p w14:paraId="2CA06E6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color w:val="auto"/>
          <w:highlight w:val="none"/>
        </w:rPr>
      </w:pPr>
      <w:bookmarkStart w:id="668" w:name="_Toc528578415"/>
      <w:bookmarkStart w:id="669" w:name="_Toc29702"/>
      <w:bookmarkStart w:id="670" w:name="_Toc528927457"/>
      <w:r>
        <w:rPr>
          <w:rFonts w:hint="eastAsia" w:ascii="宋体" w:hAnsi="宋体" w:eastAsia="宋体" w:cs="Times New Roman"/>
          <w:b/>
          <w:bCs/>
          <w:sz w:val="24"/>
          <w:szCs w:val="24"/>
          <w:highlight w:val="none"/>
        </w:rPr>
        <w:t>附件</w:t>
      </w:r>
      <w:bookmarkStart w:id="671" w:name="_Toc9267_WPSOffice_Level2"/>
      <w:bookmarkStart w:id="672" w:name="_Toc29793"/>
      <w:bookmarkStart w:id="673" w:name="_Toc17778_WPSOffice_Level2"/>
      <w:bookmarkStart w:id="674" w:name="_Toc5842_WPSOffice_Level2"/>
      <w:bookmarkStart w:id="675" w:name="_Toc23265"/>
      <w:bookmarkStart w:id="676" w:name="_Toc17670_WPSOffice_Level1"/>
      <w:bookmarkStart w:id="677" w:name="_Toc22513_WPSOffice_Level1"/>
      <w:r>
        <w:rPr>
          <w:rFonts w:hint="eastAsia" w:ascii="宋体" w:hAnsi="宋体" w:eastAsia="宋体" w:cs="Times New Roman"/>
          <w:b/>
          <w:bCs/>
          <w:sz w:val="24"/>
          <w:szCs w:val="24"/>
          <w:highlight w:val="none"/>
          <w:lang w:val="en-US" w:eastAsia="zh-CN"/>
        </w:rPr>
        <w:t>13</w:t>
      </w:r>
      <w:r>
        <w:rPr>
          <w:rFonts w:hint="eastAsia" w:ascii="宋体" w:hAnsi="宋体" w:eastAsia="宋体" w:cs="Times New Roman"/>
          <w:b/>
          <w:bCs/>
          <w:sz w:val="24"/>
          <w:szCs w:val="24"/>
          <w:highlight w:val="none"/>
        </w:rPr>
        <w:t>．</w:t>
      </w:r>
      <w:bookmarkEnd w:id="671"/>
      <w:bookmarkEnd w:id="672"/>
      <w:bookmarkEnd w:id="673"/>
      <w:bookmarkEnd w:id="674"/>
      <w:bookmarkEnd w:id="675"/>
      <w:bookmarkEnd w:id="676"/>
      <w:bookmarkEnd w:id="677"/>
    </w:p>
    <w:p w14:paraId="3D51DCA9">
      <w:pPr>
        <w:adjustRightInd w:val="0"/>
        <w:snapToGrid w:val="0"/>
        <w:spacing w:line="360" w:lineRule="auto"/>
        <w:jc w:val="center"/>
        <w:outlineLvl w:val="2"/>
        <w:rPr>
          <w:rFonts w:hint="eastAsia" w:ascii="宋体" w:hAnsi="宋体"/>
          <w:b/>
          <w:color w:val="auto"/>
          <w:sz w:val="32"/>
          <w:szCs w:val="32"/>
          <w:highlight w:val="none"/>
        </w:rPr>
      </w:pPr>
      <w:bookmarkStart w:id="678" w:name="_Toc7668_WPSOffice_Level2"/>
      <w:bookmarkStart w:id="679" w:name="_Toc15857_WPSOffice_Level2"/>
      <w:bookmarkStart w:id="680" w:name="_Toc28385"/>
      <w:r>
        <w:rPr>
          <w:rFonts w:hint="eastAsia" w:ascii="宋体" w:hAnsi="宋体"/>
          <w:b/>
          <w:color w:val="auto"/>
          <w:sz w:val="32"/>
          <w:szCs w:val="32"/>
          <w:highlight w:val="none"/>
        </w:rPr>
        <w:t>停工证明</w:t>
      </w:r>
      <w:bookmarkEnd w:id="678"/>
      <w:bookmarkEnd w:id="679"/>
      <w:bookmarkEnd w:id="680"/>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4"/>
      </w:tblGrid>
      <w:tr w14:paraId="6038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jc w:val="center"/>
        </w:trPr>
        <w:tc>
          <w:tcPr>
            <w:tcW w:w="9324" w:type="dxa"/>
            <w:noWrap w:val="0"/>
            <w:vAlign w:val="top"/>
          </w:tcPr>
          <w:p w14:paraId="2AAF51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rPr>
            </w:pPr>
          </w:p>
          <w:p w14:paraId="728440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rPr>
            </w:pPr>
            <w:r>
              <w:rPr>
                <w:rFonts w:hint="eastAsia"/>
                <w:color w:val="auto"/>
                <w:sz w:val="24"/>
                <w:szCs w:val="24"/>
                <w:highlight w:val="none"/>
              </w:rPr>
              <w:t>____________(原建设单位）：</w:t>
            </w:r>
          </w:p>
          <w:p w14:paraId="5BFC79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28110A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rPr>
              <w:t>特此报告。</w:t>
            </w:r>
          </w:p>
          <w:p w14:paraId="04826C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color w:val="auto"/>
                <w:sz w:val="24"/>
                <w:szCs w:val="24"/>
                <w:highlight w:val="none"/>
              </w:rPr>
            </w:pPr>
            <w:r>
              <w:rPr>
                <w:rFonts w:hint="eastAsia"/>
                <w:color w:val="auto"/>
                <w:sz w:val="24"/>
                <w:szCs w:val="24"/>
                <w:highlight w:val="none"/>
              </w:rPr>
              <w:t>承包人（盖章）</w:t>
            </w:r>
          </w:p>
          <w:p w14:paraId="0C9CFD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color w:val="auto"/>
                <w:sz w:val="24"/>
                <w:szCs w:val="24"/>
                <w:highlight w:val="none"/>
              </w:rPr>
            </w:pPr>
            <w:r>
              <w:rPr>
                <w:rFonts w:hint="eastAsia"/>
                <w:color w:val="auto"/>
                <w:sz w:val="24"/>
                <w:szCs w:val="24"/>
                <w:highlight w:val="none"/>
              </w:rPr>
              <w:t>___年___月___日</w:t>
            </w:r>
          </w:p>
        </w:tc>
      </w:tr>
      <w:tr w14:paraId="1C10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9324" w:type="dxa"/>
            <w:noWrap w:val="0"/>
            <w:vAlign w:val="top"/>
          </w:tcPr>
          <w:p w14:paraId="2E14401D">
            <w:pPr>
              <w:spacing w:line="360" w:lineRule="auto"/>
              <w:jc w:val="left"/>
              <w:rPr>
                <w:rFonts w:hint="eastAsia"/>
                <w:color w:val="auto"/>
                <w:sz w:val="24"/>
                <w:szCs w:val="24"/>
                <w:highlight w:val="none"/>
              </w:rPr>
            </w:pPr>
            <w:r>
              <w:rPr>
                <w:rFonts w:hint="eastAsia"/>
                <w:color w:val="auto"/>
                <w:sz w:val="24"/>
                <w:szCs w:val="24"/>
                <w:highlight w:val="none"/>
              </w:rPr>
              <w:t>原建设单位意见：</w:t>
            </w:r>
          </w:p>
          <w:p w14:paraId="584F6983">
            <w:pPr>
              <w:spacing w:line="360" w:lineRule="auto"/>
              <w:jc w:val="left"/>
              <w:rPr>
                <w:rFonts w:hint="eastAsia"/>
                <w:color w:val="auto"/>
                <w:sz w:val="24"/>
                <w:szCs w:val="24"/>
                <w:highlight w:val="none"/>
              </w:rPr>
            </w:pPr>
          </w:p>
          <w:p w14:paraId="7FCA401F">
            <w:pPr>
              <w:pStyle w:val="37"/>
              <w:ind w:left="0" w:leftChars="0" w:firstLine="0" w:firstLineChars="0"/>
              <w:rPr>
                <w:rFonts w:hint="eastAsia"/>
              </w:rPr>
            </w:pPr>
          </w:p>
          <w:p w14:paraId="3DC47EF7">
            <w:pPr>
              <w:spacing w:line="360" w:lineRule="auto"/>
              <w:jc w:val="right"/>
              <w:rPr>
                <w:rFonts w:hint="eastAsia"/>
                <w:color w:val="auto"/>
                <w:sz w:val="24"/>
                <w:szCs w:val="24"/>
                <w:highlight w:val="none"/>
              </w:rPr>
            </w:pPr>
            <w:r>
              <w:rPr>
                <w:rFonts w:hint="eastAsia"/>
                <w:color w:val="auto"/>
                <w:sz w:val="24"/>
                <w:szCs w:val="24"/>
                <w:highlight w:val="none"/>
              </w:rPr>
              <w:t>原建设单位（盖章）：</w:t>
            </w:r>
          </w:p>
          <w:p w14:paraId="68F952EA">
            <w:pPr>
              <w:spacing w:line="360" w:lineRule="auto"/>
              <w:jc w:val="right"/>
              <w:rPr>
                <w:rFonts w:hint="eastAsia"/>
                <w:color w:val="auto"/>
                <w:sz w:val="24"/>
                <w:szCs w:val="24"/>
                <w:highlight w:val="none"/>
              </w:rPr>
            </w:pPr>
            <w:r>
              <w:rPr>
                <w:rFonts w:hint="eastAsia"/>
                <w:color w:val="auto"/>
                <w:sz w:val="24"/>
                <w:szCs w:val="24"/>
                <w:highlight w:val="none"/>
              </w:rPr>
              <w:t>___年___月___日</w:t>
            </w:r>
          </w:p>
        </w:tc>
      </w:tr>
      <w:tr w14:paraId="4239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9324" w:type="dxa"/>
            <w:noWrap w:val="0"/>
            <w:vAlign w:val="top"/>
          </w:tcPr>
          <w:p w14:paraId="74C82D54">
            <w:pPr>
              <w:spacing w:line="360" w:lineRule="auto"/>
              <w:jc w:val="left"/>
              <w:rPr>
                <w:rFonts w:hint="eastAsia"/>
                <w:color w:val="auto"/>
                <w:sz w:val="24"/>
                <w:szCs w:val="24"/>
                <w:highlight w:val="none"/>
              </w:rPr>
            </w:pPr>
            <w:r>
              <w:rPr>
                <w:rFonts w:hint="eastAsia"/>
                <w:color w:val="auto"/>
                <w:sz w:val="24"/>
                <w:szCs w:val="24"/>
                <w:highlight w:val="none"/>
              </w:rPr>
              <w:t>行政主管部门证明：</w:t>
            </w:r>
          </w:p>
          <w:p w14:paraId="634252FA">
            <w:pPr>
              <w:spacing w:line="360" w:lineRule="auto"/>
              <w:jc w:val="right"/>
              <w:rPr>
                <w:rFonts w:hint="eastAsia"/>
                <w:color w:val="auto"/>
                <w:sz w:val="24"/>
                <w:szCs w:val="24"/>
                <w:highlight w:val="none"/>
              </w:rPr>
            </w:pPr>
            <w:r>
              <w:rPr>
                <w:rFonts w:hint="eastAsia"/>
                <w:color w:val="auto"/>
                <w:sz w:val="24"/>
                <w:szCs w:val="24"/>
                <w:highlight w:val="none"/>
              </w:rPr>
              <w:t>自___年___月___日开始停工，至今已超过120天。情况属实。</w:t>
            </w:r>
          </w:p>
          <w:p w14:paraId="7CF23BD0">
            <w:pPr>
              <w:pStyle w:val="36"/>
              <w:rPr>
                <w:rFonts w:hint="eastAsia"/>
                <w:color w:val="auto"/>
                <w:sz w:val="24"/>
                <w:szCs w:val="24"/>
                <w:highlight w:val="none"/>
              </w:rPr>
            </w:pPr>
          </w:p>
          <w:p w14:paraId="5C69ACD9">
            <w:pPr>
              <w:pStyle w:val="37"/>
              <w:rPr>
                <w:rFonts w:hint="eastAsia"/>
              </w:rPr>
            </w:pPr>
          </w:p>
          <w:p w14:paraId="5B8B88B4">
            <w:pPr>
              <w:spacing w:line="360" w:lineRule="auto"/>
              <w:jc w:val="right"/>
              <w:rPr>
                <w:rFonts w:hint="eastAsia"/>
                <w:color w:val="auto"/>
                <w:sz w:val="24"/>
                <w:szCs w:val="24"/>
                <w:highlight w:val="none"/>
              </w:rPr>
            </w:pPr>
            <w:r>
              <w:rPr>
                <w:rFonts w:hint="eastAsia"/>
                <w:color w:val="auto"/>
                <w:sz w:val="24"/>
                <w:szCs w:val="24"/>
                <w:highlight w:val="none"/>
              </w:rPr>
              <w:t>行政主管部门（盖章）：</w:t>
            </w:r>
          </w:p>
          <w:p w14:paraId="5523E812">
            <w:pPr>
              <w:spacing w:line="360" w:lineRule="auto"/>
              <w:jc w:val="right"/>
              <w:rPr>
                <w:rFonts w:hint="eastAsia"/>
                <w:color w:val="auto"/>
                <w:sz w:val="24"/>
                <w:szCs w:val="24"/>
                <w:highlight w:val="none"/>
              </w:rPr>
            </w:pPr>
            <w:r>
              <w:rPr>
                <w:rFonts w:hint="eastAsia"/>
                <w:color w:val="auto"/>
                <w:sz w:val="24"/>
                <w:szCs w:val="24"/>
                <w:highlight w:val="none"/>
              </w:rPr>
              <w:t>___年___月___日</w:t>
            </w:r>
          </w:p>
        </w:tc>
      </w:tr>
    </w:tbl>
    <w:p w14:paraId="0466C238">
      <w:pPr>
        <w:spacing w:line="360" w:lineRule="auto"/>
        <w:jc w:val="left"/>
        <w:rPr>
          <w:rFonts w:hint="eastAsia" w:ascii="宋体" w:hAnsi="宋体" w:cs="Arial"/>
          <w:b/>
          <w:color w:val="auto"/>
          <w:kern w:val="0"/>
          <w:sz w:val="24"/>
          <w:highlight w:val="none"/>
        </w:rPr>
      </w:pPr>
      <w:r>
        <w:rPr>
          <w:rFonts w:hint="eastAsia"/>
          <w:color w:val="auto"/>
          <w:szCs w:val="21"/>
          <w:highlight w:val="none"/>
        </w:rPr>
        <w:t>注：在承接新项目时原承接的项目仍处于连续停工状态。若原承接项目已复工的本《证明》不得使用。</w:t>
      </w:r>
      <w:bookmarkStart w:id="681" w:name="_Toc5498"/>
      <w:bookmarkStart w:id="682" w:name="_Toc24469"/>
      <w:bookmarkStart w:id="683" w:name="_Toc20245_WPSOffice_Level2"/>
      <w:bookmarkStart w:id="684" w:name="_Toc23962_WPSOffice_Level2"/>
      <w:bookmarkStart w:id="685" w:name="_Toc23200_WPSOffice_Level2"/>
      <w:bookmarkStart w:id="686" w:name="_Toc28955_WPSOffice_Level1"/>
      <w:bookmarkStart w:id="687" w:name="_Toc25816_WPSOffice_Level1"/>
    </w:p>
    <w:p w14:paraId="23C0EC0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附件</w:t>
      </w:r>
      <w:r>
        <w:rPr>
          <w:rFonts w:hint="eastAsia" w:ascii="宋体" w:hAnsi="宋体" w:eastAsia="宋体" w:cs="Times New Roman"/>
          <w:b/>
          <w:bCs/>
          <w:sz w:val="24"/>
          <w:szCs w:val="24"/>
          <w:highlight w:val="none"/>
          <w:lang w:val="en-US" w:eastAsia="zh-CN"/>
        </w:rPr>
        <w:t>14</w:t>
      </w:r>
      <w:r>
        <w:rPr>
          <w:rFonts w:hint="eastAsia" w:ascii="宋体" w:hAnsi="宋体" w:eastAsia="宋体" w:cs="Times New Roman"/>
          <w:b/>
          <w:bCs/>
          <w:sz w:val="24"/>
          <w:szCs w:val="24"/>
          <w:highlight w:val="none"/>
        </w:rPr>
        <w:t>．</w:t>
      </w:r>
      <w:bookmarkEnd w:id="681"/>
      <w:bookmarkEnd w:id="682"/>
      <w:bookmarkEnd w:id="683"/>
      <w:bookmarkEnd w:id="684"/>
      <w:bookmarkEnd w:id="685"/>
      <w:bookmarkEnd w:id="686"/>
      <w:bookmarkEnd w:id="687"/>
    </w:p>
    <w:p w14:paraId="44017A41">
      <w:pPr>
        <w:keepNext/>
        <w:keepLines/>
        <w:spacing w:line="360" w:lineRule="auto"/>
        <w:ind w:firstLine="3534" w:firstLineChars="1100"/>
        <w:outlineLvl w:val="2"/>
        <w:rPr>
          <w:rFonts w:hint="eastAsia"/>
          <w:b/>
          <w:bCs/>
          <w:color w:val="auto"/>
          <w:sz w:val="32"/>
          <w:szCs w:val="32"/>
          <w:highlight w:val="none"/>
        </w:rPr>
      </w:pPr>
      <w:bookmarkStart w:id="688" w:name="_Toc31745_WPSOffice_Level2"/>
      <w:bookmarkStart w:id="689" w:name="_Toc19422_WPSOffice_Level2"/>
      <w:bookmarkStart w:id="690" w:name="_Toc11543"/>
      <w:r>
        <w:rPr>
          <w:rFonts w:hint="eastAsia"/>
          <w:b/>
          <w:bCs/>
          <w:color w:val="auto"/>
          <w:sz w:val="32"/>
          <w:szCs w:val="32"/>
          <w:highlight w:val="none"/>
        </w:rPr>
        <w:t>未验收证明</w:t>
      </w:r>
      <w:bookmarkEnd w:id="688"/>
      <w:bookmarkEnd w:id="689"/>
      <w:bookmarkEnd w:id="690"/>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7"/>
      </w:tblGrid>
      <w:tr w14:paraId="170B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9387" w:type="dxa"/>
            <w:noWrap w:val="0"/>
            <w:vAlign w:val="top"/>
          </w:tcPr>
          <w:p w14:paraId="59C501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highlight w:val="none"/>
              </w:rPr>
            </w:pPr>
          </w:p>
          <w:p w14:paraId="347839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highlight w:val="none"/>
              </w:rPr>
            </w:pPr>
            <w:r>
              <w:rPr>
                <w:rFonts w:hint="eastAsia"/>
                <w:color w:val="auto"/>
                <w:sz w:val="24"/>
                <w:szCs w:val="24"/>
                <w:highlight w:val="none"/>
              </w:rPr>
              <w:t>____________(原建设单位）：</w:t>
            </w:r>
          </w:p>
          <w:p w14:paraId="38B97F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rPr>
              <w:t>我公司承接的____________(原工程项目名称）于___年___月___日竣工（交工），并于___年___月___日向贵单位提交竣工（交工）报告。但非我承包人原因至今已超过120天未进行该项目的竣工（交工）验收。特申请同意我公司项目负责人__________（项目负责人名字）承接其他项目。</w:t>
            </w:r>
          </w:p>
          <w:p w14:paraId="11E585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rPr>
              <w:t>特此报告。</w:t>
            </w:r>
          </w:p>
          <w:p w14:paraId="74BBF0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rPr>
            </w:pPr>
          </w:p>
          <w:p w14:paraId="246C03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color w:val="auto"/>
                <w:sz w:val="24"/>
                <w:szCs w:val="24"/>
                <w:highlight w:val="none"/>
              </w:rPr>
            </w:pPr>
            <w:r>
              <w:rPr>
                <w:rFonts w:hint="eastAsia"/>
                <w:color w:val="auto"/>
                <w:sz w:val="24"/>
                <w:szCs w:val="24"/>
                <w:highlight w:val="none"/>
              </w:rPr>
              <w:t>承包人（盖章）</w:t>
            </w:r>
          </w:p>
          <w:p w14:paraId="65749D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color w:val="auto"/>
                <w:sz w:val="24"/>
                <w:szCs w:val="24"/>
                <w:highlight w:val="none"/>
              </w:rPr>
            </w:pPr>
            <w:r>
              <w:rPr>
                <w:rFonts w:hint="eastAsia"/>
                <w:color w:val="auto"/>
                <w:sz w:val="24"/>
                <w:szCs w:val="24"/>
                <w:highlight w:val="none"/>
              </w:rPr>
              <w:t>___年___月___日</w:t>
            </w:r>
          </w:p>
        </w:tc>
      </w:tr>
      <w:tr w14:paraId="2F94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9387" w:type="dxa"/>
            <w:noWrap w:val="0"/>
            <w:vAlign w:val="top"/>
          </w:tcPr>
          <w:p w14:paraId="72A29A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highlight w:val="none"/>
              </w:rPr>
            </w:pPr>
            <w:r>
              <w:rPr>
                <w:rFonts w:hint="eastAsia"/>
                <w:color w:val="auto"/>
                <w:sz w:val="24"/>
                <w:szCs w:val="24"/>
                <w:highlight w:val="none"/>
              </w:rPr>
              <w:t>原建设单位意见：</w:t>
            </w:r>
          </w:p>
          <w:p w14:paraId="5CD7645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rPr>
            </w:pPr>
          </w:p>
          <w:p w14:paraId="7D6A1B9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sz w:val="24"/>
                <w:szCs w:val="24"/>
                <w:highlight w:val="none"/>
              </w:rPr>
            </w:pPr>
          </w:p>
          <w:p w14:paraId="25E6E1A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sz w:val="24"/>
                <w:szCs w:val="24"/>
                <w:highlight w:val="none"/>
              </w:rPr>
            </w:pPr>
            <w:r>
              <w:rPr>
                <w:rFonts w:hint="eastAsia"/>
                <w:color w:val="auto"/>
                <w:sz w:val="24"/>
                <w:szCs w:val="24"/>
                <w:highlight w:val="none"/>
              </w:rPr>
              <w:t>原建设单位（盖章）：</w:t>
            </w:r>
          </w:p>
          <w:p w14:paraId="25F5BF5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sz w:val="24"/>
                <w:szCs w:val="24"/>
                <w:highlight w:val="none"/>
              </w:rPr>
            </w:pPr>
            <w:r>
              <w:rPr>
                <w:rFonts w:hint="eastAsia"/>
                <w:color w:val="auto"/>
                <w:sz w:val="24"/>
                <w:szCs w:val="24"/>
                <w:highlight w:val="none"/>
              </w:rPr>
              <w:t>___年___月___日</w:t>
            </w:r>
          </w:p>
        </w:tc>
      </w:tr>
      <w:tr w14:paraId="164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387" w:type="dxa"/>
            <w:noWrap w:val="0"/>
            <w:vAlign w:val="top"/>
          </w:tcPr>
          <w:p w14:paraId="246F3F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highlight w:val="none"/>
              </w:rPr>
            </w:pPr>
            <w:r>
              <w:rPr>
                <w:rFonts w:hint="eastAsia"/>
                <w:color w:val="auto"/>
                <w:sz w:val="24"/>
                <w:szCs w:val="24"/>
                <w:highlight w:val="none"/>
              </w:rPr>
              <w:t>行政主管部门证明：</w:t>
            </w:r>
          </w:p>
          <w:p w14:paraId="4B8EA7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rPr>
              <w:t>承包人向原建设单位提交了竣工（交工）报告至今已超过120天。情况属实。</w:t>
            </w:r>
          </w:p>
          <w:p w14:paraId="5996C8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highlight w:val="none"/>
              </w:rPr>
            </w:pPr>
          </w:p>
          <w:p w14:paraId="51A0F8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rPr>
            </w:pPr>
          </w:p>
          <w:p w14:paraId="5EC39F9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sz w:val="24"/>
                <w:szCs w:val="24"/>
                <w:highlight w:val="none"/>
              </w:rPr>
            </w:pPr>
            <w:r>
              <w:rPr>
                <w:rFonts w:hint="eastAsia"/>
                <w:color w:val="auto"/>
                <w:sz w:val="24"/>
                <w:szCs w:val="24"/>
                <w:highlight w:val="none"/>
              </w:rPr>
              <w:t>行政主管部门（盖章）：</w:t>
            </w:r>
          </w:p>
          <w:p w14:paraId="24B6F63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sz w:val="24"/>
                <w:szCs w:val="24"/>
                <w:highlight w:val="none"/>
              </w:rPr>
            </w:pPr>
            <w:r>
              <w:rPr>
                <w:rFonts w:hint="eastAsia"/>
                <w:color w:val="auto"/>
                <w:sz w:val="24"/>
                <w:szCs w:val="24"/>
                <w:highlight w:val="none"/>
              </w:rPr>
              <w:t>___年___月___日</w:t>
            </w:r>
          </w:p>
        </w:tc>
      </w:tr>
    </w:tbl>
    <w:p w14:paraId="41A276C0">
      <w:pPr>
        <w:rPr>
          <w:rFonts w:hint="eastAsia"/>
          <w:color w:val="auto"/>
          <w:sz w:val="21"/>
          <w:szCs w:val="21"/>
          <w:highlight w:val="none"/>
        </w:rPr>
        <w:sectPr>
          <w:pgSz w:w="11905" w:h="16838"/>
          <w:pgMar w:top="1361" w:right="1587" w:bottom="1361" w:left="1587" w:header="850" w:footer="811" w:gutter="0"/>
          <w:pgNumType w:fmt="decimal"/>
          <w:cols w:space="0" w:num="1"/>
          <w:rtlGutter w:val="0"/>
          <w:docGrid w:type="lines" w:linePitch="307" w:charSpace="0"/>
        </w:sectPr>
      </w:pPr>
      <w:r>
        <w:rPr>
          <w:rFonts w:hint="eastAsia"/>
          <w:color w:val="auto"/>
          <w:sz w:val="21"/>
          <w:szCs w:val="21"/>
          <w:highlight w:val="none"/>
        </w:rPr>
        <w:t>注：在承接新项目时原承接的项目已经竣工验收的，本《证明》不得使用。</w:t>
      </w:r>
    </w:p>
    <w:p w14:paraId="591BD81E">
      <w:pPr>
        <w:pStyle w:val="3"/>
        <w:spacing w:before="312" w:beforeLines="100" w:after="0"/>
        <w:jc w:val="center"/>
        <w:rPr>
          <w:rFonts w:hint="eastAsia" w:ascii="宋体" w:hAnsi="宋体" w:eastAsia="宋体" w:cs="宋体"/>
          <w:bCs w:val="0"/>
          <w:highlight w:val="none"/>
          <w:lang w:val="zh-CN"/>
        </w:rPr>
      </w:pPr>
      <w:r>
        <w:rPr>
          <w:rFonts w:hint="eastAsia" w:ascii="宋体" w:hAnsi="宋体" w:eastAsia="宋体" w:cs="宋体"/>
          <w:bCs w:val="0"/>
          <w:highlight w:val="none"/>
          <w:lang w:val="zh-CN"/>
        </w:rPr>
        <w:t>3、报价文件格式</w:t>
      </w:r>
      <w:bookmarkEnd w:id="668"/>
      <w:bookmarkEnd w:id="669"/>
      <w:bookmarkEnd w:id="670"/>
    </w:p>
    <w:p w14:paraId="6F86986D">
      <w:pPr>
        <w:spacing w:before="100" w:beforeAutospacing="1" w:line="36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目   录</w:t>
      </w:r>
    </w:p>
    <w:p w14:paraId="2B8632D0">
      <w:pPr>
        <w:keepNext w:val="0"/>
        <w:keepLines w:val="0"/>
        <w:pageBreakBefore w:val="0"/>
        <w:widowControl w:val="0"/>
        <w:numPr>
          <w:ilvl w:val="0"/>
          <w:numId w:val="17"/>
        </w:numPr>
        <w:kinsoku/>
        <w:wordWrap/>
        <w:overflowPunct/>
        <w:topLinePunct w:val="0"/>
        <w:bidi w:val="0"/>
        <w:adjustRightInd/>
        <w:snapToGrid/>
        <w:spacing w:line="360" w:lineRule="auto"/>
        <w:ind w:left="420"/>
        <w:textAlignment w:val="auto"/>
        <w:rPr>
          <w:rFonts w:hint="eastAsia" w:ascii="宋体" w:hAnsi="宋体"/>
          <w:szCs w:val="21"/>
          <w:highlight w:val="none"/>
        </w:rPr>
      </w:pPr>
      <w:r>
        <w:rPr>
          <w:rFonts w:hint="eastAsia" w:ascii="宋体" w:hAnsi="宋体"/>
          <w:szCs w:val="21"/>
          <w:highlight w:val="none"/>
          <w:lang w:eastAsia="zh-CN"/>
        </w:rPr>
        <w:t>报价一览表</w:t>
      </w:r>
      <w:r>
        <w:rPr>
          <w:rFonts w:hint="eastAsia" w:ascii="宋体" w:hAnsi="宋体"/>
          <w:szCs w:val="21"/>
          <w:highlight w:val="none"/>
        </w:rPr>
        <w:t>…………………………………页码</w:t>
      </w:r>
    </w:p>
    <w:p w14:paraId="62BE47B3">
      <w:pPr>
        <w:pStyle w:val="36"/>
        <w:numPr>
          <w:ilvl w:val="0"/>
          <w:numId w:val="0"/>
        </w:numPr>
        <w:rPr>
          <w:rFonts w:hint="eastAsia"/>
        </w:rPr>
      </w:pPr>
    </w:p>
    <w:p w14:paraId="44D29175">
      <w:pPr>
        <w:keepNext w:val="0"/>
        <w:keepLines w:val="0"/>
        <w:pageBreakBefore w:val="0"/>
        <w:widowControl w:val="0"/>
        <w:kinsoku/>
        <w:wordWrap/>
        <w:overflowPunct/>
        <w:topLinePunct w:val="0"/>
        <w:bidi w:val="0"/>
        <w:adjustRightInd/>
        <w:snapToGrid/>
        <w:spacing w:line="360" w:lineRule="auto"/>
        <w:ind w:left="420"/>
        <w:textAlignment w:val="auto"/>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eastAsia="zh-CN"/>
        </w:rPr>
        <w:t>报价明细表及附录</w:t>
      </w:r>
      <w:r>
        <w:rPr>
          <w:rFonts w:hint="eastAsia" w:ascii="宋体" w:hAnsi="宋体"/>
          <w:szCs w:val="21"/>
          <w:highlight w:val="none"/>
        </w:rPr>
        <w:t>…………………………………页码</w:t>
      </w:r>
    </w:p>
    <w:p w14:paraId="11E6A185">
      <w:pPr>
        <w:keepNext w:val="0"/>
        <w:keepLines w:val="0"/>
        <w:pageBreakBefore w:val="0"/>
        <w:widowControl w:val="0"/>
        <w:kinsoku/>
        <w:wordWrap/>
        <w:overflowPunct/>
        <w:topLinePunct w:val="0"/>
        <w:bidi w:val="0"/>
        <w:adjustRightInd/>
        <w:snapToGrid/>
        <w:spacing w:line="360" w:lineRule="auto"/>
        <w:textAlignment w:val="auto"/>
        <w:rPr>
          <w:rFonts w:ascii="宋体" w:hAnsi="宋体"/>
          <w:szCs w:val="21"/>
          <w:highlight w:val="none"/>
        </w:rPr>
      </w:pPr>
    </w:p>
    <w:p w14:paraId="6D1DAEC9">
      <w:pPr>
        <w:keepNext w:val="0"/>
        <w:keepLines w:val="0"/>
        <w:pageBreakBefore w:val="0"/>
        <w:widowControl w:val="0"/>
        <w:kinsoku/>
        <w:wordWrap/>
        <w:overflowPunct/>
        <w:topLinePunct w:val="0"/>
        <w:bidi w:val="0"/>
        <w:adjustRightInd/>
        <w:snapToGrid/>
        <w:spacing w:line="360" w:lineRule="auto"/>
        <w:ind w:left="420"/>
        <w:textAlignment w:val="auto"/>
        <w:rPr>
          <w:rFonts w:hint="eastAsia" w:ascii="宋体" w:hAnsi="宋体" w:eastAsia="宋体" w:cs="宋体"/>
          <w:b/>
          <w:bCs/>
          <w:color w:val="000000"/>
          <w:sz w:val="24"/>
          <w:highlight w:val="none"/>
        </w:rPr>
        <w:sectPr>
          <w:pgSz w:w="11906" w:h="16838"/>
          <w:pgMar w:top="1440" w:right="1587" w:bottom="1440" w:left="1587" w:header="851" w:footer="992" w:gutter="0"/>
          <w:cols w:space="720" w:num="1"/>
          <w:rtlGutter w:val="0"/>
          <w:docGrid w:type="lines" w:linePitch="312" w:charSpace="0"/>
        </w:sect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eastAsia="zh-CN"/>
        </w:rPr>
        <w:t>磋商</w:t>
      </w:r>
      <w:r>
        <w:rPr>
          <w:rFonts w:hint="eastAsia" w:ascii="宋体" w:hAnsi="宋体"/>
          <w:szCs w:val="21"/>
          <w:highlight w:val="none"/>
        </w:rPr>
        <w:t>供应商针对报价需要说明的其他文件和说明………………………………页码</w:t>
      </w:r>
    </w:p>
    <w:p w14:paraId="110F4B6C">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eastAsia="宋体" w:cs="宋体"/>
          <w:b/>
          <w:bCs/>
          <w:color w:val="000000"/>
          <w:sz w:val="24"/>
          <w:highlight w:val="none"/>
          <w:lang w:val="en-US" w:eastAsia="zh-CN"/>
        </w:rPr>
        <w:t>1</w:t>
      </w:r>
      <w:r>
        <w:rPr>
          <w:rFonts w:hint="eastAsia" w:ascii="宋体" w:hAnsi="宋体" w:cs="宋体"/>
          <w:b/>
          <w:bCs/>
          <w:color w:val="000000"/>
          <w:sz w:val="24"/>
          <w:highlight w:val="none"/>
          <w:lang w:val="en-US" w:eastAsia="zh-CN"/>
        </w:rPr>
        <w:t>3</w:t>
      </w:r>
      <w:r>
        <w:rPr>
          <w:rFonts w:hint="eastAsia" w:ascii="宋体" w:hAnsi="宋体" w:eastAsia="宋体" w:cs="宋体"/>
          <w:b/>
          <w:bCs/>
          <w:color w:val="000000"/>
          <w:sz w:val="24"/>
          <w:highlight w:val="none"/>
        </w:rPr>
        <w:t xml:space="preserve">： </w:t>
      </w:r>
    </w:p>
    <w:p w14:paraId="114B07BC">
      <w:pPr>
        <w:spacing w:line="48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报价一览表（首次报价）</w:t>
      </w:r>
      <w:r>
        <w:rPr>
          <w:rFonts w:hint="eastAsia" w:ascii="宋体" w:hAnsi="宋体" w:eastAsia="宋体" w:cs="宋体"/>
          <w:b/>
          <w:sz w:val="28"/>
          <w:szCs w:val="28"/>
        </w:rPr>
        <w:t xml:space="preserve"> </w:t>
      </w:r>
    </w:p>
    <w:p w14:paraId="0953BBD2">
      <w:pPr>
        <w:pStyle w:val="11"/>
        <w:spacing w:beforeLines="0" w:afterLines="0" w:line="276" w:lineRule="auto"/>
        <w:rPr>
          <w:rFonts w:hint="eastAsia" w:hAnsi="宋体" w:eastAsia="宋体" w:cs="宋体"/>
          <w:sz w:val="21"/>
          <w:szCs w:val="21"/>
          <w:highlight w:val="none"/>
          <w:lang w:eastAsia="zh-CN"/>
        </w:rPr>
      </w:pPr>
      <w:r>
        <w:rPr>
          <w:rFonts w:hint="eastAsia" w:hAnsi="宋体" w:eastAsia="宋体" w:cs="宋体"/>
          <w:sz w:val="21"/>
          <w:szCs w:val="21"/>
          <w:highlight w:val="none"/>
        </w:rPr>
        <w:t>项目编号：</w:t>
      </w:r>
      <w:r>
        <w:rPr>
          <w:rFonts w:hint="eastAsia" w:hAnsi="宋体" w:cs="宋体"/>
          <w:sz w:val="21"/>
          <w:szCs w:val="21"/>
          <w:highlight w:val="none"/>
          <w:lang w:eastAsia="zh-CN"/>
        </w:rPr>
        <w:t>ZJJX-24CG-027-01</w:t>
      </w:r>
    </w:p>
    <w:p w14:paraId="12E115B1">
      <w:pPr>
        <w:spacing w:line="276" w:lineRule="auto"/>
        <w:jc w:val="left"/>
        <w:rPr>
          <w:rFonts w:hint="eastAsia" w:ascii="宋体" w:hAnsi="宋体" w:cs="宋体"/>
          <w:szCs w:val="21"/>
          <w:highlight w:val="none"/>
          <w:lang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 xml:space="preserve"> 仙居县城峰中学安全改造（消防）一期项目（重新招标）</w:t>
      </w:r>
    </w:p>
    <w:tbl>
      <w:tblPr>
        <w:tblStyle w:val="28"/>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2315"/>
        <w:gridCol w:w="4170"/>
      </w:tblGrid>
      <w:tr w14:paraId="42FD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2694" w:type="dxa"/>
            <w:vMerge w:val="restart"/>
            <w:noWrap w:val="0"/>
            <w:vAlign w:val="center"/>
          </w:tcPr>
          <w:p w14:paraId="6231AAE4">
            <w:pPr>
              <w:snapToGrid w:val="0"/>
              <w:spacing w:before="50" w:after="50" w:line="360" w:lineRule="auto"/>
              <w:ind w:right="-617" w:rightChars="-294" w:firstLine="211" w:firstLineChars="100"/>
              <w:jc w:val="left"/>
              <w:rPr>
                <w:rFonts w:hint="eastAsia" w:ascii="宋体" w:hAnsi="宋体" w:eastAsia="宋体" w:cs="宋体"/>
                <w:color w:val="auto"/>
                <w:sz w:val="24"/>
                <w:highlight w:val="none"/>
              </w:rPr>
            </w:pPr>
            <w:r>
              <w:rPr>
                <w:rFonts w:hint="eastAsia" w:ascii="宋体" w:hAnsi="宋体"/>
                <w:b/>
                <w:szCs w:val="21"/>
                <w:highlight w:val="none"/>
              </w:rPr>
              <w:t>投标报价（</w:t>
            </w:r>
            <w:r>
              <w:rPr>
                <w:rFonts w:hint="eastAsia" w:ascii="宋体" w:hAnsi="宋体"/>
                <w:b/>
                <w:szCs w:val="21"/>
                <w:highlight w:val="none"/>
                <w:lang w:val="en-US" w:eastAsia="zh-CN"/>
              </w:rPr>
              <w:t>总价，元</w:t>
            </w:r>
            <w:r>
              <w:rPr>
                <w:rFonts w:hint="eastAsia" w:ascii="宋体" w:hAnsi="宋体"/>
                <w:b/>
                <w:szCs w:val="21"/>
                <w:highlight w:val="none"/>
              </w:rPr>
              <w:t>）</w:t>
            </w:r>
          </w:p>
        </w:tc>
        <w:tc>
          <w:tcPr>
            <w:tcW w:w="2315" w:type="dxa"/>
            <w:noWrap w:val="0"/>
            <w:vAlign w:val="center"/>
          </w:tcPr>
          <w:p w14:paraId="5BDFCB77">
            <w:pPr>
              <w:snapToGrid w:val="0"/>
              <w:spacing w:before="50" w:after="50" w:line="360" w:lineRule="auto"/>
              <w:ind w:right="-617" w:rightChars="-294"/>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大写</w:t>
            </w:r>
          </w:p>
        </w:tc>
        <w:tc>
          <w:tcPr>
            <w:tcW w:w="4170" w:type="dxa"/>
            <w:noWrap w:val="0"/>
            <w:vAlign w:val="center"/>
          </w:tcPr>
          <w:p w14:paraId="77B2F643">
            <w:pPr>
              <w:snapToGrid w:val="0"/>
              <w:spacing w:before="50" w:after="50" w:line="360" w:lineRule="auto"/>
              <w:ind w:right="-617" w:rightChars="-294"/>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人民币：</w:t>
            </w:r>
          </w:p>
        </w:tc>
      </w:tr>
      <w:tr w14:paraId="7B69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2694" w:type="dxa"/>
            <w:vMerge w:val="continue"/>
            <w:noWrap w:val="0"/>
            <w:vAlign w:val="center"/>
          </w:tcPr>
          <w:p w14:paraId="3959A85B">
            <w:pPr>
              <w:snapToGrid w:val="0"/>
              <w:spacing w:before="50" w:after="50" w:line="360" w:lineRule="auto"/>
              <w:ind w:right="-617" w:rightChars="-294"/>
              <w:jc w:val="center"/>
              <w:rPr>
                <w:rFonts w:hint="eastAsia" w:ascii="宋体" w:hAnsi="宋体" w:eastAsia="宋体" w:cs="宋体"/>
                <w:color w:val="auto"/>
                <w:sz w:val="24"/>
                <w:highlight w:val="none"/>
              </w:rPr>
            </w:pPr>
          </w:p>
        </w:tc>
        <w:tc>
          <w:tcPr>
            <w:tcW w:w="2315" w:type="dxa"/>
            <w:noWrap w:val="0"/>
            <w:vAlign w:val="center"/>
          </w:tcPr>
          <w:p w14:paraId="7D82F962">
            <w:pPr>
              <w:snapToGrid w:val="0"/>
              <w:spacing w:before="50" w:after="50" w:line="360" w:lineRule="auto"/>
              <w:ind w:right="-617" w:rightChars="-294"/>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小写</w:t>
            </w:r>
          </w:p>
        </w:tc>
        <w:tc>
          <w:tcPr>
            <w:tcW w:w="4170" w:type="dxa"/>
            <w:noWrap w:val="0"/>
            <w:vAlign w:val="center"/>
          </w:tcPr>
          <w:p w14:paraId="34321BE9">
            <w:pPr>
              <w:snapToGrid w:val="0"/>
              <w:spacing w:before="50" w:after="50" w:line="360" w:lineRule="auto"/>
              <w:ind w:right="-617" w:rightChars="-294"/>
              <w:jc w:val="both"/>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w:t>
            </w:r>
          </w:p>
        </w:tc>
      </w:tr>
    </w:tbl>
    <w:p w14:paraId="07153701">
      <w:pPr>
        <w:spacing w:line="276" w:lineRule="auto"/>
        <w:jc w:val="lef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733CE457">
      <w:pPr>
        <w:spacing w:line="360" w:lineRule="auto"/>
        <w:rPr>
          <w:rFonts w:hint="eastAsia" w:ascii="宋体" w:hAnsi="宋体" w:cs="宋体"/>
          <w:szCs w:val="21"/>
        </w:rPr>
      </w:pPr>
      <w:r>
        <w:rPr>
          <w:rFonts w:hint="eastAsia" w:ascii="宋体" w:hAnsi="宋体" w:eastAsia="宋体" w:cs="宋体"/>
          <w:b w:val="0"/>
          <w:bCs/>
          <w:szCs w:val="21"/>
          <w:highlight w:val="none"/>
        </w:rPr>
        <w:t>注:</w:t>
      </w:r>
      <w:r>
        <w:rPr>
          <w:rFonts w:hint="eastAsia" w:ascii="宋体" w:hAnsi="宋体" w:eastAsia="宋体" w:cs="宋体"/>
          <w:b/>
          <w:sz w:val="21"/>
          <w:szCs w:val="21"/>
        </w:rPr>
        <w:t xml:space="preserve"> </w:t>
      </w:r>
      <w:r>
        <w:rPr>
          <w:rFonts w:hint="eastAsia" w:ascii="宋体" w:hAnsi="宋体" w:cs="宋体"/>
          <w:szCs w:val="21"/>
        </w:rPr>
        <w:t xml:space="preserve"> 1、</w:t>
      </w:r>
      <w:r>
        <w:rPr>
          <w:rFonts w:hint="eastAsia" w:ascii="宋体" w:hAnsi="宋体" w:eastAsia="宋体" w:cs="宋体"/>
          <w:b w:val="0"/>
          <w:bCs w:val="0"/>
          <w:color w:val="auto"/>
          <w:kern w:val="21"/>
          <w:szCs w:val="21"/>
          <w:highlight w:val="none"/>
        </w:rPr>
        <w:t>投标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总承包服务费、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4AC52E40">
      <w:pPr>
        <w:spacing w:line="360" w:lineRule="auto"/>
        <w:ind w:firstLine="420" w:firstLineChars="200"/>
        <w:jc w:val="left"/>
        <w:rPr>
          <w:rFonts w:hint="eastAsia" w:ascii="宋体" w:hAnsi="宋体" w:cs="宋体"/>
          <w:szCs w:val="21"/>
        </w:rPr>
      </w:pPr>
      <w:r>
        <w:rPr>
          <w:rFonts w:hint="eastAsia" w:ascii="宋体" w:hAnsi="宋体" w:cs="宋体"/>
          <w:szCs w:val="21"/>
        </w:rPr>
        <w:t>2、报价一经涂改，应在涂改处加盖单位公章或者由法定代表人或授权委托人签字或盖章，否则其投标作无效标处理。</w:t>
      </w:r>
    </w:p>
    <w:p w14:paraId="49BA7147">
      <w:pPr>
        <w:spacing w:line="360" w:lineRule="auto"/>
        <w:ind w:firstLine="420" w:firstLineChars="200"/>
        <w:jc w:val="left"/>
        <w:rPr>
          <w:rFonts w:hint="eastAsia" w:ascii="宋体" w:hAnsi="宋体" w:eastAsia="宋体" w:cs="宋体"/>
          <w:szCs w:val="21"/>
          <w:highlight w:val="none"/>
        </w:rPr>
      </w:pPr>
    </w:p>
    <w:p w14:paraId="6133F1FE">
      <w:pPr>
        <w:spacing w:line="360" w:lineRule="auto"/>
        <w:ind w:firstLine="480" w:firstLineChars="200"/>
        <w:jc w:val="left"/>
        <w:rPr>
          <w:rFonts w:hint="eastAsia" w:ascii="宋体" w:hAnsi="宋体" w:eastAsia="宋体" w:cs="宋体"/>
          <w:sz w:val="24"/>
          <w:highlight w:val="none"/>
        </w:rPr>
      </w:pPr>
    </w:p>
    <w:p w14:paraId="4F012CE1">
      <w:pPr>
        <w:spacing w:line="480" w:lineRule="auto"/>
        <w:ind w:right="840"/>
        <w:jc w:val="center"/>
        <w:rPr>
          <w:rFonts w:hint="eastAsia" w:ascii="宋体" w:hAnsi="宋体" w:eastAsia="宋体" w:cs="宋体"/>
          <w:b/>
          <w:szCs w:val="21"/>
          <w:highlight w:val="none"/>
          <w:lang w:val="zh-CN"/>
        </w:rPr>
      </w:pPr>
      <w:bookmarkStart w:id="691" w:name="_Toc481505161"/>
      <w:r>
        <w:rPr>
          <w:rFonts w:hint="eastAsia" w:ascii="宋体" w:hAnsi="宋体" w:eastAsia="宋体" w:cs="宋体"/>
          <w:b/>
          <w:sz w:val="24"/>
          <w:highlight w:val="none"/>
          <w:lang w:val="zh-CN"/>
        </w:rPr>
        <w:t xml:space="preserve">       </w:t>
      </w:r>
      <w:r>
        <w:rPr>
          <w:rFonts w:hint="eastAsia" w:ascii="宋体" w:hAnsi="宋体" w:eastAsia="宋体" w:cs="宋体"/>
          <w:b/>
          <w:sz w:val="24"/>
          <w:highlight w:val="none"/>
        </w:rPr>
        <w:t xml:space="preserve">   </w:t>
      </w:r>
      <w:r>
        <w:rPr>
          <w:rFonts w:hint="eastAsia" w:ascii="宋体" w:hAnsi="宋体" w:eastAsia="宋体" w:cs="宋体"/>
          <w:b/>
          <w:sz w:val="24"/>
          <w:highlight w:val="none"/>
          <w:lang w:val="zh-CN"/>
        </w:rPr>
        <w:t xml:space="preserve">  </w:t>
      </w:r>
      <w:r>
        <w:rPr>
          <w:rFonts w:hint="eastAsia" w:ascii="宋体" w:hAnsi="宋体" w:eastAsia="宋体" w:cs="宋体"/>
          <w:b/>
          <w:szCs w:val="21"/>
          <w:highlight w:val="none"/>
          <w:lang w:val="zh-CN"/>
        </w:rPr>
        <w:t xml:space="preserve">  供应商（盖单位章）： </w:t>
      </w:r>
    </w:p>
    <w:p w14:paraId="567A5549">
      <w:pPr>
        <w:spacing w:line="480" w:lineRule="auto"/>
        <w:ind w:right="420" w:firstLine="5068" w:firstLineChars="2404"/>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bookmarkEnd w:id="691"/>
    <w:p w14:paraId="17110F5C">
      <w:pPr>
        <w:spacing w:line="480" w:lineRule="auto"/>
        <w:jc w:val="center"/>
        <w:rPr>
          <w:rFonts w:hint="eastAsia" w:ascii="宋体" w:hAnsi="宋体" w:cs="宋体"/>
          <w:b/>
          <w:sz w:val="28"/>
          <w:szCs w:val="28"/>
        </w:rPr>
      </w:pPr>
      <w:bookmarkStart w:id="692" w:name="_Toc481505162"/>
      <w:bookmarkStart w:id="693" w:name="_Toc434090253"/>
    </w:p>
    <w:p w14:paraId="27D22386">
      <w:pPr>
        <w:pStyle w:val="27"/>
        <w:ind w:left="0" w:leftChars="0" w:firstLine="0" w:firstLineChars="0"/>
        <w:rPr>
          <w:rFonts w:ascii="宋体" w:hAnsi="宋体"/>
          <w:b/>
          <w:szCs w:val="21"/>
          <w:lang w:val="zh-CN"/>
        </w:rPr>
      </w:pPr>
    </w:p>
    <w:p w14:paraId="77F2D97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olor w:val="FF0000"/>
          <w:spacing w:val="6"/>
          <w:sz w:val="18"/>
          <w:szCs w:val="18"/>
          <w:highlight w:val="none"/>
          <w:u w:val="single"/>
        </w:rPr>
      </w:pPr>
      <w:r>
        <w:rPr>
          <w:rFonts w:hint="eastAsia" w:ascii="宋体" w:hAnsi="宋体" w:eastAsia="宋体"/>
          <w:color w:val="FF0000"/>
          <w:spacing w:val="6"/>
          <w:sz w:val="18"/>
          <w:szCs w:val="18"/>
          <w:highlight w:val="none"/>
          <w:u w:val="single"/>
        </w:rPr>
        <w:t>说明：</w:t>
      </w:r>
      <w:r>
        <w:rPr>
          <w:rFonts w:hint="eastAsia" w:ascii="宋体" w:hAnsi="宋体" w:eastAsia="宋体"/>
          <w:color w:val="FF0000"/>
          <w:spacing w:val="6"/>
          <w:sz w:val="18"/>
          <w:szCs w:val="18"/>
          <w:highlight w:val="none"/>
          <w:u w:val="single"/>
          <w:lang w:eastAsia="zh-CN"/>
        </w:rPr>
        <w:t>（</w:t>
      </w:r>
      <w:r>
        <w:rPr>
          <w:rFonts w:hint="eastAsia" w:ascii="宋体" w:hAnsi="宋体" w:eastAsia="宋体"/>
          <w:color w:val="FF0000"/>
          <w:spacing w:val="6"/>
          <w:sz w:val="18"/>
          <w:szCs w:val="18"/>
          <w:highlight w:val="none"/>
          <w:u w:val="single"/>
          <w:lang w:val="en-US" w:eastAsia="zh-CN"/>
        </w:rPr>
        <w:t>1</w:t>
      </w:r>
      <w:r>
        <w:rPr>
          <w:rFonts w:hint="eastAsia" w:ascii="宋体" w:hAnsi="宋体" w:eastAsia="宋体"/>
          <w:color w:val="FF0000"/>
          <w:spacing w:val="6"/>
          <w:sz w:val="18"/>
          <w:szCs w:val="18"/>
          <w:highlight w:val="none"/>
          <w:u w:val="single"/>
          <w:lang w:eastAsia="zh-CN"/>
        </w:rPr>
        <w:t>）</w:t>
      </w:r>
      <w:r>
        <w:rPr>
          <w:rFonts w:hint="eastAsia" w:ascii="宋体" w:hAnsi="宋体" w:eastAsia="宋体" w:cs="宋体"/>
          <w:color w:val="FF0000"/>
          <w:spacing w:val="6"/>
          <w:sz w:val="18"/>
          <w:szCs w:val="18"/>
          <w:highlight w:val="none"/>
          <w:u w:val="single"/>
        </w:rPr>
        <w:t>本项目</w:t>
      </w:r>
      <w:r>
        <w:rPr>
          <w:rFonts w:hint="eastAsia" w:ascii="宋体" w:hAnsi="宋体" w:eastAsia="宋体" w:cs="宋体"/>
          <w:color w:val="FF0000"/>
          <w:spacing w:val="6"/>
          <w:sz w:val="18"/>
          <w:szCs w:val="18"/>
          <w:highlight w:val="none"/>
          <w:u w:val="single"/>
          <w:lang w:eastAsia="zh-CN"/>
        </w:rPr>
        <w:t>的</w:t>
      </w:r>
      <w:r>
        <w:rPr>
          <w:rFonts w:hint="eastAsia" w:ascii="宋体" w:hAnsi="宋体" w:eastAsia="宋体" w:cs="宋体"/>
          <w:color w:val="FF0000"/>
          <w:spacing w:val="6"/>
          <w:sz w:val="18"/>
          <w:szCs w:val="18"/>
          <w:highlight w:val="none"/>
          <w:u w:val="single"/>
        </w:rPr>
        <w:t>最终报价</w:t>
      </w:r>
      <w:r>
        <w:rPr>
          <w:rFonts w:hint="eastAsia" w:ascii="宋体" w:hAnsi="宋体" w:eastAsia="宋体"/>
          <w:color w:val="FF0000"/>
          <w:spacing w:val="6"/>
          <w:sz w:val="18"/>
          <w:szCs w:val="18"/>
          <w:highlight w:val="none"/>
          <w:u w:val="single"/>
        </w:rPr>
        <w:t>在磋商结束由采购代理机构发布最终报价指令后</w:t>
      </w:r>
      <w:r>
        <w:rPr>
          <w:rFonts w:hint="eastAsia" w:ascii="宋体" w:hAnsi="宋体" w:eastAsia="宋体"/>
          <w:color w:val="FF0000"/>
          <w:spacing w:val="6"/>
          <w:sz w:val="18"/>
          <w:szCs w:val="18"/>
          <w:highlight w:val="none"/>
          <w:u w:val="single"/>
          <w:lang w:eastAsia="zh-CN"/>
        </w:rPr>
        <w:t>，</w:t>
      </w:r>
      <w:r>
        <w:rPr>
          <w:rFonts w:hint="eastAsia" w:ascii="宋体" w:hAnsi="宋体" w:eastAsia="宋体"/>
          <w:color w:val="FF0000"/>
          <w:spacing w:val="6"/>
          <w:sz w:val="18"/>
          <w:szCs w:val="18"/>
          <w:highlight w:val="none"/>
          <w:u w:val="single"/>
        </w:rPr>
        <w:t>参加磋商供应商在规定的时间内</w:t>
      </w:r>
      <w:r>
        <w:rPr>
          <w:rFonts w:hint="eastAsia" w:ascii="宋体" w:hAnsi="宋体" w:eastAsia="宋体"/>
          <w:color w:val="FF0000"/>
          <w:spacing w:val="6"/>
          <w:sz w:val="18"/>
          <w:szCs w:val="18"/>
          <w:highlight w:val="none"/>
          <w:u w:val="single"/>
          <w:lang w:eastAsia="zh-CN"/>
        </w:rPr>
        <w:t>将最终报价的</w:t>
      </w:r>
      <w:r>
        <w:rPr>
          <w:rFonts w:hint="eastAsia" w:ascii="宋体" w:hAnsi="宋体" w:eastAsia="宋体" w:cs="宋体"/>
          <w:color w:val="FF0000"/>
          <w:spacing w:val="6"/>
          <w:sz w:val="18"/>
          <w:szCs w:val="18"/>
          <w:highlight w:val="none"/>
          <w:u w:val="single"/>
          <w:lang w:eastAsia="zh-CN"/>
        </w:rPr>
        <w:t>《报价一览表》盖章后</w:t>
      </w:r>
      <w:r>
        <w:rPr>
          <w:rFonts w:hint="eastAsia" w:ascii="宋体" w:hAnsi="宋体" w:eastAsia="宋体"/>
          <w:color w:val="FF0000"/>
          <w:spacing w:val="6"/>
          <w:sz w:val="18"/>
          <w:szCs w:val="18"/>
          <w:highlight w:val="none"/>
          <w:u w:val="single"/>
        </w:rPr>
        <w:t>通过政采云平台在线附件上传。</w:t>
      </w:r>
      <w:r>
        <w:rPr>
          <w:rFonts w:hint="eastAsia" w:ascii="宋体" w:hAnsi="宋体" w:eastAsia="宋体"/>
          <w:color w:val="FF0000"/>
          <w:spacing w:val="6"/>
          <w:sz w:val="18"/>
          <w:szCs w:val="18"/>
          <w:highlight w:val="none"/>
          <w:u w:val="single"/>
          <w:lang w:eastAsia="zh-CN"/>
        </w:rPr>
        <w:t>供应商应按照</w:t>
      </w:r>
      <w:r>
        <w:rPr>
          <w:rFonts w:hint="eastAsia" w:ascii="宋体" w:hAnsi="宋体" w:eastAsia="宋体" w:cs="宋体"/>
          <w:color w:val="FF0000"/>
          <w:spacing w:val="6"/>
          <w:sz w:val="18"/>
          <w:szCs w:val="18"/>
          <w:highlight w:val="none"/>
          <w:u w:val="single"/>
        </w:rPr>
        <w:t>最后报价不得高于首次报价的原则投报（磋商小组另有决议的除外）</w:t>
      </w:r>
      <w:r>
        <w:rPr>
          <w:rFonts w:hint="eastAsia" w:ascii="宋体" w:hAnsi="宋体" w:eastAsia="宋体" w:cs="宋体"/>
          <w:color w:val="FF0000"/>
          <w:spacing w:val="6"/>
          <w:sz w:val="18"/>
          <w:szCs w:val="18"/>
          <w:highlight w:val="none"/>
          <w:u w:val="single"/>
          <w:lang w:eastAsia="zh-CN"/>
        </w:rPr>
        <w:t>。</w:t>
      </w:r>
    </w:p>
    <w:p w14:paraId="3C464A7A">
      <w:pPr>
        <w:ind w:firstLine="540" w:firstLineChars="300"/>
        <w:rPr>
          <w:rFonts w:hint="eastAsia" w:ascii="宋体" w:hAnsi="宋体" w:eastAsia="宋体"/>
          <w:b/>
          <w:bCs/>
          <w:color w:val="FF0000"/>
          <w:spacing w:val="6"/>
          <w:sz w:val="18"/>
          <w:szCs w:val="18"/>
          <w:highlight w:val="none"/>
          <w:u w:val="single"/>
          <w:lang w:eastAsia="zh-CN"/>
        </w:rPr>
      </w:pPr>
      <w:r>
        <w:rPr>
          <w:sz w:val="18"/>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34925</wp:posOffset>
                </wp:positionV>
                <wp:extent cx="342900" cy="160655"/>
                <wp:effectExtent l="4445" t="10795" r="14605" b="19050"/>
                <wp:wrapNone/>
                <wp:docPr id="3" name="任意多边形 3"/>
                <wp:cNvGraphicFramePr/>
                <a:graphic xmlns:a="http://schemas.openxmlformats.org/drawingml/2006/main">
                  <a:graphicData uri="http://schemas.microsoft.com/office/word/2010/wordprocessingShape">
                    <wps:wsp>
                      <wps:cNvSpPr/>
                      <wps:spPr>
                        <a:xfrm>
                          <a:off x="0" y="0"/>
                          <a:ext cx="342900" cy="160655"/>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txbx>
                        <w:txbxContent>
                          <w:p w14:paraId="1B6D3C22"/>
                        </w:txbxContent>
                      </wps:txbx>
                      <wps:bodyPr upright="1"/>
                    </wps:wsp>
                  </a:graphicData>
                </a:graphic>
              </wp:anchor>
            </w:drawing>
          </mc:Choice>
          <mc:Fallback>
            <w:pict>
              <v:shape id="_x0000_s1026" o:spid="_x0000_s1026" o:spt="100" style="position:absolute;left:0pt;margin-left:-1.4pt;margin-top:2.75pt;height:12.65pt;width:27pt;z-index:251661312;mso-width-relative:page;mso-height-relative:page;" fillcolor="#FFFFFF" filled="t" stroked="t" coordsize="21600,21600" o:gfxdata="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IQFe6LVAAAABgEAAA8AAAAA&#10;AAAAAQAgAAAAIgAAAGRycy9kb3ducmV2LnhtbFBLAQIUABQAAAAIAIdO4kBxphNlNAMAABcJAAAO&#10;AAAAAAAAAAEAIAAAACQBAABkcnMvZTJvRG9jLnhtbFBLBQYAAAAABgAGAFkBAADKBgAAAAA=&#10;" path="m16200,0l16200,5400,3375,5400,3375,16200,16200,16200,16200,21600,21600,10800xem1350,5400l1350,16200,2700,16200,2700,5400xem0,5400l0,16200,675,16200,675,5400xe">
                <v:path textboxrect="0,0,21600,21600" o:connectlocs="16200,0;0,10800;16200,21600;21600,10800" o:connectangles="0,0,0,0"/>
                <v:fill on="t" focussize="0,0"/>
                <v:stroke color="#000000" joinstyle="miter"/>
                <v:imagedata o:title=""/>
                <o:lock v:ext="edit" aspectratio="f"/>
                <v:textbox>
                  <w:txbxContent>
                    <w:p w14:paraId="1B6D3C22"/>
                  </w:txbxContent>
                </v:textbox>
              </v:shape>
            </w:pict>
          </mc:Fallback>
        </mc:AlternateContent>
      </w:r>
      <w:r>
        <w:rPr>
          <w:rFonts w:hint="eastAsia" w:ascii="宋体" w:hAnsi="宋体" w:eastAsia="宋体"/>
          <w:b/>
          <w:bCs/>
          <w:color w:val="FF0000"/>
          <w:spacing w:val="6"/>
          <w:sz w:val="18"/>
          <w:szCs w:val="18"/>
          <w:highlight w:val="none"/>
          <w:u w:val="single"/>
          <w:lang w:eastAsia="zh-CN"/>
        </w:rPr>
        <w:t>（</w:t>
      </w:r>
      <w:r>
        <w:rPr>
          <w:rFonts w:hint="eastAsia" w:ascii="宋体" w:hAnsi="宋体" w:eastAsia="宋体"/>
          <w:b/>
          <w:bCs/>
          <w:color w:val="FF0000"/>
          <w:spacing w:val="6"/>
          <w:sz w:val="18"/>
          <w:szCs w:val="18"/>
          <w:highlight w:val="none"/>
          <w:u w:val="single"/>
          <w:lang w:val="en-US" w:eastAsia="zh-CN"/>
        </w:rPr>
        <w:t>2</w:t>
      </w:r>
      <w:r>
        <w:rPr>
          <w:rFonts w:hint="eastAsia" w:ascii="宋体" w:hAnsi="宋体" w:eastAsia="宋体"/>
          <w:b/>
          <w:bCs/>
          <w:color w:val="FF0000"/>
          <w:spacing w:val="6"/>
          <w:sz w:val="18"/>
          <w:szCs w:val="18"/>
          <w:highlight w:val="none"/>
          <w:u w:val="single"/>
          <w:lang w:eastAsia="zh-CN"/>
        </w:rPr>
        <w:t>）最终报价不能随首次报价提交，否则引起的任何后果由供应商自己承担。</w:t>
      </w:r>
    </w:p>
    <w:p w14:paraId="24E7B12E">
      <w:pPr>
        <w:pStyle w:val="25"/>
        <w:rPr>
          <w:rFonts w:hint="eastAsia"/>
          <w:lang w:eastAsia="zh-CN"/>
        </w:rPr>
        <w:sectPr>
          <w:pgSz w:w="11905" w:h="16838"/>
          <w:pgMar w:top="1440" w:right="1587" w:bottom="1440" w:left="1587" w:header="851" w:footer="992" w:gutter="0"/>
          <w:cols w:space="720" w:num="1"/>
          <w:rtlGutter w:val="0"/>
          <w:docGrid w:type="lines" w:linePitch="303" w:charSpace="0"/>
        </w:sectPr>
      </w:pPr>
    </w:p>
    <w:bookmarkEnd w:id="692"/>
    <w:bookmarkEnd w:id="693"/>
    <w:p w14:paraId="730308B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附件1</w:t>
      </w:r>
      <w:r>
        <w:rPr>
          <w:rFonts w:hint="eastAsia" w:ascii="宋体" w:hAnsi="宋体" w:cs="Times New Roman"/>
          <w:b/>
          <w:bCs/>
          <w:sz w:val="24"/>
          <w:szCs w:val="24"/>
          <w:highlight w:val="none"/>
          <w:lang w:val="en-US" w:eastAsia="zh-CN"/>
        </w:rPr>
        <w:t>4</w:t>
      </w:r>
      <w:r>
        <w:rPr>
          <w:rFonts w:hint="eastAsia" w:ascii="宋体" w:hAnsi="宋体" w:eastAsia="宋体" w:cs="Times New Roman"/>
          <w:b/>
          <w:bCs/>
          <w:sz w:val="24"/>
          <w:szCs w:val="24"/>
          <w:highlight w:val="none"/>
          <w:lang w:val="en-US" w:eastAsia="zh-CN"/>
        </w:rPr>
        <w:t>：</w:t>
      </w:r>
      <w:r>
        <w:rPr>
          <w:rFonts w:hint="eastAsia" w:ascii="宋体" w:hAnsi="宋体" w:eastAsia="宋体" w:cs="Times New Roman"/>
          <w:b/>
          <w:bCs/>
          <w:sz w:val="24"/>
          <w:szCs w:val="24"/>
          <w:highlight w:val="none"/>
        </w:rPr>
        <w:t>报价明细表</w:t>
      </w:r>
      <w:r>
        <w:rPr>
          <w:rFonts w:hint="eastAsia" w:ascii="宋体" w:hAnsi="宋体" w:eastAsia="宋体" w:cs="Times New Roman"/>
          <w:b/>
          <w:bCs/>
          <w:sz w:val="24"/>
          <w:szCs w:val="24"/>
          <w:highlight w:val="none"/>
          <w:lang w:eastAsia="zh-CN"/>
        </w:rPr>
        <w:t>及附录</w:t>
      </w:r>
      <w:r>
        <w:rPr>
          <w:rFonts w:hint="eastAsia" w:ascii="宋体" w:hAnsi="宋体" w:eastAsia="宋体" w:cs="Times New Roman"/>
          <w:b/>
          <w:bCs/>
          <w:sz w:val="24"/>
          <w:szCs w:val="24"/>
          <w:highlight w:val="none"/>
        </w:rPr>
        <w:t>:</w:t>
      </w:r>
    </w:p>
    <w:p w14:paraId="369C3C38">
      <w:pPr>
        <w:spacing w:line="360" w:lineRule="exact"/>
        <w:ind w:left="48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 </w:t>
      </w:r>
    </w:p>
    <w:p w14:paraId="18B6ACA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b/>
          <w:color w:val="0000FF"/>
          <w:sz w:val="21"/>
          <w:szCs w:val="21"/>
          <w:highlight w:val="none"/>
          <w:lang w:val="en-US" w:eastAsia="zh-CN"/>
        </w:rPr>
      </w:pPr>
      <w:r>
        <w:rPr>
          <w:rFonts w:hint="eastAsia"/>
          <w:b/>
          <w:color w:val="auto"/>
          <w:sz w:val="21"/>
          <w:szCs w:val="21"/>
          <w:highlight w:val="none"/>
        </w:rPr>
        <w:t>注：</w:t>
      </w:r>
      <w:r>
        <w:rPr>
          <w:rFonts w:hint="eastAsia" w:ascii="宋体"/>
          <w:b/>
          <w:color w:val="0000FF"/>
          <w:sz w:val="21"/>
          <w:szCs w:val="21"/>
          <w:highlight w:val="none"/>
          <w:lang w:val="en-US" w:eastAsia="zh-CN"/>
        </w:rPr>
        <w:t>1、</w:t>
      </w:r>
      <w:r>
        <w:rPr>
          <w:rFonts w:hint="eastAsia" w:ascii="宋体"/>
          <w:b/>
          <w:color w:val="0000FF"/>
          <w:sz w:val="21"/>
          <w:szCs w:val="21"/>
          <w:highlight w:val="none"/>
          <w:lang w:eastAsia="zh-CN"/>
        </w:rPr>
        <w:t>报价明细表详见招标公告附件</w:t>
      </w:r>
      <w:r>
        <w:rPr>
          <w:rFonts w:hint="eastAsia" w:ascii="宋体"/>
          <w:b/>
          <w:color w:val="0000FF"/>
          <w:sz w:val="21"/>
          <w:szCs w:val="21"/>
          <w:highlight w:val="none"/>
          <w:lang w:val="en-US" w:eastAsia="zh-CN"/>
        </w:rPr>
        <w:t xml:space="preserve"> -</w:t>
      </w:r>
      <w:r>
        <w:rPr>
          <w:rFonts w:hint="eastAsia" w:ascii="宋体"/>
          <w:b/>
          <w:color w:val="0000FF"/>
          <w:sz w:val="21"/>
          <w:szCs w:val="21"/>
          <w:highlight w:val="none"/>
          <w:lang w:eastAsia="zh-CN"/>
        </w:rPr>
        <w:t>工程量清单</w:t>
      </w:r>
    </w:p>
    <w:p w14:paraId="2EBDD723">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2、</w:t>
      </w:r>
      <w:r>
        <w:rPr>
          <w:rFonts w:hint="eastAsia" w:ascii="宋体"/>
          <w:b/>
          <w:color w:val="auto"/>
          <w:sz w:val="21"/>
          <w:szCs w:val="21"/>
          <w:highlight w:val="none"/>
        </w:rPr>
        <w:t>表所填内容应根据投标人实际情况填写。如有漏报的，视同已包含在投标报（总）价内或已作优惠处理。有重大缺项的将作无效标处理。</w:t>
      </w:r>
    </w:p>
    <w:p w14:paraId="55B0AE6D">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rPr>
      </w:pPr>
    </w:p>
    <w:p w14:paraId="21852751">
      <w:pPr>
        <w:pStyle w:val="9"/>
        <w:ind w:firstLine="2741" w:firstLineChars="1300"/>
        <w:rPr>
          <w:rFonts w:hint="eastAsia" w:ascii="宋体" w:eastAsia="宋体" w:cs="宋体"/>
          <w:b/>
          <w:bCs/>
          <w:sz w:val="21"/>
          <w:szCs w:val="21"/>
          <w:highlight w:val="none"/>
        </w:rPr>
      </w:pPr>
      <w:r>
        <w:rPr>
          <w:rFonts w:hint="eastAsia" w:ascii="宋体" w:eastAsia="宋体" w:cs="宋体"/>
          <w:b/>
          <w:bCs/>
          <w:sz w:val="21"/>
          <w:szCs w:val="21"/>
          <w:highlight w:val="none"/>
        </w:rPr>
        <w:t>供应商（盖单位章）：</w:t>
      </w:r>
    </w:p>
    <w:p w14:paraId="6A14A67E">
      <w:pPr>
        <w:pStyle w:val="9"/>
        <w:ind w:firstLine="3795" w:firstLineChars="1800"/>
        <w:rPr>
          <w:rFonts w:hint="eastAsia" w:ascii="宋体" w:eastAsia="宋体" w:cs="宋体"/>
          <w:b/>
          <w:bCs/>
          <w:sz w:val="21"/>
          <w:szCs w:val="21"/>
          <w:highlight w:val="none"/>
        </w:rPr>
      </w:pPr>
    </w:p>
    <w:p w14:paraId="73E7DC45">
      <w:pPr>
        <w:pStyle w:val="36"/>
        <w:ind w:firstLine="5060" w:firstLineChars="2400"/>
        <w:rPr>
          <w:rFonts w:hint="eastAsia" w:eastAsia="宋体"/>
          <w:lang w:val="en-US" w:eastAsia="zh-CN"/>
        </w:rPr>
        <w:sectPr>
          <w:pgSz w:w="11905" w:h="16838"/>
          <w:pgMar w:top="1361" w:right="1587" w:bottom="1361" w:left="1587" w:header="850" w:footer="811" w:gutter="0"/>
          <w:cols w:space="0" w:num="1"/>
          <w:rtlGutter w:val="0"/>
          <w:docGrid w:type="lines" w:linePitch="307" w:charSpace="0"/>
        </w:sectPr>
      </w:pPr>
      <w:r>
        <w:rPr>
          <w:rFonts w:hint="eastAsia" w:ascii="宋体" w:eastAsia="宋体" w:cs="宋体"/>
          <w:b/>
          <w:bCs/>
          <w:sz w:val="21"/>
          <w:szCs w:val="21"/>
          <w:highlight w:val="none"/>
        </w:rPr>
        <w:t>日期：     年   月   日</w:t>
      </w:r>
      <w:r>
        <w:rPr>
          <w:rFonts w:hint="eastAsia" w:ascii="宋体" w:eastAsia="宋体" w:cs="宋体"/>
          <w:b/>
          <w:bCs/>
          <w:sz w:val="21"/>
          <w:szCs w:val="21"/>
          <w:highlight w:val="none"/>
          <w:lang w:val="en-US" w:eastAsia="zh-CN"/>
        </w:rPr>
        <w:t xml:space="preserve"> </w:t>
      </w:r>
    </w:p>
    <w:p w14:paraId="22C801B3">
      <w:pPr>
        <w:spacing w:line="360" w:lineRule="auto"/>
        <w:rPr>
          <w:rFonts w:hint="eastAsia"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15</w:t>
      </w:r>
      <w:r>
        <w:rPr>
          <w:rFonts w:hint="eastAsia" w:ascii="宋体" w:hAnsi="宋体" w:cs="宋体"/>
          <w:b/>
          <w:bCs/>
          <w:color w:val="000000"/>
          <w:sz w:val="24"/>
        </w:rPr>
        <w:t xml:space="preserve">： </w:t>
      </w:r>
    </w:p>
    <w:p w14:paraId="23213673">
      <w:pPr>
        <w:pStyle w:val="38"/>
        <w:jc w:val="left"/>
        <w:rPr>
          <w:rFonts w:hint="eastAsia"/>
        </w:rPr>
      </w:pPr>
      <w:r>
        <w:rPr>
          <w:rFonts w:hint="eastAsia"/>
          <w:b/>
          <w:i/>
          <w:iCs/>
          <w:color w:val="auto"/>
          <w:sz w:val="24"/>
          <w:highlight w:val="none"/>
        </w:rPr>
        <w:t>注：初次报价时无需提供。</w:t>
      </w:r>
    </w:p>
    <w:p w14:paraId="075C5792">
      <w:pPr>
        <w:spacing w:line="48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报价一览表（</w:t>
      </w:r>
      <w:r>
        <w:rPr>
          <w:rFonts w:hint="eastAsia" w:ascii="宋体" w:hAnsi="宋体" w:eastAsia="宋体" w:cs="宋体"/>
          <w:b/>
          <w:sz w:val="28"/>
          <w:szCs w:val="28"/>
          <w:highlight w:val="none"/>
          <w:lang w:eastAsia="zh-CN"/>
        </w:rPr>
        <w:t>最终</w:t>
      </w:r>
      <w:r>
        <w:rPr>
          <w:rFonts w:hint="eastAsia" w:ascii="宋体" w:hAnsi="宋体" w:eastAsia="宋体" w:cs="宋体"/>
          <w:b/>
          <w:sz w:val="28"/>
          <w:szCs w:val="28"/>
          <w:highlight w:val="none"/>
        </w:rPr>
        <w:t>报价）</w:t>
      </w:r>
      <w:r>
        <w:rPr>
          <w:rFonts w:hint="eastAsia" w:ascii="宋体" w:hAnsi="宋体" w:eastAsia="宋体" w:cs="宋体"/>
          <w:b/>
          <w:sz w:val="28"/>
          <w:szCs w:val="28"/>
        </w:rPr>
        <w:t xml:space="preserve"> </w:t>
      </w:r>
    </w:p>
    <w:p w14:paraId="18934DA6">
      <w:pPr>
        <w:pStyle w:val="11"/>
        <w:spacing w:beforeLines="0" w:afterLines="0" w:line="276" w:lineRule="auto"/>
        <w:rPr>
          <w:rFonts w:hint="eastAsia" w:hAnsi="宋体" w:eastAsia="宋体" w:cs="宋体"/>
          <w:sz w:val="21"/>
          <w:szCs w:val="21"/>
          <w:highlight w:val="none"/>
          <w:lang w:eastAsia="zh-CN"/>
        </w:rPr>
      </w:pPr>
      <w:r>
        <w:rPr>
          <w:rFonts w:hint="eastAsia" w:hAnsi="宋体" w:eastAsia="宋体" w:cs="宋体"/>
          <w:sz w:val="21"/>
          <w:szCs w:val="21"/>
          <w:highlight w:val="none"/>
        </w:rPr>
        <w:t>项目编号：</w:t>
      </w:r>
      <w:r>
        <w:rPr>
          <w:rFonts w:hint="eastAsia" w:hAnsi="宋体" w:cs="宋体"/>
          <w:sz w:val="21"/>
          <w:szCs w:val="21"/>
          <w:highlight w:val="none"/>
          <w:lang w:eastAsia="zh-CN"/>
        </w:rPr>
        <w:t>ZJJX-24CG-027-01</w:t>
      </w:r>
    </w:p>
    <w:p w14:paraId="5935EAFA">
      <w:pPr>
        <w:spacing w:line="276" w:lineRule="auto"/>
        <w:jc w:val="left"/>
        <w:rPr>
          <w:rFonts w:hint="eastAsia" w:ascii="宋体" w:hAnsi="宋体" w:cs="宋体"/>
          <w:szCs w:val="21"/>
          <w:highlight w:val="none"/>
          <w:lang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 xml:space="preserve"> 仙居县城峰中学安全改造（消防）一期项目（重新招标）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2315"/>
        <w:gridCol w:w="4170"/>
      </w:tblGrid>
      <w:tr w14:paraId="0161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4" w:hRule="atLeast"/>
          <w:jc w:val="center"/>
        </w:trPr>
        <w:tc>
          <w:tcPr>
            <w:tcW w:w="2694" w:type="dxa"/>
            <w:vMerge w:val="restart"/>
            <w:noWrap w:val="0"/>
            <w:vAlign w:val="center"/>
          </w:tcPr>
          <w:p w14:paraId="745DDF60">
            <w:pPr>
              <w:snapToGrid w:val="0"/>
              <w:spacing w:before="50" w:after="50" w:line="360" w:lineRule="auto"/>
              <w:ind w:right="-617" w:rightChars="-294" w:firstLine="211" w:firstLineChars="100"/>
              <w:jc w:val="left"/>
              <w:rPr>
                <w:rFonts w:hint="eastAsia" w:ascii="宋体" w:hAnsi="宋体" w:eastAsia="宋体" w:cs="宋体"/>
                <w:color w:val="auto"/>
                <w:sz w:val="24"/>
                <w:highlight w:val="none"/>
              </w:rPr>
            </w:pPr>
            <w:r>
              <w:rPr>
                <w:rFonts w:hint="eastAsia" w:ascii="宋体" w:hAnsi="宋体"/>
                <w:b/>
                <w:szCs w:val="21"/>
                <w:highlight w:val="none"/>
              </w:rPr>
              <w:t>投标报价（</w:t>
            </w:r>
            <w:r>
              <w:rPr>
                <w:rFonts w:hint="eastAsia" w:ascii="宋体" w:hAnsi="宋体"/>
                <w:b/>
                <w:szCs w:val="21"/>
                <w:highlight w:val="none"/>
                <w:lang w:val="en-US" w:eastAsia="zh-CN"/>
              </w:rPr>
              <w:t>总价，元</w:t>
            </w:r>
            <w:r>
              <w:rPr>
                <w:rFonts w:hint="eastAsia" w:ascii="宋体" w:hAnsi="宋体"/>
                <w:b/>
                <w:szCs w:val="21"/>
                <w:highlight w:val="none"/>
              </w:rPr>
              <w:t>）</w:t>
            </w:r>
          </w:p>
        </w:tc>
        <w:tc>
          <w:tcPr>
            <w:tcW w:w="2315" w:type="dxa"/>
            <w:noWrap w:val="0"/>
            <w:vAlign w:val="center"/>
          </w:tcPr>
          <w:p w14:paraId="6CCC6653">
            <w:pPr>
              <w:snapToGrid w:val="0"/>
              <w:spacing w:before="50" w:after="50" w:line="360" w:lineRule="auto"/>
              <w:ind w:right="-617" w:rightChars="-294"/>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大写：</w:t>
            </w:r>
          </w:p>
        </w:tc>
        <w:tc>
          <w:tcPr>
            <w:tcW w:w="4170" w:type="dxa"/>
            <w:noWrap w:val="0"/>
            <w:vAlign w:val="center"/>
          </w:tcPr>
          <w:p w14:paraId="763B2910">
            <w:pPr>
              <w:snapToGrid w:val="0"/>
              <w:spacing w:before="50" w:after="50" w:line="360" w:lineRule="auto"/>
              <w:ind w:right="-617" w:rightChars="-294"/>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人民币：</w:t>
            </w:r>
            <w:r>
              <w:rPr>
                <w:rFonts w:hint="eastAsia" w:ascii="宋体" w:hAnsi="宋体" w:eastAsia="宋体" w:cs="宋体"/>
                <w:b/>
                <w:bCs/>
                <w:color w:val="auto"/>
                <w:sz w:val="24"/>
                <w:highlight w:val="none"/>
                <w:u w:val="single"/>
              </w:rPr>
              <w:t xml:space="preserve">                         </w:t>
            </w:r>
          </w:p>
        </w:tc>
      </w:tr>
      <w:tr w14:paraId="19A3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jc w:val="center"/>
        </w:trPr>
        <w:tc>
          <w:tcPr>
            <w:tcW w:w="2694" w:type="dxa"/>
            <w:vMerge w:val="continue"/>
            <w:noWrap w:val="0"/>
            <w:vAlign w:val="center"/>
          </w:tcPr>
          <w:p w14:paraId="3C109E37">
            <w:pPr>
              <w:snapToGrid w:val="0"/>
              <w:spacing w:before="50" w:after="50" w:line="360" w:lineRule="auto"/>
              <w:ind w:right="-617" w:rightChars="-294"/>
              <w:jc w:val="center"/>
              <w:rPr>
                <w:rFonts w:hint="eastAsia" w:ascii="宋体" w:hAnsi="宋体" w:eastAsia="宋体" w:cs="宋体"/>
                <w:color w:val="auto"/>
                <w:sz w:val="24"/>
                <w:highlight w:val="none"/>
              </w:rPr>
            </w:pPr>
          </w:p>
        </w:tc>
        <w:tc>
          <w:tcPr>
            <w:tcW w:w="2315" w:type="dxa"/>
            <w:noWrap w:val="0"/>
            <w:vAlign w:val="center"/>
          </w:tcPr>
          <w:p w14:paraId="0E7EF777">
            <w:pPr>
              <w:snapToGrid w:val="0"/>
              <w:spacing w:before="50" w:after="50" w:line="360" w:lineRule="auto"/>
              <w:ind w:right="-617" w:rightChars="-294"/>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小写</w:t>
            </w:r>
          </w:p>
        </w:tc>
        <w:tc>
          <w:tcPr>
            <w:tcW w:w="4170" w:type="dxa"/>
            <w:noWrap w:val="0"/>
            <w:vAlign w:val="center"/>
          </w:tcPr>
          <w:p w14:paraId="59FDA6F6">
            <w:pPr>
              <w:snapToGrid w:val="0"/>
              <w:spacing w:before="50" w:after="50" w:line="360" w:lineRule="auto"/>
              <w:ind w:right="-617" w:rightChars="-294"/>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eastAsia="宋体" w:cs="宋体"/>
                <w:b/>
                <w:bCs/>
                <w:color w:val="auto"/>
                <w:sz w:val="24"/>
                <w:highlight w:val="none"/>
                <w:u w:val="single"/>
              </w:rPr>
              <w:t xml:space="preserve">      </w:t>
            </w:r>
          </w:p>
        </w:tc>
      </w:tr>
      <w:tr w14:paraId="560D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5009" w:type="dxa"/>
            <w:gridSpan w:val="2"/>
            <w:noWrap w:val="0"/>
            <w:vAlign w:val="center"/>
          </w:tcPr>
          <w:p w14:paraId="22DFB85C">
            <w:pPr>
              <w:snapToGrid w:val="0"/>
              <w:spacing w:before="50" w:after="50" w:line="360" w:lineRule="auto"/>
              <w:ind w:right="-617" w:rightChars="-294"/>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下浮率（%）</w:t>
            </w:r>
            <w:r>
              <w:rPr>
                <w:rFonts w:hint="eastAsia" w:ascii="宋体" w:hAnsi="宋体" w:cs="宋体"/>
                <w:b/>
                <w:bCs/>
                <w:color w:val="auto"/>
                <w:sz w:val="24"/>
                <w:highlight w:val="none"/>
              </w:rPr>
              <w:t>=(1-</w:t>
            </w:r>
            <w:r>
              <w:rPr>
                <w:rFonts w:hint="eastAsia" w:ascii="宋体" w:hAnsi="宋体" w:eastAsia="宋体" w:cs="宋体"/>
                <w:b/>
                <w:bCs/>
                <w:color w:val="auto"/>
                <w:sz w:val="24"/>
                <w:highlight w:val="none"/>
              </w:rPr>
              <w:t>最终报价</w:t>
            </w:r>
            <w:r>
              <w:rPr>
                <w:rFonts w:hint="eastAsia" w:ascii="宋体" w:hAnsi="宋体" w:cs="宋体"/>
                <w:b/>
                <w:bCs/>
                <w:color w:val="auto"/>
                <w:sz w:val="24"/>
                <w:highlight w:val="none"/>
              </w:rPr>
              <w:t>/</w:t>
            </w:r>
            <w:r>
              <w:rPr>
                <w:rFonts w:hint="eastAsia" w:ascii="宋体" w:hAnsi="宋体" w:eastAsia="宋体" w:cs="宋体"/>
                <w:b/>
                <w:bCs/>
                <w:color w:val="auto"/>
                <w:sz w:val="24"/>
                <w:highlight w:val="none"/>
              </w:rPr>
              <w:t>初次报价)×100%</w:t>
            </w:r>
          </w:p>
          <w:p w14:paraId="24B46CA5">
            <w:pPr>
              <w:snapToGrid w:val="0"/>
              <w:spacing w:before="50" w:after="50" w:line="360" w:lineRule="auto"/>
              <w:ind w:right="-617" w:rightChars="-294"/>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（小数点后可保留四位小数）</w:t>
            </w:r>
          </w:p>
        </w:tc>
        <w:tc>
          <w:tcPr>
            <w:tcW w:w="4170" w:type="dxa"/>
            <w:noWrap w:val="0"/>
            <w:vAlign w:val="bottom"/>
          </w:tcPr>
          <w:p w14:paraId="1304E642">
            <w:pPr>
              <w:snapToGrid w:val="0"/>
              <w:spacing w:before="50" w:after="50" w:line="360" w:lineRule="auto"/>
              <w:ind w:right="-617" w:rightChars="-294"/>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下浮率</w:t>
            </w:r>
            <w:r>
              <w:rPr>
                <w:rFonts w:hint="eastAsia" w:ascii="宋体" w:hAnsi="宋体" w:cs="宋体"/>
                <w:b/>
                <w:bCs/>
                <w:color w:val="auto"/>
                <w:sz w:val="24"/>
                <w:highlight w:val="none"/>
                <w:u w:val="single"/>
              </w:rPr>
              <w:t xml:space="preserve">         </w:t>
            </w:r>
            <w:r>
              <w:rPr>
                <w:rFonts w:hint="eastAsia" w:ascii="宋体" w:hAnsi="宋体" w:eastAsia="宋体" w:cs="宋体"/>
                <w:b/>
                <w:bCs/>
                <w:color w:val="auto"/>
                <w:sz w:val="24"/>
                <w:highlight w:val="none"/>
              </w:rPr>
              <w:t>（%）</w:t>
            </w:r>
          </w:p>
        </w:tc>
      </w:tr>
    </w:tbl>
    <w:p w14:paraId="027F1EC9">
      <w:pPr>
        <w:spacing w:line="276" w:lineRule="auto"/>
        <w:jc w:val="lef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56539397">
      <w:pPr>
        <w:spacing w:line="360" w:lineRule="auto"/>
        <w:rPr>
          <w:rFonts w:hint="eastAsia" w:ascii="宋体" w:hAnsi="宋体" w:cs="宋体"/>
          <w:szCs w:val="21"/>
        </w:rPr>
      </w:pPr>
      <w:r>
        <w:rPr>
          <w:rFonts w:hint="eastAsia" w:ascii="宋体" w:hAnsi="宋体" w:eastAsia="宋体" w:cs="宋体"/>
          <w:b w:val="0"/>
          <w:bCs/>
          <w:szCs w:val="21"/>
          <w:highlight w:val="none"/>
        </w:rPr>
        <w:t>注:</w:t>
      </w:r>
      <w:r>
        <w:rPr>
          <w:rFonts w:hint="eastAsia" w:ascii="宋体" w:hAnsi="宋体" w:eastAsia="宋体" w:cs="宋体"/>
          <w:b/>
          <w:sz w:val="21"/>
          <w:szCs w:val="21"/>
        </w:rPr>
        <w:t xml:space="preserve"> </w:t>
      </w:r>
      <w:r>
        <w:rPr>
          <w:rFonts w:hint="eastAsia" w:ascii="宋体" w:hAnsi="宋体" w:cs="宋体"/>
          <w:szCs w:val="21"/>
        </w:rPr>
        <w:t xml:space="preserve"> 1、</w:t>
      </w:r>
      <w:r>
        <w:rPr>
          <w:rFonts w:hint="eastAsia" w:ascii="宋体" w:hAnsi="宋体" w:eastAsia="宋体" w:cs="宋体"/>
          <w:b w:val="0"/>
          <w:bCs w:val="0"/>
          <w:color w:val="auto"/>
          <w:kern w:val="21"/>
          <w:szCs w:val="21"/>
          <w:highlight w:val="none"/>
        </w:rPr>
        <w:t>投标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总承包服务费、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735DED9A">
      <w:pPr>
        <w:numPr>
          <w:ilvl w:val="0"/>
          <w:numId w:val="0"/>
        </w:numPr>
        <w:spacing w:line="360" w:lineRule="auto"/>
        <w:ind w:leftChars="20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报价一经涂改，应在涂改处加盖单位公章或者由法定代表人或授权委托人签字或盖章，否则其投标作无效标处理。</w:t>
      </w:r>
    </w:p>
    <w:p w14:paraId="756CFE36">
      <w:pPr>
        <w:spacing w:line="276"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3.结算时的综合单价=初次报价时的综合单价×（1-下浮率%），工程量按实结算。</w:t>
      </w:r>
    </w:p>
    <w:p w14:paraId="73508F9B">
      <w:pPr>
        <w:spacing w:line="276" w:lineRule="auto"/>
        <w:ind w:firstLine="422" w:firstLineChars="200"/>
        <w:jc w:val="left"/>
        <w:rPr>
          <w:rFonts w:hint="eastAsia"/>
        </w:rPr>
      </w:pPr>
      <w:r>
        <w:rPr>
          <w:rFonts w:hint="eastAsia" w:ascii="宋体" w:hAnsi="宋体" w:cs="宋体"/>
          <w:b/>
          <w:bCs/>
          <w:szCs w:val="21"/>
          <w:highlight w:val="none"/>
        </w:rPr>
        <w:t>4.最终报价一览表以磋商总报价为准，并修改下浮率。</w:t>
      </w:r>
    </w:p>
    <w:p w14:paraId="66005C3C">
      <w:pPr>
        <w:spacing w:line="48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 xml:space="preserve"> 供应商（盖单位章）： </w:t>
      </w:r>
    </w:p>
    <w:p w14:paraId="1B2775E6">
      <w:pPr>
        <w:spacing w:line="480" w:lineRule="auto"/>
        <w:ind w:right="420" w:firstLine="5068" w:firstLineChars="2404"/>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p w14:paraId="122ED32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olor w:val="FF0000"/>
          <w:spacing w:val="6"/>
          <w:sz w:val="18"/>
          <w:szCs w:val="18"/>
          <w:highlight w:val="none"/>
          <w:u w:val="single"/>
        </w:rPr>
      </w:pPr>
      <w:r>
        <w:rPr>
          <w:rFonts w:hint="eastAsia" w:ascii="宋体" w:hAnsi="宋体" w:eastAsia="宋体"/>
          <w:color w:val="FF0000"/>
          <w:spacing w:val="6"/>
          <w:sz w:val="18"/>
          <w:szCs w:val="18"/>
          <w:highlight w:val="none"/>
          <w:u w:val="single"/>
        </w:rPr>
        <w:t>说明：</w:t>
      </w:r>
      <w:r>
        <w:rPr>
          <w:rFonts w:hint="eastAsia" w:ascii="宋体" w:hAnsi="宋体" w:eastAsia="宋体"/>
          <w:color w:val="FF0000"/>
          <w:spacing w:val="6"/>
          <w:sz w:val="18"/>
          <w:szCs w:val="18"/>
          <w:highlight w:val="none"/>
          <w:u w:val="single"/>
          <w:lang w:eastAsia="zh-CN"/>
        </w:rPr>
        <w:t>（</w:t>
      </w:r>
      <w:r>
        <w:rPr>
          <w:rFonts w:hint="eastAsia" w:ascii="宋体" w:hAnsi="宋体" w:eastAsia="宋体"/>
          <w:color w:val="FF0000"/>
          <w:spacing w:val="6"/>
          <w:sz w:val="18"/>
          <w:szCs w:val="18"/>
          <w:highlight w:val="none"/>
          <w:u w:val="single"/>
          <w:lang w:val="en-US" w:eastAsia="zh-CN"/>
        </w:rPr>
        <w:t>1</w:t>
      </w:r>
      <w:r>
        <w:rPr>
          <w:rFonts w:hint="eastAsia" w:ascii="宋体" w:hAnsi="宋体" w:eastAsia="宋体"/>
          <w:color w:val="FF0000"/>
          <w:spacing w:val="6"/>
          <w:sz w:val="18"/>
          <w:szCs w:val="18"/>
          <w:highlight w:val="none"/>
          <w:u w:val="single"/>
          <w:lang w:eastAsia="zh-CN"/>
        </w:rPr>
        <w:t>）</w:t>
      </w:r>
      <w:r>
        <w:rPr>
          <w:rFonts w:hint="eastAsia" w:ascii="宋体" w:hAnsi="宋体" w:eastAsia="宋体" w:cs="宋体"/>
          <w:color w:val="FF0000"/>
          <w:spacing w:val="6"/>
          <w:sz w:val="18"/>
          <w:szCs w:val="18"/>
          <w:highlight w:val="none"/>
          <w:u w:val="single"/>
        </w:rPr>
        <w:t>本项目</w:t>
      </w:r>
      <w:r>
        <w:rPr>
          <w:rFonts w:hint="eastAsia" w:ascii="宋体" w:hAnsi="宋体" w:eastAsia="宋体" w:cs="宋体"/>
          <w:color w:val="FF0000"/>
          <w:spacing w:val="6"/>
          <w:sz w:val="18"/>
          <w:szCs w:val="18"/>
          <w:highlight w:val="none"/>
          <w:u w:val="single"/>
          <w:lang w:eastAsia="zh-CN"/>
        </w:rPr>
        <w:t>的</w:t>
      </w:r>
      <w:r>
        <w:rPr>
          <w:rFonts w:hint="eastAsia" w:ascii="宋体" w:hAnsi="宋体" w:eastAsia="宋体" w:cs="宋体"/>
          <w:color w:val="FF0000"/>
          <w:spacing w:val="6"/>
          <w:sz w:val="18"/>
          <w:szCs w:val="18"/>
          <w:highlight w:val="none"/>
          <w:u w:val="single"/>
        </w:rPr>
        <w:t>最终报价</w:t>
      </w:r>
      <w:r>
        <w:rPr>
          <w:rFonts w:hint="eastAsia" w:ascii="宋体" w:hAnsi="宋体" w:eastAsia="宋体"/>
          <w:color w:val="FF0000"/>
          <w:spacing w:val="6"/>
          <w:sz w:val="18"/>
          <w:szCs w:val="18"/>
          <w:highlight w:val="none"/>
          <w:u w:val="single"/>
        </w:rPr>
        <w:t>在磋商结束由采购代理机构发布最终报价指令后</w:t>
      </w:r>
      <w:r>
        <w:rPr>
          <w:rFonts w:hint="eastAsia" w:ascii="宋体" w:hAnsi="宋体" w:eastAsia="宋体"/>
          <w:color w:val="FF0000"/>
          <w:spacing w:val="6"/>
          <w:sz w:val="18"/>
          <w:szCs w:val="18"/>
          <w:highlight w:val="none"/>
          <w:u w:val="single"/>
          <w:lang w:eastAsia="zh-CN"/>
        </w:rPr>
        <w:t>，</w:t>
      </w:r>
      <w:r>
        <w:rPr>
          <w:rFonts w:hint="eastAsia" w:ascii="宋体" w:hAnsi="宋体" w:eastAsia="宋体"/>
          <w:color w:val="FF0000"/>
          <w:spacing w:val="6"/>
          <w:sz w:val="18"/>
          <w:szCs w:val="18"/>
          <w:highlight w:val="none"/>
          <w:u w:val="single"/>
        </w:rPr>
        <w:t>参加磋商供应商在规定的时间内</w:t>
      </w:r>
      <w:r>
        <w:rPr>
          <w:rFonts w:hint="eastAsia" w:ascii="宋体" w:hAnsi="宋体" w:eastAsia="宋体"/>
          <w:color w:val="FF0000"/>
          <w:spacing w:val="6"/>
          <w:sz w:val="18"/>
          <w:szCs w:val="18"/>
          <w:highlight w:val="none"/>
          <w:u w:val="single"/>
          <w:lang w:eastAsia="zh-CN"/>
        </w:rPr>
        <w:t>将最终报价的</w:t>
      </w:r>
      <w:r>
        <w:rPr>
          <w:rFonts w:hint="eastAsia" w:ascii="宋体" w:hAnsi="宋体" w:eastAsia="宋体" w:cs="宋体"/>
          <w:color w:val="FF0000"/>
          <w:spacing w:val="6"/>
          <w:sz w:val="18"/>
          <w:szCs w:val="18"/>
          <w:highlight w:val="none"/>
          <w:u w:val="single"/>
          <w:lang w:eastAsia="zh-CN"/>
        </w:rPr>
        <w:t>《报价一览表》盖章后</w:t>
      </w:r>
      <w:r>
        <w:rPr>
          <w:rFonts w:hint="eastAsia" w:ascii="宋体" w:hAnsi="宋体" w:eastAsia="宋体"/>
          <w:color w:val="FF0000"/>
          <w:spacing w:val="6"/>
          <w:sz w:val="18"/>
          <w:szCs w:val="18"/>
          <w:highlight w:val="none"/>
          <w:u w:val="single"/>
        </w:rPr>
        <w:t>通过政采云平台在线附件上传。</w:t>
      </w:r>
      <w:r>
        <w:rPr>
          <w:rFonts w:hint="eastAsia" w:ascii="宋体" w:hAnsi="宋体" w:eastAsia="宋体"/>
          <w:color w:val="FF0000"/>
          <w:spacing w:val="6"/>
          <w:sz w:val="18"/>
          <w:szCs w:val="18"/>
          <w:highlight w:val="none"/>
          <w:u w:val="single"/>
          <w:lang w:eastAsia="zh-CN"/>
        </w:rPr>
        <w:t>供应商应按照</w:t>
      </w:r>
      <w:r>
        <w:rPr>
          <w:rFonts w:hint="eastAsia" w:ascii="宋体" w:hAnsi="宋体" w:eastAsia="宋体" w:cs="宋体"/>
          <w:color w:val="FF0000"/>
          <w:spacing w:val="6"/>
          <w:sz w:val="18"/>
          <w:szCs w:val="18"/>
          <w:highlight w:val="none"/>
          <w:u w:val="single"/>
        </w:rPr>
        <w:t>最后报价不得高于首次报价的原则投报（磋商小组另有决议的除外）</w:t>
      </w:r>
      <w:r>
        <w:rPr>
          <w:rFonts w:hint="eastAsia" w:ascii="宋体" w:hAnsi="宋体" w:eastAsia="宋体" w:cs="宋体"/>
          <w:color w:val="FF0000"/>
          <w:spacing w:val="6"/>
          <w:sz w:val="18"/>
          <w:szCs w:val="18"/>
          <w:highlight w:val="none"/>
          <w:u w:val="single"/>
          <w:lang w:eastAsia="zh-CN"/>
        </w:rPr>
        <w:t>。</w:t>
      </w:r>
    </w:p>
    <w:p w14:paraId="6700B861">
      <w:pPr>
        <w:ind w:firstLine="540" w:firstLineChars="300"/>
        <w:rPr>
          <w:rFonts w:hint="eastAsia" w:ascii="宋体" w:hAnsi="宋体" w:eastAsia="宋体"/>
          <w:b/>
          <w:bCs/>
          <w:color w:val="FF0000"/>
          <w:spacing w:val="6"/>
          <w:sz w:val="18"/>
          <w:szCs w:val="18"/>
          <w:highlight w:val="none"/>
          <w:u w:val="single"/>
          <w:lang w:eastAsia="zh-CN"/>
        </w:rPr>
      </w:pPr>
      <w:r>
        <w:rPr>
          <w:sz w:val="1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34925</wp:posOffset>
                </wp:positionV>
                <wp:extent cx="342900" cy="160655"/>
                <wp:effectExtent l="4445" t="10795" r="14605" b="19050"/>
                <wp:wrapNone/>
                <wp:docPr id="5" name="任意多边形 5"/>
                <wp:cNvGraphicFramePr/>
                <a:graphic xmlns:a="http://schemas.openxmlformats.org/drawingml/2006/main">
                  <a:graphicData uri="http://schemas.microsoft.com/office/word/2010/wordprocessingShape">
                    <wps:wsp>
                      <wps:cNvSpPr/>
                      <wps:spPr>
                        <a:xfrm>
                          <a:off x="0" y="0"/>
                          <a:ext cx="342900" cy="160655"/>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txbx>
                        <w:txbxContent>
                          <w:p w14:paraId="735347DD"/>
                        </w:txbxContent>
                      </wps:txbx>
                      <wps:bodyPr upright="1"/>
                    </wps:wsp>
                  </a:graphicData>
                </a:graphic>
              </wp:anchor>
            </w:drawing>
          </mc:Choice>
          <mc:Fallback>
            <w:pict>
              <v:shape id="_x0000_s1026" o:spid="_x0000_s1026" o:spt="100" style="position:absolute;left:0pt;margin-left:-1.4pt;margin-top:2.75pt;height:12.65pt;width:27pt;z-index:251662336;mso-width-relative:page;mso-height-relative:page;" fillcolor="#FFFFFF" filled="t" stroked="t" coordsize="21600,21600" o:gfxdata="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EBXui1QAAAAYBAAAPAAAAAAAAAAEA&#10;IAAAACIAAABkcnMvZG93bnJldi54bWxQSwECFAAUAAAACACHTuJAF1y0KC8DAAAXCQAADgAAAAAA&#10;AAABACAAAAAkAQAAZHJzL2Uyb0RvYy54bWxQSwUGAAAAAAYABgBZAQAAxQYAAAAA&#10;" path="m16200,0l16200,5400,3375,5400,3375,16200,16200,16200,16200,21600,21600,10800xem1350,5400l1350,16200,2700,16200,2700,5400xem0,5400l0,16200,675,16200,675,5400xe">
                <v:path textboxrect="0,0,21600,21600" o:connectlocs="16200,0;0,10800;16200,21600;21600,10800" o:connectangles="0,0,0,0"/>
                <v:fill on="t" focussize="0,0"/>
                <v:stroke color="#000000" joinstyle="miter"/>
                <v:imagedata o:title=""/>
                <o:lock v:ext="edit" aspectratio="f"/>
                <v:textbox>
                  <w:txbxContent>
                    <w:p w14:paraId="735347DD"/>
                  </w:txbxContent>
                </v:textbox>
              </v:shape>
            </w:pict>
          </mc:Fallback>
        </mc:AlternateContent>
      </w:r>
      <w:r>
        <w:rPr>
          <w:rFonts w:hint="eastAsia" w:ascii="宋体" w:hAnsi="宋体" w:eastAsia="宋体"/>
          <w:b/>
          <w:bCs/>
          <w:color w:val="FF0000"/>
          <w:spacing w:val="6"/>
          <w:sz w:val="18"/>
          <w:szCs w:val="18"/>
          <w:highlight w:val="none"/>
          <w:u w:val="single"/>
          <w:lang w:eastAsia="zh-CN"/>
        </w:rPr>
        <w:t>（</w:t>
      </w:r>
      <w:r>
        <w:rPr>
          <w:rFonts w:hint="eastAsia" w:ascii="宋体" w:hAnsi="宋体" w:eastAsia="宋体"/>
          <w:b/>
          <w:bCs/>
          <w:color w:val="FF0000"/>
          <w:spacing w:val="6"/>
          <w:sz w:val="18"/>
          <w:szCs w:val="18"/>
          <w:highlight w:val="none"/>
          <w:u w:val="single"/>
          <w:lang w:val="en-US" w:eastAsia="zh-CN"/>
        </w:rPr>
        <w:t>2</w:t>
      </w:r>
      <w:r>
        <w:rPr>
          <w:rFonts w:hint="eastAsia" w:ascii="宋体" w:hAnsi="宋体" w:eastAsia="宋体"/>
          <w:b/>
          <w:bCs/>
          <w:color w:val="FF0000"/>
          <w:spacing w:val="6"/>
          <w:sz w:val="18"/>
          <w:szCs w:val="18"/>
          <w:highlight w:val="none"/>
          <w:u w:val="single"/>
          <w:lang w:eastAsia="zh-CN"/>
        </w:rPr>
        <w:t>）最终报价不能随首次报价提交，否则引起的任何后果由供应商自己承担。</w:t>
      </w:r>
    </w:p>
    <w:p w14:paraId="5DEB56B2">
      <w:pPr>
        <w:pStyle w:val="25"/>
        <w:rPr>
          <w:rFonts w:hint="eastAsia"/>
          <w:lang w:eastAsia="zh-CN"/>
        </w:rPr>
        <w:sectPr>
          <w:pgSz w:w="11905" w:h="16838"/>
          <w:pgMar w:top="1440" w:right="1587" w:bottom="1440" w:left="1587" w:header="851" w:footer="992" w:gutter="0"/>
          <w:cols w:space="720" w:num="1"/>
          <w:rtlGutter w:val="0"/>
          <w:docGrid w:type="lines" w:linePitch="303" w:charSpace="0"/>
        </w:sectPr>
      </w:pPr>
    </w:p>
    <w:p w14:paraId="32A567CF">
      <w:pPr>
        <w:spacing w:line="360" w:lineRule="auto"/>
        <w:rPr>
          <w:rFonts w:hint="eastAsia" w:ascii="宋体" w:hAnsi="宋体" w:cs="宋体"/>
          <w:b/>
          <w:bCs/>
          <w:color w:val="000000"/>
          <w:sz w:val="24"/>
        </w:rPr>
      </w:pPr>
      <w:r>
        <w:rPr>
          <w:rFonts w:hint="eastAsia" w:ascii="宋体" w:hAnsi="宋体" w:cs="宋体"/>
          <w:b/>
          <w:bCs/>
          <w:color w:val="000000"/>
          <w:sz w:val="24"/>
        </w:rPr>
        <w:t>附件1</w:t>
      </w:r>
      <w:r>
        <w:rPr>
          <w:rFonts w:hint="eastAsia" w:ascii="宋体" w:hAnsi="宋体" w:cs="宋体"/>
          <w:b/>
          <w:bCs/>
          <w:color w:val="000000"/>
          <w:sz w:val="24"/>
          <w:lang w:val="en-US" w:eastAsia="zh-CN"/>
        </w:rPr>
        <w:t>6</w:t>
      </w:r>
      <w:r>
        <w:rPr>
          <w:rFonts w:hint="eastAsia" w:ascii="宋体" w:hAnsi="宋体" w:cs="宋体"/>
          <w:b/>
          <w:bCs/>
          <w:color w:val="000000"/>
          <w:sz w:val="24"/>
        </w:rPr>
        <w:t xml:space="preserve">： </w:t>
      </w:r>
    </w:p>
    <w:p w14:paraId="244BBBF1">
      <w:pPr>
        <w:pStyle w:val="46"/>
        <w:snapToGrid w:val="0"/>
        <w:spacing w:line="500" w:lineRule="exact"/>
        <w:jc w:val="center"/>
        <w:rPr>
          <w:rFonts w:hint="default" w:cs="宋体"/>
          <w:sz w:val="21"/>
          <w:szCs w:val="21"/>
        </w:rPr>
      </w:pPr>
      <w:r>
        <w:rPr>
          <w:rFonts w:cs="宋体"/>
          <w:b/>
          <w:bCs/>
          <w:sz w:val="21"/>
          <w:szCs w:val="21"/>
        </w:rPr>
        <w:t>政府采购活动现</w:t>
      </w:r>
      <w:r>
        <w:rPr>
          <w:rFonts w:cs="宋体"/>
          <w:b/>
          <w:sz w:val="21"/>
          <w:szCs w:val="21"/>
        </w:rPr>
        <w:t>场确认声明书（被授权人）</w:t>
      </w:r>
      <w:r>
        <w:rPr>
          <w:rFonts w:cs="宋体"/>
          <w:b/>
          <w:i/>
          <w:iCs/>
          <w:color w:val="FF0000"/>
          <w:sz w:val="21"/>
          <w:szCs w:val="21"/>
        </w:rPr>
        <w:t>（以下二选一）</w:t>
      </w:r>
    </w:p>
    <w:p w14:paraId="56146290">
      <w:pPr>
        <w:pStyle w:val="46"/>
        <w:snapToGrid w:val="0"/>
        <w:spacing w:line="500" w:lineRule="exact"/>
        <w:rPr>
          <w:rFonts w:cs="宋体"/>
          <w:b/>
          <w:sz w:val="21"/>
          <w:szCs w:val="21"/>
        </w:rPr>
      </w:pPr>
      <w:r>
        <w:rPr>
          <w:rFonts w:cs="宋体"/>
          <w:kern w:val="0"/>
          <w:sz w:val="21"/>
          <w:szCs w:val="21"/>
          <w:u w:val="single"/>
        </w:rPr>
        <w:t xml:space="preserve"> </w:t>
      </w:r>
      <w:r>
        <w:rPr>
          <w:rFonts w:hint="eastAsia" w:cs="宋体"/>
          <w:kern w:val="0"/>
          <w:sz w:val="21"/>
          <w:szCs w:val="21"/>
          <w:u w:val="single"/>
          <w:lang w:eastAsia="zh-CN"/>
        </w:rPr>
        <w:t>浙江聚信工程管理有限公司</w:t>
      </w:r>
      <w:r>
        <w:rPr>
          <w:rFonts w:cs="宋体"/>
          <w:kern w:val="0"/>
          <w:sz w:val="21"/>
          <w:szCs w:val="21"/>
          <w:u w:val="single"/>
        </w:rPr>
        <w:t xml:space="preserve">  </w:t>
      </w:r>
      <w:r>
        <w:rPr>
          <w:rFonts w:cs="宋体"/>
          <w:kern w:val="0"/>
          <w:sz w:val="21"/>
          <w:szCs w:val="21"/>
        </w:rPr>
        <w:t>（采购组织机构名称）：</w:t>
      </w:r>
    </w:p>
    <w:p w14:paraId="7BD6F667">
      <w:pPr>
        <w:pStyle w:val="46"/>
        <w:snapToGrid w:val="0"/>
        <w:spacing w:line="500" w:lineRule="exact"/>
        <w:ind w:firstLine="444" w:firstLineChars="200"/>
        <w:rPr>
          <w:rFonts w:cs="宋体"/>
          <w:spacing w:val="6"/>
          <w:sz w:val="21"/>
          <w:szCs w:val="21"/>
        </w:rPr>
      </w:pPr>
      <w:r>
        <w:rPr>
          <w:rFonts w:cs="宋体"/>
          <w:spacing w:val="6"/>
          <w:sz w:val="21"/>
          <w:szCs w:val="21"/>
        </w:rPr>
        <w:t>本人</w:t>
      </w:r>
      <w:r>
        <w:rPr>
          <w:rFonts w:cs="宋体"/>
          <w:spacing w:val="6"/>
          <w:sz w:val="21"/>
          <w:szCs w:val="21"/>
          <w:u w:val="single"/>
        </w:rPr>
        <w:t xml:space="preserve">        （姓名）</w:t>
      </w:r>
      <w:r>
        <w:rPr>
          <w:rFonts w:cs="宋体"/>
          <w:spacing w:val="6"/>
          <w:sz w:val="21"/>
          <w:szCs w:val="21"/>
        </w:rPr>
        <w:t>经由</w:t>
      </w:r>
      <w:r>
        <w:rPr>
          <w:rFonts w:cs="宋体"/>
          <w:spacing w:val="6"/>
          <w:sz w:val="21"/>
          <w:szCs w:val="21"/>
          <w:u w:val="single"/>
        </w:rPr>
        <w:t xml:space="preserve"> </w:t>
      </w:r>
      <w:r>
        <w:rPr>
          <w:rFonts w:cs="宋体"/>
          <w:kern w:val="0"/>
          <w:sz w:val="21"/>
          <w:szCs w:val="21"/>
          <w:u w:val="single"/>
        </w:rPr>
        <w:t xml:space="preserve">               </w:t>
      </w:r>
      <w:r>
        <w:rPr>
          <w:rFonts w:cs="宋体"/>
          <w:spacing w:val="6"/>
          <w:sz w:val="21"/>
          <w:szCs w:val="21"/>
          <w:u w:val="single"/>
        </w:rPr>
        <w:t>（单位）</w:t>
      </w:r>
      <w:r>
        <w:rPr>
          <w:rFonts w:cs="宋体"/>
          <w:spacing w:val="6"/>
          <w:sz w:val="21"/>
          <w:szCs w:val="21"/>
        </w:rPr>
        <w:t>负责人</w:t>
      </w:r>
      <w:r>
        <w:rPr>
          <w:rFonts w:cs="宋体"/>
          <w:spacing w:val="6"/>
          <w:sz w:val="21"/>
          <w:szCs w:val="21"/>
          <w:u w:val="single"/>
        </w:rPr>
        <w:t xml:space="preserve">       （姓名）</w:t>
      </w:r>
      <w:r>
        <w:rPr>
          <w:rFonts w:cs="宋体"/>
          <w:spacing w:val="6"/>
          <w:sz w:val="21"/>
          <w:szCs w:val="21"/>
        </w:rPr>
        <w:t>合法授权参加</w:t>
      </w:r>
      <w:r>
        <w:rPr>
          <w:rFonts w:hint="eastAsia" w:cs="宋体"/>
          <w:spacing w:val="6"/>
          <w:sz w:val="21"/>
          <w:szCs w:val="21"/>
          <w:u w:val="single"/>
          <w:lang w:val="en-US" w:eastAsia="zh-CN"/>
        </w:rPr>
        <w:t xml:space="preserve">             </w:t>
      </w:r>
      <w:r>
        <w:rPr>
          <w:rFonts w:cs="宋体"/>
          <w:spacing w:val="6"/>
          <w:sz w:val="21"/>
          <w:szCs w:val="21"/>
          <w:u w:val="single"/>
        </w:rPr>
        <w:t xml:space="preserve"> </w:t>
      </w:r>
      <w:r>
        <w:rPr>
          <w:rFonts w:cs="宋体"/>
          <w:spacing w:val="6"/>
          <w:sz w:val="21"/>
          <w:szCs w:val="21"/>
        </w:rPr>
        <w:t>（编号：</w:t>
      </w:r>
      <w:r>
        <w:rPr>
          <w:rFonts w:hint="eastAsia" w:cs="宋体"/>
          <w:spacing w:val="6"/>
          <w:sz w:val="21"/>
          <w:szCs w:val="21"/>
          <w:u w:val="single"/>
          <w:lang w:val="en-US" w:eastAsia="zh-CN"/>
        </w:rPr>
        <w:t xml:space="preserve">              </w:t>
      </w:r>
      <w:r>
        <w:rPr>
          <w:rFonts w:hint="eastAsia" w:cs="宋体"/>
          <w:spacing w:val="6"/>
          <w:sz w:val="21"/>
          <w:szCs w:val="21"/>
          <w:u w:val="single"/>
          <w:lang w:eastAsia="zh-CN"/>
        </w:rPr>
        <w:t xml:space="preserve"> </w:t>
      </w:r>
      <w:r>
        <w:rPr>
          <w:rFonts w:cs="宋体"/>
          <w:spacing w:val="6"/>
          <w:sz w:val="21"/>
          <w:szCs w:val="21"/>
        </w:rPr>
        <w:t xml:space="preserve">）政府采购活动，经与本单位法人代表（负责人）联系确认，现就有关公平竞争事项郑重声明如下： </w:t>
      </w:r>
    </w:p>
    <w:p w14:paraId="41844D29">
      <w:pPr>
        <w:pStyle w:val="47"/>
        <w:widowControl/>
        <w:numPr>
          <w:ilvl w:val="0"/>
          <w:numId w:val="18"/>
        </w:numPr>
        <w:snapToGrid w:val="0"/>
        <w:spacing w:line="500" w:lineRule="exact"/>
        <w:ind w:firstLine="396" w:firstLineChars="189"/>
        <w:rPr>
          <w:rFonts w:hint="eastAsia"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4296DEFF">
      <w:pPr>
        <w:pStyle w:val="47"/>
        <w:widowControl/>
        <w:snapToGrid w:val="0"/>
        <w:spacing w:line="500" w:lineRule="exact"/>
        <w:rPr>
          <w:rFonts w:hint="eastAsia" w:ascii="宋体" w:hAnsi="宋体" w:cs="宋体"/>
          <w:kern w:val="0"/>
          <w:szCs w:val="21"/>
        </w:rPr>
      </w:pPr>
      <w:r>
        <w:rPr>
          <w:rFonts w:hint="eastAsia" w:ascii="宋体" w:hAnsi="宋体" w:cs="宋体"/>
          <w:kern w:val="0"/>
          <w:szCs w:val="21"/>
        </w:rPr>
        <w:t xml:space="preserve">  A.投资关系    B.行政隶属关系    C.业务指导关系</w:t>
      </w:r>
    </w:p>
    <w:p w14:paraId="682D717F">
      <w:pPr>
        <w:pStyle w:val="47"/>
        <w:widowControl/>
        <w:snapToGrid w:val="0"/>
        <w:spacing w:line="500" w:lineRule="exact"/>
        <w:rPr>
          <w:rFonts w:hint="eastAsia"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6A9F4E7A">
      <w:pPr>
        <w:pStyle w:val="47"/>
        <w:widowControl/>
        <w:snapToGrid w:val="0"/>
        <w:spacing w:line="500" w:lineRule="exact"/>
        <w:rPr>
          <w:rFonts w:hint="eastAsia"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60F934D5">
      <w:pPr>
        <w:pStyle w:val="46"/>
        <w:snapToGrid w:val="0"/>
        <w:spacing w:line="500" w:lineRule="exact"/>
        <w:rPr>
          <w:rFonts w:cs="宋体"/>
          <w:kern w:val="0"/>
          <w:sz w:val="21"/>
          <w:szCs w:val="21"/>
        </w:rPr>
      </w:pPr>
      <w:r>
        <w:rPr>
          <w:rFonts w:cs="宋体"/>
          <w:kern w:val="0"/>
          <w:sz w:val="21"/>
          <w:szCs w:val="21"/>
        </w:rPr>
        <w:t xml:space="preserve">  A.法定代表人或负责人或实际控制人是同一人</w:t>
      </w:r>
    </w:p>
    <w:p w14:paraId="357D8505">
      <w:pPr>
        <w:pStyle w:val="46"/>
        <w:snapToGrid w:val="0"/>
        <w:spacing w:line="500" w:lineRule="exact"/>
        <w:rPr>
          <w:rFonts w:cs="宋体"/>
          <w:spacing w:val="6"/>
          <w:sz w:val="21"/>
          <w:szCs w:val="21"/>
        </w:rPr>
      </w:pPr>
      <w:r>
        <w:rPr>
          <w:rFonts w:cs="宋体"/>
          <w:kern w:val="0"/>
          <w:sz w:val="21"/>
          <w:szCs w:val="21"/>
        </w:rPr>
        <w:t xml:space="preserve">  B.法定代表人或负责人或实际控制人是夫妻关系</w:t>
      </w:r>
    </w:p>
    <w:p w14:paraId="7FB2B8D2">
      <w:pPr>
        <w:pStyle w:val="46"/>
        <w:snapToGrid w:val="0"/>
        <w:spacing w:line="500" w:lineRule="exact"/>
        <w:rPr>
          <w:rFonts w:cs="宋体"/>
          <w:spacing w:val="6"/>
          <w:sz w:val="21"/>
          <w:szCs w:val="21"/>
        </w:rPr>
      </w:pPr>
      <w:r>
        <w:rPr>
          <w:rFonts w:cs="宋体"/>
          <w:kern w:val="0"/>
          <w:sz w:val="21"/>
          <w:szCs w:val="21"/>
        </w:rPr>
        <w:t xml:space="preserve">  C.法定代表人或负责人或实际控制人是直系血亲关系</w:t>
      </w:r>
    </w:p>
    <w:p w14:paraId="79318A03">
      <w:pPr>
        <w:pStyle w:val="46"/>
        <w:snapToGrid w:val="0"/>
        <w:spacing w:line="500" w:lineRule="exact"/>
        <w:rPr>
          <w:rFonts w:cs="宋体"/>
          <w:spacing w:val="6"/>
          <w:sz w:val="21"/>
          <w:szCs w:val="21"/>
        </w:rPr>
      </w:pPr>
      <w:r>
        <w:rPr>
          <w:rFonts w:cs="宋体"/>
          <w:kern w:val="0"/>
          <w:sz w:val="21"/>
          <w:szCs w:val="21"/>
        </w:rPr>
        <w:t xml:space="preserve">  D.法定代表人或负责人或实际控制人存在三代以内旁系血亲关系</w:t>
      </w:r>
    </w:p>
    <w:p w14:paraId="1CFF5056">
      <w:pPr>
        <w:pStyle w:val="46"/>
        <w:snapToGrid w:val="0"/>
        <w:spacing w:line="500" w:lineRule="exact"/>
        <w:rPr>
          <w:rFonts w:cs="宋体"/>
          <w:kern w:val="0"/>
          <w:sz w:val="21"/>
          <w:szCs w:val="21"/>
        </w:rPr>
      </w:pPr>
      <w:r>
        <w:rPr>
          <w:rFonts w:cs="宋体"/>
          <w:kern w:val="0"/>
          <w:sz w:val="21"/>
          <w:szCs w:val="21"/>
        </w:rPr>
        <w:t xml:space="preserve">  E.法定代表人或负责人或实际控制人存在近姻亲关系</w:t>
      </w:r>
    </w:p>
    <w:p w14:paraId="7EC700A4">
      <w:pPr>
        <w:pStyle w:val="46"/>
        <w:snapToGrid w:val="0"/>
        <w:spacing w:line="500" w:lineRule="exact"/>
        <w:rPr>
          <w:rFonts w:cs="宋体"/>
          <w:kern w:val="0"/>
          <w:sz w:val="21"/>
          <w:szCs w:val="21"/>
        </w:rPr>
      </w:pPr>
      <w:r>
        <w:rPr>
          <w:rFonts w:cs="宋体"/>
          <w:kern w:val="0"/>
          <w:sz w:val="21"/>
          <w:szCs w:val="21"/>
        </w:rPr>
        <w:t xml:space="preserve">  F.法定代表人或负责人或实际控制人存在股份控制或实际控制关系</w:t>
      </w:r>
    </w:p>
    <w:p w14:paraId="36153BA7">
      <w:pPr>
        <w:pStyle w:val="46"/>
        <w:snapToGrid w:val="0"/>
        <w:spacing w:line="500" w:lineRule="exact"/>
        <w:outlineLvl w:val="0"/>
        <w:rPr>
          <w:rFonts w:cs="宋体"/>
          <w:kern w:val="0"/>
          <w:sz w:val="21"/>
          <w:szCs w:val="21"/>
        </w:rPr>
      </w:pPr>
      <w:r>
        <w:rPr>
          <w:rFonts w:cs="宋体"/>
          <w:kern w:val="0"/>
          <w:sz w:val="21"/>
          <w:szCs w:val="21"/>
        </w:rPr>
        <w:t xml:space="preserve">  </w:t>
      </w:r>
      <w:bookmarkStart w:id="694" w:name="_Toc13822"/>
      <w:bookmarkStart w:id="695" w:name="_Toc9934"/>
      <w:r>
        <w:rPr>
          <w:rFonts w:cs="宋体"/>
          <w:kern w:val="0"/>
          <w:sz w:val="21"/>
          <w:szCs w:val="21"/>
        </w:rPr>
        <w:t>G.存在共同直接或间接投资设立子公司、联营企业和合营企业情况</w:t>
      </w:r>
      <w:bookmarkEnd w:id="694"/>
      <w:bookmarkEnd w:id="695"/>
    </w:p>
    <w:p w14:paraId="1216DEB6">
      <w:pPr>
        <w:pStyle w:val="46"/>
        <w:snapToGrid w:val="0"/>
        <w:spacing w:line="500" w:lineRule="exact"/>
        <w:rPr>
          <w:rFonts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3EAE10E6">
      <w:pPr>
        <w:pStyle w:val="46"/>
        <w:snapToGrid w:val="0"/>
        <w:spacing w:line="500" w:lineRule="exact"/>
        <w:rPr>
          <w:rFonts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sz w:val="21"/>
          <w:szCs w:val="21"/>
          <w:u w:val="single"/>
        </w:rPr>
        <w:t xml:space="preserve">                              </w:t>
      </w:r>
      <w:r>
        <w:rPr>
          <w:rFonts w:cs="宋体"/>
          <w:kern w:val="0"/>
          <w:sz w:val="21"/>
          <w:szCs w:val="21"/>
        </w:rPr>
        <w:t>。</w:t>
      </w:r>
    </w:p>
    <w:p w14:paraId="4A961145">
      <w:pPr>
        <w:pStyle w:val="47"/>
        <w:widowControl/>
        <w:numPr>
          <w:ilvl w:val="0"/>
          <w:numId w:val="19"/>
        </w:numPr>
        <w:snapToGrid w:val="0"/>
        <w:spacing w:line="500" w:lineRule="exact"/>
        <w:ind w:firstLine="396" w:firstLineChars="189"/>
        <w:rPr>
          <w:rFonts w:hint="eastAsia"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5E885229">
      <w:pPr>
        <w:pStyle w:val="47"/>
        <w:widowControl/>
        <w:numPr>
          <w:ilvl w:val="0"/>
          <w:numId w:val="19"/>
        </w:numPr>
        <w:snapToGrid w:val="0"/>
        <w:spacing w:line="500" w:lineRule="exact"/>
        <w:ind w:firstLine="396" w:firstLineChars="189"/>
        <w:rPr>
          <w:rFonts w:hint="eastAsia" w:ascii="宋体" w:hAnsi="宋体" w:cs="宋体"/>
          <w:kern w:val="0"/>
          <w:szCs w:val="21"/>
        </w:rPr>
      </w:pPr>
      <w:r>
        <w:rPr>
          <w:rFonts w:hint="eastAsia" w:ascii="宋体" w:hAnsi="宋体" w:cs="宋体"/>
          <w:kern w:val="0"/>
          <w:szCs w:val="21"/>
        </w:rPr>
        <w:t>我发现</w:t>
      </w:r>
      <w:r>
        <w:rPr>
          <w:rFonts w:hint="eastAsia" w:ascii="宋体" w:hAnsi="宋体" w:cs="宋体"/>
          <w:kern w:val="0"/>
          <w:szCs w:val="21"/>
          <w:u w:val="single"/>
        </w:rPr>
        <w:t xml:space="preserve">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14:paraId="5D27EAD1">
      <w:pPr>
        <w:pStyle w:val="46"/>
        <w:snapToGrid w:val="0"/>
        <w:spacing w:line="500" w:lineRule="exact"/>
        <w:rPr>
          <w:rFonts w:cs="宋体"/>
          <w:sz w:val="21"/>
          <w:szCs w:val="21"/>
        </w:rPr>
      </w:pPr>
      <w:r>
        <w:rPr>
          <w:rFonts w:cs="宋体"/>
          <w:sz w:val="21"/>
          <w:szCs w:val="21"/>
        </w:rPr>
        <w:t xml:space="preserve">                                        供应商代表签名：</w:t>
      </w:r>
    </w:p>
    <w:p w14:paraId="53D08BA1">
      <w:pPr>
        <w:spacing w:after="304" w:afterLines="100" w:line="600" w:lineRule="exact"/>
        <w:jc w:val="center"/>
        <w:rPr>
          <w:rFonts w:hint="eastAsia" w:ascii="宋体" w:hAnsi="宋体" w:cs="宋体"/>
          <w:szCs w:val="21"/>
        </w:rPr>
      </w:pPr>
      <w:r>
        <w:rPr>
          <w:rFonts w:hint="eastAsia" w:ascii="宋体" w:hAnsi="宋体" w:cs="宋体"/>
          <w:szCs w:val="21"/>
        </w:rPr>
        <w:t xml:space="preserve">                                       日期：    年   月   日</w:t>
      </w:r>
    </w:p>
    <w:p w14:paraId="63F3E046">
      <w:pPr>
        <w:pStyle w:val="46"/>
        <w:snapToGrid w:val="0"/>
        <w:spacing w:line="500" w:lineRule="exact"/>
        <w:jc w:val="center"/>
        <w:rPr>
          <w:rFonts w:cs="宋体"/>
          <w:b/>
          <w:bCs/>
          <w:sz w:val="21"/>
          <w:szCs w:val="21"/>
        </w:rPr>
        <w:sectPr>
          <w:pgSz w:w="11905" w:h="16838"/>
          <w:pgMar w:top="1417" w:right="1587" w:bottom="1417" w:left="1587" w:header="851" w:footer="992" w:gutter="0"/>
          <w:cols w:space="720" w:num="1"/>
          <w:rtlGutter w:val="0"/>
          <w:docGrid w:type="lines" w:linePitch="297" w:charSpace="0"/>
        </w:sectPr>
      </w:pPr>
    </w:p>
    <w:p w14:paraId="415EEAB3">
      <w:pPr>
        <w:pStyle w:val="46"/>
        <w:adjustRightInd/>
        <w:spacing w:before="152" w:beforeLines="50" w:after="152" w:afterLines="50"/>
        <w:jc w:val="center"/>
        <w:rPr>
          <w:rFonts w:cs="宋体"/>
          <w:sz w:val="21"/>
          <w:szCs w:val="21"/>
        </w:rPr>
      </w:pPr>
      <w:r>
        <w:rPr>
          <w:rFonts w:cs="宋体"/>
          <w:b/>
          <w:bCs/>
          <w:sz w:val="21"/>
          <w:szCs w:val="21"/>
        </w:rPr>
        <w:t>政府采购活动现</w:t>
      </w:r>
      <w:r>
        <w:rPr>
          <w:rFonts w:cs="宋体"/>
          <w:b/>
          <w:sz w:val="21"/>
          <w:szCs w:val="21"/>
        </w:rPr>
        <w:t>场确认声明书（法人）</w:t>
      </w:r>
    </w:p>
    <w:p w14:paraId="5C3359F8">
      <w:pPr>
        <w:pStyle w:val="46"/>
        <w:snapToGrid w:val="0"/>
        <w:spacing w:line="500" w:lineRule="exact"/>
        <w:rPr>
          <w:rFonts w:cs="宋体"/>
          <w:b/>
          <w:sz w:val="21"/>
          <w:szCs w:val="21"/>
        </w:rPr>
      </w:pPr>
      <w:r>
        <w:rPr>
          <w:rFonts w:cs="宋体"/>
          <w:kern w:val="0"/>
          <w:sz w:val="21"/>
          <w:szCs w:val="21"/>
          <w:u w:val="single"/>
        </w:rPr>
        <w:t xml:space="preserve"> </w:t>
      </w:r>
      <w:r>
        <w:rPr>
          <w:rFonts w:hint="eastAsia" w:cs="宋体"/>
          <w:kern w:val="0"/>
          <w:sz w:val="21"/>
          <w:szCs w:val="21"/>
          <w:u w:val="single"/>
          <w:lang w:eastAsia="zh-CN"/>
        </w:rPr>
        <w:t>浙江聚信工程管理有限公司</w:t>
      </w:r>
      <w:r>
        <w:rPr>
          <w:rFonts w:cs="宋体"/>
          <w:kern w:val="0"/>
          <w:sz w:val="21"/>
          <w:szCs w:val="21"/>
          <w:u w:val="single"/>
        </w:rPr>
        <w:t xml:space="preserve">  </w:t>
      </w:r>
      <w:r>
        <w:rPr>
          <w:rFonts w:cs="宋体"/>
          <w:kern w:val="0"/>
          <w:sz w:val="21"/>
          <w:szCs w:val="21"/>
        </w:rPr>
        <w:t>（采购组织机构名称）：</w:t>
      </w:r>
    </w:p>
    <w:p w14:paraId="55E000A2">
      <w:pPr>
        <w:pStyle w:val="46"/>
        <w:snapToGrid w:val="0"/>
        <w:spacing w:line="500" w:lineRule="exact"/>
        <w:ind w:firstLine="444" w:firstLineChars="200"/>
        <w:rPr>
          <w:rFonts w:cs="宋体"/>
          <w:spacing w:val="6"/>
          <w:sz w:val="21"/>
          <w:szCs w:val="21"/>
        </w:rPr>
      </w:pPr>
      <w:r>
        <w:rPr>
          <w:rFonts w:cs="宋体"/>
          <w:spacing w:val="6"/>
          <w:sz w:val="21"/>
          <w:szCs w:val="21"/>
        </w:rPr>
        <w:t>本人</w:t>
      </w:r>
      <w:r>
        <w:rPr>
          <w:rFonts w:cs="宋体"/>
          <w:spacing w:val="6"/>
          <w:sz w:val="21"/>
          <w:szCs w:val="21"/>
          <w:u w:val="single"/>
        </w:rPr>
        <w:t xml:space="preserve">        （姓名）</w:t>
      </w:r>
      <w:r>
        <w:rPr>
          <w:rFonts w:cs="宋体"/>
          <w:spacing w:val="6"/>
          <w:sz w:val="21"/>
          <w:szCs w:val="21"/>
        </w:rPr>
        <w:t>为</w:t>
      </w:r>
      <w:r>
        <w:rPr>
          <w:rFonts w:cs="宋体"/>
          <w:spacing w:val="6"/>
          <w:sz w:val="21"/>
          <w:szCs w:val="21"/>
          <w:u w:val="single"/>
        </w:rPr>
        <w:t xml:space="preserve"> </w:t>
      </w:r>
      <w:r>
        <w:rPr>
          <w:rFonts w:cs="宋体"/>
          <w:kern w:val="0"/>
          <w:sz w:val="21"/>
          <w:szCs w:val="21"/>
          <w:u w:val="single"/>
        </w:rPr>
        <w:t xml:space="preserve">                </w:t>
      </w:r>
      <w:r>
        <w:rPr>
          <w:rFonts w:cs="宋体"/>
          <w:spacing w:val="6"/>
          <w:sz w:val="21"/>
          <w:szCs w:val="21"/>
          <w:u w:val="single"/>
        </w:rPr>
        <w:t>（单位）</w:t>
      </w:r>
      <w:r>
        <w:rPr>
          <w:rFonts w:cs="宋体"/>
          <w:spacing w:val="6"/>
          <w:sz w:val="21"/>
          <w:szCs w:val="21"/>
        </w:rPr>
        <w:t>负责人参加</w:t>
      </w:r>
      <w:r>
        <w:rPr>
          <w:rFonts w:hint="eastAsia" w:cs="宋体"/>
          <w:spacing w:val="6"/>
          <w:sz w:val="21"/>
          <w:szCs w:val="21"/>
          <w:u w:val="single"/>
          <w:lang w:val="en-US" w:eastAsia="zh-CN"/>
        </w:rPr>
        <w:t xml:space="preserve">          </w:t>
      </w:r>
      <w:r>
        <w:rPr>
          <w:rFonts w:cs="宋体"/>
          <w:spacing w:val="6"/>
          <w:sz w:val="21"/>
          <w:szCs w:val="21"/>
          <w:u w:val="single"/>
        </w:rPr>
        <w:t xml:space="preserve"> </w:t>
      </w:r>
      <w:r>
        <w:rPr>
          <w:rFonts w:cs="宋体"/>
          <w:spacing w:val="6"/>
          <w:sz w:val="21"/>
          <w:szCs w:val="21"/>
        </w:rPr>
        <w:t>（编号：</w:t>
      </w:r>
      <w:r>
        <w:rPr>
          <w:rFonts w:hint="eastAsia" w:cs="宋体"/>
          <w:spacing w:val="6"/>
          <w:sz w:val="21"/>
          <w:szCs w:val="21"/>
          <w:u w:val="single"/>
          <w:lang w:val="en-US" w:eastAsia="zh-CN"/>
        </w:rPr>
        <w:t xml:space="preserve">    </w:t>
      </w:r>
      <w:r>
        <w:rPr>
          <w:rFonts w:hint="eastAsia" w:cs="宋体"/>
          <w:spacing w:val="6"/>
          <w:sz w:val="21"/>
          <w:szCs w:val="21"/>
          <w:u w:val="single"/>
          <w:lang w:eastAsia="zh-CN"/>
        </w:rPr>
        <w:t xml:space="preserve"> </w:t>
      </w:r>
      <w:r>
        <w:rPr>
          <w:rFonts w:cs="宋体"/>
          <w:spacing w:val="6"/>
          <w:sz w:val="21"/>
          <w:szCs w:val="21"/>
        </w:rPr>
        <w:t xml:space="preserve">）政府采购活动，现就有关公平竞争事项郑重声明如下： </w:t>
      </w:r>
    </w:p>
    <w:p w14:paraId="66E6BA64">
      <w:pPr>
        <w:pStyle w:val="47"/>
        <w:widowControl/>
        <w:numPr>
          <w:ilvl w:val="0"/>
          <w:numId w:val="18"/>
        </w:numPr>
        <w:snapToGrid w:val="0"/>
        <w:spacing w:line="500" w:lineRule="exact"/>
        <w:ind w:firstLine="396" w:firstLineChars="189"/>
        <w:rPr>
          <w:rFonts w:hint="eastAsia"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54FBFAC0">
      <w:pPr>
        <w:pStyle w:val="47"/>
        <w:widowControl/>
        <w:snapToGrid w:val="0"/>
        <w:spacing w:line="500" w:lineRule="exact"/>
        <w:rPr>
          <w:rFonts w:hint="eastAsia" w:ascii="宋体" w:hAnsi="宋体" w:cs="宋体"/>
          <w:kern w:val="0"/>
          <w:szCs w:val="21"/>
        </w:rPr>
      </w:pPr>
      <w:r>
        <w:rPr>
          <w:rFonts w:hint="eastAsia" w:ascii="宋体" w:hAnsi="宋体" w:cs="宋体"/>
          <w:kern w:val="0"/>
          <w:szCs w:val="21"/>
        </w:rPr>
        <w:t xml:space="preserve">  A.投资关系    B.行政隶属关系    C.业务指导关系</w:t>
      </w:r>
    </w:p>
    <w:p w14:paraId="1DC84489">
      <w:pPr>
        <w:pStyle w:val="47"/>
        <w:widowControl/>
        <w:snapToGrid w:val="0"/>
        <w:spacing w:line="500" w:lineRule="exact"/>
        <w:rPr>
          <w:rFonts w:hint="eastAsia"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69CECF4D">
      <w:pPr>
        <w:pStyle w:val="47"/>
        <w:widowControl/>
        <w:snapToGrid w:val="0"/>
        <w:spacing w:line="500" w:lineRule="exact"/>
        <w:rPr>
          <w:rFonts w:hint="eastAsia"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0447FAD1">
      <w:pPr>
        <w:pStyle w:val="46"/>
        <w:snapToGrid w:val="0"/>
        <w:spacing w:line="500" w:lineRule="exact"/>
        <w:rPr>
          <w:rFonts w:cs="宋体"/>
          <w:kern w:val="0"/>
          <w:sz w:val="21"/>
          <w:szCs w:val="21"/>
        </w:rPr>
      </w:pPr>
      <w:r>
        <w:rPr>
          <w:rFonts w:cs="宋体"/>
          <w:kern w:val="0"/>
          <w:sz w:val="21"/>
          <w:szCs w:val="21"/>
        </w:rPr>
        <w:t xml:space="preserve">  A.法定代表人或负责人或实际控制人是同一人</w:t>
      </w:r>
    </w:p>
    <w:p w14:paraId="20D9D795">
      <w:pPr>
        <w:pStyle w:val="46"/>
        <w:snapToGrid w:val="0"/>
        <w:spacing w:line="500" w:lineRule="exact"/>
        <w:rPr>
          <w:rFonts w:cs="宋体"/>
          <w:spacing w:val="6"/>
          <w:sz w:val="21"/>
          <w:szCs w:val="21"/>
        </w:rPr>
      </w:pPr>
      <w:r>
        <w:rPr>
          <w:rFonts w:cs="宋体"/>
          <w:kern w:val="0"/>
          <w:sz w:val="21"/>
          <w:szCs w:val="21"/>
        </w:rPr>
        <w:t xml:space="preserve">  B.法定代表人或负责人或实际控制人是夫妻关系</w:t>
      </w:r>
    </w:p>
    <w:p w14:paraId="4D3DE282">
      <w:pPr>
        <w:pStyle w:val="46"/>
        <w:snapToGrid w:val="0"/>
        <w:spacing w:line="500" w:lineRule="exact"/>
        <w:rPr>
          <w:rFonts w:cs="宋体"/>
          <w:spacing w:val="6"/>
          <w:sz w:val="21"/>
          <w:szCs w:val="21"/>
        </w:rPr>
      </w:pPr>
      <w:r>
        <w:rPr>
          <w:rFonts w:cs="宋体"/>
          <w:kern w:val="0"/>
          <w:sz w:val="21"/>
          <w:szCs w:val="21"/>
        </w:rPr>
        <w:t xml:space="preserve">  C.法定代表人或负责人或实际控制人是直系血亲关系</w:t>
      </w:r>
    </w:p>
    <w:p w14:paraId="2F89A8FE">
      <w:pPr>
        <w:pStyle w:val="46"/>
        <w:snapToGrid w:val="0"/>
        <w:spacing w:line="500" w:lineRule="exact"/>
        <w:rPr>
          <w:rFonts w:cs="宋体"/>
          <w:spacing w:val="6"/>
          <w:sz w:val="21"/>
          <w:szCs w:val="21"/>
        </w:rPr>
      </w:pPr>
      <w:r>
        <w:rPr>
          <w:rFonts w:cs="宋体"/>
          <w:kern w:val="0"/>
          <w:sz w:val="21"/>
          <w:szCs w:val="21"/>
        </w:rPr>
        <w:t xml:space="preserve">  D.法定代表人或负责人或实际控制人存在三代以内旁系血亲关系</w:t>
      </w:r>
    </w:p>
    <w:p w14:paraId="5DFE190A">
      <w:pPr>
        <w:pStyle w:val="46"/>
        <w:snapToGrid w:val="0"/>
        <w:spacing w:line="500" w:lineRule="exact"/>
        <w:rPr>
          <w:rFonts w:cs="宋体"/>
          <w:kern w:val="0"/>
          <w:sz w:val="21"/>
          <w:szCs w:val="21"/>
        </w:rPr>
      </w:pPr>
      <w:r>
        <w:rPr>
          <w:rFonts w:cs="宋体"/>
          <w:kern w:val="0"/>
          <w:sz w:val="21"/>
          <w:szCs w:val="21"/>
        </w:rPr>
        <w:t xml:space="preserve">  E.法定代表人或负责人或实际控制人存在近姻亲关系</w:t>
      </w:r>
    </w:p>
    <w:p w14:paraId="182D3910">
      <w:pPr>
        <w:pStyle w:val="46"/>
        <w:snapToGrid w:val="0"/>
        <w:spacing w:line="500" w:lineRule="exact"/>
        <w:rPr>
          <w:rFonts w:cs="宋体"/>
          <w:kern w:val="0"/>
          <w:sz w:val="21"/>
          <w:szCs w:val="21"/>
        </w:rPr>
      </w:pPr>
      <w:r>
        <w:rPr>
          <w:rFonts w:cs="宋体"/>
          <w:kern w:val="0"/>
          <w:sz w:val="21"/>
          <w:szCs w:val="21"/>
        </w:rPr>
        <w:t xml:space="preserve">  F.法定代表人或负责人或实际控制人存在股份控制或实际控制关系</w:t>
      </w:r>
    </w:p>
    <w:p w14:paraId="4290FCD8">
      <w:pPr>
        <w:pStyle w:val="46"/>
        <w:snapToGrid w:val="0"/>
        <w:spacing w:line="500" w:lineRule="exact"/>
        <w:outlineLvl w:val="0"/>
        <w:rPr>
          <w:rFonts w:cs="宋体"/>
          <w:kern w:val="0"/>
          <w:sz w:val="21"/>
          <w:szCs w:val="21"/>
        </w:rPr>
      </w:pPr>
      <w:r>
        <w:rPr>
          <w:rFonts w:cs="宋体"/>
          <w:kern w:val="0"/>
          <w:sz w:val="21"/>
          <w:szCs w:val="21"/>
        </w:rPr>
        <w:t xml:space="preserve">  </w:t>
      </w:r>
      <w:bookmarkStart w:id="696" w:name="_Toc1661"/>
      <w:bookmarkStart w:id="697" w:name="_Toc4469"/>
      <w:r>
        <w:rPr>
          <w:rFonts w:cs="宋体"/>
          <w:kern w:val="0"/>
          <w:sz w:val="21"/>
          <w:szCs w:val="21"/>
        </w:rPr>
        <w:t>G.存在共同直接或间接投资设立子公司、联营企业和合营企业情况</w:t>
      </w:r>
      <w:bookmarkEnd w:id="696"/>
      <w:bookmarkEnd w:id="697"/>
    </w:p>
    <w:p w14:paraId="11A3EF29">
      <w:pPr>
        <w:pStyle w:val="46"/>
        <w:snapToGrid w:val="0"/>
        <w:spacing w:line="500" w:lineRule="exact"/>
        <w:rPr>
          <w:rFonts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18277ADC">
      <w:pPr>
        <w:pStyle w:val="46"/>
        <w:snapToGrid w:val="0"/>
        <w:spacing w:line="500" w:lineRule="exact"/>
        <w:rPr>
          <w:rFonts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sz w:val="21"/>
          <w:szCs w:val="21"/>
          <w:u w:val="single"/>
        </w:rPr>
        <w:t xml:space="preserve">                              </w:t>
      </w:r>
      <w:r>
        <w:rPr>
          <w:rFonts w:cs="宋体"/>
          <w:kern w:val="0"/>
          <w:sz w:val="21"/>
          <w:szCs w:val="21"/>
        </w:rPr>
        <w:t>。</w:t>
      </w:r>
    </w:p>
    <w:p w14:paraId="13A10A2A">
      <w:pPr>
        <w:pStyle w:val="47"/>
        <w:widowControl/>
        <w:numPr>
          <w:ilvl w:val="0"/>
          <w:numId w:val="19"/>
        </w:numPr>
        <w:snapToGrid w:val="0"/>
        <w:spacing w:line="500" w:lineRule="exact"/>
        <w:ind w:firstLine="396" w:firstLineChars="189"/>
        <w:rPr>
          <w:rFonts w:hint="eastAsia"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35D6816C">
      <w:pPr>
        <w:pStyle w:val="47"/>
        <w:widowControl/>
        <w:numPr>
          <w:ilvl w:val="0"/>
          <w:numId w:val="19"/>
        </w:numPr>
        <w:snapToGrid w:val="0"/>
        <w:spacing w:line="500" w:lineRule="exact"/>
        <w:ind w:firstLine="396" w:firstLineChars="189"/>
        <w:rPr>
          <w:rFonts w:hint="eastAsia"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14:paraId="77591368">
      <w:pPr>
        <w:pStyle w:val="46"/>
        <w:snapToGrid w:val="0"/>
        <w:spacing w:line="500" w:lineRule="exact"/>
        <w:rPr>
          <w:rFonts w:cs="宋体"/>
          <w:sz w:val="21"/>
          <w:szCs w:val="21"/>
        </w:rPr>
      </w:pPr>
      <w:r>
        <w:rPr>
          <w:rFonts w:cs="宋体"/>
          <w:sz w:val="21"/>
          <w:szCs w:val="21"/>
        </w:rPr>
        <w:t xml:space="preserve">                                        供应商代表签名：</w:t>
      </w:r>
    </w:p>
    <w:p w14:paraId="3826B807">
      <w:pPr>
        <w:spacing w:after="152" w:afterLines="50" w:line="360" w:lineRule="auto"/>
        <w:jc w:val="center"/>
        <w:rPr>
          <w:rFonts w:hint="eastAsia"/>
          <w:b/>
          <w:bCs/>
          <w:color w:val="FF0000"/>
        </w:rPr>
      </w:pPr>
      <w:r>
        <w:rPr>
          <w:rFonts w:hint="eastAsia" w:ascii="宋体" w:hAnsi="宋体" w:cs="宋体"/>
          <w:szCs w:val="21"/>
        </w:rPr>
        <w:t xml:space="preserve">                                       日期：    年   月   日</w:t>
      </w:r>
    </w:p>
    <w:p w14:paraId="4045F22F">
      <w:pPr>
        <w:pStyle w:val="8"/>
        <w:spacing w:after="0"/>
        <w:rPr>
          <w:rFonts w:hint="eastAsia"/>
          <w:color w:val="FF0000"/>
          <w:sz w:val="18"/>
          <w:szCs w:val="18"/>
        </w:rPr>
      </w:pPr>
      <w:r>
        <w:rPr>
          <w:rFonts w:hint="eastAsia"/>
          <w:color w:val="FF0000"/>
          <w:sz w:val="18"/>
          <w:szCs w:val="18"/>
        </w:rPr>
        <w:t>注：1、本声明书非响应文件的组成内容，无须在响应文件中提供。</w:t>
      </w:r>
    </w:p>
    <w:p w14:paraId="7DC53AA4">
      <w:pPr>
        <w:pStyle w:val="8"/>
        <w:spacing w:after="0"/>
      </w:pPr>
      <w:r>
        <w:rPr>
          <w:rFonts w:hint="eastAsia"/>
          <w:color w:val="FF0000"/>
          <w:sz w:val="18"/>
          <w:szCs w:val="18"/>
        </w:rPr>
        <w:t xml:space="preserve">    2、各供应商提前打印本表，待标书件解密结束后，签署完毕后上传至政采云平台。上传途径由采购组织机构发起在线（询标）通知后，供应商按时上传递交。</w:t>
      </w:r>
      <w:bookmarkEnd w:id="667"/>
    </w:p>
    <w:p w14:paraId="3A1882E2">
      <w:pPr>
        <w:pStyle w:val="8"/>
        <w:spacing w:after="0"/>
      </w:pPr>
    </w:p>
    <w:sectPr>
      <w:pgSz w:w="11905" w:h="16838"/>
      <w:pgMar w:top="1417" w:right="1587" w:bottom="1417" w:left="1587" w:header="851" w:footer="992" w:gutter="0"/>
      <w:cols w:space="720" w:num="1"/>
      <w:rtlGutter w:val="0"/>
      <w:docGrid w:type="lines" w:linePitch="2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60A7">
    <w:pPr>
      <w:pStyle w:val="15"/>
      <w:jc w:val="righ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ascii="宋体" w:hAnsi="宋体" w:eastAsia="宋体" w:cs="宋体"/>
        <w:lang w:val="zh-CN"/>
      </w:rPr>
      <w:t>88</w:t>
    </w:r>
    <w:r>
      <w:rPr>
        <w:rFonts w:hint="eastAsia" w:ascii="宋体" w:hAnsi="宋体" w:eastAsia="宋体" w:cs="宋体"/>
      </w:rPr>
      <w:fldChar w:fldCharType="end"/>
    </w:r>
  </w:p>
  <w:p w14:paraId="21F87E96">
    <w:pPr>
      <w:pStyle w:val="15"/>
      <w:pBdr>
        <w:top w:val="single" w:color="auto" w:sz="4" w:space="1"/>
      </w:pBdr>
      <w:ind w:right="360"/>
      <w:rPr>
        <w:rFonts w:hint="eastAsia" w:ascii="宋体" w:hAnsi="宋体" w:eastAsia="宋体" w:cs="宋体"/>
        <w:color w:val="000099"/>
        <w:sz w:val="15"/>
        <w:szCs w:val="15"/>
      </w:rPr>
    </w:pPr>
    <w:r>
      <w:rPr>
        <w:rFonts w:hint="eastAsia"/>
        <w:color w:val="000099"/>
        <w:sz w:val="15"/>
        <w:szCs w:val="15"/>
        <w:lang w:eastAsia="zh-CN"/>
      </w:rPr>
      <w:t>浙江聚信工程管理有限公司</w:t>
    </w:r>
    <w:r>
      <w:rPr>
        <w:rFonts w:hint="eastAsia" w:ascii="宋体" w:hAnsi="宋体" w:cs="宋体"/>
        <w:color w:val="000099"/>
        <w:sz w:val="15"/>
        <w:szCs w:val="15"/>
      </w:rPr>
      <w:t>（</w:t>
    </w:r>
    <w:r>
      <w:rPr>
        <w:rFonts w:hint="eastAsia" w:ascii="宋体" w:hAnsi="宋体" w:cs="宋体"/>
        <w:color w:val="000099"/>
        <w:sz w:val="15"/>
        <w:szCs w:val="15"/>
        <w:lang w:eastAsia="zh-CN"/>
      </w:rPr>
      <w:t>仙居县光明西路434号</w:t>
    </w:r>
    <w:r>
      <w:rPr>
        <w:rFonts w:hint="eastAsia" w:ascii="宋体" w:hAnsi="宋体" w:cs="宋体"/>
        <w:color w:val="000099"/>
        <w:sz w:val="15"/>
        <w:szCs w:val="15"/>
      </w:rPr>
      <w:t xml:space="preserve"> 电话：0576-87785155）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EA14A">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ADB1">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138987">
                          <w:pPr>
                            <w:pStyle w:val="15"/>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8138987">
                    <w:pPr>
                      <w:pStyle w:val="15"/>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96F0">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56BD13">
                          <w:pPr>
                            <w:pStyle w:val="15"/>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A56BD13">
                    <w:pPr>
                      <w:pStyle w:val="15"/>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87FE">
    <w:pPr>
      <w:pStyle w:val="16"/>
      <w:pBdr>
        <w:bottom w:val="single" w:color="auto" w:sz="4" w:space="1"/>
      </w:pBdr>
      <w:jc w:val="right"/>
      <w:rPr>
        <w:rFonts w:hint="eastAsia" w:ascii="宋体" w:hAnsi="宋体" w:eastAsia="宋体" w:cs="宋体"/>
      </w:rPr>
    </w:pPr>
    <w:r>
      <w:rPr>
        <w:rFonts w:hint="eastAsia" w:ascii="宋体" w:hAnsi="宋体" w:cs="宋体"/>
        <w:lang w:eastAsia="zh-CN"/>
      </w:rPr>
      <w:t xml:space="preserve"> 仙居县城峰中学安全改造（消防）一期项目（重新招标）</w:t>
    </w:r>
    <w:r>
      <w:rPr>
        <w:rFonts w:hint="eastAsia" w:ascii="宋体" w:hAnsi="宋体" w:eastAsia="宋体" w:cs="宋体"/>
      </w:rPr>
      <w:t>-</w:t>
    </w:r>
    <w:r>
      <w:rPr>
        <w:rFonts w:hint="eastAsia" w:ascii="宋体" w:hAnsi="宋体" w:eastAsia="宋体" w:cs="宋体"/>
        <w:lang w:eastAsia="zh-CN"/>
      </w:rPr>
      <w:t>招标</w:t>
    </w:r>
    <w:r>
      <w:rPr>
        <w:rFonts w:hint="eastAsia" w:ascii="宋体" w:hAnsi="宋体" w:eastAsia="宋体" w:cs="宋体"/>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6F52">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C81CB">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95851"/>
    <w:multiLevelType w:val="multilevel"/>
    <w:tmpl w:val="83D95851"/>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5101C60"/>
    <w:multiLevelType w:val="singleLevel"/>
    <w:tmpl w:val="95101C60"/>
    <w:lvl w:ilvl="0" w:tentative="0">
      <w:start w:val="1"/>
      <w:numFmt w:val="decimal"/>
      <w:suff w:val="space"/>
      <w:lvlText w:val="%1."/>
      <w:lvlJc w:val="left"/>
    </w:lvl>
  </w:abstractNum>
  <w:abstractNum w:abstractNumId="2">
    <w:nsid w:val="969A19AE"/>
    <w:multiLevelType w:val="singleLevel"/>
    <w:tmpl w:val="969A19AE"/>
    <w:lvl w:ilvl="0" w:tentative="0">
      <w:start w:val="1"/>
      <w:numFmt w:val="decimal"/>
      <w:suff w:val="nothing"/>
      <w:lvlText w:val="（%1）"/>
      <w:lvlJc w:val="left"/>
    </w:lvl>
  </w:abstractNum>
  <w:abstractNum w:abstractNumId="3">
    <w:nsid w:val="A03D974A"/>
    <w:multiLevelType w:val="multilevel"/>
    <w:tmpl w:val="A03D974A"/>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A100D1F2"/>
    <w:multiLevelType w:val="singleLevel"/>
    <w:tmpl w:val="A100D1F2"/>
    <w:lvl w:ilvl="0" w:tentative="0">
      <w:start w:val="1"/>
      <w:numFmt w:val="decimal"/>
      <w:lvlText w:val="%1."/>
      <w:lvlJc w:val="left"/>
      <w:pPr>
        <w:tabs>
          <w:tab w:val="left" w:pos="312"/>
        </w:tabs>
      </w:pPr>
    </w:lvl>
  </w:abstractNum>
  <w:abstractNum w:abstractNumId="5">
    <w:nsid w:val="A807E937"/>
    <w:multiLevelType w:val="singleLevel"/>
    <w:tmpl w:val="A807E937"/>
    <w:lvl w:ilvl="0" w:tentative="0">
      <w:start w:val="1"/>
      <w:numFmt w:val="decimal"/>
      <w:suff w:val="nothing"/>
      <w:lvlText w:val="（%1）"/>
      <w:lvlJc w:val="left"/>
    </w:lvl>
  </w:abstractNum>
  <w:abstractNum w:abstractNumId="6">
    <w:nsid w:val="C29A69D4"/>
    <w:multiLevelType w:val="multilevel"/>
    <w:tmpl w:val="C29A69D4"/>
    <w:lvl w:ilvl="0" w:tentative="0">
      <w:start w:val="1"/>
      <w:numFmt w:val="decimal"/>
      <w:suff w:val="space"/>
      <w:lvlText w:val="%1."/>
      <w:lvlJc w:val="center"/>
      <w:pPr>
        <w:tabs>
          <w:tab w:val="left" w:pos="0"/>
        </w:tabs>
        <w:ind w:left="425" w:hanging="425"/>
      </w:pPr>
      <w:rPr>
        <w:rFonts w:hint="eastAsia"/>
      </w:rPr>
    </w:lvl>
    <w:lvl w:ilvl="1" w:tentative="0">
      <w:start w:val="1"/>
      <w:numFmt w:val="decimal"/>
      <w:suff w:val="space"/>
      <w:lvlText w:val="%1.%2"/>
      <w:lvlJc w:val="left"/>
      <w:pPr>
        <w:tabs>
          <w:tab w:val="left" w:pos="0"/>
        </w:tabs>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C96A4F63"/>
    <w:multiLevelType w:val="singleLevel"/>
    <w:tmpl w:val="C96A4F63"/>
    <w:lvl w:ilvl="0" w:tentative="0">
      <w:start w:val="1"/>
      <w:numFmt w:val="decimal"/>
      <w:suff w:val="nothing"/>
      <w:lvlText w:val="%1、"/>
      <w:lvlJc w:val="left"/>
    </w:lvl>
  </w:abstractNum>
  <w:abstractNum w:abstractNumId="8">
    <w:nsid w:val="D383743B"/>
    <w:multiLevelType w:val="singleLevel"/>
    <w:tmpl w:val="D383743B"/>
    <w:lvl w:ilvl="0" w:tentative="0">
      <w:start w:val="1"/>
      <w:numFmt w:val="decimal"/>
      <w:suff w:val="nothing"/>
      <w:lvlText w:val="%1、"/>
      <w:lvlJc w:val="left"/>
    </w:lvl>
  </w:abstractNum>
  <w:abstractNum w:abstractNumId="9">
    <w:nsid w:val="DCAA9869"/>
    <w:multiLevelType w:val="singleLevel"/>
    <w:tmpl w:val="DCAA9869"/>
    <w:lvl w:ilvl="0" w:tentative="0">
      <w:start w:val="1"/>
      <w:numFmt w:val="decimal"/>
      <w:suff w:val="nothing"/>
      <w:lvlText w:val="（%1）"/>
      <w:lvlJc w:val="left"/>
    </w:lvl>
  </w:abstractNum>
  <w:abstractNum w:abstractNumId="10">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F25A3242"/>
    <w:multiLevelType w:val="singleLevel"/>
    <w:tmpl w:val="F25A3242"/>
    <w:lvl w:ilvl="0" w:tentative="0">
      <w:start w:val="1"/>
      <w:numFmt w:val="decimal"/>
      <w:suff w:val="nothing"/>
      <w:lvlText w:val="（%1）"/>
      <w:lvlJc w:val="left"/>
    </w:lvl>
  </w:abstractNum>
  <w:abstractNum w:abstractNumId="12">
    <w:nsid w:val="32B19C35"/>
    <w:multiLevelType w:val="singleLevel"/>
    <w:tmpl w:val="32B19C35"/>
    <w:lvl w:ilvl="0" w:tentative="0">
      <w:start w:val="1"/>
      <w:numFmt w:val="decimal"/>
      <w:suff w:val="nothing"/>
      <w:lvlText w:val="%1）"/>
      <w:lvlJc w:val="left"/>
    </w:lvl>
  </w:abstractNum>
  <w:abstractNum w:abstractNumId="13">
    <w:nsid w:val="3EAC3C66"/>
    <w:multiLevelType w:val="singleLevel"/>
    <w:tmpl w:val="3EAC3C66"/>
    <w:lvl w:ilvl="0" w:tentative="0">
      <w:start w:val="1"/>
      <w:numFmt w:val="decimal"/>
      <w:suff w:val="nothing"/>
      <w:lvlText w:val="（%1）"/>
      <w:lvlJc w:val="left"/>
    </w:lvl>
  </w:abstractNum>
  <w:abstractNum w:abstractNumId="14">
    <w:nsid w:val="4168066A"/>
    <w:multiLevelType w:val="singleLevel"/>
    <w:tmpl w:val="4168066A"/>
    <w:lvl w:ilvl="0" w:tentative="0">
      <w:start w:val="1"/>
      <w:numFmt w:val="chineseCounting"/>
      <w:suff w:val="nothing"/>
      <w:lvlText w:val="%1、"/>
      <w:lvlJc w:val="left"/>
      <w:pPr>
        <w:ind w:left="0" w:firstLine="420"/>
      </w:pPr>
      <w:rPr>
        <w:rFonts w:hint="eastAsia"/>
      </w:rPr>
    </w:lvl>
  </w:abstractNum>
  <w:abstractNum w:abstractNumId="15">
    <w:nsid w:val="54F403B5"/>
    <w:multiLevelType w:val="singleLevel"/>
    <w:tmpl w:val="54F403B5"/>
    <w:lvl w:ilvl="0" w:tentative="0">
      <w:start w:val="1"/>
      <w:numFmt w:val="chineseCounting"/>
      <w:suff w:val="nothing"/>
      <w:lvlText w:val="%1、"/>
      <w:lvlJc w:val="left"/>
      <w:rPr>
        <w:rFonts w:cs="Times New Roman"/>
      </w:rPr>
    </w:lvl>
  </w:abstractNum>
  <w:abstractNum w:abstractNumId="16">
    <w:nsid w:val="557FD3DA"/>
    <w:multiLevelType w:val="singleLevel"/>
    <w:tmpl w:val="557FD3DA"/>
    <w:lvl w:ilvl="0" w:tentative="0">
      <w:start w:val="3"/>
      <w:numFmt w:val="chineseCounting"/>
      <w:suff w:val="nothing"/>
      <w:lvlText w:val="%1、"/>
      <w:lvlJc w:val="left"/>
      <w:rPr>
        <w:rFonts w:cs="Times New Roman"/>
      </w:rPr>
    </w:lvl>
  </w:abstractNum>
  <w:abstractNum w:abstractNumId="17">
    <w:nsid w:val="5A205BE0"/>
    <w:multiLevelType w:val="singleLevel"/>
    <w:tmpl w:val="5A205BE0"/>
    <w:lvl w:ilvl="0" w:tentative="0">
      <w:start w:val="1"/>
      <w:numFmt w:val="decimal"/>
      <w:suff w:val="space"/>
      <w:lvlText w:val="%1."/>
      <w:lvlJc w:val="left"/>
    </w:lvl>
  </w:abstractNum>
  <w:abstractNum w:abstractNumId="18">
    <w:nsid w:val="72BEEC9D"/>
    <w:multiLevelType w:val="singleLevel"/>
    <w:tmpl w:val="72BEEC9D"/>
    <w:lvl w:ilvl="0" w:tentative="0">
      <w:start w:val="1"/>
      <w:numFmt w:val="decimal"/>
      <w:suff w:val="nothing"/>
      <w:lvlText w:val="%1、"/>
      <w:lvlJc w:val="left"/>
    </w:lvl>
  </w:abstractNum>
  <w:num w:numId="1">
    <w:abstractNumId w:val="10"/>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4"/>
  </w:num>
  <w:num w:numId="3">
    <w:abstractNumId w:val="8"/>
  </w:num>
  <w:num w:numId="4">
    <w:abstractNumId w:val="18"/>
  </w:num>
  <w:num w:numId="5">
    <w:abstractNumId w:val="7"/>
  </w:num>
  <w:num w:numId="6">
    <w:abstractNumId w:val="11"/>
  </w:num>
  <w:num w:numId="7">
    <w:abstractNumId w:val="6"/>
  </w:num>
  <w:num w:numId="8">
    <w:abstractNumId w:val="5"/>
  </w:num>
  <w:num w:numId="9">
    <w:abstractNumId w:val="12"/>
  </w:num>
  <w:num w:numId="10">
    <w:abstractNumId w:val="3"/>
  </w:num>
  <w:num w:numId="11">
    <w:abstractNumId w:val="0"/>
  </w:num>
  <w:num w:numId="12">
    <w:abstractNumId w:val="9"/>
  </w:num>
  <w:num w:numId="13">
    <w:abstractNumId w:val="13"/>
  </w:num>
  <w:num w:numId="14">
    <w:abstractNumId w:val="14"/>
  </w:num>
  <w:num w:numId="15">
    <w:abstractNumId w:val="1"/>
  </w:num>
  <w:num w:numId="16">
    <w:abstractNumId w:val="17"/>
  </w:num>
  <w:num w:numId="17">
    <w:abstractNumId w:val="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NGZmZGJiYjIzMzdlYTFkZjJmOTQzYjAzNzA3NmMifQ=="/>
    <w:docVar w:name="KSO_WPS_MARK_KEY" w:val="8fa215ab-df64-45b8-9afb-423ade1ee099"/>
  </w:docVars>
  <w:rsids>
    <w:rsidRoot w:val="5A135A05"/>
    <w:rsid w:val="00210C4F"/>
    <w:rsid w:val="002C4449"/>
    <w:rsid w:val="004D6899"/>
    <w:rsid w:val="00FC6C5A"/>
    <w:rsid w:val="01766C70"/>
    <w:rsid w:val="02271595"/>
    <w:rsid w:val="02EC16A9"/>
    <w:rsid w:val="02F0175E"/>
    <w:rsid w:val="0399389A"/>
    <w:rsid w:val="03E662ED"/>
    <w:rsid w:val="04117261"/>
    <w:rsid w:val="048E396E"/>
    <w:rsid w:val="04C8107D"/>
    <w:rsid w:val="05615A6A"/>
    <w:rsid w:val="05F257ED"/>
    <w:rsid w:val="06913258"/>
    <w:rsid w:val="06915B31"/>
    <w:rsid w:val="06C1141B"/>
    <w:rsid w:val="06C158EB"/>
    <w:rsid w:val="07990201"/>
    <w:rsid w:val="08173232"/>
    <w:rsid w:val="090F4EB6"/>
    <w:rsid w:val="093E7605"/>
    <w:rsid w:val="09A352A2"/>
    <w:rsid w:val="09A54396"/>
    <w:rsid w:val="09C035E9"/>
    <w:rsid w:val="0A0A36C8"/>
    <w:rsid w:val="0AE25450"/>
    <w:rsid w:val="0C263C03"/>
    <w:rsid w:val="0C34046E"/>
    <w:rsid w:val="0C7A7524"/>
    <w:rsid w:val="0D05580B"/>
    <w:rsid w:val="0D0C2D99"/>
    <w:rsid w:val="0D35035F"/>
    <w:rsid w:val="0D511FE9"/>
    <w:rsid w:val="0D6671EC"/>
    <w:rsid w:val="0D8853B5"/>
    <w:rsid w:val="0DBE305A"/>
    <w:rsid w:val="0DCF61ED"/>
    <w:rsid w:val="0DED16BC"/>
    <w:rsid w:val="0EB61C78"/>
    <w:rsid w:val="0EBE0ACB"/>
    <w:rsid w:val="0F2918CA"/>
    <w:rsid w:val="0F3C2D6C"/>
    <w:rsid w:val="0F4303BC"/>
    <w:rsid w:val="0F680C0A"/>
    <w:rsid w:val="0F925034"/>
    <w:rsid w:val="108365AF"/>
    <w:rsid w:val="10A047C3"/>
    <w:rsid w:val="11167DF6"/>
    <w:rsid w:val="111D3DE5"/>
    <w:rsid w:val="1141166B"/>
    <w:rsid w:val="117660A5"/>
    <w:rsid w:val="11825597"/>
    <w:rsid w:val="11FF551A"/>
    <w:rsid w:val="12017849"/>
    <w:rsid w:val="121F3E0E"/>
    <w:rsid w:val="12D13827"/>
    <w:rsid w:val="137361BF"/>
    <w:rsid w:val="137D6E11"/>
    <w:rsid w:val="138C7281"/>
    <w:rsid w:val="13EC7EEC"/>
    <w:rsid w:val="14125C6A"/>
    <w:rsid w:val="141602BC"/>
    <w:rsid w:val="144C07BE"/>
    <w:rsid w:val="1451004B"/>
    <w:rsid w:val="145757E7"/>
    <w:rsid w:val="14D5183F"/>
    <w:rsid w:val="14D640F8"/>
    <w:rsid w:val="14F84643"/>
    <w:rsid w:val="15CB0132"/>
    <w:rsid w:val="160121B4"/>
    <w:rsid w:val="16537F7D"/>
    <w:rsid w:val="16611797"/>
    <w:rsid w:val="168B2846"/>
    <w:rsid w:val="175F63C6"/>
    <w:rsid w:val="17695F5D"/>
    <w:rsid w:val="177E5132"/>
    <w:rsid w:val="18386CD0"/>
    <w:rsid w:val="18563119"/>
    <w:rsid w:val="18CB3C55"/>
    <w:rsid w:val="191B76E4"/>
    <w:rsid w:val="191C10A7"/>
    <w:rsid w:val="192F4936"/>
    <w:rsid w:val="1946525D"/>
    <w:rsid w:val="1950494F"/>
    <w:rsid w:val="19D51DED"/>
    <w:rsid w:val="19EE47F1"/>
    <w:rsid w:val="19F257F3"/>
    <w:rsid w:val="1A271BF7"/>
    <w:rsid w:val="1A5160A4"/>
    <w:rsid w:val="1AD31C39"/>
    <w:rsid w:val="1AF21191"/>
    <w:rsid w:val="1AF94EA4"/>
    <w:rsid w:val="1AFD2812"/>
    <w:rsid w:val="1B0538F3"/>
    <w:rsid w:val="1B2C7A13"/>
    <w:rsid w:val="1BAF566F"/>
    <w:rsid w:val="1BC910E6"/>
    <w:rsid w:val="1BD14CC5"/>
    <w:rsid w:val="1CBE3BD0"/>
    <w:rsid w:val="1E390B4D"/>
    <w:rsid w:val="1EBF061E"/>
    <w:rsid w:val="1F08701F"/>
    <w:rsid w:val="1F557D96"/>
    <w:rsid w:val="1F6F60B1"/>
    <w:rsid w:val="1F9C4CF0"/>
    <w:rsid w:val="1FB7378B"/>
    <w:rsid w:val="1FD23E4F"/>
    <w:rsid w:val="206E7A12"/>
    <w:rsid w:val="2082016B"/>
    <w:rsid w:val="20906010"/>
    <w:rsid w:val="209F6845"/>
    <w:rsid w:val="20C70C4E"/>
    <w:rsid w:val="20E26732"/>
    <w:rsid w:val="20F957B1"/>
    <w:rsid w:val="21150CB8"/>
    <w:rsid w:val="21535882"/>
    <w:rsid w:val="217E2424"/>
    <w:rsid w:val="22726914"/>
    <w:rsid w:val="228829BB"/>
    <w:rsid w:val="23333C83"/>
    <w:rsid w:val="237D2740"/>
    <w:rsid w:val="23B646A9"/>
    <w:rsid w:val="23B660B0"/>
    <w:rsid w:val="23BA3996"/>
    <w:rsid w:val="240510B5"/>
    <w:rsid w:val="24C90110"/>
    <w:rsid w:val="25024F43"/>
    <w:rsid w:val="25113A8A"/>
    <w:rsid w:val="2560550F"/>
    <w:rsid w:val="25DB056B"/>
    <w:rsid w:val="26242CFF"/>
    <w:rsid w:val="263E265D"/>
    <w:rsid w:val="263E3BDF"/>
    <w:rsid w:val="26612E05"/>
    <w:rsid w:val="26655E3B"/>
    <w:rsid w:val="26A30712"/>
    <w:rsid w:val="26AD77E2"/>
    <w:rsid w:val="26E36166"/>
    <w:rsid w:val="2707493A"/>
    <w:rsid w:val="27DB3EDB"/>
    <w:rsid w:val="281178FD"/>
    <w:rsid w:val="28225AA8"/>
    <w:rsid w:val="28436CDD"/>
    <w:rsid w:val="285B732B"/>
    <w:rsid w:val="287246FF"/>
    <w:rsid w:val="28953AB4"/>
    <w:rsid w:val="28B13AE4"/>
    <w:rsid w:val="28DE43FA"/>
    <w:rsid w:val="292A19FE"/>
    <w:rsid w:val="2A2721D6"/>
    <w:rsid w:val="2A7F1496"/>
    <w:rsid w:val="2AF91248"/>
    <w:rsid w:val="2AFD022A"/>
    <w:rsid w:val="2B323277"/>
    <w:rsid w:val="2C9E7809"/>
    <w:rsid w:val="2D79500B"/>
    <w:rsid w:val="2DB3174E"/>
    <w:rsid w:val="2DBE0BEE"/>
    <w:rsid w:val="2DEC0BF0"/>
    <w:rsid w:val="2E2C510E"/>
    <w:rsid w:val="2E4D2271"/>
    <w:rsid w:val="2E913546"/>
    <w:rsid w:val="2F292477"/>
    <w:rsid w:val="2FC5794B"/>
    <w:rsid w:val="2FDA4E91"/>
    <w:rsid w:val="3044131B"/>
    <w:rsid w:val="3095344A"/>
    <w:rsid w:val="30C41C15"/>
    <w:rsid w:val="30F41A67"/>
    <w:rsid w:val="312952F9"/>
    <w:rsid w:val="31592A40"/>
    <w:rsid w:val="31D85ACB"/>
    <w:rsid w:val="31E60613"/>
    <w:rsid w:val="327D7D41"/>
    <w:rsid w:val="3285086B"/>
    <w:rsid w:val="33063697"/>
    <w:rsid w:val="33813B89"/>
    <w:rsid w:val="33EB6605"/>
    <w:rsid w:val="33FB1EA4"/>
    <w:rsid w:val="34202060"/>
    <w:rsid w:val="3439429F"/>
    <w:rsid w:val="34696952"/>
    <w:rsid w:val="34E814C3"/>
    <w:rsid w:val="34E92E3A"/>
    <w:rsid w:val="34F53753"/>
    <w:rsid w:val="34FD2B33"/>
    <w:rsid w:val="351139AD"/>
    <w:rsid w:val="35185716"/>
    <w:rsid w:val="355D6F9F"/>
    <w:rsid w:val="35E6686D"/>
    <w:rsid w:val="36363112"/>
    <w:rsid w:val="36380816"/>
    <w:rsid w:val="36747C83"/>
    <w:rsid w:val="36A42C8E"/>
    <w:rsid w:val="36AA33F6"/>
    <w:rsid w:val="36B10C29"/>
    <w:rsid w:val="36D36976"/>
    <w:rsid w:val="36DF073D"/>
    <w:rsid w:val="379A2814"/>
    <w:rsid w:val="388571B0"/>
    <w:rsid w:val="38C8663D"/>
    <w:rsid w:val="390E2B7A"/>
    <w:rsid w:val="394B67E8"/>
    <w:rsid w:val="395C5838"/>
    <w:rsid w:val="3A1C2EE4"/>
    <w:rsid w:val="3A415917"/>
    <w:rsid w:val="3A596D1C"/>
    <w:rsid w:val="3A9307BE"/>
    <w:rsid w:val="3ACF1589"/>
    <w:rsid w:val="3B210BD3"/>
    <w:rsid w:val="3B2220F5"/>
    <w:rsid w:val="3B4958D4"/>
    <w:rsid w:val="3B5129DA"/>
    <w:rsid w:val="3B8065B2"/>
    <w:rsid w:val="3BDA75E5"/>
    <w:rsid w:val="3BDE564E"/>
    <w:rsid w:val="3BE178BA"/>
    <w:rsid w:val="3C760652"/>
    <w:rsid w:val="3CA7387B"/>
    <w:rsid w:val="3CB52AF5"/>
    <w:rsid w:val="3DB35286"/>
    <w:rsid w:val="3E3F2719"/>
    <w:rsid w:val="3E734F55"/>
    <w:rsid w:val="3EA13331"/>
    <w:rsid w:val="3F3F538E"/>
    <w:rsid w:val="3F986C05"/>
    <w:rsid w:val="3F9A4C3B"/>
    <w:rsid w:val="3FD02DA7"/>
    <w:rsid w:val="3FDF37BC"/>
    <w:rsid w:val="3FF83425"/>
    <w:rsid w:val="407A208B"/>
    <w:rsid w:val="40BF0D8F"/>
    <w:rsid w:val="40DB6C1F"/>
    <w:rsid w:val="419F00AC"/>
    <w:rsid w:val="41A03D74"/>
    <w:rsid w:val="41C34E71"/>
    <w:rsid w:val="420460B1"/>
    <w:rsid w:val="42240C87"/>
    <w:rsid w:val="42313585"/>
    <w:rsid w:val="42526F39"/>
    <w:rsid w:val="42571741"/>
    <w:rsid w:val="437E6337"/>
    <w:rsid w:val="4407445A"/>
    <w:rsid w:val="44477100"/>
    <w:rsid w:val="44AB6186"/>
    <w:rsid w:val="459F72F2"/>
    <w:rsid w:val="45BB3838"/>
    <w:rsid w:val="45C03E26"/>
    <w:rsid w:val="46070D98"/>
    <w:rsid w:val="463B22BD"/>
    <w:rsid w:val="464C6278"/>
    <w:rsid w:val="46760B43"/>
    <w:rsid w:val="46967346"/>
    <w:rsid w:val="469C6830"/>
    <w:rsid w:val="46A71F91"/>
    <w:rsid w:val="46B60656"/>
    <w:rsid w:val="46BA2000"/>
    <w:rsid w:val="46BE45FF"/>
    <w:rsid w:val="46DF70EC"/>
    <w:rsid w:val="47330B3B"/>
    <w:rsid w:val="4765299A"/>
    <w:rsid w:val="482431A1"/>
    <w:rsid w:val="48B22379"/>
    <w:rsid w:val="48B620CF"/>
    <w:rsid w:val="48C74FB8"/>
    <w:rsid w:val="48EC1327"/>
    <w:rsid w:val="48F16A3B"/>
    <w:rsid w:val="492837DC"/>
    <w:rsid w:val="492C34E9"/>
    <w:rsid w:val="4931796E"/>
    <w:rsid w:val="49525143"/>
    <w:rsid w:val="495955CE"/>
    <w:rsid w:val="497F578F"/>
    <w:rsid w:val="49886BFF"/>
    <w:rsid w:val="49E341D6"/>
    <w:rsid w:val="49F37740"/>
    <w:rsid w:val="4A114048"/>
    <w:rsid w:val="4A3C3C76"/>
    <w:rsid w:val="4A4036BE"/>
    <w:rsid w:val="4A67269E"/>
    <w:rsid w:val="4A82670C"/>
    <w:rsid w:val="4A9D0E51"/>
    <w:rsid w:val="4ADC3898"/>
    <w:rsid w:val="4AF212CC"/>
    <w:rsid w:val="4B180E1F"/>
    <w:rsid w:val="4B265EDF"/>
    <w:rsid w:val="4B3C2D5F"/>
    <w:rsid w:val="4BA821A3"/>
    <w:rsid w:val="4BBF4900"/>
    <w:rsid w:val="4BC32B39"/>
    <w:rsid w:val="4BFF523D"/>
    <w:rsid w:val="4C1F370D"/>
    <w:rsid w:val="4C486160"/>
    <w:rsid w:val="4C5668F1"/>
    <w:rsid w:val="4C783206"/>
    <w:rsid w:val="4C893887"/>
    <w:rsid w:val="4C9132C7"/>
    <w:rsid w:val="4D0C050F"/>
    <w:rsid w:val="4DF63A58"/>
    <w:rsid w:val="4E1C494D"/>
    <w:rsid w:val="4EA9509B"/>
    <w:rsid w:val="4ED908C5"/>
    <w:rsid w:val="4F9E57F1"/>
    <w:rsid w:val="4FC03AB2"/>
    <w:rsid w:val="4FC47104"/>
    <w:rsid w:val="50091115"/>
    <w:rsid w:val="50A146A9"/>
    <w:rsid w:val="50A42D51"/>
    <w:rsid w:val="50A9222A"/>
    <w:rsid w:val="51E045DA"/>
    <w:rsid w:val="52363EAC"/>
    <w:rsid w:val="5269402C"/>
    <w:rsid w:val="52CB4996"/>
    <w:rsid w:val="52EA30A1"/>
    <w:rsid w:val="53186CB2"/>
    <w:rsid w:val="531E71EE"/>
    <w:rsid w:val="532C36B9"/>
    <w:rsid w:val="537A5052"/>
    <w:rsid w:val="53887C35"/>
    <w:rsid w:val="53C91DA4"/>
    <w:rsid w:val="53D76139"/>
    <w:rsid w:val="54D04518"/>
    <w:rsid w:val="54E7478C"/>
    <w:rsid w:val="55052414"/>
    <w:rsid w:val="552D3719"/>
    <w:rsid w:val="55482300"/>
    <w:rsid w:val="5553107B"/>
    <w:rsid w:val="557034D6"/>
    <w:rsid w:val="557355CF"/>
    <w:rsid w:val="5588094F"/>
    <w:rsid w:val="55BF0815"/>
    <w:rsid w:val="55BF446D"/>
    <w:rsid w:val="5607756D"/>
    <w:rsid w:val="56462CE4"/>
    <w:rsid w:val="571E6EFA"/>
    <w:rsid w:val="572C44D0"/>
    <w:rsid w:val="574B1425"/>
    <w:rsid w:val="577B69BD"/>
    <w:rsid w:val="57940A96"/>
    <w:rsid w:val="579F0D38"/>
    <w:rsid w:val="57D766A7"/>
    <w:rsid w:val="57DE14FE"/>
    <w:rsid w:val="589E5865"/>
    <w:rsid w:val="590A6A01"/>
    <w:rsid w:val="59590F80"/>
    <w:rsid w:val="59973856"/>
    <w:rsid w:val="59E26E21"/>
    <w:rsid w:val="59FF21EA"/>
    <w:rsid w:val="5A0013FC"/>
    <w:rsid w:val="5A135A05"/>
    <w:rsid w:val="5A832554"/>
    <w:rsid w:val="5AB12B07"/>
    <w:rsid w:val="5AEF2A2A"/>
    <w:rsid w:val="5B50104F"/>
    <w:rsid w:val="5B705EE2"/>
    <w:rsid w:val="5B771478"/>
    <w:rsid w:val="5B863B83"/>
    <w:rsid w:val="5C275378"/>
    <w:rsid w:val="5CA943D8"/>
    <w:rsid w:val="5D092D37"/>
    <w:rsid w:val="5D50269A"/>
    <w:rsid w:val="5D661248"/>
    <w:rsid w:val="5DED7EE9"/>
    <w:rsid w:val="5E2C0A11"/>
    <w:rsid w:val="5F3412C5"/>
    <w:rsid w:val="5F491A1B"/>
    <w:rsid w:val="5FE62498"/>
    <w:rsid w:val="600A2FD4"/>
    <w:rsid w:val="60730B79"/>
    <w:rsid w:val="60AC7583"/>
    <w:rsid w:val="6106379C"/>
    <w:rsid w:val="61485D26"/>
    <w:rsid w:val="61581B1D"/>
    <w:rsid w:val="61A46CE4"/>
    <w:rsid w:val="61CF3E3F"/>
    <w:rsid w:val="62134E52"/>
    <w:rsid w:val="62D173A3"/>
    <w:rsid w:val="633661A8"/>
    <w:rsid w:val="63473BF7"/>
    <w:rsid w:val="63486E9F"/>
    <w:rsid w:val="63754D77"/>
    <w:rsid w:val="63997DA2"/>
    <w:rsid w:val="646B0FC6"/>
    <w:rsid w:val="64C63465"/>
    <w:rsid w:val="64D94D23"/>
    <w:rsid w:val="64F658D5"/>
    <w:rsid w:val="65600396"/>
    <w:rsid w:val="65864EAB"/>
    <w:rsid w:val="658B24C1"/>
    <w:rsid w:val="659F09EE"/>
    <w:rsid w:val="659F4290"/>
    <w:rsid w:val="66062A8D"/>
    <w:rsid w:val="66E02DA0"/>
    <w:rsid w:val="66E8335F"/>
    <w:rsid w:val="6703310F"/>
    <w:rsid w:val="679D41BA"/>
    <w:rsid w:val="67E70FCB"/>
    <w:rsid w:val="67F64323"/>
    <w:rsid w:val="68091DC3"/>
    <w:rsid w:val="682F7F51"/>
    <w:rsid w:val="684D0EDB"/>
    <w:rsid w:val="68B67856"/>
    <w:rsid w:val="68FC0E81"/>
    <w:rsid w:val="69197CA1"/>
    <w:rsid w:val="69653029"/>
    <w:rsid w:val="69674AFB"/>
    <w:rsid w:val="697A6FA0"/>
    <w:rsid w:val="69A262CD"/>
    <w:rsid w:val="69A267ED"/>
    <w:rsid w:val="69B800B4"/>
    <w:rsid w:val="69F557DF"/>
    <w:rsid w:val="69FA5E33"/>
    <w:rsid w:val="6A1459C0"/>
    <w:rsid w:val="6A3D7B02"/>
    <w:rsid w:val="6A590A2D"/>
    <w:rsid w:val="6A9857D8"/>
    <w:rsid w:val="6AC376DE"/>
    <w:rsid w:val="6C1F1BB5"/>
    <w:rsid w:val="6C773593"/>
    <w:rsid w:val="6CA42BEA"/>
    <w:rsid w:val="6D6D06FE"/>
    <w:rsid w:val="6E7C6970"/>
    <w:rsid w:val="6EA97E5C"/>
    <w:rsid w:val="6EBA1E23"/>
    <w:rsid w:val="6EC670D4"/>
    <w:rsid w:val="6F1910FF"/>
    <w:rsid w:val="6F4129C3"/>
    <w:rsid w:val="6F7351AA"/>
    <w:rsid w:val="6FC65B2A"/>
    <w:rsid w:val="6FC82594"/>
    <w:rsid w:val="6FF670D1"/>
    <w:rsid w:val="70094E7A"/>
    <w:rsid w:val="704A7F86"/>
    <w:rsid w:val="70BE0057"/>
    <w:rsid w:val="71EB263C"/>
    <w:rsid w:val="72467B7F"/>
    <w:rsid w:val="724C122A"/>
    <w:rsid w:val="72B2730F"/>
    <w:rsid w:val="72CB46F2"/>
    <w:rsid w:val="733C2BE0"/>
    <w:rsid w:val="7376008C"/>
    <w:rsid w:val="737E3665"/>
    <w:rsid w:val="73D96AEE"/>
    <w:rsid w:val="746D0776"/>
    <w:rsid w:val="752C5223"/>
    <w:rsid w:val="75510906"/>
    <w:rsid w:val="75525B15"/>
    <w:rsid w:val="76B2289F"/>
    <w:rsid w:val="76B34F7A"/>
    <w:rsid w:val="774A6156"/>
    <w:rsid w:val="77545277"/>
    <w:rsid w:val="777754E9"/>
    <w:rsid w:val="77B81E4A"/>
    <w:rsid w:val="780172DC"/>
    <w:rsid w:val="7815546F"/>
    <w:rsid w:val="78361D87"/>
    <w:rsid w:val="787B2197"/>
    <w:rsid w:val="78A94DBA"/>
    <w:rsid w:val="78BD388D"/>
    <w:rsid w:val="78F6044D"/>
    <w:rsid w:val="799F326C"/>
    <w:rsid w:val="79C25397"/>
    <w:rsid w:val="7A23772A"/>
    <w:rsid w:val="7A4E6B0D"/>
    <w:rsid w:val="7AAA11E4"/>
    <w:rsid w:val="7B136D89"/>
    <w:rsid w:val="7B2D5DB9"/>
    <w:rsid w:val="7B416A71"/>
    <w:rsid w:val="7BE43588"/>
    <w:rsid w:val="7C131926"/>
    <w:rsid w:val="7C767EF2"/>
    <w:rsid w:val="7C9537CE"/>
    <w:rsid w:val="7C9712F4"/>
    <w:rsid w:val="7CAB1CE2"/>
    <w:rsid w:val="7CEA2722"/>
    <w:rsid w:val="7D1246FD"/>
    <w:rsid w:val="7D1B0177"/>
    <w:rsid w:val="7D6E474B"/>
    <w:rsid w:val="7DB048E4"/>
    <w:rsid w:val="7DD413E6"/>
    <w:rsid w:val="7DFA4230"/>
    <w:rsid w:val="7E390352"/>
    <w:rsid w:val="7E503E50"/>
    <w:rsid w:val="7E5F05FE"/>
    <w:rsid w:val="7E951D15"/>
    <w:rsid w:val="7E9A331D"/>
    <w:rsid w:val="7EFE7A55"/>
    <w:rsid w:val="7F266D9C"/>
    <w:rsid w:val="7F4C36D9"/>
    <w:rsid w:val="7F934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Body Text Indent"/>
    <w:basedOn w:val="1"/>
    <w:next w:val="1"/>
    <w:autoRedefine/>
    <w:qFormat/>
    <w:uiPriority w:val="0"/>
    <w:pPr>
      <w:spacing w:line="360" w:lineRule="auto"/>
      <w:ind w:firstLine="600" w:firstLineChars="200"/>
    </w:pPr>
    <w:rPr>
      <w:rFonts w:ascii="仿宋_GB2312" w:hAnsi="宋体" w:eastAsia="仿宋_GB2312"/>
      <w:sz w:val="30"/>
    </w:rPr>
  </w:style>
  <w:style w:type="paragraph" w:styleId="10">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1">
    <w:name w:val="Plain Text"/>
    <w:basedOn w:val="1"/>
    <w:next w:val="12"/>
    <w:autoRedefine/>
    <w:qFormat/>
    <w:uiPriority w:val="99"/>
    <w:pPr>
      <w:spacing w:beforeLines="50" w:afterLines="50" w:line="400" w:lineRule="exact"/>
    </w:pPr>
    <w:rPr>
      <w:rFonts w:ascii="宋体" w:hAnsi="Courier New"/>
      <w:sz w:val="24"/>
    </w:rPr>
  </w:style>
  <w:style w:type="paragraph" w:styleId="12">
    <w:name w:val="Date"/>
    <w:basedOn w:val="1"/>
    <w:next w:val="1"/>
    <w:autoRedefine/>
    <w:qFormat/>
    <w:uiPriority w:val="0"/>
    <w:pPr>
      <w:ind w:left="100" w:leftChars="2500"/>
    </w:pPr>
  </w:style>
  <w:style w:type="paragraph" w:styleId="13">
    <w:name w:val="Body Text Indent 2"/>
    <w:basedOn w:val="1"/>
    <w:autoRedefine/>
    <w:qFormat/>
    <w:uiPriority w:val="0"/>
    <w:pPr>
      <w:spacing w:after="120" w:line="480" w:lineRule="auto"/>
      <w:ind w:left="420" w:leftChars="200"/>
    </w:pPr>
  </w:style>
  <w:style w:type="paragraph" w:styleId="14">
    <w:name w:val="Balloon Text"/>
    <w:basedOn w:val="1"/>
    <w:autoRedefine/>
    <w:qFormat/>
    <w:uiPriority w:val="99"/>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tabs>
        <w:tab w:val="right" w:leader="dot" w:pos="8494"/>
      </w:tabs>
    </w:pPr>
    <w:rPr>
      <w:rFonts w:ascii="宋体" w:hAnsi="宋体"/>
      <w:sz w:val="32"/>
    </w:rPr>
  </w:style>
  <w:style w:type="paragraph" w:styleId="18">
    <w:name w:val="toc 4"/>
    <w:basedOn w:val="1"/>
    <w:next w:val="1"/>
    <w:autoRedefine/>
    <w:qFormat/>
    <w:uiPriority w:val="0"/>
    <w:pPr>
      <w:ind w:left="630"/>
      <w:jc w:val="left"/>
    </w:pPr>
    <w:rPr>
      <w:sz w:val="18"/>
      <w:szCs w:val="18"/>
    </w:rPr>
  </w:style>
  <w:style w:type="paragraph" w:styleId="19">
    <w:name w:val="footnote text"/>
    <w:basedOn w:val="1"/>
    <w:autoRedefine/>
    <w:qFormat/>
    <w:uiPriority w:val="0"/>
    <w:pPr>
      <w:snapToGrid w:val="0"/>
      <w:jc w:val="left"/>
    </w:pPr>
    <w:rPr>
      <w:rFonts w:eastAsia="仿宋_GB2312"/>
      <w:sz w:val="18"/>
      <w:szCs w:val="20"/>
    </w:rPr>
  </w:style>
  <w:style w:type="paragraph" w:styleId="20">
    <w:name w:val="toc 6"/>
    <w:basedOn w:val="1"/>
    <w:next w:val="1"/>
    <w:autoRedefine/>
    <w:qFormat/>
    <w:uiPriority w:val="99"/>
    <w:pPr>
      <w:ind w:left="2100" w:leftChars="1000"/>
    </w:pPr>
    <w:rPr>
      <w:szCs w:val="22"/>
    </w:rPr>
  </w:style>
  <w:style w:type="paragraph" w:styleId="21">
    <w:name w:val="Body Text Indent 3"/>
    <w:basedOn w:val="1"/>
    <w:autoRedefine/>
    <w:qFormat/>
    <w:uiPriority w:val="0"/>
    <w:pPr>
      <w:spacing w:after="120"/>
      <w:ind w:left="420" w:leftChars="200"/>
    </w:pPr>
    <w:rPr>
      <w:sz w:val="16"/>
      <w:szCs w:val="16"/>
    </w:rPr>
  </w:style>
  <w:style w:type="paragraph" w:styleId="22">
    <w:name w:val="toc 2"/>
    <w:basedOn w:val="1"/>
    <w:next w:val="1"/>
    <w:autoRedefine/>
    <w:qFormat/>
    <w:uiPriority w:val="39"/>
    <w:pPr>
      <w:tabs>
        <w:tab w:val="right" w:leader="dot" w:pos="8494"/>
      </w:tabs>
    </w:pPr>
    <w:rPr>
      <w:sz w:val="30"/>
    </w:rPr>
  </w:style>
  <w:style w:type="paragraph" w:styleId="23">
    <w:name w:val="Body Text 2"/>
    <w:basedOn w:val="1"/>
    <w:autoRedefine/>
    <w:qFormat/>
    <w:uiPriority w:val="0"/>
    <w:pPr>
      <w:autoSpaceDE w:val="0"/>
      <w:autoSpaceDN w:val="0"/>
      <w:adjustRightInd w:val="0"/>
    </w:pPr>
    <w:rPr>
      <w:color w:val="000000"/>
    </w:rPr>
  </w:style>
  <w:style w:type="paragraph" w:styleId="24">
    <w:name w:val="Normal (Web)"/>
    <w:basedOn w:val="1"/>
    <w:next w:val="22"/>
    <w:autoRedefine/>
    <w:qFormat/>
    <w:uiPriority w:val="0"/>
    <w:pPr>
      <w:widowControl/>
      <w:spacing w:before="100" w:beforeAutospacing="1" w:after="100" w:afterAutospacing="1"/>
      <w:jc w:val="left"/>
    </w:pPr>
    <w:rPr>
      <w:rFonts w:ascii="宋体" w:hAnsi="宋体"/>
      <w:color w:val="000000"/>
      <w:kern w:val="0"/>
      <w:sz w:val="24"/>
    </w:rPr>
  </w:style>
  <w:style w:type="paragraph" w:styleId="25">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Body Text First Indent"/>
    <w:basedOn w:val="8"/>
    <w:next w:val="1"/>
    <w:autoRedefine/>
    <w:qFormat/>
    <w:uiPriority w:val="0"/>
    <w:pPr>
      <w:spacing w:line="360" w:lineRule="auto"/>
      <w:ind w:firstLine="200" w:firstLineChars="200"/>
      <w:jc w:val="left"/>
    </w:pPr>
  </w:style>
  <w:style w:type="paragraph" w:styleId="27">
    <w:name w:val="Body Text First Indent 2"/>
    <w:basedOn w:val="9"/>
    <w:next w:val="10"/>
    <w:autoRedefine/>
    <w:qFormat/>
    <w:uiPriority w:val="0"/>
    <w:pPr>
      <w:ind w:firstLine="420" w:firstLineChars="200"/>
    </w:pPr>
  </w:style>
  <w:style w:type="table" w:styleId="29">
    <w:name w:val="Table Grid"/>
    <w:basedOn w:val="28"/>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Hyperlink"/>
    <w:autoRedefine/>
    <w:qFormat/>
    <w:uiPriority w:val="99"/>
    <w:rPr>
      <w:color w:val="0000FF"/>
      <w:u w:val="single"/>
    </w:rPr>
  </w:style>
  <w:style w:type="paragraph" w:customStyle="1" w:styleId="33">
    <w:name w:val="表格文字"/>
    <w:basedOn w:val="9"/>
    <w:next w:val="8"/>
    <w:autoRedefine/>
    <w:qFormat/>
    <w:uiPriority w:val="0"/>
    <w:pPr>
      <w:spacing w:before="25" w:after="25"/>
      <w:jc w:val="left"/>
    </w:pPr>
    <w:rPr>
      <w:bCs/>
      <w:spacing w:val="10"/>
      <w:kern w:val="0"/>
      <w:sz w:val="24"/>
      <w:szCs w:val="20"/>
    </w:rPr>
  </w:style>
  <w:style w:type="paragraph" w:customStyle="1" w:styleId="34">
    <w:name w:val="正文首行缩进 21"/>
    <w:basedOn w:val="35"/>
    <w:autoRedefine/>
    <w:qFormat/>
    <w:uiPriority w:val="0"/>
    <w:pPr>
      <w:adjustRightInd/>
      <w:spacing w:after="120" w:line="240" w:lineRule="auto"/>
      <w:ind w:left="420" w:leftChars="200" w:firstLine="420" w:firstLineChars="200"/>
      <w:textAlignment w:val="auto"/>
    </w:pPr>
    <w:rPr>
      <w:kern w:val="2"/>
      <w:sz w:val="36"/>
    </w:rPr>
  </w:style>
  <w:style w:type="paragraph" w:customStyle="1" w:styleId="35">
    <w:name w:val="正文文本缩进1"/>
    <w:basedOn w:val="1"/>
    <w:next w:val="1"/>
    <w:autoRedefine/>
    <w:qFormat/>
    <w:uiPriority w:val="99"/>
    <w:pPr>
      <w:adjustRightInd w:val="0"/>
      <w:spacing w:line="500" w:lineRule="atLeast"/>
      <w:ind w:firstLine="210"/>
      <w:textAlignment w:val="baseline"/>
    </w:pPr>
    <w:rPr>
      <w:rFonts w:ascii="仿宋_GB2312" w:eastAsia="仿宋_GB2312"/>
      <w:kern w:val="0"/>
      <w:sz w:val="24"/>
    </w:rPr>
  </w:style>
  <w:style w:type="paragraph" w:customStyle="1" w:styleId="36">
    <w:name w:val="Default"/>
    <w:next w:val="3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8">
    <w:name w:val="首行缩进"/>
    <w:basedOn w:val="1"/>
    <w:autoRedefine/>
    <w:qFormat/>
    <w:uiPriority w:val="0"/>
    <w:rPr>
      <w:lang w:val="zh-CN"/>
    </w:rPr>
  </w:style>
  <w:style w:type="character" w:customStyle="1" w:styleId="39">
    <w:name w:val="标题 1 Char"/>
    <w:link w:val="2"/>
    <w:autoRedefine/>
    <w:qFormat/>
    <w:uiPriority w:val="0"/>
    <w:rPr>
      <w:b/>
      <w:bCs/>
      <w:kern w:val="44"/>
      <w:sz w:val="44"/>
      <w:szCs w:val="44"/>
    </w:rPr>
  </w:style>
  <w:style w:type="paragraph" w:styleId="40">
    <w:name w:val="List Paragraph"/>
    <w:basedOn w:val="1"/>
    <w:autoRedefine/>
    <w:qFormat/>
    <w:uiPriority w:val="34"/>
    <w:pPr>
      <w:ind w:firstLine="420" w:firstLineChars="200"/>
    </w:pPr>
    <w:rPr>
      <w:rFonts w:ascii="Calibri" w:hAnsi="Calibri"/>
      <w:szCs w:val="22"/>
    </w:rPr>
  </w:style>
  <w:style w:type="paragraph" w:customStyle="1" w:styleId="41">
    <w:name w:val="List Paragraph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42">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43">
    <w:name w:val="纯文本1"/>
    <w:basedOn w:val="1"/>
    <w:autoRedefine/>
    <w:qFormat/>
    <w:uiPriority w:val="0"/>
    <w:pPr>
      <w:spacing w:beforeLines="50" w:afterLines="50" w:line="400" w:lineRule="exact"/>
    </w:pPr>
    <w:rPr>
      <w:rFonts w:ascii="宋体" w:hAnsi="Courier New" w:eastAsia="仿宋_GB2312"/>
      <w:b/>
      <w:sz w:val="24"/>
    </w:rPr>
  </w:style>
  <w:style w:type="paragraph" w:customStyle="1" w:styleId="44">
    <w:name w:val="纯文本2"/>
    <w:basedOn w:val="1"/>
    <w:autoRedefine/>
    <w:qFormat/>
    <w:uiPriority w:val="0"/>
    <w:pPr>
      <w:spacing w:beforeLines="50" w:afterLines="50" w:line="400" w:lineRule="exact"/>
    </w:pPr>
    <w:rPr>
      <w:rFonts w:ascii="宋体" w:hAnsi="Courier New" w:eastAsia="仿宋_GB2312"/>
      <w:b/>
      <w:sz w:val="24"/>
    </w:rPr>
  </w:style>
  <w:style w:type="paragraph" w:customStyle="1" w:styleId="4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Plain Text1"/>
    <w:basedOn w:val="47"/>
    <w:autoRedefine/>
    <w:qFormat/>
    <w:uiPriority w:val="0"/>
    <w:pPr>
      <w:autoSpaceDE w:val="0"/>
      <w:autoSpaceDN w:val="0"/>
      <w:adjustRightInd w:val="0"/>
      <w:spacing w:line="360" w:lineRule="auto"/>
    </w:pPr>
    <w:rPr>
      <w:rFonts w:hint="eastAsia" w:ascii="宋体" w:hAnsi="宋体"/>
      <w:sz w:val="24"/>
      <w:szCs w:val="20"/>
    </w:rPr>
  </w:style>
  <w:style w:type="paragraph" w:customStyle="1" w:styleId="47">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
    <w:name w:val="_Style 3"/>
    <w:basedOn w:val="1"/>
    <w:autoRedefine/>
    <w:qFormat/>
    <w:uiPriority w:val="34"/>
    <w:pPr>
      <w:ind w:firstLine="420" w:firstLineChars="200"/>
    </w:pPr>
    <w:rPr>
      <w:rFonts w:ascii="Calibri" w:hAnsi="Calibri" w:eastAsia="宋体" w:cs="Times New Roman"/>
      <w:szCs w:val="22"/>
    </w:rPr>
  </w:style>
  <w:style w:type="paragraph" w:customStyle="1" w:styleId="49">
    <w:name w:val="[Normal]"/>
    <w:autoRedefine/>
    <w:qFormat/>
    <w:uiPriority w:val="0"/>
    <w:rPr>
      <w:rFonts w:ascii="宋体" w:hAnsi="宋体" w:eastAsia="宋体" w:cs="Times New Roman"/>
      <w:sz w:val="24"/>
      <w:szCs w:val="22"/>
      <w:lang w:val="zh-CN" w:eastAsia="zh-CN" w:bidi="ar-SA"/>
    </w:rPr>
  </w:style>
  <w:style w:type="paragraph" w:customStyle="1" w:styleId="50">
    <w:name w:val="正文 A"/>
    <w:basedOn w:val="1"/>
    <w:autoRedefine/>
    <w:qFormat/>
    <w:uiPriority w:val="0"/>
    <w:pPr>
      <w:spacing w:line="360" w:lineRule="auto"/>
    </w:pPr>
    <w:rPr>
      <w:rFonts w:ascii="Times New Roman" w:hAnsi="Times New Roman" w:eastAsia="Arial Unicode MS" w:cs="Arial Unicode MS"/>
      <w:color w:val="000000"/>
      <w:sz w:val="24"/>
    </w:rPr>
  </w:style>
  <w:style w:type="character" w:customStyle="1" w:styleId="51">
    <w:name w:val="15"/>
    <w:autoRedefine/>
    <w:qFormat/>
    <w:uiPriority w:val="0"/>
    <w:rPr>
      <w:rFonts w:hint="default" w:ascii="Calibri" w:hAnsi="Calibri"/>
    </w:rPr>
  </w:style>
  <w:style w:type="paragraph" w:customStyle="1" w:styleId="52">
    <w:name w:val="列出段落1"/>
    <w:basedOn w:val="1"/>
    <w:autoRedefine/>
    <w:qFormat/>
    <w:uiPriority w:val="99"/>
    <w:pPr>
      <w:ind w:firstLine="420" w:firstLineChars="200"/>
    </w:pPr>
    <w:rPr>
      <w:rFonts w:ascii="Calibri" w:hAnsi="Calibri"/>
      <w:szCs w:val="22"/>
    </w:rPr>
  </w:style>
  <w:style w:type="paragraph" w:customStyle="1" w:styleId="53">
    <w:name w:val="Table Paragraph"/>
    <w:basedOn w:val="1"/>
    <w:autoRedefine/>
    <w:qFormat/>
    <w:uiPriority w:val="1"/>
    <w:pPr>
      <w:jc w:val="left"/>
    </w:pPr>
    <w:rPr>
      <w:rFonts w:ascii="Calibri" w:hAnsi="Calibri"/>
      <w:kern w:val="0"/>
      <w:sz w:val="22"/>
      <w:szCs w:val="22"/>
      <w:lang w:eastAsia="en-US"/>
    </w:rPr>
  </w:style>
  <w:style w:type="paragraph" w:customStyle="1" w:styleId="54">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5">
    <w:name w:val="内文正文"/>
    <w:basedOn w:val="11"/>
    <w:autoRedefine/>
    <w:qFormat/>
    <w:uiPriority w:val="99"/>
    <w:pPr>
      <w:adjustRightInd w:val="0"/>
      <w:snapToGrid w:val="0"/>
      <w:spacing w:line="400" w:lineRule="exact"/>
      <w:ind w:firstLine="200" w:firstLineChars="200"/>
    </w:pPr>
    <w:rPr>
      <w:rFonts w:ascii="Arial" w:hAnsi="Arial"/>
      <w:color w:val="000000"/>
      <w:szCs w:val="21"/>
    </w:rPr>
  </w:style>
  <w:style w:type="paragraph" w:customStyle="1" w:styleId="56">
    <w:name w:val="样式 标题 3 + Arial"/>
    <w:basedOn w:val="4"/>
    <w:autoRedefine/>
    <w:qFormat/>
    <w:uiPriority w:val="0"/>
    <w:pPr>
      <w:spacing w:before="100" w:beforeLines="100" w:after="0" w:line="360" w:lineRule="auto"/>
    </w:pPr>
    <w:rPr>
      <w:rFonts w:ascii="Arial" w:hAnsi="Arial"/>
      <w:sz w:val="24"/>
    </w:rPr>
  </w:style>
  <w:style w:type="paragraph" w:customStyle="1" w:styleId="57">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58">
    <w:name w:val="样式 标题 2 + Times New Roman 四号 非加粗 段前: 5 磅 段后: 0 磅 行距: 固定值 20..."/>
    <w:basedOn w:val="3"/>
    <w:autoRedefine/>
    <w:qFormat/>
    <w:uiPriority w:val="0"/>
    <w:pPr>
      <w:tabs>
        <w:tab w:val="left" w:pos="3765"/>
      </w:tabs>
      <w:spacing w:before="100" w:after="0" w:line="400" w:lineRule="exact"/>
    </w:pPr>
    <w:rPr>
      <w:rFonts w:ascii="Times New Roman" w:hAnsi="Times New Roman" w:cs="宋体"/>
      <w:b w:val="0"/>
      <w:bCs w:val="0"/>
      <w:sz w:val="28"/>
      <w:szCs w:val="20"/>
    </w:rPr>
  </w:style>
  <w:style w:type="paragraph" w:customStyle="1" w:styleId="59">
    <w:name w:val="标题4"/>
    <w:basedOn w:val="1"/>
    <w:autoRedefine/>
    <w:qFormat/>
    <w:uiPriority w:val="0"/>
    <w:rPr>
      <w:rFonts w:eastAsia="仿宋_GB2312"/>
      <w:sz w:val="32"/>
      <w:szCs w:val="20"/>
    </w:rPr>
  </w:style>
  <w:style w:type="paragraph" w:customStyle="1" w:styleId="60">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1">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62">
    <w:name w:val="ca-141"/>
    <w:autoRedefine/>
    <w:qFormat/>
    <w:uiPriority w:val="0"/>
    <w:rPr>
      <w:rFonts w:hint="eastAsia" w:ascii="宋体" w:hAnsi="宋体" w:eastAsia="宋体"/>
      <w:sz w:val="28"/>
      <w:szCs w:val="28"/>
    </w:rPr>
  </w:style>
  <w:style w:type="paragraph" w:customStyle="1" w:styleId="63">
    <w:name w:val="Table Text"/>
    <w:basedOn w:val="1"/>
    <w:autoRedefine/>
    <w:semiHidden/>
    <w:qFormat/>
    <w:uiPriority w:val="0"/>
    <w:rPr>
      <w:rFonts w:ascii="宋体" w:hAnsi="宋体" w:eastAsia="宋体" w:cs="宋体"/>
      <w:sz w:val="22"/>
      <w:szCs w:val="22"/>
      <w:lang w:val="en-US" w:eastAsia="en-US" w:bidi="ar-SA"/>
    </w:rPr>
  </w:style>
  <w:style w:type="table" w:customStyle="1" w:styleId="6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60712</Words>
  <Characters>63941</Characters>
  <Lines>0</Lines>
  <Paragraphs>0</Paragraphs>
  <TotalTime>62</TotalTime>
  <ScaleCrop>false</ScaleCrop>
  <LinksUpToDate>false</LinksUpToDate>
  <CharactersWithSpaces>69800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2021-10-23T07:49:00Z</dcterms:created>
  <dc:creator>123</dc:creator>
  <cp:lastModifiedBy>周江莎</cp:lastModifiedBy>
  <cp:lastPrinted>2024-06-17T06:17:00Z</cp:lastPrinted>
  <dcterms:modified xsi:type="dcterms:W3CDTF">2024-07-24T03:13:32Z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A4747C4EDBDF46EE9AF3E1AD8DF4B929_13</vt:lpwstr>
  </property>
</Properties>
</file>