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A841386">
      <w:pPr>
        <w:spacing w:line="360" w:lineRule="auto"/>
        <w:jc w:val="center"/>
        <w:rPr>
          <w:rFonts w:eastAsiaTheme="minorEastAsia"/>
          <w:b/>
          <w:sz w:val="24"/>
        </w:rPr>
      </w:pPr>
    </w:p>
    <w:p w14:paraId="1AC23E03">
      <w:pPr>
        <w:spacing w:line="360" w:lineRule="auto"/>
        <w:jc w:val="center"/>
        <w:rPr>
          <w:rFonts w:eastAsiaTheme="minorEastAsia"/>
          <w:b/>
          <w:sz w:val="24"/>
        </w:rPr>
      </w:pPr>
    </w:p>
    <w:p w14:paraId="3407B4CA">
      <w:pPr>
        <w:adjustRightInd/>
        <w:spacing w:line="360" w:lineRule="auto"/>
        <w:jc w:val="center"/>
        <w:rPr>
          <w:rFonts w:hint="eastAsia" w:eastAsiaTheme="minorEastAsia"/>
          <w:b/>
          <w:color w:val="auto"/>
          <w:sz w:val="48"/>
          <w:szCs w:val="48"/>
          <w:highlight w:val="none"/>
          <w:lang w:eastAsia="zh-CN"/>
        </w:rPr>
      </w:pPr>
      <w:r>
        <w:rPr>
          <w:rFonts w:hint="eastAsia" w:eastAsiaTheme="minorEastAsia"/>
          <w:b/>
          <w:color w:val="auto"/>
          <w:sz w:val="48"/>
          <w:szCs w:val="48"/>
          <w:highlight w:val="none"/>
          <w:lang w:eastAsia="zh-CN"/>
        </w:rPr>
        <w:t>仙居县人民检察院食堂管理服务项目</w:t>
      </w:r>
    </w:p>
    <w:p w14:paraId="29A7B5E9">
      <w:pPr>
        <w:adjustRightInd/>
        <w:spacing w:line="360" w:lineRule="auto"/>
        <w:jc w:val="center"/>
        <w:rPr>
          <w:rFonts w:eastAsiaTheme="minorEastAsia"/>
          <w:b/>
          <w:color w:val="auto"/>
          <w:sz w:val="72"/>
          <w:szCs w:val="72"/>
          <w:highlight w:val="none"/>
        </w:rPr>
      </w:pPr>
      <w:r>
        <w:rPr>
          <w:rFonts w:eastAsiaTheme="minorEastAsia"/>
          <w:b/>
          <w:bCs/>
          <w:color w:val="auto"/>
          <w:w w:val="95"/>
          <w:sz w:val="72"/>
          <w:szCs w:val="72"/>
          <w:highlight w:val="none"/>
          <w:lang w:val="zh-CN"/>
        </w:rPr>
        <w:t>竞争性磋商文件</w:t>
      </w:r>
    </w:p>
    <w:p w14:paraId="5EFD5DDE">
      <w:pPr>
        <w:adjustRightInd/>
        <w:spacing w:line="360" w:lineRule="auto"/>
        <w:jc w:val="center"/>
        <w:rPr>
          <w:rFonts w:eastAsiaTheme="minorEastAsia"/>
          <w:b/>
          <w:color w:val="auto"/>
          <w:sz w:val="44"/>
          <w:szCs w:val="44"/>
          <w:highlight w:val="none"/>
        </w:rPr>
      </w:pPr>
      <w:r>
        <w:rPr>
          <w:rFonts w:eastAsiaTheme="minorEastAsia"/>
          <w:b/>
          <w:color w:val="auto"/>
          <w:sz w:val="44"/>
          <w:szCs w:val="44"/>
          <w:highlight w:val="none"/>
        </w:rPr>
        <w:t>（电子交易）</w:t>
      </w:r>
    </w:p>
    <w:p w14:paraId="1A82827A">
      <w:pPr>
        <w:snapToGrid w:val="0"/>
        <w:spacing w:line="360" w:lineRule="auto"/>
        <w:jc w:val="center"/>
        <w:rPr>
          <w:rFonts w:hint="eastAsia" w:eastAsiaTheme="minorEastAsia"/>
          <w:color w:val="auto"/>
          <w:sz w:val="30"/>
          <w:szCs w:val="30"/>
          <w:highlight w:val="none"/>
          <w:lang w:eastAsia="zh-CN"/>
        </w:rPr>
      </w:pPr>
      <w:r>
        <w:rPr>
          <w:rFonts w:eastAsiaTheme="minorEastAsia"/>
          <w:color w:val="auto"/>
          <w:sz w:val="30"/>
          <w:szCs w:val="30"/>
          <w:highlight w:val="none"/>
        </w:rPr>
        <w:t>项目编号：</w:t>
      </w:r>
      <w:r>
        <w:rPr>
          <w:rFonts w:hint="eastAsia" w:eastAsiaTheme="minorEastAsia"/>
          <w:color w:val="auto"/>
          <w:sz w:val="30"/>
          <w:szCs w:val="30"/>
          <w:highlight w:val="none"/>
          <w:lang w:eastAsia="zh-CN"/>
        </w:rPr>
        <w:t>XJAZGC-2025-2</w:t>
      </w:r>
    </w:p>
    <w:p w14:paraId="6913258A">
      <w:pPr>
        <w:adjustRightInd/>
        <w:spacing w:line="360" w:lineRule="auto"/>
        <w:jc w:val="center"/>
        <w:rPr>
          <w:rFonts w:eastAsiaTheme="minorEastAsia"/>
          <w:color w:val="auto"/>
          <w:sz w:val="28"/>
          <w:szCs w:val="20"/>
          <w:highlight w:val="none"/>
        </w:rPr>
      </w:pPr>
    </w:p>
    <w:p w14:paraId="51977D6E">
      <w:pPr>
        <w:spacing w:line="360" w:lineRule="auto"/>
        <w:jc w:val="center"/>
        <w:rPr>
          <w:rFonts w:eastAsiaTheme="minorEastAsia"/>
          <w:color w:val="auto"/>
          <w:sz w:val="24"/>
          <w:highlight w:val="none"/>
        </w:rPr>
      </w:pPr>
    </w:p>
    <w:p w14:paraId="7A1E5821">
      <w:pPr>
        <w:spacing w:line="360" w:lineRule="auto"/>
        <w:jc w:val="center"/>
        <w:rPr>
          <w:rFonts w:eastAsiaTheme="minorEastAsia"/>
          <w:color w:val="auto"/>
          <w:sz w:val="24"/>
          <w:highlight w:val="none"/>
        </w:rPr>
      </w:pPr>
    </w:p>
    <w:p w14:paraId="44B78314">
      <w:pPr>
        <w:pStyle w:val="219"/>
        <w:widowControl w:val="0"/>
        <w:spacing w:before="0" w:beforeAutospacing="0" w:after="0" w:afterAutospacing="0" w:line="360" w:lineRule="auto"/>
        <w:textAlignment w:val="auto"/>
        <w:rPr>
          <w:rFonts w:hint="default" w:ascii="Times New Roman" w:hAnsi="Times New Roman" w:eastAsiaTheme="minorEastAsia"/>
          <w:color w:val="auto"/>
          <w:kern w:val="2"/>
          <w:highlight w:val="none"/>
        </w:rPr>
      </w:pPr>
    </w:p>
    <w:p w14:paraId="62124C16">
      <w:pPr>
        <w:pStyle w:val="219"/>
        <w:widowControl w:val="0"/>
        <w:spacing w:before="0" w:beforeAutospacing="0" w:after="0" w:afterAutospacing="0" w:line="360" w:lineRule="auto"/>
        <w:textAlignment w:val="auto"/>
        <w:rPr>
          <w:rFonts w:hint="default" w:ascii="Times New Roman" w:hAnsi="Times New Roman" w:eastAsiaTheme="minorEastAsia"/>
          <w:color w:val="auto"/>
          <w:kern w:val="2"/>
          <w:highlight w:val="none"/>
        </w:rPr>
      </w:pPr>
    </w:p>
    <w:p w14:paraId="1C76214D">
      <w:pPr>
        <w:pStyle w:val="219"/>
        <w:widowControl w:val="0"/>
        <w:spacing w:before="0" w:beforeAutospacing="0" w:after="0" w:afterAutospacing="0" w:line="360" w:lineRule="auto"/>
        <w:textAlignment w:val="auto"/>
        <w:rPr>
          <w:rFonts w:hint="default" w:ascii="Times New Roman" w:hAnsi="Times New Roman" w:eastAsiaTheme="minorEastAsia"/>
          <w:color w:val="auto"/>
          <w:kern w:val="2"/>
          <w:highlight w:val="none"/>
        </w:rPr>
      </w:pPr>
    </w:p>
    <w:p w14:paraId="63FF9F3D">
      <w:pPr>
        <w:pStyle w:val="219"/>
        <w:widowControl w:val="0"/>
        <w:spacing w:before="0" w:beforeAutospacing="0" w:after="0" w:afterAutospacing="0" w:line="360" w:lineRule="auto"/>
        <w:textAlignment w:val="auto"/>
        <w:rPr>
          <w:rFonts w:hint="default" w:ascii="Times New Roman" w:hAnsi="Times New Roman" w:eastAsiaTheme="minorEastAsia"/>
          <w:color w:val="auto"/>
          <w:kern w:val="2"/>
          <w:highlight w:val="none"/>
        </w:rPr>
      </w:pPr>
    </w:p>
    <w:p w14:paraId="7ADF86DF">
      <w:pPr>
        <w:pStyle w:val="219"/>
        <w:widowControl w:val="0"/>
        <w:spacing w:before="0" w:beforeAutospacing="0" w:after="0" w:afterAutospacing="0" w:line="360" w:lineRule="auto"/>
        <w:textAlignment w:val="auto"/>
        <w:rPr>
          <w:rFonts w:hint="default" w:ascii="Times New Roman" w:hAnsi="Times New Roman" w:eastAsiaTheme="minorEastAsia"/>
          <w:color w:val="auto"/>
          <w:kern w:val="2"/>
          <w:highlight w:val="none"/>
        </w:rPr>
      </w:pPr>
    </w:p>
    <w:p w14:paraId="0DDF2B61">
      <w:pPr>
        <w:pStyle w:val="219"/>
        <w:widowControl w:val="0"/>
        <w:spacing w:before="0" w:beforeAutospacing="0" w:after="0" w:afterAutospacing="0" w:line="360" w:lineRule="auto"/>
        <w:textAlignment w:val="auto"/>
        <w:rPr>
          <w:rFonts w:hint="default" w:ascii="Times New Roman" w:hAnsi="Times New Roman" w:eastAsiaTheme="minorEastAsia"/>
          <w:color w:val="auto"/>
          <w:kern w:val="2"/>
          <w:highlight w:val="none"/>
        </w:rPr>
      </w:pPr>
    </w:p>
    <w:p w14:paraId="37502E3F">
      <w:pPr>
        <w:pStyle w:val="219"/>
        <w:widowControl w:val="0"/>
        <w:spacing w:before="0" w:beforeAutospacing="0" w:after="0" w:afterAutospacing="0" w:line="360" w:lineRule="auto"/>
        <w:textAlignment w:val="auto"/>
        <w:rPr>
          <w:rFonts w:hint="default" w:ascii="Times New Roman" w:hAnsi="Times New Roman" w:eastAsiaTheme="minorEastAsia"/>
          <w:color w:val="auto"/>
          <w:kern w:val="2"/>
          <w:highlight w:val="none"/>
        </w:rPr>
      </w:pPr>
    </w:p>
    <w:p w14:paraId="5376E209">
      <w:pPr>
        <w:pStyle w:val="219"/>
        <w:widowControl w:val="0"/>
        <w:spacing w:before="0" w:beforeAutospacing="0" w:after="0" w:afterAutospacing="0" w:line="360" w:lineRule="auto"/>
        <w:textAlignment w:val="auto"/>
        <w:rPr>
          <w:rFonts w:hint="default" w:ascii="Times New Roman" w:hAnsi="Times New Roman" w:eastAsiaTheme="minorEastAsia"/>
          <w:color w:val="auto"/>
          <w:kern w:val="2"/>
          <w:highlight w:val="none"/>
        </w:rPr>
      </w:pPr>
    </w:p>
    <w:p w14:paraId="0021D0FC">
      <w:pPr>
        <w:pStyle w:val="219"/>
        <w:widowControl w:val="0"/>
        <w:spacing w:before="0" w:beforeAutospacing="0" w:after="0" w:afterAutospacing="0" w:line="360" w:lineRule="auto"/>
        <w:textAlignment w:val="auto"/>
        <w:rPr>
          <w:rFonts w:hint="default" w:ascii="Times New Roman" w:hAnsi="Times New Roman" w:eastAsiaTheme="minorEastAsia"/>
          <w:color w:val="auto"/>
          <w:kern w:val="2"/>
          <w:highlight w:val="none"/>
        </w:rPr>
      </w:pPr>
    </w:p>
    <w:p w14:paraId="5CF08B2B">
      <w:pPr>
        <w:pStyle w:val="219"/>
        <w:widowControl w:val="0"/>
        <w:spacing w:before="0" w:beforeAutospacing="0" w:after="0" w:afterAutospacing="0" w:line="360" w:lineRule="auto"/>
        <w:textAlignment w:val="auto"/>
        <w:rPr>
          <w:rFonts w:hint="default" w:ascii="Times New Roman" w:hAnsi="Times New Roman" w:eastAsiaTheme="minorEastAsia"/>
          <w:color w:val="auto"/>
          <w:kern w:val="2"/>
          <w:highlight w:val="none"/>
        </w:rPr>
      </w:pPr>
    </w:p>
    <w:p w14:paraId="6614F18E">
      <w:pPr>
        <w:pStyle w:val="219"/>
        <w:widowControl w:val="0"/>
        <w:spacing w:before="0" w:beforeAutospacing="0" w:after="0" w:afterAutospacing="0" w:line="360" w:lineRule="auto"/>
        <w:textAlignment w:val="auto"/>
        <w:rPr>
          <w:rFonts w:hint="default" w:ascii="Times New Roman" w:hAnsi="Times New Roman" w:eastAsiaTheme="minorEastAsia"/>
          <w:color w:val="auto"/>
          <w:kern w:val="2"/>
          <w:highlight w:val="none"/>
        </w:rPr>
      </w:pPr>
    </w:p>
    <w:p w14:paraId="569B8256">
      <w:pPr>
        <w:pStyle w:val="219"/>
        <w:widowControl w:val="0"/>
        <w:spacing w:before="0" w:beforeAutospacing="0" w:after="0" w:afterAutospacing="0" w:line="360" w:lineRule="auto"/>
        <w:textAlignment w:val="auto"/>
        <w:rPr>
          <w:rFonts w:hint="default" w:ascii="Times New Roman" w:hAnsi="Times New Roman" w:eastAsiaTheme="minorEastAsia"/>
          <w:color w:val="auto"/>
          <w:kern w:val="2"/>
          <w:highlight w:val="none"/>
        </w:rPr>
      </w:pPr>
    </w:p>
    <w:p w14:paraId="5B32EFF3">
      <w:pPr>
        <w:pStyle w:val="219"/>
        <w:widowControl w:val="0"/>
        <w:spacing w:before="0" w:beforeAutospacing="0" w:after="0" w:afterAutospacing="0" w:line="360" w:lineRule="auto"/>
        <w:textAlignment w:val="auto"/>
        <w:rPr>
          <w:rFonts w:hint="default" w:ascii="Times New Roman" w:hAnsi="Times New Roman" w:eastAsiaTheme="minorEastAsia"/>
          <w:color w:val="auto"/>
          <w:kern w:val="2"/>
          <w:highlight w:val="none"/>
        </w:rPr>
      </w:pPr>
    </w:p>
    <w:p w14:paraId="726B4868">
      <w:pPr>
        <w:snapToGrid w:val="0"/>
        <w:spacing w:line="360" w:lineRule="auto"/>
        <w:jc w:val="center"/>
        <w:rPr>
          <w:rFonts w:hint="eastAsia" w:eastAsiaTheme="minorEastAsia"/>
          <w:b/>
          <w:color w:val="auto"/>
          <w:sz w:val="32"/>
          <w:szCs w:val="32"/>
          <w:highlight w:val="none"/>
          <w:lang w:eastAsia="zh-CN"/>
        </w:rPr>
      </w:pPr>
      <w:r>
        <w:rPr>
          <w:rFonts w:eastAsiaTheme="minorEastAsia"/>
          <w:b/>
          <w:color w:val="auto"/>
          <w:sz w:val="32"/>
          <w:szCs w:val="32"/>
          <w:highlight w:val="none"/>
        </w:rPr>
        <w:t>采购人</w:t>
      </w:r>
      <w:r>
        <w:rPr>
          <w:rFonts w:eastAsiaTheme="minorEastAsia"/>
          <w:b/>
          <w:bCs/>
          <w:color w:val="auto"/>
          <w:sz w:val="32"/>
          <w:szCs w:val="32"/>
          <w:highlight w:val="none"/>
        </w:rPr>
        <w:t>：</w:t>
      </w:r>
      <w:r>
        <w:rPr>
          <w:rFonts w:hint="eastAsia" w:eastAsiaTheme="minorEastAsia"/>
          <w:b/>
          <w:color w:val="auto"/>
          <w:sz w:val="32"/>
          <w:szCs w:val="32"/>
          <w:highlight w:val="none"/>
          <w:lang w:eastAsia="zh-CN"/>
        </w:rPr>
        <w:t>仙居县人民检察院</w:t>
      </w:r>
    </w:p>
    <w:p w14:paraId="17946931">
      <w:pPr>
        <w:spacing w:line="360" w:lineRule="auto"/>
        <w:jc w:val="center"/>
        <w:rPr>
          <w:rFonts w:eastAsiaTheme="minorEastAsia"/>
          <w:b/>
          <w:bCs/>
          <w:color w:val="auto"/>
          <w:sz w:val="32"/>
          <w:szCs w:val="32"/>
          <w:highlight w:val="none"/>
        </w:rPr>
      </w:pPr>
      <w:r>
        <w:rPr>
          <w:rFonts w:eastAsiaTheme="minorEastAsia"/>
          <w:b/>
          <w:bCs/>
          <w:color w:val="auto"/>
          <w:sz w:val="32"/>
          <w:szCs w:val="32"/>
          <w:highlight w:val="none"/>
        </w:rPr>
        <w:t>采购代理机构：仙居县安洲工程咨询有限公司</w:t>
      </w:r>
    </w:p>
    <w:p w14:paraId="73467996">
      <w:pPr>
        <w:snapToGrid w:val="0"/>
        <w:spacing w:line="360" w:lineRule="auto"/>
        <w:jc w:val="center"/>
        <w:rPr>
          <w:rFonts w:eastAsiaTheme="minorEastAsia"/>
          <w:b/>
          <w:bCs/>
          <w:color w:val="auto"/>
          <w:sz w:val="32"/>
          <w:szCs w:val="32"/>
          <w:highlight w:val="none"/>
        </w:rPr>
      </w:pPr>
      <w:r>
        <w:rPr>
          <w:rFonts w:eastAsiaTheme="minorEastAsia"/>
          <w:b/>
          <w:bCs/>
          <w:color w:val="auto"/>
          <w:sz w:val="32"/>
          <w:szCs w:val="32"/>
          <w:highlight w:val="none"/>
        </w:rPr>
        <w:t>二〇二</w:t>
      </w:r>
      <w:r>
        <w:rPr>
          <w:rFonts w:hint="eastAsia" w:eastAsiaTheme="minorEastAsia"/>
          <w:b/>
          <w:bCs/>
          <w:color w:val="auto"/>
          <w:sz w:val="32"/>
          <w:szCs w:val="32"/>
          <w:highlight w:val="none"/>
          <w:lang w:eastAsia="zh-CN"/>
        </w:rPr>
        <w:t>五</w:t>
      </w:r>
      <w:r>
        <w:rPr>
          <w:rFonts w:eastAsiaTheme="minorEastAsia"/>
          <w:b/>
          <w:bCs/>
          <w:color w:val="auto"/>
          <w:sz w:val="32"/>
          <w:szCs w:val="32"/>
          <w:highlight w:val="none"/>
        </w:rPr>
        <w:t>年</w:t>
      </w:r>
      <w:r>
        <w:rPr>
          <w:rFonts w:hint="eastAsia" w:eastAsiaTheme="minorEastAsia"/>
          <w:b/>
          <w:bCs/>
          <w:color w:val="auto"/>
          <w:sz w:val="32"/>
          <w:szCs w:val="32"/>
          <w:highlight w:val="none"/>
          <w:lang w:eastAsia="zh-CN"/>
        </w:rPr>
        <w:t>三</w:t>
      </w:r>
      <w:r>
        <w:rPr>
          <w:rFonts w:eastAsiaTheme="minorEastAsia"/>
          <w:b/>
          <w:bCs/>
          <w:color w:val="auto"/>
          <w:sz w:val="32"/>
          <w:szCs w:val="32"/>
          <w:highlight w:val="none"/>
        </w:rPr>
        <w:t>月</w:t>
      </w:r>
    </w:p>
    <w:p w14:paraId="279D953E">
      <w:pPr>
        <w:spacing w:line="360" w:lineRule="auto"/>
        <w:jc w:val="center"/>
        <w:rPr>
          <w:rFonts w:eastAsiaTheme="minorEastAsia"/>
          <w:color w:val="auto"/>
          <w:sz w:val="24"/>
          <w:highlight w:val="none"/>
        </w:rPr>
      </w:pPr>
      <w:r>
        <w:rPr>
          <w:rFonts w:eastAsiaTheme="minorEastAsia"/>
          <w:color w:val="auto"/>
          <w:sz w:val="24"/>
          <w:highlight w:val="none"/>
        </w:rPr>
        <w:br w:type="page"/>
      </w:r>
      <w:bookmarkStart w:id="0" w:name="_Hlt67893495"/>
      <w:bookmarkEnd w:id="0"/>
    </w:p>
    <w:p w14:paraId="2CD571F1">
      <w:pPr>
        <w:tabs>
          <w:tab w:val="left" w:pos="2268"/>
        </w:tabs>
        <w:spacing w:line="360" w:lineRule="auto"/>
        <w:jc w:val="center"/>
        <w:rPr>
          <w:rFonts w:eastAsiaTheme="minorEastAsia"/>
          <w:color w:val="auto"/>
          <w:sz w:val="24"/>
          <w:highlight w:val="none"/>
        </w:rPr>
      </w:pPr>
    </w:p>
    <w:p w14:paraId="6D178B65">
      <w:pPr>
        <w:spacing w:line="360" w:lineRule="auto"/>
        <w:jc w:val="center"/>
        <w:rPr>
          <w:rFonts w:eastAsiaTheme="minorEastAsia"/>
          <w:b/>
          <w:color w:val="auto"/>
          <w:sz w:val="48"/>
          <w:szCs w:val="48"/>
          <w:highlight w:val="none"/>
        </w:rPr>
      </w:pPr>
      <w:r>
        <w:rPr>
          <w:rFonts w:eastAsiaTheme="minorEastAsia"/>
          <w:b/>
          <w:color w:val="auto"/>
          <w:sz w:val="48"/>
          <w:szCs w:val="48"/>
          <w:highlight w:val="none"/>
        </w:rPr>
        <w:t>目  录</w:t>
      </w:r>
    </w:p>
    <w:p w14:paraId="52F3A338">
      <w:pPr>
        <w:spacing w:line="360" w:lineRule="auto"/>
        <w:rPr>
          <w:rFonts w:eastAsiaTheme="minorEastAsia"/>
          <w:color w:val="auto"/>
          <w:sz w:val="32"/>
          <w:szCs w:val="32"/>
          <w:highlight w:val="none"/>
        </w:rPr>
      </w:pPr>
    </w:p>
    <w:p w14:paraId="2D24B167">
      <w:pPr>
        <w:spacing w:line="360" w:lineRule="auto"/>
        <w:rPr>
          <w:rFonts w:eastAsiaTheme="minorEastAsia"/>
          <w:color w:val="auto"/>
          <w:sz w:val="32"/>
          <w:szCs w:val="32"/>
          <w:highlight w:val="none"/>
        </w:rPr>
      </w:pPr>
    </w:p>
    <w:p w14:paraId="7D8633A7">
      <w:pPr>
        <w:spacing w:line="360" w:lineRule="auto"/>
        <w:ind w:firstLine="1280" w:firstLineChars="400"/>
        <w:rPr>
          <w:rFonts w:eastAsiaTheme="minorEastAsia"/>
          <w:color w:val="auto"/>
          <w:sz w:val="32"/>
          <w:szCs w:val="32"/>
          <w:highlight w:val="none"/>
        </w:rPr>
      </w:pPr>
      <w:r>
        <w:rPr>
          <w:rFonts w:eastAsiaTheme="minorEastAsia"/>
          <w:color w:val="auto"/>
          <w:sz w:val="32"/>
          <w:szCs w:val="32"/>
          <w:highlight w:val="none"/>
        </w:rPr>
        <w:t>第一部分  竞争性磋商公告</w:t>
      </w:r>
    </w:p>
    <w:p w14:paraId="5E6AEEA8">
      <w:pPr>
        <w:spacing w:line="360" w:lineRule="auto"/>
        <w:ind w:firstLine="1280" w:firstLineChars="400"/>
        <w:rPr>
          <w:rFonts w:eastAsiaTheme="minorEastAsia"/>
          <w:color w:val="auto"/>
          <w:sz w:val="32"/>
          <w:szCs w:val="32"/>
          <w:highlight w:val="none"/>
        </w:rPr>
      </w:pPr>
      <w:r>
        <w:rPr>
          <w:rFonts w:eastAsiaTheme="minorEastAsia"/>
          <w:color w:val="auto"/>
          <w:sz w:val="32"/>
          <w:szCs w:val="32"/>
          <w:highlight w:val="none"/>
        </w:rPr>
        <w:t xml:space="preserve">第二部分  </w:t>
      </w:r>
      <w:r>
        <w:rPr>
          <w:rFonts w:hint="eastAsia" w:eastAsiaTheme="minorEastAsia"/>
          <w:color w:val="auto"/>
          <w:sz w:val="32"/>
          <w:szCs w:val="32"/>
          <w:highlight w:val="none"/>
        </w:rPr>
        <w:t>磋商</w:t>
      </w:r>
      <w:r>
        <w:rPr>
          <w:rFonts w:eastAsiaTheme="minorEastAsia"/>
          <w:color w:val="auto"/>
          <w:sz w:val="32"/>
          <w:szCs w:val="32"/>
          <w:highlight w:val="none"/>
        </w:rPr>
        <w:t>须知</w:t>
      </w:r>
    </w:p>
    <w:p w14:paraId="2E75A81C">
      <w:pPr>
        <w:spacing w:line="360" w:lineRule="auto"/>
        <w:ind w:firstLine="1280" w:firstLineChars="400"/>
        <w:rPr>
          <w:rFonts w:eastAsiaTheme="minorEastAsia"/>
          <w:color w:val="auto"/>
          <w:sz w:val="32"/>
          <w:szCs w:val="32"/>
          <w:highlight w:val="none"/>
        </w:rPr>
      </w:pPr>
      <w:r>
        <w:rPr>
          <w:rFonts w:eastAsiaTheme="minorEastAsia"/>
          <w:color w:val="auto"/>
          <w:sz w:val="32"/>
          <w:szCs w:val="32"/>
          <w:highlight w:val="none"/>
        </w:rPr>
        <w:t>第三部分  采购需求</w:t>
      </w:r>
    </w:p>
    <w:p w14:paraId="0CE37AF2">
      <w:pPr>
        <w:spacing w:line="360" w:lineRule="auto"/>
        <w:ind w:firstLine="1280" w:firstLineChars="400"/>
        <w:rPr>
          <w:rFonts w:eastAsiaTheme="minorEastAsia"/>
          <w:color w:val="auto"/>
          <w:sz w:val="32"/>
          <w:szCs w:val="32"/>
          <w:highlight w:val="none"/>
        </w:rPr>
      </w:pPr>
      <w:r>
        <w:rPr>
          <w:rFonts w:eastAsiaTheme="minorEastAsia"/>
          <w:color w:val="auto"/>
          <w:sz w:val="32"/>
          <w:szCs w:val="32"/>
          <w:highlight w:val="none"/>
        </w:rPr>
        <w:t>第四部分  评审方法及评审标准</w:t>
      </w:r>
    </w:p>
    <w:p w14:paraId="7524E1A1">
      <w:pPr>
        <w:spacing w:line="360" w:lineRule="auto"/>
        <w:ind w:firstLine="1280" w:firstLineChars="400"/>
        <w:rPr>
          <w:rFonts w:eastAsiaTheme="minorEastAsia"/>
          <w:color w:val="auto"/>
          <w:sz w:val="32"/>
          <w:szCs w:val="32"/>
          <w:highlight w:val="none"/>
        </w:rPr>
      </w:pPr>
      <w:r>
        <w:rPr>
          <w:rFonts w:eastAsiaTheme="minorEastAsia"/>
          <w:color w:val="auto"/>
          <w:sz w:val="32"/>
          <w:szCs w:val="32"/>
          <w:highlight w:val="none"/>
        </w:rPr>
        <w:t>第五部分  拟签订的合同文本</w:t>
      </w:r>
    </w:p>
    <w:p w14:paraId="1437D2FC">
      <w:pPr>
        <w:spacing w:line="360" w:lineRule="auto"/>
        <w:ind w:firstLine="1280" w:firstLineChars="400"/>
        <w:rPr>
          <w:rFonts w:eastAsiaTheme="minorEastAsia"/>
          <w:color w:val="auto"/>
          <w:sz w:val="32"/>
          <w:szCs w:val="32"/>
          <w:highlight w:val="none"/>
        </w:rPr>
      </w:pPr>
      <w:r>
        <w:rPr>
          <w:rFonts w:eastAsiaTheme="minorEastAsia"/>
          <w:color w:val="auto"/>
          <w:sz w:val="32"/>
          <w:szCs w:val="32"/>
          <w:highlight w:val="none"/>
        </w:rPr>
        <w:t>第六部分  应提交的有关格式范例</w:t>
      </w:r>
    </w:p>
    <w:p w14:paraId="0657FC98">
      <w:pPr>
        <w:spacing w:line="360" w:lineRule="auto"/>
        <w:ind w:firstLine="1280" w:firstLineChars="400"/>
        <w:rPr>
          <w:rFonts w:eastAsiaTheme="minorEastAsia"/>
          <w:color w:val="auto"/>
          <w:sz w:val="32"/>
          <w:szCs w:val="32"/>
          <w:highlight w:val="none"/>
        </w:rPr>
      </w:pPr>
    </w:p>
    <w:p w14:paraId="0F514937">
      <w:pPr>
        <w:spacing w:line="360" w:lineRule="auto"/>
        <w:ind w:firstLine="549" w:firstLineChars="229"/>
        <w:rPr>
          <w:rFonts w:eastAsiaTheme="minorEastAsia"/>
          <w:color w:val="auto"/>
          <w:sz w:val="24"/>
          <w:highlight w:val="none"/>
        </w:rPr>
      </w:pPr>
      <w:bookmarkStart w:id="1" w:name="_Hlt91233176"/>
      <w:bookmarkEnd w:id="1"/>
      <w:bookmarkStart w:id="2" w:name="_Toc91899869"/>
    </w:p>
    <w:p w14:paraId="02449EAE">
      <w:pPr>
        <w:spacing w:line="360" w:lineRule="auto"/>
        <w:ind w:firstLine="549" w:firstLineChars="229"/>
        <w:rPr>
          <w:rFonts w:eastAsiaTheme="minorEastAsia"/>
          <w:color w:val="auto"/>
          <w:sz w:val="24"/>
          <w:highlight w:val="none"/>
        </w:rPr>
      </w:pPr>
    </w:p>
    <w:p w14:paraId="335BE765">
      <w:pPr>
        <w:spacing w:line="360" w:lineRule="auto"/>
        <w:ind w:firstLine="549" w:firstLineChars="229"/>
        <w:rPr>
          <w:rFonts w:eastAsiaTheme="minorEastAsia"/>
          <w:color w:val="auto"/>
          <w:sz w:val="24"/>
          <w:highlight w:val="none"/>
        </w:rPr>
      </w:pPr>
    </w:p>
    <w:p w14:paraId="060DB8EA">
      <w:pPr>
        <w:spacing w:line="360" w:lineRule="auto"/>
        <w:ind w:firstLine="549" w:firstLineChars="229"/>
        <w:rPr>
          <w:rFonts w:eastAsiaTheme="minorEastAsia"/>
          <w:color w:val="auto"/>
          <w:sz w:val="24"/>
          <w:highlight w:val="none"/>
        </w:rPr>
      </w:pPr>
    </w:p>
    <w:p w14:paraId="592DDCFA">
      <w:pPr>
        <w:spacing w:line="360" w:lineRule="auto"/>
        <w:ind w:firstLine="549" w:firstLineChars="229"/>
        <w:rPr>
          <w:rFonts w:eastAsiaTheme="minorEastAsia"/>
          <w:color w:val="auto"/>
          <w:sz w:val="24"/>
          <w:highlight w:val="none"/>
        </w:rPr>
      </w:pPr>
    </w:p>
    <w:p w14:paraId="6AB2A5E8">
      <w:pPr>
        <w:spacing w:line="360" w:lineRule="auto"/>
        <w:ind w:firstLine="549" w:firstLineChars="229"/>
        <w:rPr>
          <w:rFonts w:eastAsiaTheme="minorEastAsia"/>
          <w:color w:val="auto"/>
          <w:sz w:val="24"/>
          <w:highlight w:val="none"/>
        </w:rPr>
      </w:pPr>
    </w:p>
    <w:p w14:paraId="3D0970C5">
      <w:pPr>
        <w:spacing w:line="360" w:lineRule="auto"/>
        <w:ind w:firstLine="549" w:firstLineChars="229"/>
        <w:rPr>
          <w:rFonts w:eastAsiaTheme="minorEastAsia"/>
          <w:color w:val="auto"/>
          <w:sz w:val="24"/>
          <w:highlight w:val="none"/>
        </w:rPr>
      </w:pPr>
    </w:p>
    <w:p w14:paraId="5ACF0293">
      <w:pPr>
        <w:spacing w:line="360" w:lineRule="auto"/>
        <w:ind w:firstLine="549" w:firstLineChars="229"/>
        <w:rPr>
          <w:rFonts w:eastAsiaTheme="minorEastAsia"/>
          <w:color w:val="auto"/>
          <w:sz w:val="24"/>
          <w:highlight w:val="none"/>
        </w:rPr>
      </w:pPr>
    </w:p>
    <w:p w14:paraId="1E8AE749">
      <w:pPr>
        <w:spacing w:line="360" w:lineRule="auto"/>
        <w:ind w:firstLine="549" w:firstLineChars="229"/>
        <w:rPr>
          <w:rFonts w:eastAsiaTheme="minorEastAsia"/>
          <w:color w:val="auto"/>
          <w:sz w:val="24"/>
          <w:highlight w:val="none"/>
        </w:rPr>
      </w:pPr>
    </w:p>
    <w:p w14:paraId="2E0DE542">
      <w:pPr>
        <w:spacing w:line="360" w:lineRule="auto"/>
        <w:ind w:firstLine="549" w:firstLineChars="229"/>
        <w:rPr>
          <w:rFonts w:eastAsiaTheme="minorEastAsia"/>
          <w:color w:val="auto"/>
          <w:sz w:val="24"/>
          <w:highlight w:val="none"/>
        </w:rPr>
      </w:pPr>
    </w:p>
    <w:p w14:paraId="4D2DF27E">
      <w:pPr>
        <w:spacing w:line="360" w:lineRule="auto"/>
        <w:ind w:firstLine="549" w:firstLineChars="229"/>
        <w:rPr>
          <w:rFonts w:eastAsiaTheme="minorEastAsia"/>
          <w:color w:val="auto"/>
          <w:sz w:val="24"/>
          <w:highlight w:val="none"/>
        </w:rPr>
      </w:pPr>
    </w:p>
    <w:p w14:paraId="522C49CA">
      <w:pPr>
        <w:spacing w:line="360" w:lineRule="auto"/>
        <w:ind w:firstLine="549" w:firstLineChars="229"/>
        <w:rPr>
          <w:rFonts w:eastAsiaTheme="minorEastAsia"/>
          <w:color w:val="auto"/>
          <w:sz w:val="24"/>
          <w:highlight w:val="none"/>
        </w:rPr>
      </w:pPr>
    </w:p>
    <w:p w14:paraId="689063B5">
      <w:pPr>
        <w:spacing w:line="360" w:lineRule="auto"/>
        <w:ind w:firstLine="549" w:firstLineChars="229"/>
        <w:rPr>
          <w:rFonts w:eastAsiaTheme="minorEastAsia"/>
          <w:color w:val="auto"/>
          <w:sz w:val="24"/>
          <w:highlight w:val="none"/>
        </w:rPr>
      </w:pPr>
    </w:p>
    <w:p w14:paraId="0C447C8E">
      <w:pPr>
        <w:spacing w:line="360" w:lineRule="auto"/>
        <w:rPr>
          <w:rFonts w:eastAsiaTheme="minorEastAsia"/>
          <w:color w:val="auto"/>
          <w:sz w:val="24"/>
          <w:highlight w:val="none"/>
        </w:rPr>
      </w:pPr>
    </w:p>
    <w:p w14:paraId="0F6985B6">
      <w:pPr>
        <w:snapToGrid w:val="0"/>
        <w:spacing w:line="360" w:lineRule="auto"/>
        <w:jc w:val="center"/>
        <w:outlineLvl w:val="0"/>
        <w:rPr>
          <w:rFonts w:eastAsiaTheme="minorEastAsia"/>
          <w:b/>
          <w:color w:val="auto"/>
          <w:sz w:val="36"/>
          <w:szCs w:val="20"/>
          <w:highlight w:val="none"/>
        </w:rPr>
      </w:pPr>
      <w:bookmarkStart w:id="3" w:name="第一部分"/>
      <w:r>
        <w:rPr>
          <w:rFonts w:eastAsiaTheme="minorEastAsia"/>
          <w:b/>
          <w:color w:val="auto"/>
          <w:sz w:val="36"/>
          <w:szCs w:val="36"/>
          <w:highlight w:val="none"/>
        </w:rPr>
        <w:br w:type="page"/>
      </w:r>
      <w:bookmarkEnd w:id="2"/>
      <w:bookmarkEnd w:id="3"/>
      <w:bookmarkStart w:id="4" w:name="_Hlt74728647"/>
      <w:bookmarkEnd w:id="4"/>
      <w:bookmarkStart w:id="5" w:name="_Hlt74729822"/>
      <w:bookmarkEnd w:id="5"/>
      <w:bookmarkStart w:id="6" w:name="_Hlt74649545"/>
      <w:bookmarkEnd w:id="6"/>
      <w:bookmarkStart w:id="7" w:name="_Hlt74707423"/>
      <w:bookmarkEnd w:id="7"/>
      <w:bookmarkStart w:id="8" w:name="第二部分"/>
      <w:bookmarkStart w:id="9" w:name="_Toc91899870"/>
      <w:bookmarkStart w:id="10" w:name="_Toc91899871"/>
      <w:r>
        <w:rPr>
          <w:rFonts w:eastAsiaTheme="minorEastAsia"/>
          <w:b/>
          <w:color w:val="auto"/>
          <w:sz w:val="36"/>
          <w:szCs w:val="20"/>
          <w:highlight w:val="none"/>
        </w:rPr>
        <w:t>第一部分  竞争性磋商公告</w:t>
      </w:r>
    </w:p>
    <w:p w14:paraId="7FEAA982">
      <w:pPr>
        <w:pBdr>
          <w:top w:val="single" w:color="auto" w:sz="4" w:space="1"/>
          <w:left w:val="single" w:color="auto" w:sz="4" w:space="0"/>
          <w:bottom w:val="single" w:color="auto" w:sz="4" w:space="3"/>
          <w:right w:val="single" w:color="auto" w:sz="4" w:space="4"/>
        </w:pBdr>
        <w:snapToGrid w:val="0"/>
        <w:spacing w:line="276" w:lineRule="auto"/>
        <w:ind w:firstLine="422" w:firstLineChars="200"/>
        <w:rPr>
          <w:color w:val="auto"/>
          <w:szCs w:val="21"/>
          <w:highlight w:val="none"/>
        </w:rPr>
      </w:pPr>
      <w:r>
        <w:rPr>
          <w:rFonts w:eastAsiaTheme="minorEastAsia"/>
          <w:b/>
          <w:color w:val="auto"/>
          <w:szCs w:val="21"/>
          <w:highlight w:val="none"/>
        </w:rPr>
        <w:t>项目概况：</w:t>
      </w:r>
      <w:r>
        <w:rPr>
          <w:rFonts w:hint="eastAsia" w:eastAsiaTheme="minorEastAsia"/>
          <w:bCs/>
          <w:color w:val="auto"/>
          <w:szCs w:val="21"/>
          <w:highlight w:val="none"/>
          <w:lang w:eastAsia="zh-CN"/>
        </w:rPr>
        <w:t>仙居县人民检察院食堂管理服务</w:t>
      </w:r>
      <w:r>
        <w:rPr>
          <w:rFonts w:eastAsiaTheme="minorEastAsia"/>
          <w:bCs/>
          <w:color w:val="auto"/>
          <w:szCs w:val="21"/>
          <w:highlight w:val="none"/>
        </w:rPr>
        <w:t>项目</w:t>
      </w:r>
      <w:r>
        <w:rPr>
          <w:rFonts w:eastAsiaTheme="minorEastAsia"/>
          <w:color w:val="auto"/>
          <w:szCs w:val="21"/>
          <w:highlight w:val="none"/>
        </w:rPr>
        <w:t>的潜在供应商应在政采云平台（</w:t>
      </w:r>
      <w:r>
        <w:rPr>
          <w:color w:val="auto"/>
          <w:highlight w:val="none"/>
        </w:rPr>
        <w:fldChar w:fldCharType="begin"/>
      </w:r>
      <w:r>
        <w:rPr>
          <w:color w:val="auto"/>
          <w:highlight w:val="none"/>
        </w:rPr>
        <w:instrText xml:space="preserve"> HYPERLINK "https://www.zcygov.cn/" </w:instrText>
      </w:r>
      <w:r>
        <w:rPr>
          <w:color w:val="auto"/>
          <w:highlight w:val="none"/>
        </w:rPr>
        <w:fldChar w:fldCharType="separate"/>
      </w:r>
      <w:r>
        <w:rPr>
          <w:rStyle w:val="72"/>
          <w:rFonts w:ascii="Times New Roman" w:hAnsi="Times New Roman" w:cs="Times New Roman" w:eastAsiaTheme="minorEastAsia"/>
          <w:color w:val="auto"/>
          <w:szCs w:val="21"/>
          <w:highlight w:val="none"/>
        </w:rPr>
        <w:t>https://www.zcygov.cn/</w:t>
      </w:r>
      <w:r>
        <w:rPr>
          <w:rStyle w:val="72"/>
          <w:rFonts w:ascii="Times New Roman" w:hAnsi="Times New Roman" w:cs="Times New Roman" w:eastAsiaTheme="minorEastAsia"/>
          <w:color w:val="auto"/>
          <w:szCs w:val="21"/>
          <w:highlight w:val="none"/>
        </w:rPr>
        <w:fldChar w:fldCharType="end"/>
      </w:r>
      <w:r>
        <w:rPr>
          <w:rFonts w:eastAsiaTheme="minorEastAsia"/>
          <w:color w:val="auto"/>
          <w:szCs w:val="21"/>
          <w:highlight w:val="none"/>
        </w:rPr>
        <w:t>）获取采购文件，并于</w:t>
      </w:r>
      <w:r>
        <w:rPr>
          <w:rFonts w:hint="eastAsia" w:eastAsiaTheme="minorEastAsia"/>
          <w:color w:val="auto"/>
          <w:szCs w:val="21"/>
          <w:highlight w:val="none"/>
          <w:lang w:eastAsia="zh-CN"/>
        </w:rPr>
        <w:t>2025年3月27日</w:t>
      </w:r>
      <w:r>
        <w:rPr>
          <w:rFonts w:hint="eastAsia" w:eastAsiaTheme="minorEastAsia"/>
          <w:bCs/>
          <w:color w:val="auto"/>
          <w:szCs w:val="21"/>
          <w:highlight w:val="none"/>
          <w:lang w:eastAsia="zh-CN"/>
        </w:rPr>
        <w:t>14点30分</w:t>
      </w:r>
      <w:r>
        <w:rPr>
          <w:rFonts w:eastAsiaTheme="minorEastAsia"/>
          <w:bCs/>
          <w:color w:val="auto"/>
          <w:szCs w:val="21"/>
          <w:highlight w:val="none"/>
        </w:rPr>
        <w:t>00秒前提交（上传）响应文件</w:t>
      </w:r>
      <w:r>
        <w:rPr>
          <w:rFonts w:eastAsiaTheme="minorEastAsia"/>
          <w:color w:val="auto"/>
          <w:szCs w:val="21"/>
          <w:highlight w:val="none"/>
        </w:rPr>
        <w:t>。</w:t>
      </w:r>
    </w:p>
    <w:p w14:paraId="2B7017CA">
      <w:pPr>
        <w:snapToGrid w:val="0"/>
        <w:spacing w:line="276" w:lineRule="auto"/>
        <w:ind w:firstLine="420" w:firstLineChars="200"/>
        <w:rPr>
          <w:rFonts w:hint="eastAsia" w:eastAsiaTheme="minorEastAsia"/>
          <w:color w:val="auto"/>
          <w:szCs w:val="21"/>
          <w:highlight w:val="none"/>
        </w:rPr>
      </w:pPr>
      <w:r>
        <w:rPr>
          <w:rFonts w:hint="eastAsia" w:eastAsiaTheme="minorEastAsia"/>
          <w:color w:val="auto"/>
          <w:szCs w:val="21"/>
          <w:highlight w:val="none"/>
        </w:rPr>
        <w:t>一、项目基本情况</w:t>
      </w:r>
    </w:p>
    <w:p w14:paraId="7C36B410">
      <w:pPr>
        <w:snapToGrid w:val="0"/>
        <w:spacing w:line="276" w:lineRule="auto"/>
        <w:ind w:firstLine="420" w:firstLineChars="200"/>
        <w:rPr>
          <w:rFonts w:hint="eastAsia" w:eastAsiaTheme="minorEastAsia"/>
          <w:color w:val="auto"/>
          <w:szCs w:val="21"/>
          <w:highlight w:val="none"/>
        </w:rPr>
      </w:pPr>
      <w:r>
        <w:rPr>
          <w:rFonts w:hint="eastAsia" w:eastAsiaTheme="minorEastAsia"/>
          <w:color w:val="auto"/>
          <w:szCs w:val="21"/>
          <w:highlight w:val="none"/>
        </w:rPr>
        <w:t>项目编号：XJAZGC-2025-2</w:t>
      </w:r>
    </w:p>
    <w:p w14:paraId="2C83F42A">
      <w:pPr>
        <w:snapToGrid w:val="0"/>
        <w:spacing w:line="276" w:lineRule="auto"/>
        <w:ind w:firstLine="420" w:firstLineChars="200"/>
        <w:rPr>
          <w:rFonts w:hint="eastAsia" w:eastAsiaTheme="minorEastAsia"/>
          <w:color w:val="auto"/>
          <w:szCs w:val="21"/>
          <w:highlight w:val="none"/>
        </w:rPr>
      </w:pPr>
      <w:r>
        <w:rPr>
          <w:rFonts w:hint="eastAsia" w:eastAsiaTheme="minorEastAsia"/>
          <w:color w:val="auto"/>
          <w:szCs w:val="21"/>
          <w:highlight w:val="none"/>
        </w:rPr>
        <w:t>项目名称：仙居县人民检察院食堂管理服务</w:t>
      </w:r>
    </w:p>
    <w:p w14:paraId="63D37F32">
      <w:pPr>
        <w:snapToGrid w:val="0"/>
        <w:spacing w:line="276" w:lineRule="auto"/>
        <w:ind w:firstLine="420" w:firstLineChars="200"/>
        <w:rPr>
          <w:rFonts w:hint="eastAsia" w:eastAsiaTheme="minorEastAsia"/>
          <w:color w:val="auto"/>
          <w:szCs w:val="21"/>
          <w:highlight w:val="none"/>
        </w:rPr>
      </w:pPr>
      <w:r>
        <w:rPr>
          <w:rFonts w:hint="eastAsia" w:eastAsiaTheme="minorEastAsia"/>
          <w:color w:val="auto"/>
          <w:szCs w:val="21"/>
          <w:highlight w:val="none"/>
        </w:rPr>
        <w:t>采购方式：竞争性磋商</w:t>
      </w:r>
    </w:p>
    <w:p w14:paraId="73B55662">
      <w:pPr>
        <w:snapToGrid w:val="0"/>
        <w:spacing w:line="276" w:lineRule="auto"/>
        <w:ind w:firstLine="420" w:firstLineChars="200"/>
        <w:rPr>
          <w:rFonts w:hint="default" w:eastAsiaTheme="minorEastAsia"/>
          <w:color w:val="auto"/>
          <w:szCs w:val="21"/>
          <w:highlight w:val="none"/>
          <w:lang w:val="en-US" w:eastAsia="zh-CN"/>
        </w:rPr>
      </w:pPr>
      <w:r>
        <w:rPr>
          <w:rFonts w:hint="eastAsia" w:eastAsiaTheme="minorEastAsia"/>
          <w:color w:val="auto"/>
          <w:szCs w:val="21"/>
          <w:highlight w:val="none"/>
        </w:rPr>
        <w:t>预算金额（元）：</w:t>
      </w:r>
      <w:r>
        <w:rPr>
          <w:rFonts w:hint="eastAsia" w:eastAsiaTheme="minorEastAsia"/>
          <w:color w:val="auto"/>
          <w:szCs w:val="21"/>
          <w:highlight w:val="none"/>
          <w:lang w:val="en-US" w:eastAsia="zh-CN"/>
        </w:rPr>
        <w:t>700000</w:t>
      </w:r>
    </w:p>
    <w:p w14:paraId="087CAC35">
      <w:pPr>
        <w:snapToGrid w:val="0"/>
        <w:spacing w:line="276" w:lineRule="auto"/>
        <w:ind w:firstLine="420" w:firstLineChars="200"/>
        <w:rPr>
          <w:rFonts w:hint="default" w:eastAsiaTheme="minorEastAsia"/>
          <w:color w:val="auto"/>
          <w:szCs w:val="21"/>
          <w:highlight w:val="none"/>
          <w:lang w:val="en-US" w:eastAsia="zh-CN"/>
        </w:rPr>
      </w:pPr>
      <w:r>
        <w:rPr>
          <w:rFonts w:hint="eastAsia" w:eastAsiaTheme="minorEastAsia"/>
          <w:color w:val="auto"/>
          <w:szCs w:val="21"/>
          <w:highlight w:val="none"/>
        </w:rPr>
        <w:t>最高限价（元）：</w:t>
      </w:r>
      <w:r>
        <w:rPr>
          <w:rFonts w:hint="eastAsia" w:eastAsiaTheme="minorEastAsia"/>
          <w:color w:val="auto"/>
          <w:szCs w:val="21"/>
          <w:highlight w:val="none"/>
          <w:lang w:val="en-US" w:eastAsia="zh-CN"/>
        </w:rPr>
        <w:t>700000</w:t>
      </w:r>
    </w:p>
    <w:p w14:paraId="03AA07DF">
      <w:pPr>
        <w:snapToGrid w:val="0"/>
        <w:spacing w:line="276" w:lineRule="auto"/>
        <w:ind w:firstLine="420" w:firstLineChars="200"/>
        <w:rPr>
          <w:rFonts w:hint="eastAsia" w:eastAsiaTheme="minorEastAsia"/>
          <w:color w:val="auto"/>
          <w:szCs w:val="21"/>
          <w:highlight w:val="none"/>
        </w:rPr>
      </w:pPr>
      <w:r>
        <w:rPr>
          <w:rFonts w:hint="eastAsia" w:eastAsiaTheme="minorEastAsia"/>
          <w:color w:val="auto"/>
          <w:szCs w:val="21"/>
          <w:highlight w:val="none"/>
        </w:rPr>
        <w:t>简要规格描述：详见磋商文件</w:t>
      </w:r>
    </w:p>
    <w:p w14:paraId="053D93BA">
      <w:pPr>
        <w:snapToGrid w:val="0"/>
        <w:spacing w:line="276" w:lineRule="auto"/>
        <w:ind w:firstLine="420" w:firstLineChars="200"/>
        <w:rPr>
          <w:rFonts w:hint="eastAsia" w:eastAsiaTheme="minorEastAsia"/>
          <w:color w:val="auto"/>
          <w:szCs w:val="21"/>
          <w:highlight w:val="none"/>
        </w:rPr>
      </w:pPr>
      <w:r>
        <w:rPr>
          <w:rFonts w:hint="eastAsia" w:eastAsiaTheme="minorEastAsia"/>
          <w:color w:val="auto"/>
          <w:szCs w:val="21"/>
          <w:highlight w:val="none"/>
        </w:rPr>
        <w:t>备注： </w:t>
      </w:r>
    </w:p>
    <w:p w14:paraId="21DBC1E7">
      <w:pPr>
        <w:snapToGrid w:val="0"/>
        <w:spacing w:line="276" w:lineRule="auto"/>
        <w:ind w:firstLine="420" w:firstLineChars="200"/>
        <w:rPr>
          <w:rFonts w:eastAsiaTheme="minorEastAsia"/>
          <w:color w:val="auto"/>
          <w:szCs w:val="21"/>
          <w:highlight w:val="none"/>
        </w:rPr>
      </w:pPr>
      <w:r>
        <w:rPr>
          <w:rFonts w:hint="eastAsia" w:eastAsiaTheme="minorEastAsia"/>
          <w:color w:val="auto"/>
          <w:szCs w:val="21"/>
          <w:highlight w:val="none"/>
        </w:rPr>
        <w:t>合同履约期限：详见磋商文件</w:t>
      </w:r>
    </w:p>
    <w:p w14:paraId="6B51903A">
      <w:pPr>
        <w:snapToGrid w:val="0"/>
        <w:spacing w:line="276" w:lineRule="auto"/>
        <w:ind w:firstLine="422" w:firstLineChars="200"/>
        <w:rPr>
          <w:rFonts w:eastAsiaTheme="minorEastAsia"/>
          <w:b/>
          <w:color w:val="auto"/>
          <w:szCs w:val="21"/>
          <w:highlight w:val="none"/>
        </w:rPr>
      </w:pPr>
      <w:r>
        <w:rPr>
          <w:rFonts w:eastAsiaTheme="minorEastAsia"/>
          <w:b/>
          <w:color w:val="auto"/>
          <w:szCs w:val="21"/>
          <w:highlight w:val="none"/>
        </w:rPr>
        <w:t>本项目接受联合体投标：</w:t>
      </w:r>
      <w:sdt>
        <w:sdtPr>
          <w:rPr>
            <w:rFonts w:eastAsiaTheme="minorEastAsia"/>
            <w:b/>
            <w:color w:val="auto"/>
            <w:szCs w:val="21"/>
            <w:highlight w:val="none"/>
          </w:rPr>
          <w:id w:val="2035453831"/>
        </w:sdtPr>
        <w:sdtEndPr>
          <w:rPr>
            <w:rFonts w:eastAsiaTheme="minorEastAsia"/>
            <w:b w:val="0"/>
            <w:color w:val="auto"/>
            <w:szCs w:val="21"/>
            <w:highlight w:val="none"/>
          </w:rPr>
        </w:sdtEndPr>
        <w:sdtContent>
          <w:r>
            <w:rPr>
              <w:rFonts w:hAnsi="Segoe UI Symbol" w:eastAsiaTheme="minorEastAsia"/>
              <w:color w:val="auto"/>
              <w:szCs w:val="21"/>
              <w:highlight w:val="none"/>
            </w:rPr>
            <w:t>☐</w:t>
          </w:r>
          <w:r>
            <w:rPr>
              <w:rFonts w:eastAsiaTheme="minorEastAsia"/>
              <w:color w:val="auto"/>
              <w:szCs w:val="21"/>
              <w:highlight w:val="none"/>
            </w:rPr>
            <w:t xml:space="preserve"> </w:t>
          </w:r>
        </w:sdtContent>
      </w:sdt>
      <w:r>
        <w:rPr>
          <w:rFonts w:eastAsiaTheme="minorEastAsia"/>
          <w:color w:val="auto"/>
          <w:szCs w:val="21"/>
          <w:highlight w:val="none"/>
        </w:rPr>
        <w:t>是，</w:t>
      </w:r>
      <w:sdt>
        <w:sdtPr>
          <w:rPr>
            <w:rFonts w:eastAsiaTheme="minorEastAsia"/>
            <w:color w:val="auto"/>
            <w:szCs w:val="21"/>
            <w:highlight w:val="none"/>
          </w:rPr>
          <w:id w:val="-1765526721"/>
        </w:sdtPr>
        <w:sdtEndPr>
          <w:rPr>
            <w:rFonts w:eastAsiaTheme="minorEastAsia"/>
            <w:color w:val="auto"/>
            <w:szCs w:val="21"/>
            <w:highlight w:val="none"/>
          </w:rPr>
        </w:sdtEndPr>
        <w:sdtContent>
          <w:sdt>
            <w:sdtPr>
              <w:rPr>
                <w:rFonts w:eastAsiaTheme="minorEastAsia"/>
                <w:color w:val="auto"/>
                <w:kern w:val="0"/>
                <w:szCs w:val="21"/>
                <w:highlight w:val="none"/>
              </w:rPr>
              <w:id w:val="164158384"/>
            </w:sdtPr>
            <w:sdtEndPr>
              <w:rPr>
                <w:rFonts w:eastAsiaTheme="minorEastAsia"/>
                <w:color w:val="auto"/>
                <w:kern w:val="0"/>
                <w:szCs w:val="21"/>
                <w:highlight w:val="none"/>
              </w:rPr>
            </w:sdtEndPr>
            <w:sdtContent>
              <w:r>
                <w:rPr>
                  <w:snapToGrid w:val="0"/>
                  <w:color w:val="auto"/>
                  <w:szCs w:val="21"/>
                  <w:highlight w:val="none"/>
                </w:rPr>
                <w:sym w:font="Wingdings" w:char="F0FE"/>
              </w:r>
              <w:r>
                <w:rPr>
                  <w:snapToGrid w:val="0"/>
                  <w:color w:val="auto"/>
                  <w:szCs w:val="21"/>
                  <w:highlight w:val="none"/>
                </w:rPr>
                <w:t xml:space="preserve"> </w:t>
              </w:r>
            </w:sdtContent>
          </w:sdt>
        </w:sdtContent>
      </w:sdt>
      <w:r>
        <w:rPr>
          <w:rFonts w:eastAsiaTheme="minorEastAsia"/>
          <w:color w:val="auto"/>
          <w:szCs w:val="21"/>
          <w:highlight w:val="none"/>
        </w:rPr>
        <w:t>否。</w:t>
      </w:r>
      <w:bookmarkStart w:id="11" w:name="_Toc35393799"/>
      <w:bookmarkStart w:id="12" w:name="_Toc35393630"/>
      <w:bookmarkStart w:id="13" w:name="_Toc28359090"/>
      <w:bookmarkStart w:id="14" w:name="_Toc28359013"/>
    </w:p>
    <w:p w14:paraId="32694169">
      <w:pPr>
        <w:snapToGrid w:val="0"/>
        <w:spacing w:line="276" w:lineRule="auto"/>
        <w:rPr>
          <w:rFonts w:eastAsiaTheme="minorEastAsia"/>
          <w:b/>
          <w:color w:val="auto"/>
          <w:szCs w:val="21"/>
          <w:highlight w:val="none"/>
        </w:rPr>
      </w:pPr>
      <w:r>
        <w:rPr>
          <w:rFonts w:eastAsiaTheme="minorEastAsia"/>
          <w:b/>
          <w:color w:val="auto"/>
          <w:szCs w:val="21"/>
          <w:highlight w:val="none"/>
        </w:rPr>
        <w:t>二、申请人的资格要求：</w:t>
      </w:r>
      <w:bookmarkEnd w:id="11"/>
      <w:bookmarkEnd w:id="12"/>
      <w:bookmarkEnd w:id="13"/>
      <w:bookmarkEnd w:id="14"/>
    </w:p>
    <w:p w14:paraId="706B24F0">
      <w:pPr>
        <w:snapToGrid w:val="0"/>
        <w:spacing w:line="276" w:lineRule="auto"/>
        <w:ind w:firstLine="480"/>
        <w:rPr>
          <w:rFonts w:eastAsiaTheme="minorEastAsia"/>
          <w:snapToGrid w:val="0"/>
          <w:color w:val="auto"/>
          <w:kern w:val="28"/>
          <w:szCs w:val="21"/>
          <w:highlight w:val="none"/>
        </w:rPr>
      </w:pPr>
      <w:r>
        <w:rPr>
          <w:rFonts w:eastAsiaTheme="minorEastAsia"/>
          <w:snapToGrid w:val="0"/>
          <w:color w:val="auto"/>
          <w:kern w:val="28"/>
          <w:szCs w:val="21"/>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342C9FB2">
      <w:pPr>
        <w:snapToGrid w:val="0"/>
        <w:spacing w:line="276" w:lineRule="auto"/>
        <w:ind w:firstLine="420" w:firstLineChars="200"/>
        <w:rPr>
          <w:rFonts w:eastAsiaTheme="minorEastAsia"/>
          <w:snapToGrid w:val="0"/>
          <w:color w:val="auto"/>
          <w:kern w:val="28"/>
          <w:szCs w:val="21"/>
          <w:highlight w:val="none"/>
        </w:rPr>
      </w:pPr>
      <w:r>
        <w:rPr>
          <w:rFonts w:eastAsiaTheme="minorEastAsia"/>
          <w:snapToGrid w:val="0"/>
          <w:color w:val="auto"/>
          <w:kern w:val="28"/>
          <w:szCs w:val="21"/>
          <w:highlight w:val="none"/>
        </w:rPr>
        <w:t>2.落实政府采购政策需满足的资格要求：</w:t>
      </w:r>
    </w:p>
    <w:p w14:paraId="68907141">
      <w:pPr>
        <w:snapToGrid w:val="0"/>
        <w:spacing w:line="276" w:lineRule="auto"/>
        <w:ind w:firstLine="420" w:firstLineChars="200"/>
        <w:rPr>
          <w:rFonts w:eastAsiaTheme="minorEastAsia"/>
          <w:color w:val="auto"/>
          <w:szCs w:val="21"/>
          <w:highlight w:val="none"/>
        </w:rPr>
      </w:pPr>
      <w:sdt>
        <w:sdtPr>
          <w:rPr>
            <w:rFonts w:eastAsiaTheme="minorEastAsia"/>
            <w:color w:val="auto"/>
            <w:kern w:val="0"/>
            <w:szCs w:val="21"/>
            <w:highlight w:val="none"/>
          </w:rPr>
          <w:id w:val="1928616923"/>
        </w:sdtPr>
        <w:sdtEndPr>
          <w:rPr>
            <w:rFonts w:eastAsiaTheme="minorEastAsia"/>
            <w:color w:val="auto"/>
            <w:kern w:val="0"/>
            <w:szCs w:val="21"/>
            <w:highlight w:val="none"/>
          </w:rPr>
        </w:sdtEndPr>
        <w:sdtContent>
          <w:r>
            <w:rPr>
              <w:rFonts w:hAnsi="Segoe UI Symbol" w:eastAsiaTheme="minorEastAsia"/>
              <w:color w:val="auto"/>
              <w:kern w:val="0"/>
              <w:szCs w:val="21"/>
              <w:highlight w:val="none"/>
            </w:rPr>
            <w:t>☐</w:t>
          </w:r>
        </w:sdtContent>
      </w:sdt>
      <w:r>
        <w:rPr>
          <w:rFonts w:eastAsiaTheme="minorEastAsia"/>
          <w:color w:val="auto"/>
          <w:szCs w:val="21"/>
          <w:highlight w:val="none"/>
        </w:rPr>
        <w:t>无</w:t>
      </w:r>
      <w:r>
        <w:rPr>
          <w:rFonts w:eastAsiaTheme="minorEastAsia"/>
          <w:snapToGrid w:val="0"/>
          <w:color w:val="auto"/>
          <w:kern w:val="28"/>
          <w:szCs w:val="21"/>
          <w:highlight w:val="none"/>
        </w:rPr>
        <w:t>（注：不得限制大中型企业与小微企业组成联合体参与响应）</w:t>
      </w:r>
      <w:r>
        <w:rPr>
          <w:rFonts w:eastAsiaTheme="minorEastAsia"/>
          <w:color w:val="auto"/>
          <w:szCs w:val="21"/>
          <w:highlight w:val="none"/>
        </w:rPr>
        <w:t>；</w:t>
      </w:r>
    </w:p>
    <w:p w14:paraId="06D26609">
      <w:pPr>
        <w:snapToGrid w:val="0"/>
        <w:spacing w:line="276" w:lineRule="auto"/>
        <w:ind w:firstLine="420" w:firstLineChars="200"/>
        <w:rPr>
          <w:rFonts w:eastAsiaTheme="minorEastAsia"/>
          <w:color w:val="auto"/>
          <w:szCs w:val="21"/>
          <w:highlight w:val="none"/>
        </w:rPr>
      </w:pPr>
      <w:sdt>
        <w:sdtPr>
          <w:rPr>
            <w:rFonts w:eastAsiaTheme="minorEastAsia"/>
            <w:color w:val="auto"/>
            <w:kern w:val="0"/>
            <w:szCs w:val="21"/>
            <w:highlight w:val="none"/>
          </w:rPr>
          <w:id w:val="-1024704304"/>
        </w:sdtPr>
        <w:sdtEndPr>
          <w:rPr>
            <w:rFonts w:eastAsiaTheme="minorEastAsia"/>
            <w:color w:val="auto"/>
            <w:kern w:val="0"/>
            <w:szCs w:val="21"/>
            <w:highlight w:val="none"/>
          </w:rPr>
        </w:sdtEndPr>
        <w:sdtContent>
          <w:sdt>
            <w:sdtPr>
              <w:rPr>
                <w:rFonts w:eastAsiaTheme="minorEastAsia"/>
                <w:color w:val="auto"/>
                <w:kern w:val="0"/>
                <w:szCs w:val="21"/>
                <w:highlight w:val="none"/>
              </w:rPr>
              <w:id w:val="1281958357"/>
            </w:sdtPr>
            <w:sdtEndPr>
              <w:rPr>
                <w:rFonts w:eastAsiaTheme="minorEastAsia"/>
                <w:color w:val="auto"/>
                <w:kern w:val="0"/>
                <w:szCs w:val="21"/>
                <w:highlight w:val="none"/>
              </w:rPr>
            </w:sdtEndPr>
            <w:sdtContent>
              <w:r>
                <w:rPr>
                  <w:snapToGrid w:val="0"/>
                  <w:color w:val="auto"/>
                  <w:szCs w:val="21"/>
                  <w:highlight w:val="none"/>
                </w:rPr>
                <w:sym w:font="Wingdings" w:char="F0FE"/>
              </w:r>
              <w:r>
                <w:rPr>
                  <w:snapToGrid w:val="0"/>
                  <w:color w:val="auto"/>
                  <w:szCs w:val="21"/>
                  <w:highlight w:val="none"/>
                </w:rPr>
                <w:t xml:space="preserve"> </w:t>
              </w:r>
            </w:sdtContent>
          </w:sdt>
        </w:sdtContent>
      </w:sdt>
      <w:r>
        <w:rPr>
          <w:rFonts w:eastAsiaTheme="minorEastAsia"/>
          <w:color w:val="auto"/>
          <w:kern w:val="0"/>
          <w:szCs w:val="21"/>
          <w:highlight w:val="none"/>
        </w:rPr>
        <w:t>专</w:t>
      </w:r>
      <w:r>
        <w:rPr>
          <w:rFonts w:eastAsiaTheme="minorEastAsia"/>
          <w:color w:val="auto"/>
          <w:szCs w:val="21"/>
          <w:highlight w:val="none"/>
        </w:rPr>
        <w:t>门面向中小企业</w:t>
      </w:r>
    </w:p>
    <w:p w14:paraId="735D046D">
      <w:pPr>
        <w:snapToGrid w:val="0"/>
        <w:spacing w:line="276" w:lineRule="auto"/>
        <w:ind w:firstLine="785" w:firstLineChars="374"/>
        <w:rPr>
          <w:rFonts w:eastAsiaTheme="minorEastAsia"/>
          <w:color w:val="auto"/>
          <w:szCs w:val="21"/>
          <w:highlight w:val="none"/>
        </w:rPr>
      </w:pPr>
      <w:sdt>
        <w:sdtPr>
          <w:rPr>
            <w:rFonts w:eastAsiaTheme="minorEastAsia"/>
            <w:color w:val="auto"/>
            <w:kern w:val="0"/>
            <w:szCs w:val="21"/>
            <w:highlight w:val="none"/>
          </w:rPr>
          <w:id w:val="-333685401"/>
        </w:sdtPr>
        <w:sdtEndPr>
          <w:rPr>
            <w:rFonts w:eastAsiaTheme="minorEastAsia"/>
            <w:color w:val="auto"/>
            <w:kern w:val="0"/>
            <w:szCs w:val="21"/>
            <w:highlight w:val="none"/>
          </w:rPr>
        </w:sdtEndPr>
        <w:sdtContent>
          <w:sdt>
            <w:sdtPr>
              <w:rPr>
                <w:rFonts w:eastAsiaTheme="minorEastAsia"/>
                <w:color w:val="auto"/>
                <w:kern w:val="0"/>
                <w:szCs w:val="21"/>
                <w:highlight w:val="none"/>
              </w:rPr>
              <w:id w:val="1281958362"/>
            </w:sdtPr>
            <w:sdtEndPr>
              <w:rPr>
                <w:rFonts w:eastAsiaTheme="minorEastAsia"/>
                <w:color w:val="auto"/>
                <w:kern w:val="0"/>
                <w:szCs w:val="21"/>
                <w:highlight w:val="none"/>
              </w:rPr>
            </w:sdtEndPr>
            <w:sdtContent>
              <w:r>
                <w:rPr>
                  <w:snapToGrid w:val="0"/>
                  <w:color w:val="auto"/>
                  <w:szCs w:val="21"/>
                  <w:highlight w:val="none"/>
                </w:rPr>
                <w:sym w:font="Wingdings" w:char="F0FE"/>
              </w:r>
              <w:r>
                <w:rPr>
                  <w:snapToGrid w:val="0"/>
                  <w:color w:val="auto"/>
                  <w:szCs w:val="21"/>
                  <w:highlight w:val="none"/>
                </w:rPr>
                <w:t xml:space="preserve"> </w:t>
              </w:r>
            </w:sdtContent>
          </w:sdt>
        </w:sdtContent>
      </w:sdt>
      <w:r>
        <w:rPr>
          <w:rFonts w:eastAsiaTheme="minorEastAsia"/>
          <w:color w:val="auto"/>
          <w:szCs w:val="21"/>
          <w:highlight w:val="none"/>
        </w:rPr>
        <w:t>服务全部由符合政策要求的中小企业承接，提供中小企业声明函；</w:t>
      </w:r>
    </w:p>
    <w:p w14:paraId="620703D4">
      <w:pPr>
        <w:snapToGrid w:val="0"/>
        <w:spacing w:line="276" w:lineRule="auto"/>
        <w:ind w:firstLine="785" w:firstLineChars="374"/>
        <w:rPr>
          <w:rFonts w:eastAsiaTheme="minorEastAsia"/>
          <w:color w:val="auto"/>
          <w:szCs w:val="21"/>
          <w:highlight w:val="none"/>
        </w:rPr>
      </w:pPr>
      <w:sdt>
        <w:sdtPr>
          <w:rPr>
            <w:rFonts w:eastAsiaTheme="minorEastAsia"/>
            <w:color w:val="auto"/>
            <w:kern w:val="0"/>
            <w:szCs w:val="21"/>
            <w:highlight w:val="none"/>
          </w:rPr>
          <w:id w:val="-2141025358"/>
        </w:sdtPr>
        <w:sdtEndPr>
          <w:rPr>
            <w:rFonts w:eastAsiaTheme="minorEastAsia"/>
            <w:color w:val="auto"/>
            <w:kern w:val="0"/>
            <w:szCs w:val="21"/>
            <w:highlight w:val="none"/>
          </w:rPr>
        </w:sdtEndPr>
        <w:sdtContent>
          <w:sdt>
            <w:sdtPr>
              <w:rPr>
                <w:rFonts w:eastAsiaTheme="minorEastAsia"/>
                <w:color w:val="auto"/>
                <w:kern w:val="0"/>
                <w:szCs w:val="21"/>
                <w:highlight w:val="none"/>
              </w:rPr>
              <w:id w:val="1281958364"/>
            </w:sdtPr>
            <w:sdtEndPr>
              <w:rPr>
                <w:rFonts w:eastAsiaTheme="minorEastAsia"/>
                <w:color w:val="auto"/>
                <w:kern w:val="0"/>
                <w:szCs w:val="21"/>
                <w:highlight w:val="none"/>
              </w:rPr>
            </w:sdtEndPr>
            <w:sdtContent>
              <w:r>
                <w:rPr>
                  <w:snapToGrid w:val="0"/>
                  <w:color w:val="auto"/>
                  <w:szCs w:val="21"/>
                  <w:highlight w:val="none"/>
                </w:rPr>
                <w:sym w:font="Wingdings" w:char="F0FE"/>
              </w:r>
              <w:r>
                <w:rPr>
                  <w:snapToGrid w:val="0"/>
                  <w:color w:val="auto"/>
                  <w:szCs w:val="21"/>
                  <w:highlight w:val="none"/>
                </w:rPr>
                <w:t xml:space="preserve"> </w:t>
              </w:r>
            </w:sdtContent>
          </w:sdt>
        </w:sdtContent>
      </w:sdt>
      <w:r>
        <w:rPr>
          <w:rFonts w:eastAsiaTheme="minorEastAsia"/>
          <w:color w:val="auto"/>
          <w:szCs w:val="21"/>
          <w:highlight w:val="none"/>
        </w:rPr>
        <w:t>服务全部由符合政策要求的小微企业承接，提供中小企业声明函；</w:t>
      </w:r>
    </w:p>
    <w:p w14:paraId="5F3A3873">
      <w:pPr>
        <w:snapToGrid w:val="0"/>
        <w:spacing w:line="276" w:lineRule="auto"/>
        <w:ind w:firstLine="435"/>
        <w:rPr>
          <w:color w:val="auto"/>
          <w:highlight w:val="none"/>
        </w:rPr>
      </w:pPr>
      <w:r>
        <w:rPr>
          <w:rFonts w:eastAsiaTheme="minorEastAsia"/>
          <w:color w:val="auto"/>
          <w:szCs w:val="21"/>
          <w:highlight w:val="none"/>
        </w:rPr>
        <w:t>3.</w:t>
      </w:r>
      <w:r>
        <w:rPr>
          <w:color w:val="auto"/>
          <w:kern w:val="0"/>
          <w:szCs w:val="21"/>
          <w:highlight w:val="none"/>
        </w:rPr>
        <w:t>本项目的特定资格要求：</w:t>
      </w:r>
      <w:r>
        <w:rPr>
          <w:rFonts w:hint="eastAsia"/>
          <w:color w:val="auto"/>
          <w:szCs w:val="21"/>
          <w:highlight w:val="none"/>
          <w:lang w:eastAsia="zh-CN"/>
        </w:rPr>
        <w:t>无</w:t>
      </w:r>
      <w:r>
        <w:rPr>
          <w:rFonts w:eastAsiaTheme="minorEastAsia"/>
          <w:snapToGrid w:val="0"/>
          <w:color w:val="auto"/>
          <w:kern w:val="28"/>
          <w:szCs w:val="21"/>
          <w:highlight w:val="none"/>
        </w:rPr>
        <w:t>；</w:t>
      </w:r>
    </w:p>
    <w:p w14:paraId="2EB1A075">
      <w:pPr>
        <w:snapToGrid w:val="0"/>
        <w:spacing w:line="276" w:lineRule="auto"/>
        <w:ind w:firstLine="420" w:firstLineChars="200"/>
        <w:rPr>
          <w:rFonts w:eastAsiaTheme="minorEastAsia"/>
          <w:color w:val="auto"/>
          <w:szCs w:val="21"/>
          <w:highlight w:val="none"/>
        </w:rPr>
      </w:pPr>
      <w:r>
        <w:rPr>
          <w:rFonts w:eastAsiaTheme="minorEastAsia"/>
          <w:color w:val="auto"/>
          <w:szCs w:val="21"/>
          <w:highlight w:val="none"/>
        </w:rPr>
        <w:t>4.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49F72D20">
      <w:pPr>
        <w:snapToGrid w:val="0"/>
        <w:spacing w:line="276" w:lineRule="auto"/>
        <w:rPr>
          <w:rFonts w:eastAsiaTheme="minorEastAsia"/>
          <w:b/>
          <w:color w:val="auto"/>
          <w:szCs w:val="21"/>
          <w:highlight w:val="none"/>
        </w:rPr>
      </w:pPr>
      <w:bookmarkStart w:id="15" w:name="_Toc35393631"/>
      <w:bookmarkStart w:id="16" w:name="_Toc28359014"/>
      <w:bookmarkStart w:id="17" w:name="_Toc28359091"/>
      <w:bookmarkStart w:id="18" w:name="_Toc35393800"/>
      <w:r>
        <w:rPr>
          <w:rFonts w:eastAsiaTheme="minorEastAsia"/>
          <w:b/>
          <w:color w:val="auto"/>
          <w:szCs w:val="21"/>
          <w:highlight w:val="none"/>
        </w:rPr>
        <w:t>三、获取（下载）采购文件</w:t>
      </w:r>
      <w:bookmarkEnd w:id="15"/>
      <w:bookmarkEnd w:id="16"/>
      <w:bookmarkEnd w:id="17"/>
      <w:bookmarkEnd w:id="18"/>
    </w:p>
    <w:p w14:paraId="234C78D8">
      <w:pPr>
        <w:snapToGrid w:val="0"/>
        <w:spacing w:line="276" w:lineRule="auto"/>
        <w:ind w:firstLine="540"/>
        <w:rPr>
          <w:rFonts w:eastAsiaTheme="minorEastAsia"/>
          <w:color w:val="auto"/>
          <w:szCs w:val="21"/>
          <w:highlight w:val="none"/>
        </w:rPr>
      </w:pPr>
      <w:r>
        <w:rPr>
          <w:rFonts w:eastAsiaTheme="minorEastAsia"/>
          <w:b/>
          <w:color w:val="auto"/>
          <w:szCs w:val="21"/>
          <w:highlight w:val="none"/>
        </w:rPr>
        <w:t>时间：</w:t>
      </w:r>
      <w:r>
        <w:rPr>
          <w:rFonts w:eastAsiaTheme="minorEastAsia"/>
          <w:color w:val="auto"/>
          <w:szCs w:val="21"/>
          <w:highlight w:val="none"/>
        </w:rPr>
        <w:t>/至</w:t>
      </w:r>
      <w:r>
        <w:rPr>
          <w:rFonts w:hint="eastAsia" w:eastAsiaTheme="minorEastAsia"/>
          <w:color w:val="auto"/>
          <w:szCs w:val="21"/>
          <w:highlight w:val="none"/>
          <w:lang w:eastAsia="zh-CN"/>
        </w:rPr>
        <w:t>2025年3月27日</w:t>
      </w:r>
      <w:r>
        <w:rPr>
          <w:rFonts w:eastAsiaTheme="minorEastAsia"/>
          <w:color w:val="auto"/>
          <w:szCs w:val="21"/>
          <w:highlight w:val="none"/>
        </w:rPr>
        <w:t>，每天上午00:00至12:00 ，下午12:00至23:59（北京时间，线上获取法定节假日均可，线下获取文件法定节假日除外）；</w:t>
      </w:r>
    </w:p>
    <w:p w14:paraId="13D7EDF0">
      <w:pPr>
        <w:snapToGrid w:val="0"/>
        <w:spacing w:line="276" w:lineRule="auto"/>
        <w:ind w:firstLine="540"/>
        <w:rPr>
          <w:rFonts w:eastAsiaTheme="minorEastAsia"/>
          <w:color w:val="auto"/>
          <w:szCs w:val="21"/>
          <w:highlight w:val="none"/>
        </w:rPr>
      </w:pPr>
      <w:r>
        <w:rPr>
          <w:rFonts w:eastAsiaTheme="minorEastAsia"/>
          <w:b/>
          <w:color w:val="auto"/>
          <w:szCs w:val="21"/>
          <w:highlight w:val="none"/>
        </w:rPr>
        <w:t>地点（网址）：政采云平台（</w:t>
      </w:r>
      <w:r>
        <w:rPr>
          <w:color w:val="auto"/>
          <w:highlight w:val="none"/>
        </w:rPr>
        <w:fldChar w:fldCharType="begin"/>
      </w:r>
      <w:r>
        <w:rPr>
          <w:color w:val="auto"/>
          <w:highlight w:val="none"/>
        </w:rPr>
        <w:instrText xml:space="preserve"> HYPERLINK "https://www.zcygov.cn/" </w:instrText>
      </w:r>
      <w:r>
        <w:rPr>
          <w:color w:val="auto"/>
          <w:highlight w:val="none"/>
        </w:rPr>
        <w:fldChar w:fldCharType="separate"/>
      </w:r>
      <w:r>
        <w:rPr>
          <w:rStyle w:val="72"/>
          <w:rFonts w:ascii="Times New Roman" w:hAnsi="Times New Roman" w:cs="Times New Roman" w:eastAsiaTheme="minorEastAsia"/>
          <w:b/>
          <w:color w:val="auto"/>
          <w:szCs w:val="21"/>
          <w:highlight w:val="none"/>
        </w:rPr>
        <w:t>https://www.zcygov.cn/</w:t>
      </w:r>
      <w:r>
        <w:rPr>
          <w:rStyle w:val="72"/>
          <w:rFonts w:ascii="Times New Roman" w:hAnsi="Times New Roman" w:cs="Times New Roman" w:eastAsiaTheme="minorEastAsia"/>
          <w:b/>
          <w:color w:val="auto"/>
          <w:szCs w:val="21"/>
          <w:highlight w:val="none"/>
        </w:rPr>
        <w:fldChar w:fldCharType="end"/>
      </w:r>
      <w:r>
        <w:rPr>
          <w:rFonts w:eastAsiaTheme="minorEastAsia"/>
          <w:b/>
          <w:color w:val="auto"/>
          <w:szCs w:val="21"/>
          <w:highlight w:val="none"/>
        </w:rPr>
        <w:t>）</w:t>
      </w:r>
    </w:p>
    <w:p w14:paraId="4906A2D9">
      <w:pPr>
        <w:snapToGrid w:val="0"/>
        <w:spacing w:line="276" w:lineRule="auto"/>
        <w:ind w:firstLine="540"/>
        <w:rPr>
          <w:rFonts w:eastAsiaTheme="minorEastAsia"/>
          <w:color w:val="auto"/>
          <w:szCs w:val="21"/>
          <w:highlight w:val="none"/>
        </w:rPr>
      </w:pPr>
      <w:r>
        <w:rPr>
          <w:rFonts w:eastAsiaTheme="minorEastAsia"/>
          <w:b/>
          <w:color w:val="auto"/>
          <w:szCs w:val="21"/>
          <w:highlight w:val="none"/>
        </w:rPr>
        <w:t>方式：</w:t>
      </w:r>
      <w:r>
        <w:rPr>
          <w:rFonts w:eastAsiaTheme="minorEastAsia"/>
          <w:color w:val="auto"/>
          <w:szCs w:val="21"/>
          <w:highlight w:val="none"/>
        </w:rPr>
        <w:t>供应商登录政采云平台https://www.zcygov.cn/在线申请获取采购文件（进入“项目采购”应用，在获取采购文件菜单中选择项目，申请获取采购文件）。</w:t>
      </w:r>
    </w:p>
    <w:p w14:paraId="4FDAB480">
      <w:pPr>
        <w:snapToGrid w:val="0"/>
        <w:spacing w:line="276" w:lineRule="auto"/>
        <w:ind w:firstLine="540"/>
        <w:rPr>
          <w:rFonts w:eastAsiaTheme="minorEastAsia"/>
          <w:color w:val="auto"/>
          <w:szCs w:val="21"/>
          <w:highlight w:val="none"/>
        </w:rPr>
      </w:pPr>
      <w:r>
        <w:rPr>
          <w:rFonts w:eastAsiaTheme="minorEastAsia"/>
          <w:b/>
          <w:color w:val="auto"/>
          <w:szCs w:val="21"/>
          <w:highlight w:val="none"/>
        </w:rPr>
        <w:t>售价：</w:t>
      </w:r>
      <w:r>
        <w:rPr>
          <w:rFonts w:eastAsiaTheme="minorEastAsia"/>
          <w:color w:val="auto"/>
          <w:szCs w:val="21"/>
          <w:highlight w:val="none"/>
        </w:rPr>
        <w:t>免费。</w:t>
      </w:r>
    </w:p>
    <w:p w14:paraId="07355171">
      <w:pPr>
        <w:snapToGrid w:val="0"/>
        <w:spacing w:line="276" w:lineRule="auto"/>
        <w:rPr>
          <w:rFonts w:eastAsiaTheme="minorEastAsia"/>
          <w:b/>
          <w:color w:val="auto"/>
          <w:szCs w:val="21"/>
          <w:highlight w:val="none"/>
        </w:rPr>
      </w:pPr>
      <w:r>
        <w:rPr>
          <w:rFonts w:eastAsiaTheme="minorEastAsia"/>
          <w:b/>
          <w:color w:val="auto"/>
          <w:szCs w:val="21"/>
          <w:highlight w:val="none"/>
        </w:rPr>
        <w:t>四、响应文件提交（上传）</w:t>
      </w:r>
    </w:p>
    <w:p w14:paraId="6B0B2A14">
      <w:pPr>
        <w:snapToGrid w:val="0"/>
        <w:spacing w:line="276" w:lineRule="auto"/>
        <w:ind w:firstLine="420" w:firstLineChars="200"/>
        <w:rPr>
          <w:rFonts w:eastAsiaTheme="minorEastAsia"/>
          <w:bCs/>
          <w:color w:val="auto"/>
          <w:szCs w:val="21"/>
          <w:highlight w:val="none"/>
        </w:rPr>
      </w:pPr>
      <w:r>
        <w:rPr>
          <w:rFonts w:eastAsiaTheme="minorEastAsia"/>
          <w:color w:val="auto"/>
          <w:szCs w:val="21"/>
          <w:highlight w:val="none"/>
        </w:rPr>
        <w:t>截止时间：</w:t>
      </w:r>
      <w:r>
        <w:rPr>
          <w:rFonts w:hint="eastAsia" w:eastAsiaTheme="minorEastAsia"/>
          <w:color w:val="auto"/>
          <w:szCs w:val="21"/>
          <w:highlight w:val="none"/>
          <w:lang w:eastAsia="zh-CN"/>
        </w:rPr>
        <w:t>2025年3月27日14点30分</w:t>
      </w:r>
      <w:r>
        <w:rPr>
          <w:rFonts w:eastAsiaTheme="minorEastAsia"/>
          <w:bCs/>
          <w:color w:val="auto"/>
          <w:szCs w:val="21"/>
          <w:highlight w:val="none"/>
        </w:rPr>
        <w:t>00秒（北京时间）</w:t>
      </w:r>
    </w:p>
    <w:p w14:paraId="2E454612">
      <w:pPr>
        <w:snapToGrid w:val="0"/>
        <w:spacing w:line="276" w:lineRule="auto"/>
        <w:ind w:firstLine="420" w:firstLineChars="200"/>
        <w:rPr>
          <w:rFonts w:eastAsiaTheme="minorEastAsia"/>
          <w:b/>
          <w:color w:val="auto"/>
          <w:szCs w:val="21"/>
          <w:highlight w:val="none"/>
        </w:rPr>
      </w:pPr>
      <w:r>
        <w:rPr>
          <w:rFonts w:eastAsiaTheme="minorEastAsia"/>
          <w:color w:val="auto"/>
          <w:szCs w:val="21"/>
          <w:highlight w:val="none"/>
        </w:rPr>
        <w:t>地点：政采云平台（</w:t>
      </w:r>
      <w:r>
        <w:rPr>
          <w:color w:val="auto"/>
          <w:highlight w:val="none"/>
        </w:rPr>
        <w:fldChar w:fldCharType="begin"/>
      </w:r>
      <w:r>
        <w:rPr>
          <w:color w:val="auto"/>
          <w:highlight w:val="none"/>
        </w:rPr>
        <w:instrText xml:space="preserve"> HYPERLINK "https://www.zcygov.cn/" </w:instrText>
      </w:r>
      <w:r>
        <w:rPr>
          <w:color w:val="auto"/>
          <w:highlight w:val="none"/>
        </w:rPr>
        <w:fldChar w:fldCharType="separate"/>
      </w:r>
      <w:r>
        <w:rPr>
          <w:rStyle w:val="72"/>
          <w:rFonts w:ascii="Times New Roman" w:hAnsi="Times New Roman" w:cs="Times New Roman" w:eastAsiaTheme="minorEastAsia"/>
          <w:color w:val="auto"/>
          <w:szCs w:val="21"/>
          <w:highlight w:val="none"/>
        </w:rPr>
        <w:t>https://www.zcygov.cn/</w:t>
      </w:r>
      <w:r>
        <w:rPr>
          <w:rStyle w:val="72"/>
          <w:rFonts w:ascii="Times New Roman" w:hAnsi="Times New Roman" w:cs="Times New Roman" w:eastAsiaTheme="minorEastAsia"/>
          <w:color w:val="auto"/>
          <w:szCs w:val="21"/>
          <w:highlight w:val="none"/>
        </w:rPr>
        <w:fldChar w:fldCharType="end"/>
      </w:r>
      <w:r>
        <w:rPr>
          <w:rFonts w:eastAsiaTheme="minorEastAsia"/>
          <w:color w:val="auto"/>
          <w:szCs w:val="21"/>
          <w:highlight w:val="none"/>
        </w:rPr>
        <w:t>）</w:t>
      </w:r>
      <w:r>
        <w:rPr>
          <w:rFonts w:eastAsiaTheme="minorEastAsia"/>
          <w:b/>
          <w:color w:val="auto"/>
          <w:szCs w:val="21"/>
          <w:highlight w:val="none"/>
        </w:rPr>
        <w:t>。</w:t>
      </w:r>
    </w:p>
    <w:p w14:paraId="751113D8">
      <w:pPr>
        <w:snapToGrid w:val="0"/>
        <w:spacing w:line="276" w:lineRule="auto"/>
        <w:rPr>
          <w:rFonts w:eastAsiaTheme="minorEastAsia"/>
          <w:b/>
          <w:bCs/>
          <w:color w:val="auto"/>
          <w:szCs w:val="21"/>
          <w:highlight w:val="none"/>
        </w:rPr>
      </w:pPr>
      <w:r>
        <w:rPr>
          <w:rFonts w:eastAsiaTheme="minorEastAsia"/>
          <w:b/>
          <w:color w:val="auto"/>
          <w:szCs w:val="21"/>
          <w:highlight w:val="none"/>
        </w:rPr>
        <w:t>五、响应文件开启</w:t>
      </w:r>
    </w:p>
    <w:p w14:paraId="7FFCB63B">
      <w:pPr>
        <w:snapToGrid w:val="0"/>
        <w:spacing w:line="276" w:lineRule="auto"/>
        <w:ind w:firstLine="420" w:firstLineChars="200"/>
        <w:rPr>
          <w:rFonts w:eastAsiaTheme="minorEastAsia"/>
          <w:bCs/>
          <w:color w:val="auto"/>
          <w:szCs w:val="21"/>
          <w:highlight w:val="none"/>
        </w:rPr>
      </w:pPr>
      <w:r>
        <w:rPr>
          <w:rFonts w:eastAsiaTheme="minorEastAsia"/>
          <w:color w:val="auto"/>
          <w:szCs w:val="21"/>
          <w:highlight w:val="none"/>
        </w:rPr>
        <w:t>时间：</w:t>
      </w:r>
      <w:r>
        <w:rPr>
          <w:rFonts w:hint="eastAsia" w:eastAsiaTheme="minorEastAsia"/>
          <w:color w:val="auto"/>
          <w:szCs w:val="21"/>
          <w:highlight w:val="none"/>
          <w:lang w:eastAsia="zh-CN"/>
        </w:rPr>
        <w:t>2025年3月27日14点30分</w:t>
      </w:r>
      <w:r>
        <w:rPr>
          <w:rFonts w:eastAsiaTheme="minorEastAsia"/>
          <w:bCs/>
          <w:color w:val="auto"/>
          <w:szCs w:val="21"/>
          <w:highlight w:val="none"/>
        </w:rPr>
        <w:t>00秒（北京时间）</w:t>
      </w:r>
    </w:p>
    <w:p w14:paraId="6B418A47">
      <w:pPr>
        <w:snapToGrid w:val="0"/>
        <w:spacing w:line="276" w:lineRule="auto"/>
        <w:ind w:firstLine="420" w:firstLineChars="200"/>
        <w:rPr>
          <w:rFonts w:eastAsiaTheme="minorEastAsia"/>
          <w:bCs/>
          <w:color w:val="auto"/>
          <w:szCs w:val="21"/>
          <w:highlight w:val="none"/>
        </w:rPr>
      </w:pPr>
      <w:r>
        <w:rPr>
          <w:rFonts w:eastAsiaTheme="minorEastAsia"/>
          <w:color w:val="auto"/>
          <w:szCs w:val="21"/>
          <w:highlight w:val="none"/>
        </w:rPr>
        <w:t>地点：</w:t>
      </w:r>
      <w:r>
        <w:rPr>
          <w:rFonts w:hint="eastAsia" w:eastAsiaTheme="minorEastAsia"/>
          <w:color w:val="auto"/>
          <w:szCs w:val="21"/>
          <w:highlight w:val="none"/>
          <w:lang w:eastAsia="zh-CN"/>
        </w:rPr>
        <w:t>仙居县安洲工程咨询有限公司</w:t>
      </w:r>
      <w:r>
        <w:rPr>
          <w:color w:val="auto"/>
          <w:szCs w:val="21"/>
          <w:highlight w:val="none"/>
        </w:rPr>
        <w:t>开标室（</w:t>
      </w:r>
      <w:r>
        <w:rPr>
          <w:rFonts w:hint="eastAsia" w:ascii="宋体" w:hAnsi="宋体" w:eastAsia="宋体" w:cs="宋体"/>
          <w:bCs/>
          <w:color w:val="auto"/>
          <w:sz w:val="21"/>
          <w:szCs w:val="21"/>
          <w:highlight w:val="none"/>
          <w:lang w:eastAsia="zh-CN"/>
        </w:rPr>
        <w:t>仙居县环城西路金色和泰上楼</w:t>
      </w:r>
      <w:r>
        <w:rPr>
          <w:rFonts w:hint="eastAsia" w:ascii="宋体" w:hAnsi="宋体" w:eastAsia="宋体" w:cs="宋体"/>
          <w:bCs/>
          <w:color w:val="auto"/>
          <w:sz w:val="21"/>
          <w:szCs w:val="21"/>
          <w:highlight w:val="none"/>
          <w:lang w:val="en-US" w:eastAsia="zh-CN"/>
        </w:rPr>
        <w:t>3楼308室</w:t>
      </w:r>
      <w:r>
        <w:rPr>
          <w:color w:val="auto"/>
          <w:szCs w:val="21"/>
          <w:highlight w:val="none"/>
        </w:rPr>
        <w:t>）</w:t>
      </w:r>
      <w:r>
        <w:rPr>
          <w:rFonts w:eastAsiaTheme="minorEastAsia"/>
          <w:color w:val="auto"/>
          <w:szCs w:val="21"/>
          <w:highlight w:val="none"/>
        </w:rPr>
        <w:t>，政采云平台（https://www.zcygov.cn/）。</w:t>
      </w:r>
    </w:p>
    <w:p w14:paraId="12FF10A0">
      <w:pPr>
        <w:pStyle w:val="3"/>
        <w:numPr>
          <w:ilvl w:val="0"/>
          <w:numId w:val="0"/>
        </w:numPr>
        <w:adjustRightInd w:val="0"/>
        <w:snapToGrid w:val="0"/>
        <w:spacing w:line="276" w:lineRule="auto"/>
        <w:rPr>
          <w:rFonts w:ascii="Times New Roman" w:hAnsi="Times New Roman" w:eastAsiaTheme="minorEastAsia"/>
          <w:color w:val="auto"/>
          <w:sz w:val="21"/>
          <w:szCs w:val="21"/>
          <w:highlight w:val="none"/>
        </w:rPr>
      </w:pPr>
      <w:bookmarkStart w:id="19" w:name="_Toc28359094"/>
      <w:bookmarkStart w:id="20" w:name="_Toc35393803"/>
      <w:bookmarkStart w:id="21" w:name="_Toc35393634"/>
      <w:bookmarkStart w:id="22" w:name="_Toc28359017"/>
      <w:r>
        <w:rPr>
          <w:rFonts w:ascii="Times New Roman" w:hAnsi="Times New Roman" w:eastAsiaTheme="minorEastAsia"/>
          <w:color w:val="auto"/>
          <w:sz w:val="21"/>
          <w:szCs w:val="21"/>
          <w:highlight w:val="none"/>
        </w:rPr>
        <w:t>六、公告期限</w:t>
      </w:r>
      <w:bookmarkEnd w:id="19"/>
      <w:bookmarkEnd w:id="20"/>
      <w:bookmarkEnd w:id="21"/>
      <w:bookmarkEnd w:id="22"/>
    </w:p>
    <w:p w14:paraId="0C19317F">
      <w:pPr>
        <w:snapToGrid w:val="0"/>
        <w:spacing w:line="276" w:lineRule="auto"/>
        <w:ind w:firstLine="420" w:firstLineChars="200"/>
        <w:rPr>
          <w:rFonts w:eastAsiaTheme="minorEastAsia"/>
          <w:color w:val="auto"/>
          <w:kern w:val="0"/>
          <w:szCs w:val="21"/>
          <w:highlight w:val="none"/>
        </w:rPr>
      </w:pPr>
      <w:r>
        <w:rPr>
          <w:rFonts w:eastAsiaTheme="minorEastAsia"/>
          <w:color w:val="auto"/>
          <w:kern w:val="0"/>
          <w:szCs w:val="21"/>
          <w:highlight w:val="none"/>
        </w:rPr>
        <w:t>自本公告发布之日起3个工作日。</w:t>
      </w:r>
    </w:p>
    <w:p w14:paraId="4B970A4B">
      <w:pPr>
        <w:pStyle w:val="3"/>
        <w:numPr>
          <w:ilvl w:val="0"/>
          <w:numId w:val="0"/>
        </w:numPr>
        <w:adjustRightInd w:val="0"/>
        <w:snapToGrid w:val="0"/>
        <w:spacing w:line="276" w:lineRule="auto"/>
        <w:rPr>
          <w:rFonts w:ascii="Times New Roman" w:hAnsi="Times New Roman" w:eastAsiaTheme="minorEastAsia"/>
          <w:color w:val="auto"/>
          <w:sz w:val="21"/>
          <w:szCs w:val="21"/>
          <w:highlight w:val="none"/>
        </w:rPr>
      </w:pPr>
      <w:bookmarkStart w:id="23" w:name="_Toc35393635"/>
      <w:bookmarkStart w:id="24" w:name="_Toc35393804"/>
      <w:r>
        <w:rPr>
          <w:rFonts w:ascii="Times New Roman" w:hAnsi="Times New Roman" w:eastAsiaTheme="minorEastAsia"/>
          <w:color w:val="auto"/>
          <w:sz w:val="21"/>
          <w:szCs w:val="21"/>
          <w:highlight w:val="none"/>
        </w:rPr>
        <w:t>七、其他补充事宜</w:t>
      </w:r>
      <w:bookmarkEnd w:id="23"/>
      <w:bookmarkEnd w:id="24"/>
    </w:p>
    <w:p w14:paraId="5FDFF9A2">
      <w:pPr>
        <w:snapToGrid w:val="0"/>
        <w:spacing w:line="276" w:lineRule="auto"/>
        <w:ind w:firstLine="420" w:firstLineChars="200"/>
        <w:rPr>
          <w:rFonts w:eastAsiaTheme="minorEastAsia"/>
          <w:color w:val="auto"/>
          <w:szCs w:val="21"/>
          <w:highlight w:val="none"/>
        </w:rPr>
      </w:pPr>
      <w:r>
        <w:rPr>
          <w:rFonts w:eastAsiaTheme="minorEastAsia"/>
          <w:color w:val="auto"/>
          <w:szCs w:val="21"/>
          <w:highlight w:val="none"/>
        </w:rPr>
        <w:t>1.《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此前有关规定与上述文件内容不一致的，按上述文件要求执行。</w:t>
      </w:r>
    </w:p>
    <w:p w14:paraId="77C54326">
      <w:pPr>
        <w:snapToGrid w:val="0"/>
        <w:spacing w:line="276" w:lineRule="auto"/>
        <w:ind w:firstLine="420" w:firstLineChars="200"/>
        <w:rPr>
          <w:rFonts w:eastAsiaTheme="minorEastAsia"/>
          <w:color w:val="auto"/>
          <w:szCs w:val="21"/>
          <w:highlight w:val="none"/>
        </w:rPr>
      </w:pPr>
      <w:r>
        <w:rPr>
          <w:rFonts w:eastAsiaTheme="minorEastAsia"/>
          <w:color w:val="auto"/>
          <w:szCs w:val="21"/>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62BAC8AE">
      <w:pPr>
        <w:snapToGrid w:val="0"/>
        <w:spacing w:line="276" w:lineRule="auto"/>
        <w:ind w:firstLine="420" w:firstLineChars="200"/>
        <w:rPr>
          <w:rFonts w:eastAsiaTheme="minorEastAsia"/>
          <w:color w:val="auto"/>
          <w:szCs w:val="21"/>
          <w:highlight w:val="none"/>
        </w:rPr>
      </w:pPr>
      <w:r>
        <w:rPr>
          <w:rFonts w:eastAsiaTheme="minorEastAsia"/>
          <w:color w:val="auto"/>
          <w:szCs w:val="21"/>
          <w:highlight w:val="none"/>
        </w:rPr>
        <w:t>3.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7F6A2A7F">
      <w:pPr>
        <w:snapToGrid w:val="0"/>
        <w:spacing w:line="276" w:lineRule="auto"/>
        <w:ind w:firstLine="422" w:firstLineChars="200"/>
        <w:rPr>
          <w:rFonts w:eastAsiaTheme="minorEastAsia"/>
          <w:b/>
          <w:color w:val="auto"/>
          <w:kern w:val="0"/>
          <w:szCs w:val="21"/>
          <w:highlight w:val="none"/>
        </w:rPr>
      </w:pPr>
      <w:r>
        <w:rPr>
          <w:rFonts w:eastAsiaTheme="minorEastAsia"/>
          <w:b/>
          <w:color w:val="auto"/>
          <w:kern w:val="0"/>
          <w:szCs w:val="21"/>
          <w:highlight w:val="none"/>
        </w:rPr>
        <w:t>4. 其他事项：</w:t>
      </w:r>
    </w:p>
    <w:p w14:paraId="11C4CC27">
      <w:pPr>
        <w:snapToGrid w:val="0"/>
        <w:spacing w:line="276" w:lineRule="auto"/>
        <w:ind w:firstLine="422" w:firstLineChars="200"/>
        <w:rPr>
          <w:rFonts w:hint="eastAsia" w:eastAsiaTheme="minorEastAsia"/>
          <w:b w:val="0"/>
          <w:bCs/>
          <w:color w:val="auto"/>
          <w:kern w:val="0"/>
          <w:szCs w:val="21"/>
          <w:highlight w:val="none"/>
        </w:rPr>
      </w:pPr>
      <w:r>
        <w:rPr>
          <w:rFonts w:eastAsiaTheme="minorEastAsia"/>
          <w:b/>
          <w:color w:val="auto"/>
          <w:kern w:val="0"/>
          <w:szCs w:val="21"/>
          <w:highlight w:val="none"/>
        </w:rPr>
        <w:t>（1）需要落实的政府采购政策：</w:t>
      </w:r>
      <w:r>
        <w:rPr>
          <w:rFonts w:hint="eastAsia" w:eastAsiaTheme="minorEastAsia"/>
          <w:b w:val="0"/>
          <w:bCs/>
          <w:color w:val="auto"/>
          <w:kern w:val="0"/>
          <w:szCs w:val="21"/>
          <w:highlight w:val="none"/>
        </w:rPr>
        <w:t>①《政府采购促进中小企业发展管理办法》《关于促进残疾人就业政府采购政策的通知》（财库〔2017〕141号）、《关于政府采购支持监狱企业发展有关问题的通知》。②政府采购金融服务：鼓励供应商开展政采贷、履约保函等政府采购金融服务，供应商以银行、保险公司出具保函形式提交履约保证金的，采购单位不得拒收。</w:t>
      </w:r>
    </w:p>
    <w:p w14:paraId="3ED12D0D">
      <w:pPr>
        <w:snapToGrid w:val="0"/>
        <w:spacing w:line="276" w:lineRule="auto"/>
        <w:ind w:firstLine="422" w:firstLineChars="200"/>
        <w:rPr>
          <w:rFonts w:eastAsiaTheme="minorEastAsia"/>
          <w:b/>
          <w:color w:val="auto"/>
          <w:szCs w:val="21"/>
          <w:highlight w:val="none"/>
        </w:rPr>
      </w:pPr>
      <w:r>
        <w:rPr>
          <w:rFonts w:eastAsiaTheme="minorEastAsia"/>
          <w:b/>
          <w:color w:val="auto"/>
          <w:kern w:val="0"/>
          <w:szCs w:val="21"/>
          <w:highlight w:val="none"/>
        </w:rPr>
        <w:t>（2）</w:t>
      </w:r>
      <w:r>
        <w:rPr>
          <w:rFonts w:eastAsiaTheme="minorEastAsia"/>
          <w:b/>
          <w:color w:val="auto"/>
          <w:szCs w:val="21"/>
          <w:highlight w:val="none"/>
        </w:rPr>
        <w:t xml:space="preserve">电子交易的说明: </w:t>
      </w:r>
    </w:p>
    <w:p w14:paraId="27E26246">
      <w:pPr>
        <w:snapToGrid w:val="0"/>
        <w:spacing w:line="276" w:lineRule="auto"/>
        <w:ind w:firstLine="422" w:firstLineChars="200"/>
        <w:rPr>
          <w:rFonts w:eastAsiaTheme="minorEastAsia"/>
          <w:color w:val="auto"/>
          <w:szCs w:val="21"/>
          <w:highlight w:val="none"/>
        </w:rPr>
      </w:pPr>
      <w:r>
        <w:rPr>
          <w:rFonts w:eastAsiaTheme="minorEastAsia"/>
          <w:b/>
          <w:color w:val="auto"/>
          <w:szCs w:val="21"/>
          <w:highlight w:val="none"/>
        </w:rPr>
        <w:t>1）电子交易：</w:t>
      </w:r>
      <w:r>
        <w:rPr>
          <w:rFonts w:eastAsiaTheme="minorEastAsia"/>
          <w:color w:val="auto"/>
          <w:szCs w:val="21"/>
          <w:highlight w:val="none"/>
        </w:rPr>
        <w:t>本项目以数据电文形式，依托“政府采购云平台（www.zcygov.cn）”进行采购活动，不接受纸质响应文件。</w:t>
      </w:r>
    </w:p>
    <w:p w14:paraId="0C8B86EB">
      <w:pPr>
        <w:snapToGrid w:val="0"/>
        <w:spacing w:line="276" w:lineRule="auto"/>
        <w:ind w:firstLine="422" w:firstLineChars="200"/>
        <w:rPr>
          <w:rFonts w:eastAsiaTheme="minorEastAsia"/>
          <w:color w:val="auto"/>
          <w:szCs w:val="21"/>
          <w:highlight w:val="none"/>
        </w:rPr>
      </w:pPr>
      <w:r>
        <w:rPr>
          <w:rFonts w:eastAsiaTheme="minorEastAsia"/>
          <w:b/>
          <w:color w:val="auto"/>
          <w:szCs w:val="21"/>
          <w:highlight w:val="none"/>
        </w:rPr>
        <w:t>2）响应准备：</w:t>
      </w:r>
      <w:r>
        <w:rPr>
          <w:rFonts w:eastAsiaTheme="minorEastAsia"/>
          <w:color w:val="auto"/>
          <w:szCs w:val="21"/>
          <w:highlight w:val="none"/>
        </w:rPr>
        <w:t>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p>
    <w:p w14:paraId="38F877A6">
      <w:pPr>
        <w:snapToGrid w:val="0"/>
        <w:spacing w:line="276" w:lineRule="auto"/>
        <w:ind w:firstLine="422" w:firstLineChars="200"/>
        <w:rPr>
          <w:rFonts w:eastAsiaTheme="minorEastAsia"/>
          <w:color w:val="auto"/>
          <w:szCs w:val="21"/>
          <w:highlight w:val="none"/>
        </w:rPr>
      </w:pPr>
      <w:r>
        <w:rPr>
          <w:rFonts w:eastAsiaTheme="minorEastAsia"/>
          <w:b/>
          <w:color w:val="auto"/>
          <w:szCs w:val="21"/>
          <w:highlight w:val="none"/>
        </w:rPr>
        <w:t>3）采购文件的获取：</w:t>
      </w:r>
      <w:r>
        <w:rPr>
          <w:rFonts w:eastAsiaTheme="minorEastAsia"/>
          <w:color w:val="auto"/>
          <w:szCs w:val="21"/>
          <w:highlight w:val="none"/>
        </w:rPr>
        <w:t>使用账号登录或者使用CA登录政采云平台；进入“项目采购”应用，在获取采购文件菜单中选择项目，获取采购文件。</w:t>
      </w:r>
    </w:p>
    <w:p w14:paraId="020BD307">
      <w:pPr>
        <w:snapToGrid w:val="0"/>
        <w:spacing w:line="276" w:lineRule="auto"/>
        <w:ind w:firstLine="422" w:firstLineChars="200"/>
        <w:rPr>
          <w:rFonts w:eastAsiaTheme="minorEastAsia"/>
          <w:color w:val="auto"/>
          <w:szCs w:val="21"/>
          <w:highlight w:val="none"/>
        </w:rPr>
      </w:pPr>
      <w:r>
        <w:rPr>
          <w:rFonts w:eastAsiaTheme="minorEastAsia"/>
          <w:b/>
          <w:color w:val="auto"/>
          <w:szCs w:val="21"/>
          <w:highlight w:val="none"/>
        </w:rPr>
        <w:t>4）响应文件的制作：</w:t>
      </w:r>
      <w:r>
        <w:rPr>
          <w:rFonts w:eastAsiaTheme="minorEastAsia"/>
          <w:color w:val="auto"/>
          <w:szCs w:val="21"/>
          <w:highlight w:val="none"/>
        </w:rPr>
        <w:t>在“政采云电子交易客户端”中完成“填写基本信息”、“导入投标文件”、“标书关联”、“标书检查”、“电子签名”、“生成电子标书”等操作。</w:t>
      </w:r>
    </w:p>
    <w:p w14:paraId="216879A0">
      <w:pPr>
        <w:snapToGrid w:val="0"/>
        <w:spacing w:line="276" w:lineRule="auto"/>
        <w:ind w:firstLine="422" w:firstLineChars="200"/>
        <w:rPr>
          <w:rFonts w:eastAsiaTheme="minorEastAsia"/>
          <w:color w:val="auto"/>
          <w:szCs w:val="21"/>
          <w:highlight w:val="none"/>
        </w:rPr>
      </w:pPr>
      <w:r>
        <w:rPr>
          <w:rFonts w:eastAsiaTheme="minorEastAsia"/>
          <w:b/>
          <w:color w:val="auto"/>
          <w:szCs w:val="21"/>
          <w:highlight w:val="none"/>
        </w:rPr>
        <w:t>5）</w:t>
      </w:r>
      <w:r>
        <w:rPr>
          <w:rFonts w:eastAsiaTheme="minorEastAsia"/>
          <w:color w:val="auto"/>
          <w:szCs w:val="21"/>
          <w:highlight w:val="none"/>
        </w:rPr>
        <w:t>采购人、采购代理机构将依托政采云平台完成本项目的电子交易活动，平台不接受未按本公告约定方式获取采购文件的供应商进行响应活动；</w:t>
      </w:r>
    </w:p>
    <w:p w14:paraId="05AF3BB6">
      <w:pPr>
        <w:snapToGrid w:val="0"/>
        <w:spacing w:line="276" w:lineRule="auto"/>
        <w:ind w:firstLine="422" w:firstLineChars="200"/>
        <w:rPr>
          <w:rFonts w:eastAsiaTheme="minorEastAsia"/>
          <w:b/>
          <w:color w:val="auto"/>
          <w:szCs w:val="21"/>
          <w:highlight w:val="none"/>
        </w:rPr>
      </w:pPr>
      <w:r>
        <w:rPr>
          <w:rFonts w:eastAsiaTheme="minorEastAsia"/>
          <w:b/>
          <w:color w:val="auto"/>
          <w:szCs w:val="21"/>
          <w:highlight w:val="none"/>
        </w:rPr>
        <w:t>6）</w:t>
      </w:r>
      <w:r>
        <w:rPr>
          <w:rFonts w:eastAsiaTheme="minorEastAsia"/>
          <w:color w:val="auto"/>
          <w:szCs w:val="21"/>
          <w:highlight w:val="none"/>
        </w:rPr>
        <w:t>对未按上述方式获取采购文件的供应商对该文件提出的质疑，采购人或采购代理机构将不予处理</w:t>
      </w:r>
      <w:r>
        <w:rPr>
          <w:rFonts w:eastAsiaTheme="minorEastAsia"/>
          <w:b/>
          <w:color w:val="auto"/>
          <w:szCs w:val="21"/>
          <w:highlight w:val="none"/>
        </w:rPr>
        <w:t>；</w:t>
      </w:r>
    </w:p>
    <w:p w14:paraId="4DD40778">
      <w:pPr>
        <w:snapToGrid w:val="0"/>
        <w:spacing w:line="276" w:lineRule="auto"/>
        <w:ind w:firstLine="422" w:firstLineChars="200"/>
        <w:rPr>
          <w:rFonts w:eastAsiaTheme="minorEastAsia"/>
          <w:color w:val="auto"/>
          <w:szCs w:val="21"/>
          <w:highlight w:val="none"/>
        </w:rPr>
      </w:pPr>
      <w:r>
        <w:rPr>
          <w:rFonts w:eastAsiaTheme="minorEastAsia"/>
          <w:b/>
          <w:color w:val="auto"/>
          <w:szCs w:val="21"/>
          <w:highlight w:val="none"/>
        </w:rPr>
        <w:t>7）</w:t>
      </w:r>
      <w:r>
        <w:rPr>
          <w:rFonts w:eastAsiaTheme="minorEastAsia"/>
          <w:color w:val="auto"/>
          <w:szCs w:val="21"/>
          <w:highlight w:val="none"/>
        </w:rPr>
        <w:t>不提供采购文件纸质版；</w:t>
      </w:r>
    </w:p>
    <w:p w14:paraId="42B92275">
      <w:pPr>
        <w:snapToGrid w:val="0"/>
        <w:spacing w:line="276" w:lineRule="auto"/>
        <w:ind w:firstLine="422" w:firstLineChars="200"/>
        <w:rPr>
          <w:rFonts w:eastAsiaTheme="minorEastAsia"/>
          <w:color w:val="auto"/>
          <w:szCs w:val="21"/>
          <w:highlight w:val="none"/>
        </w:rPr>
      </w:pPr>
      <w:r>
        <w:rPr>
          <w:rFonts w:eastAsiaTheme="minorEastAsia"/>
          <w:b/>
          <w:color w:val="auto"/>
          <w:szCs w:val="21"/>
          <w:highlight w:val="none"/>
        </w:rPr>
        <w:t>8）响应文件的传输提交：</w:t>
      </w:r>
      <w:r>
        <w:rPr>
          <w:rFonts w:eastAsiaTheme="minorEastAsia"/>
          <w:color w:val="auto"/>
          <w:szCs w:val="21"/>
          <w:highlight w:val="none"/>
        </w:rPr>
        <w:t>供应商在提交响应文件的截止时间前将加密的响应文件上传至政府采购云平台，还可以在提交响应文件的截止时间前直接提交或者以邮政快递方式提交备份响应文件1份。备份响应文件的制作、存储、密封详见采购文件第三部分 “备份响应文件”；</w:t>
      </w:r>
    </w:p>
    <w:p w14:paraId="5D37B161">
      <w:pPr>
        <w:snapToGrid w:val="0"/>
        <w:spacing w:line="276" w:lineRule="auto"/>
        <w:ind w:firstLine="422" w:firstLineChars="200"/>
        <w:rPr>
          <w:rFonts w:eastAsiaTheme="minorEastAsia"/>
          <w:color w:val="auto"/>
          <w:szCs w:val="21"/>
          <w:highlight w:val="none"/>
        </w:rPr>
      </w:pPr>
      <w:r>
        <w:rPr>
          <w:rFonts w:eastAsiaTheme="minorEastAsia"/>
          <w:b/>
          <w:color w:val="auto"/>
          <w:szCs w:val="21"/>
          <w:highlight w:val="none"/>
        </w:rPr>
        <w:t>9）响应文件的解密：</w:t>
      </w:r>
      <w:r>
        <w:rPr>
          <w:rFonts w:eastAsiaTheme="minorEastAsia"/>
          <w:color w:val="auto"/>
          <w:szCs w:val="21"/>
          <w:highlight w:val="none"/>
        </w:rPr>
        <w:t>供应商按照平台提示和采购文件的规定在半小时内完成在线解密。通过“政府采购云平台”上传递交的响应文件无法按时解密，供应商递交了备份响应文件的，以备份响应文件为依据，否则视为响应文件撤回。通过“政府采购云平台”上传提交的响应文件已按时解密的，备份响应文件自动失效。供应商仅提交备份响应文件，没有在电子交易平台传输提交响应文件的，响应无效；</w:t>
      </w:r>
    </w:p>
    <w:p w14:paraId="62685BD0">
      <w:pPr>
        <w:snapToGrid w:val="0"/>
        <w:spacing w:line="276" w:lineRule="auto"/>
        <w:ind w:firstLine="422" w:firstLineChars="200"/>
        <w:rPr>
          <w:rFonts w:eastAsiaTheme="minorEastAsia"/>
          <w:color w:val="auto"/>
          <w:szCs w:val="21"/>
          <w:highlight w:val="none"/>
        </w:rPr>
      </w:pPr>
      <w:r>
        <w:rPr>
          <w:rFonts w:eastAsiaTheme="minorEastAsia"/>
          <w:b/>
          <w:color w:val="auto"/>
          <w:szCs w:val="21"/>
          <w:highlight w:val="none"/>
        </w:rPr>
        <w:t>10）具体操作指南</w:t>
      </w:r>
      <w:r>
        <w:rPr>
          <w:rFonts w:eastAsiaTheme="minorEastAsia"/>
          <w:color w:val="auto"/>
          <w:szCs w:val="21"/>
          <w:highlight w:val="none"/>
        </w:rPr>
        <w:t>：详见政采云平台“服务中心-帮助文档-项目采购-操作流程-电子招投标-政府采购项目电子交易管理操作指南-供应商”。</w:t>
      </w:r>
    </w:p>
    <w:p w14:paraId="18B23B32">
      <w:pPr>
        <w:pStyle w:val="3"/>
        <w:numPr>
          <w:ilvl w:val="0"/>
          <w:numId w:val="0"/>
        </w:numPr>
        <w:adjustRightInd w:val="0"/>
        <w:snapToGrid w:val="0"/>
        <w:spacing w:line="276" w:lineRule="auto"/>
        <w:rPr>
          <w:rFonts w:ascii="Times New Roman" w:hAnsi="Times New Roman" w:eastAsiaTheme="minorEastAsia"/>
          <w:color w:val="auto"/>
          <w:sz w:val="21"/>
          <w:szCs w:val="21"/>
          <w:highlight w:val="none"/>
        </w:rPr>
      </w:pPr>
      <w:bookmarkStart w:id="25" w:name="_Toc35393805"/>
      <w:bookmarkStart w:id="26" w:name="_Toc28359018"/>
      <w:bookmarkStart w:id="27" w:name="_Toc28359095"/>
      <w:bookmarkStart w:id="28" w:name="_Toc35393636"/>
      <w:r>
        <w:rPr>
          <w:rFonts w:ascii="Times New Roman" w:hAnsi="Times New Roman" w:eastAsiaTheme="minorEastAsia"/>
          <w:color w:val="auto"/>
          <w:sz w:val="21"/>
          <w:szCs w:val="21"/>
          <w:highlight w:val="none"/>
        </w:rPr>
        <w:t>八、凡对本次采购提出询问</w:t>
      </w:r>
      <w:r>
        <w:rPr>
          <w:rFonts w:ascii="Times New Roman" w:hAnsi="Times New Roman" w:eastAsiaTheme="minorEastAsia"/>
          <w:bCs w:val="0"/>
          <w:color w:val="auto"/>
          <w:sz w:val="21"/>
          <w:szCs w:val="21"/>
          <w:highlight w:val="none"/>
        </w:rPr>
        <w:t>、质疑、投诉</w:t>
      </w:r>
      <w:r>
        <w:rPr>
          <w:rFonts w:ascii="Times New Roman" w:hAnsi="Times New Roman" w:eastAsiaTheme="minorEastAsia"/>
          <w:color w:val="auto"/>
          <w:sz w:val="21"/>
          <w:szCs w:val="21"/>
          <w:highlight w:val="none"/>
        </w:rPr>
        <w:t>，请按以下方式联系</w:t>
      </w:r>
      <w:bookmarkEnd w:id="25"/>
      <w:bookmarkEnd w:id="26"/>
      <w:bookmarkEnd w:id="27"/>
      <w:bookmarkEnd w:id="28"/>
    </w:p>
    <w:p w14:paraId="0269D11C">
      <w:pPr>
        <w:widowControl/>
        <w:shd w:val="clear" w:color="auto" w:fill="FFFFFF"/>
        <w:snapToGrid w:val="0"/>
        <w:spacing w:line="276" w:lineRule="auto"/>
        <w:ind w:firstLine="454" w:firstLineChars="200"/>
        <w:jc w:val="left"/>
        <w:rPr>
          <w:b/>
          <w:color w:val="auto"/>
          <w:spacing w:val="8"/>
          <w:kern w:val="0"/>
          <w:szCs w:val="21"/>
          <w:highlight w:val="none"/>
        </w:rPr>
      </w:pPr>
      <w:r>
        <w:rPr>
          <w:b/>
          <w:color w:val="auto"/>
          <w:spacing w:val="8"/>
          <w:kern w:val="0"/>
          <w:szCs w:val="21"/>
          <w:highlight w:val="none"/>
        </w:rPr>
        <w:t>1、采购人信息</w:t>
      </w:r>
    </w:p>
    <w:p w14:paraId="6454F0B1">
      <w:pPr>
        <w:widowControl/>
        <w:shd w:val="clear" w:color="auto" w:fill="FFFFFF"/>
        <w:snapToGrid w:val="0"/>
        <w:spacing w:line="276" w:lineRule="auto"/>
        <w:ind w:firstLine="452" w:firstLineChars="200"/>
        <w:jc w:val="left"/>
        <w:rPr>
          <w:color w:val="auto"/>
          <w:kern w:val="0"/>
          <w:szCs w:val="21"/>
          <w:highlight w:val="none"/>
        </w:rPr>
      </w:pPr>
      <w:r>
        <w:rPr>
          <w:color w:val="auto"/>
          <w:spacing w:val="8"/>
          <w:kern w:val="0"/>
          <w:szCs w:val="21"/>
          <w:highlight w:val="none"/>
        </w:rPr>
        <w:t>名称：</w:t>
      </w:r>
      <w:r>
        <w:rPr>
          <w:rFonts w:hint="eastAsia"/>
          <w:color w:val="auto"/>
          <w:spacing w:val="8"/>
          <w:kern w:val="0"/>
          <w:szCs w:val="21"/>
          <w:highlight w:val="none"/>
          <w:lang w:eastAsia="zh-CN"/>
        </w:rPr>
        <w:t>仙居县人民检察院</w:t>
      </w:r>
      <w:r>
        <w:rPr>
          <w:color w:val="auto"/>
          <w:kern w:val="0"/>
          <w:szCs w:val="21"/>
          <w:highlight w:val="none"/>
        </w:rPr>
        <w:t>，</w:t>
      </w:r>
    </w:p>
    <w:p w14:paraId="4A5FA4B6">
      <w:pPr>
        <w:widowControl/>
        <w:shd w:val="clear" w:color="auto" w:fill="FFFFFF"/>
        <w:snapToGrid w:val="0"/>
        <w:spacing w:line="276" w:lineRule="auto"/>
        <w:ind w:firstLine="452" w:firstLineChars="200"/>
        <w:jc w:val="left"/>
        <w:rPr>
          <w:color w:val="auto"/>
          <w:spacing w:val="8"/>
          <w:kern w:val="0"/>
          <w:szCs w:val="21"/>
          <w:highlight w:val="none"/>
        </w:rPr>
      </w:pPr>
      <w:r>
        <w:rPr>
          <w:color w:val="auto"/>
          <w:spacing w:val="8"/>
          <w:kern w:val="0"/>
          <w:szCs w:val="21"/>
          <w:highlight w:val="none"/>
        </w:rPr>
        <w:t>地址：</w:t>
      </w:r>
      <w:r>
        <w:rPr>
          <w:rFonts w:hint="eastAsia"/>
          <w:color w:val="auto"/>
          <w:spacing w:val="8"/>
          <w:kern w:val="0"/>
          <w:szCs w:val="21"/>
          <w:highlight w:val="none"/>
        </w:rPr>
        <w:t>仙居县环城南路1号</w:t>
      </w:r>
      <w:r>
        <w:rPr>
          <w:color w:val="auto"/>
          <w:spacing w:val="8"/>
          <w:kern w:val="0"/>
          <w:szCs w:val="21"/>
          <w:highlight w:val="none"/>
        </w:rPr>
        <w:t>；</w:t>
      </w:r>
    </w:p>
    <w:p w14:paraId="3E72EAE7">
      <w:pPr>
        <w:widowControl/>
        <w:shd w:val="clear" w:color="auto" w:fill="FFFFFF"/>
        <w:snapToGrid w:val="0"/>
        <w:spacing w:line="276" w:lineRule="auto"/>
        <w:ind w:firstLine="420" w:firstLineChars="200"/>
        <w:jc w:val="left"/>
        <w:rPr>
          <w:color w:val="auto"/>
          <w:kern w:val="0"/>
          <w:szCs w:val="21"/>
          <w:highlight w:val="none"/>
        </w:rPr>
      </w:pPr>
      <w:r>
        <w:rPr>
          <w:rStyle w:val="67"/>
          <w:b w:val="0"/>
          <w:color w:val="auto"/>
          <w:highlight w:val="none"/>
        </w:rPr>
        <w:t>项目</w:t>
      </w:r>
      <w:r>
        <w:rPr>
          <w:color w:val="auto"/>
          <w:spacing w:val="8"/>
          <w:kern w:val="0"/>
          <w:szCs w:val="21"/>
          <w:highlight w:val="none"/>
        </w:rPr>
        <w:t>联系人（询问）：</w:t>
      </w:r>
      <w:r>
        <w:rPr>
          <w:rFonts w:hint="eastAsia"/>
          <w:color w:val="auto"/>
          <w:spacing w:val="8"/>
          <w:kern w:val="0"/>
          <w:szCs w:val="21"/>
          <w:highlight w:val="none"/>
        </w:rPr>
        <w:t>陈登科</w:t>
      </w:r>
      <w:r>
        <w:rPr>
          <w:color w:val="auto"/>
          <w:kern w:val="0"/>
          <w:szCs w:val="21"/>
          <w:highlight w:val="none"/>
        </w:rPr>
        <w:t>，</w:t>
      </w:r>
    </w:p>
    <w:p w14:paraId="0D563D01">
      <w:pPr>
        <w:widowControl/>
        <w:shd w:val="clear" w:color="auto" w:fill="FFFFFF"/>
        <w:snapToGrid w:val="0"/>
        <w:spacing w:line="276" w:lineRule="auto"/>
        <w:ind w:firstLine="420" w:firstLineChars="200"/>
        <w:jc w:val="left"/>
        <w:rPr>
          <w:color w:val="auto"/>
          <w:spacing w:val="8"/>
          <w:kern w:val="0"/>
          <w:szCs w:val="21"/>
          <w:highlight w:val="none"/>
        </w:rPr>
      </w:pPr>
      <w:r>
        <w:rPr>
          <w:rStyle w:val="67"/>
          <w:b w:val="0"/>
          <w:color w:val="auto"/>
          <w:highlight w:val="none"/>
        </w:rPr>
        <w:t>项目</w:t>
      </w:r>
      <w:r>
        <w:rPr>
          <w:color w:val="auto"/>
          <w:kern w:val="0"/>
          <w:szCs w:val="21"/>
          <w:highlight w:val="none"/>
        </w:rPr>
        <w:t>联系方式（询问）：</w:t>
      </w:r>
      <w:r>
        <w:rPr>
          <w:rFonts w:hint="eastAsia"/>
          <w:color w:val="auto"/>
          <w:kern w:val="0"/>
          <w:szCs w:val="21"/>
          <w:highlight w:val="none"/>
        </w:rPr>
        <w:t>15858638009</w:t>
      </w:r>
      <w:r>
        <w:rPr>
          <w:color w:val="auto"/>
          <w:spacing w:val="8"/>
          <w:kern w:val="0"/>
          <w:szCs w:val="21"/>
          <w:highlight w:val="none"/>
        </w:rPr>
        <w:t>；</w:t>
      </w:r>
    </w:p>
    <w:p w14:paraId="2FC79C73">
      <w:pPr>
        <w:widowControl/>
        <w:shd w:val="clear" w:color="auto" w:fill="FFFFFF"/>
        <w:snapToGrid w:val="0"/>
        <w:spacing w:line="276" w:lineRule="auto"/>
        <w:ind w:firstLine="452" w:firstLineChars="200"/>
        <w:jc w:val="left"/>
        <w:rPr>
          <w:color w:val="auto"/>
          <w:kern w:val="0"/>
          <w:szCs w:val="21"/>
          <w:highlight w:val="none"/>
        </w:rPr>
      </w:pPr>
      <w:r>
        <w:rPr>
          <w:color w:val="auto"/>
          <w:spacing w:val="8"/>
          <w:kern w:val="0"/>
          <w:szCs w:val="21"/>
          <w:highlight w:val="none"/>
        </w:rPr>
        <w:t>质疑联系人：</w:t>
      </w:r>
      <w:r>
        <w:rPr>
          <w:rFonts w:hint="eastAsia"/>
          <w:color w:val="auto"/>
          <w:spacing w:val="8"/>
          <w:kern w:val="0"/>
          <w:szCs w:val="21"/>
          <w:highlight w:val="none"/>
        </w:rPr>
        <w:t>王梓衡</w:t>
      </w:r>
      <w:r>
        <w:rPr>
          <w:color w:val="auto"/>
          <w:kern w:val="0"/>
          <w:szCs w:val="21"/>
          <w:highlight w:val="none"/>
        </w:rPr>
        <w:t>，</w:t>
      </w:r>
    </w:p>
    <w:p w14:paraId="7A324CE0">
      <w:pPr>
        <w:widowControl/>
        <w:shd w:val="clear" w:color="auto" w:fill="FFFFFF"/>
        <w:snapToGrid w:val="0"/>
        <w:spacing w:line="276" w:lineRule="auto"/>
        <w:ind w:firstLine="420" w:firstLineChars="200"/>
        <w:jc w:val="left"/>
        <w:rPr>
          <w:color w:val="auto"/>
          <w:spacing w:val="8"/>
          <w:kern w:val="0"/>
          <w:szCs w:val="21"/>
          <w:highlight w:val="none"/>
        </w:rPr>
      </w:pPr>
      <w:r>
        <w:rPr>
          <w:color w:val="auto"/>
          <w:kern w:val="0"/>
          <w:szCs w:val="21"/>
          <w:highlight w:val="none"/>
        </w:rPr>
        <w:t>质疑联系方式：</w:t>
      </w:r>
      <w:r>
        <w:rPr>
          <w:rFonts w:hint="eastAsia"/>
          <w:color w:val="auto"/>
          <w:kern w:val="0"/>
          <w:szCs w:val="21"/>
          <w:highlight w:val="none"/>
        </w:rPr>
        <w:t>15867653292</w:t>
      </w:r>
      <w:r>
        <w:rPr>
          <w:color w:val="auto"/>
          <w:spacing w:val="8"/>
          <w:kern w:val="0"/>
          <w:szCs w:val="21"/>
          <w:highlight w:val="none"/>
        </w:rPr>
        <w:t>。</w:t>
      </w:r>
    </w:p>
    <w:p w14:paraId="65B7AF9D">
      <w:pPr>
        <w:widowControl/>
        <w:shd w:val="clear" w:color="auto" w:fill="FFFFFF"/>
        <w:snapToGrid w:val="0"/>
        <w:spacing w:line="276" w:lineRule="auto"/>
        <w:ind w:firstLine="454" w:firstLineChars="200"/>
        <w:jc w:val="left"/>
        <w:rPr>
          <w:b/>
          <w:color w:val="auto"/>
          <w:spacing w:val="8"/>
          <w:kern w:val="0"/>
          <w:szCs w:val="21"/>
          <w:highlight w:val="none"/>
        </w:rPr>
      </w:pPr>
      <w:r>
        <w:rPr>
          <w:b/>
          <w:color w:val="auto"/>
          <w:spacing w:val="8"/>
          <w:kern w:val="0"/>
          <w:szCs w:val="21"/>
          <w:highlight w:val="none"/>
        </w:rPr>
        <w:t>2.采购代理机构信息</w:t>
      </w:r>
    </w:p>
    <w:p w14:paraId="1734F531">
      <w:pPr>
        <w:widowControl/>
        <w:shd w:val="clear" w:color="auto" w:fill="FFFFFF"/>
        <w:snapToGrid w:val="0"/>
        <w:spacing w:line="276" w:lineRule="auto"/>
        <w:ind w:firstLine="452" w:firstLineChars="200"/>
        <w:rPr>
          <w:color w:val="auto"/>
          <w:kern w:val="0"/>
          <w:szCs w:val="21"/>
          <w:highlight w:val="none"/>
        </w:rPr>
      </w:pPr>
      <w:r>
        <w:rPr>
          <w:color w:val="auto"/>
          <w:spacing w:val="8"/>
          <w:kern w:val="0"/>
          <w:szCs w:val="21"/>
          <w:highlight w:val="none"/>
        </w:rPr>
        <w:t>名称：仙居县安洲工程咨询有限公司</w:t>
      </w:r>
      <w:r>
        <w:rPr>
          <w:color w:val="auto"/>
          <w:kern w:val="0"/>
          <w:szCs w:val="21"/>
          <w:highlight w:val="none"/>
        </w:rPr>
        <w:t>，</w:t>
      </w:r>
    </w:p>
    <w:p w14:paraId="65A4BB1A">
      <w:pPr>
        <w:widowControl/>
        <w:shd w:val="clear" w:color="auto" w:fill="FFFFFF"/>
        <w:snapToGrid w:val="0"/>
        <w:spacing w:line="276" w:lineRule="auto"/>
        <w:ind w:firstLine="452" w:firstLineChars="200"/>
        <w:rPr>
          <w:color w:val="auto"/>
          <w:spacing w:val="8"/>
          <w:kern w:val="0"/>
          <w:szCs w:val="21"/>
          <w:highlight w:val="none"/>
        </w:rPr>
      </w:pPr>
      <w:r>
        <w:rPr>
          <w:color w:val="auto"/>
          <w:spacing w:val="8"/>
          <w:kern w:val="0"/>
          <w:szCs w:val="21"/>
          <w:highlight w:val="none"/>
        </w:rPr>
        <w:t>地址：仙居县安洲街道环城西路金色和泰商务楼三楼；</w:t>
      </w:r>
    </w:p>
    <w:p w14:paraId="0A214840">
      <w:pPr>
        <w:widowControl/>
        <w:shd w:val="clear" w:color="auto" w:fill="FFFFFF"/>
        <w:snapToGrid w:val="0"/>
        <w:spacing w:line="276" w:lineRule="auto"/>
        <w:ind w:firstLine="420" w:firstLineChars="200"/>
        <w:rPr>
          <w:color w:val="auto"/>
          <w:spacing w:val="8"/>
          <w:kern w:val="0"/>
          <w:szCs w:val="21"/>
          <w:highlight w:val="none"/>
        </w:rPr>
      </w:pPr>
      <w:r>
        <w:rPr>
          <w:rStyle w:val="67"/>
          <w:b w:val="0"/>
          <w:color w:val="auto"/>
          <w:highlight w:val="none"/>
        </w:rPr>
        <w:t>项目</w:t>
      </w:r>
      <w:r>
        <w:rPr>
          <w:color w:val="auto"/>
          <w:spacing w:val="8"/>
          <w:kern w:val="0"/>
          <w:szCs w:val="21"/>
          <w:highlight w:val="none"/>
        </w:rPr>
        <w:t>联系人（询问）：朱益君，</w:t>
      </w:r>
    </w:p>
    <w:p w14:paraId="4B24BA5E">
      <w:pPr>
        <w:widowControl/>
        <w:shd w:val="clear" w:color="auto" w:fill="FFFFFF"/>
        <w:snapToGrid w:val="0"/>
        <w:spacing w:line="276" w:lineRule="auto"/>
        <w:ind w:firstLine="420" w:firstLineChars="200"/>
        <w:rPr>
          <w:color w:val="auto"/>
          <w:spacing w:val="8"/>
          <w:kern w:val="0"/>
          <w:szCs w:val="21"/>
          <w:highlight w:val="none"/>
        </w:rPr>
      </w:pPr>
      <w:r>
        <w:rPr>
          <w:rStyle w:val="67"/>
          <w:b w:val="0"/>
          <w:color w:val="auto"/>
          <w:highlight w:val="none"/>
        </w:rPr>
        <w:t>项目</w:t>
      </w:r>
      <w:r>
        <w:rPr>
          <w:color w:val="auto"/>
          <w:spacing w:val="8"/>
          <w:kern w:val="0"/>
          <w:szCs w:val="21"/>
          <w:highlight w:val="none"/>
        </w:rPr>
        <w:t>联系方式（询问）0576-87785917，15088833089；</w:t>
      </w:r>
    </w:p>
    <w:p w14:paraId="38B57AFC">
      <w:pPr>
        <w:widowControl/>
        <w:shd w:val="clear" w:color="auto" w:fill="FFFFFF"/>
        <w:snapToGrid w:val="0"/>
        <w:spacing w:line="276" w:lineRule="auto"/>
        <w:ind w:firstLine="452" w:firstLineChars="200"/>
        <w:rPr>
          <w:color w:val="auto"/>
          <w:spacing w:val="8"/>
          <w:kern w:val="0"/>
          <w:szCs w:val="21"/>
          <w:highlight w:val="none"/>
        </w:rPr>
      </w:pPr>
      <w:r>
        <w:rPr>
          <w:color w:val="auto"/>
          <w:spacing w:val="8"/>
          <w:kern w:val="0"/>
          <w:szCs w:val="21"/>
          <w:highlight w:val="none"/>
        </w:rPr>
        <w:t>质疑联系人：</w:t>
      </w:r>
      <w:r>
        <w:rPr>
          <w:rFonts w:hint="eastAsia"/>
          <w:color w:val="auto"/>
          <w:spacing w:val="8"/>
          <w:kern w:val="0"/>
          <w:szCs w:val="21"/>
          <w:highlight w:val="none"/>
          <w:lang w:eastAsia="zh-CN"/>
        </w:rPr>
        <w:t>张敏</w:t>
      </w:r>
      <w:r>
        <w:rPr>
          <w:color w:val="auto"/>
          <w:spacing w:val="8"/>
          <w:kern w:val="0"/>
          <w:szCs w:val="21"/>
          <w:highlight w:val="none"/>
        </w:rPr>
        <w:t>，</w:t>
      </w:r>
    </w:p>
    <w:p w14:paraId="0E686E2F">
      <w:pPr>
        <w:widowControl/>
        <w:shd w:val="clear" w:color="auto" w:fill="FFFFFF"/>
        <w:snapToGrid w:val="0"/>
        <w:spacing w:line="276" w:lineRule="auto"/>
        <w:ind w:firstLine="452" w:firstLineChars="200"/>
        <w:rPr>
          <w:color w:val="auto"/>
          <w:spacing w:val="8"/>
          <w:kern w:val="0"/>
          <w:szCs w:val="21"/>
          <w:highlight w:val="none"/>
        </w:rPr>
      </w:pPr>
      <w:r>
        <w:rPr>
          <w:color w:val="auto"/>
          <w:spacing w:val="8"/>
          <w:kern w:val="0"/>
          <w:szCs w:val="21"/>
          <w:highlight w:val="none"/>
        </w:rPr>
        <w:t>质疑联系方式：0576-87785917，</w:t>
      </w:r>
      <w:r>
        <w:rPr>
          <w:rFonts w:hint="eastAsia"/>
          <w:color w:val="auto"/>
          <w:spacing w:val="8"/>
          <w:kern w:val="0"/>
          <w:szCs w:val="21"/>
          <w:highlight w:val="none"/>
          <w:lang w:val="en-US" w:eastAsia="zh-CN"/>
        </w:rPr>
        <w:t>15057225597</w:t>
      </w:r>
      <w:r>
        <w:rPr>
          <w:color w:val="auto"/>
          <w:spacing w:val="8"/>
          <w:kern w:val="0"/>
          <w:szCs w:val="21"/>
          <w:highlight w:val="none"/>
        </w:rPr>
        <w:t>；</w:t>
      </w:r>
    </w:p>
    <w:p w14:paraId="5C7A76B6">
      <w:pPr>
        <w:widowControl/>
        <w:shd w:val="clear" w:color="auto" w:fill="FFFFFF"/>
        <w:snapToGrid w:val="0"/>
        <w:spacing w:line="276" w:lineRule="auto"/>
        <w:ind w:firstLine="452" w:firstLineChars="200"/>
        <w:rPr>
          <w:color w:val="auto"/>
          <w:spacing w:val="8"/>
          <w:kern w:val="0"/>
          <w:szCs w:val="21"/>
          <w:highlight w:val="none"/>
        </w:rPr>
      </w:pPr>
      <w:r>
        <w:rPr>
          <w:color w:val="auto"/>
          <w:spacing w:val="8"/>
          <w:kern w:val="0"/>
          <w:szCs w:val="21"/>
          <w:highlight w:val="none"/>
        </w:rPr>
        <w:t>传真：0576-87785917；E-mail：</w:t>
      </w:r>
      <w:r>
        <w:rPr>
          <w:color w:val="auto"/>
          <w:highlight w:val="none"/>
        </w:rPr>
        <w:fldChar w:fldCharType="begin"/>
      </w:r>
      <w:r>
        <w:rPr>
          <w:color w:val="auto"/>
          <w:highlight w:val="none"/>
        </w:rPr>
        <w:instrText xml:space="preserve"> HYPERLINK "mailto:mjm5917@163.com" </w:instrText>
      </w:r>
      <w:r>
        <w:rPr>
          <w:color w:val="auto"/>
          <w:highlight w:val="none"/>
        </w:rPr>
        <w:fldChar w:fldCharType="separate"/>
      </w:r>
      <w:r>
        <w:rPr>
          <w:rStyle w:val="72"/>
          <w:rFonts w:ascii="Times New Roman" w:hAnsi="Times New Roman" w:cs="Times New Roman"/>
          <w:color w:val="auto"/>
          <w:spacing w:val="8"/>
          <w:szCs w:val="21"/>
          <w:highlight w:val="none"/>
        </w:rPr>
        <w:t>mjm5917@163.com</w:t>
      </w:r>
      <w:r>
        <w:rPr>
          <w:rStyle w:val="72"/>
          <w:rFonts w:ascii="Times New Roman" w:hAnsi="Times New Roman" w:cs="Times New Roman"/>
          <w:color w:val="auto"/>
          <w:spacing w:val="8"/>
          <w:szCs w:val="21"/>
          <w:highlight w:val="none"/>
        </w:rPr>
        <w:fldChar w:fldCharType="end"/>
      </w:r>
      <w:r>
        <w:rPr>
          <w:color w:val="auto"/>
          <w:spacing w:val="8"/>
          <w:kern w:val="0"/>
          <w:szCs w:val="21"/>
          <w:highlight w:val="none"/>
        </w:rPr>
        <w:t>。</w:t>
      </w:r>
    </w:p>
    <w:p w14:paraId="61D69CE7">
      <w:pPr>
        <w:widowControl/>
        <w:shd w:val="clear" w:color="auto" w:fill="FFFFFF"/>
        <w:snapToGrid w:val="0"/>
        <w:spacing w:line="276" w:lineRule="auto"/>
        <w:ind w:firstLine="422" w:firstLineChars="200"/>
        <w:rPr>
          <w:color w:val="auto"/>
          <w:spacing w:val="8"/>
          <w:kern w:val="0"/>
          <w:szCs w:val="21"/>
          <w:highlight w:val="none"/>
        </w:rPr>
      </w:pPr>
      <w:r>
        <w:rPr>
          <w:b/>
          <w:color w:val="auto"/>
          <w:szCs w:val="21"/>
          <w:highlight w:val="none"/>
        </w:rPr>
        <w:t>3、同级采购监督管理部门</w:t>
      </w:r>
      <w:r>
        <w:rPr>
          <w:b/>
          <w:color w:val="auto"/>
          <w:spacing w:val="8"/>
          <w:kern w:val="0"/>
          <w:szCs w:val="21"/>
          <w:highlight w:val="none"/>
        </w:rPr>
        <w:t>信息</w:t>
      </w:r>
    </w:p>
    <w:p w14:paraId="3B6D8402">
      <w:pPr>
        <w:widowControl/>
        <w:shd w:val="clear" w:color="auto" w:fill="FFFFFF"/>
        <w:snapToGrid w:val="0"/>
        <w:spacing w:line="276" w:lineRule="auto"/>
        <w:ind w:firstLine="420" w:firstLineChars="200"/>
        <w:rPr>
          <w:color w:val="auto"/>
          <w:spacing w:val="8"/>
          <w:kern w:val="0"/>
          <w:szCs w:val="21"/>
          <w:highlight w:val="none"/>
        </w:rPr>
      </w:pPr>
      <w:r>
        <w:rPr>
          <w:rFonts w:eastAsiaTheme="minorEastAsia"/>
          <w:color w:val="auto"/>
          <w:szCs w:val="21"/>
          <w:highlight w:val="none"/>
        </w:rPr>
        <w:t>名称：</w:t>
      </w:r>
      <w:r>
        <w:rPr>
          <w:color w:val="auto"/>
          <w:szCs w:val="21"/>
          <w:highlight w:val="none"/>
        </w:rPr>
        <w:t>仙居县财政局政府采购监管科</w:t>
      </w:r>
      <w:r>
        <w:rPr>
          <w:color w:val="auto"/>
          <w:spacing w:val="8"/>
          <w:kern w:val="0"/>
          <w:szCs w:val="21"/>
          <w:highlight w:val="none"/>
        </w:rPr>
        <w:t>；</w:t>
      </w:r>
    </w:p>
    <w:p w14:paraId="46005D28">
      <w:pPr>
        <w:widowControl/>
        <w:shd w:val="clear" w:color="auto" w:fill="FFFFFF"/>
        <w:snapToGrid w:val="0"/>
        <w:spacing w:line="276" w:lineRule="auto"/>
        <w:ind w:firstLine="420" w:firstLineChars="200"/>
        <w:rPr>
          <w:color w:val="auto"/>
          <w:spacing w:val="8"/>
          <w:kern w:val="0"/>
          <w:szCs w:val="21"/>
          <w:highlight w:val="none"/>
        </w:rPr>
      </w:pPr>
      <w:r>
        <w:rPr>
          <w:rFonts w:eastAsiaTheme="minorEastAsia"/>
          <w:color w:val="auto"/>
          <w:szCs w:val="21"/>
          <w:highlight w:val="none"/>
        </w:rPr>
        <w:t>地址：</w:t>
      </w:r>
      <w:r>
        <w:rPr>
          <w:color w:val="auto"/>
          <w:szCs w:val="21"/>
          <w:highlight w:val="none"/>
        </w:rPr>
        <w:t>仙居县环城南路500号</w:t>
      </w:r>
      <w:r>
        <w:rPr>
          <w:color w:val="auto"/>
          <w:spacing w:val="8"/>
          <w:kern w:val="0"/>
          <w:szCs w:val="21"/>
          <w:highlight w:val="none"/>
        </w:rPr>
        <w:t>；</w:t>
      </w:r>
    </w:p>
    <w:p w14:paraId="4600FB6A">
      <w:pPr>
        <w:widowControl/>
        <w:shd w:val="clear" w:color="auto" w:fill="FFFFFF"/>
        <w:snapToGrid w:val="0"/>
        <w:spacing w:line="276" w:lineRule="auto"/>
        <w:ind w:firstLine="420" w:firstLineChars="200"/>
        <w:rPr>
          <w:color w:val="auto"/>
          <w:spacing w:val="8"/>
          <w:kern w:val="0"/>
          <w:szCs w:val="21"/>
          <w:highlight w:val="none"/>
        </w:rPr>
      </w:pPr>
      <w:r>
        <w:rPr>
          <w:rFonts w:eastAsiaTheme="minorEastAsia"/>
          <w:color w:val="auto"/>
          <w:szCs w:val="21"/>
          <w:highlight w:val="none"/>
        </w:rPr>
        <w:t>传真：</w:t>
      </w:r>
      <w:r>
        <w:rPr>
          <w:color w:val="auto"/>
          <w:szCs w:val="21"/>
          <w:highlight w:val="none"/>
        </w:rPr>
        <w:t>0576-87720209</w:t>
      </w:r>
      <w:r>
        <w:rPr>
          <w:color w:val="auto"/>
          <w:spacing w:val="8"/>
          <w:kern w:val="0"/>
          <w:szCs w:val="21"/>
          <w:highlight w:val="none"/>
        </w:rPr>
        <w:t>；</w:t>
      </w:r>
    </w:p>
    <w:p w14:paraId="170B586D">
      <w:pPr>
        <w:widowControl/>
        <w:shd w:val="clear" w:color="auto" w:fill="FFFFFF"/>
        <w:snapToGrid w:val="0"/>
        <w:spacing w:line="276" w:lineRule="auto"/>
        <w:ind w:firstLine="420" w:firstLineChars="200"/>
        <w:rPr>
          <w:color w:val="auto"/>
          <w:spacing w:val="8"/>
          <w:kern w:val="0"/>
          <w:szCs w:val="21"/>
          <w:highlight w:val="none"/>
        </w:rPr>
      </w:pPr>
      <w:r>
        <w:rPr>
          <w:rFonts w:eastAsiaTheme="minorEastAsia"/>
          <w:color w:val="auto"/>
          <w:szCs w:val="21"/>
          <w:highlight w:val="none"/>
        </w:rPr>
        <w:t>联系人：</w:t>
      </w:r>
      <w:r>
        <w:rPr>
          <w:rFonts w:hint="eastAsia" w:eastAsiaTheme="minorEastAsia"/>
          <w:color w:val="auto"/>
          <w:szCs w:val="21"/>
          <w:highlight w:val="none"/>
          <w:lang w:eastAsia="zh-CN"/>
        </w:rPr>
        <w:t>陈先生</w:t>
      </w:r>
      <w:r>
        <w:rPr>
          <w:color w:val="auto"/>
          <w:spacing w:val="8"/>
          <w:kern w:val="0"/>
          <w:szCs w:val="21"/>
          <w:highlight w:val="none"/>
        </w:rPr>
        <w:t>；</w:t>
      </w:r>
    </w:p>
    <w:p w14:paraId="43B0967C">
      <w:pPr>
        <w:widowControl/>
        <w:shd w:val="clear" w:color="auto" w:fill="FFFFFF"/>
        <w:snapToGrid w:val="0"/>
        <w:spacing w:line="276" w:lineRule="auto"/>
        <w:ind w:firstLine="420" w:firstLineChars="200"/>
        <w:rPr>
          <w:color w:val="auto"/>
          <w:spacing w:val="8"/>
          <w:kern w:val="0"/>
          <w:szCs w:val="21"/>
          <w:highlight w:val="none"/>
        </w:rPr>
      </w:pPr>
      <w:r>
        <w:rPr>
          <w:rFonts w:eastAsiaTheme="minorEastAsia"/>
          <w:color w:val="auto"/>
          <w:szCs w:val="21"/>
          <w:highlight w:val="none"/>
        </w:rPr>
        <w:t>监督投诉电话：</w:t>
      </w:r>
      <w:r>
        <w:rPr>
          <w:color w:val="auto"/>
          <w:szCs w:val="21"/>
          <w:highlight w:val="none"/>
        </w:rPr>
        <w:t>0576-87720209</w:t>
      </w:r>
      <w:r>
        <w:rPr>
          <w:color w:val="auto"/>
          <w:spacing w:val="8"/>
          <w:kern w:val="0"/>
          <w:szCs w:val="21"/>
          <w:highlight w:val="none"/>
        </w:rPr>
        <w:t>。</w:t>
      </w:r>
    </w:p>
    <w:p w14:paraId="3F841C71">
      <w:pPr>
        <w:widowControl/>
        <w:shd w:val="clear" w:color="auto" w:fill="FFFFFF"/>
        <w:snapToGrid w:val="0"/>
        <w:spacing w:line="276" w:lineRule="auto"/>
        <w:ind w:firstLine="420" w:firstLineChars="200"/>
        <w:rPr>
          <w:color w:val="auto"/>
          <w:spacing w:val="8"/>
          <w:kern w:val="0"/>
          <w:szCs w:val="21"/>
          <w:highlight w:val="none"/>
        </w:rPr>
      </w:pPr>
      <w:r>
        <w:rPr>
          <w:color w:val="auto"/>
          <w:szCs w:val="21"/>
          <w:highlight w:val="none"/>
        </w:rPr>
        <w:t>若对项目采购电子交易系统操作有疑问，可登录政采云（https://www.zcygov.cn/），点击右侧咨询小采，获取采小蜜智能服务管家帮助，或拨打政采云服务热线400-881-7190获取热线服务帮助。CA问题联系电话（人工）：汇信CA 400-888-4636；天谷CA 400-087-8198。</w:t>
      </w:r>
    </w:p>
    <w:p w14:paraId="1B857E65">
      <w:pPr>
        <w:widowControl/>
        <w:shd w:val="clear" w:color="auto" w:fill="FFFFFF"/>
        <w:snapToGrid w:val="0"/>
        <w:spacing w:line="276" w:lineRule="auto"/>
        <w:ind w:firstLine="422" w:firstLineChars="200"/>
        <w:rPr>
          <w:rFonts w:eastAsiaTheme="minorEastAsia"/>
          <w:b/>
          <w:color w:val="auto"/>
          <w:szCs w:val="21"/>
          <w:highlight w:val="none"/>
        </w:rPr>
      </w:pPr>
      <w:r>
        <w:rPr>
          <w:rFonts w:eastAsiaTheme="minorEastAsia"/>
          <w:b/>
          <w:color w:val="auto"/>
          <w:szCs w:val="21"/>
          <w:highlight w:val="none"/>
        </w:rPr>
        <w:br w:type="page"/>
      </w:r>
    </w:p>
    <w:p w14:paraId="41562772">
      <w:pPr>
        <w:adjustRightInd/>
        <w:spacing w:line="360" w:lineRule="auto"/>
        <w:jc w:val="center"/>
        <w:outlineLvl w:val="0"/>
        <w:rPr>
          <w:rFonts w:eastAsiaTheme="minorEastAsia"/>
          <w:b/>
          <w:color w:val="auto"/>
          <w:sz w:val="36"/>
          <w:szCs w:val="20"/>
          <w:highlight w:val="none"/>
        </w:rPr>
      </w:pPr>
      <w:r>
        <w:rPr>
          <w:rFonts w:eastAsiaTheme="minorEastAsia"/>
          <w:b/>
          <w:color w:val="auto"/>
          <w:sz w:val="36"/>
          <w:szCs w:val="20"/>
          <w:highlight w:val="none"/>
        </w:rPr>
        <w:t>第</w:t>
      </w:r>
      <w:r>
        <w:rPr>
          <w:rFonts w:hint="eastAsia" w:eastAsiaTheme="minorEastAsia"/>
          <w:b/>
          <w:color w:val="auto"/>
          <w:sz w:val="36"/>
          <w:szCs w:val="20"/>
          <w:highlight w:val="none"/>
          <w:lang w:eastAsia="zh-CN"/>
        </w:rPr>
        <w:t>二</w:t>
      </w:r>
      <w:r>
        <w:rPr>
          <w:rFonts w:eastAsiaTheme="minorEastAsia"/>
          <w:b/>
          <w:color w:val="auto"/>
          <w:sz w:val="36"/>
          <w:szCs w:val="20"/>
          <w:highlight w:val="none"/>
        </w:rPr>
        <w:t>部分</w:t>
      </w:r>
      <w:bookmarkEnd w:id="8"/>
      <w:r>
        <w:rPr>
          <w:rFonts w:eastAsiaTheme="minorEastAsia"/>
          <w:b/>
          <w:color w:val="auto"/>
          <w:sz w:val="36"/>
          <w:szCs w:val="20"/>
          <w:highlight w:val="none"/>
        </w:rPr>
        <w:t xml:space="preserve">  </w:t>
      </w:r>
      <w:r>
        <w:rPr>
          <w:rFonts w:hint="eastAsia" w:eastAsiaTheme="minorEastAsia"/>
          <w:b/>
          <w:color w:val="auto"/>
          <w:sz w:val="36"/>
          <w:szCs w:val="20"/>
          <w:highlight w:val="none"/>
        </w:rPr>
        <w:t>磋商</w:t>
      </w:r>
      <w:r>
        <w:rPr>
          <w:rFonts w:eastAsiaTheme="minorEastAsia"/>
          <w:b/>
          <w:color w:val="auto"/>
          <w:sz w:val="36"/>
          <w:szCs w:val="20"/>
          <w:highlight w:val="none"/>
        </w:rPr>
        <w:t>须知</w:t>
      </w:r>
      <w:bookmarkEnd w:id="9"/>
    </w:p>
    <w:p w14:paraId="2ADD14B1">
      <w:pPr>
        <w:adjustRightInd/>
        <w:spacing w:line="360" w:lineRule="auto"/>
        <w:jc w:val="center"/>
        <w:outlineLvl w:val="0"/>
        <w:rPr>
          <w:rFonts w:eastAsiaTheme="minorEastAsia"/>
          <w:b/>
          <w:color w:val="auto"/>
          <w:sz w:val="32"/>
          <w:szCs w:val="32"/>
          <w:highlight w:val="none"/>
        </w:rPr>
      </w:pPr>
      <w:r>
        <w:rPr>
          <w:rFonts w:eastAsiaTheme="minorEastAsia"/>
          <w:b/>
          <w:color w:val="auto"/>
          <w:sz w:val="32"/>
          <w:szCs w:val="32"/>
          <w:highlight w:val="none"/>
        </w:rPr>
        <w:t>一、前附表</w:t>
      </w:r>
    </w:p>
    <w:tbl>
      <w:tblPr>
        <w:tblStyle w:val="64"/>
        <w:tblW w:w="907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70"/>
        <w:gridCol w:w="1510"/>
        <w:gridCol w:w="6591"/>
      </w:tblGrid>
      <w:tr w14:paraId="4D997E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970" w:type="dxa"/>
            <w:shd w:val="clear" w:color="auto" w:fill="D7D7D7"/>
            <w:noWrap w:val="0"/>
            <w:vAlign w:val="center"/>
          </w:tcPr>
          <w:p w14:paraId="2D707164">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lang w:val="en-US" w:eastAsia="zh-CN"/>
              </w:rPr>
              <w:t>序</w:t>
            </w:r>
            <w:r>
              <w:rPr>
                <w:rFonts w:hint="eastAsia" w:ascii="宋体" w:hAnsi="宋体" w:eastAsia="宋体" w:cs="宋体"/>
                <w:b/>
                <w:color w:val="auto"/>
                <w:sz w:val="21"/>
                <w:szCs w:val="21"/>
                <w:highlight w:val="none"/>
              </w:rPr>
              <w:t>号</w:t>
            </w:r>
          </w:p>
        </w:tc>
        <w:tc>
          <w:tcPr>
            <w:tcW w:w="1510" w:type="dxa"/>
            <w:shd w:val="clear" w:color="auto" w:fill="D7D7D7"/>
            <w:noWrap w:val="0"/>
            <w:vAlign w:val="center"/>
          </w:tcPr>
          <w:p w14:paraId="112DF052">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名称</w:t>
            </w:r>
          </w:p>
        </w:tc>
        <w:tc>
          <w:tcPr>
            <w:tcW w:w="6591" w:type="dxa"/>
            <w:shd w:val="clear" w:color="auto" w:fill="D7D7D7"/>
            <w:noWrap w:val="0"/>
            <w:vAlign w:val="center"/>
          </w:tcPr>
          <w:p w14:paraId="63789D3C">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内容及要求</w:t>
            </w:r>
          </w:p>
        </w:tc>
      </w:tr>
      <w:tr w14:paraId="739C9F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970" w:type="dxa"/>
            <w:noWrap w:val="0"/>
            <w:vAlign w:val="center"/>
          </w:tcPr>
          <w:p w14:paraId="167463D6">
            <w:pPr>
              <w:jc w:val="center"/>
              <w:rPr>
                <w:rFonts w:hint="eastAsia" w:ascii="宋体" w:hAnsi="宋体" w:cs="宋体"/>
                <w:color w:val="auto"/>
                <w:kern w:val="2"/>
                <w:sz w:val="21"/>
                <w:szCs w:val="21"/>
                <w:highlight w:val="none"/>
                <w:lang w:val="en-US" w:eastAsia="zh-CN" w:bidi="ar-SA"/>
              </w:rPr>
            </w:pPr>
            <w:r>
              <w:rPr>
                <w:rFonts w:hint="eastAsia" w:ascii="宋体" w:hAnsi="宋体" w:cs="宋体"/>
                <w:color w:val="auto"/>
                <w:szCs w:val="21"/>
                <w:highlight w:val="none"/>
              </w:rPr>
              <w:t>1</w:t>
            </w:r>
          </w:p>
        </w:tc>
        <w:tc>
          <w:tcPr>
            <w:tcW w:w="1510" w:type="dxa"/>
            <w:noWrap w:val="0"/>
            <w:vAlign w:val="center"/>
          </w:tcPr>
          <w:p w14:paraId="1E8D835B">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项目名称</w:t>
            </w:r>
          </w:p>
        </w:tc>
        <w:tc>
          <w:tcPr>
            <w:tcW w:w="6591" w:type="dxa"/>
            <w:noWrap w:val="0"/>
            <w:vAlign w:val="center"/>
          </w:tcPr>
          <w:p w14:paraId="123A116A">
            <w:pPr>
              <w:keepNext w:val="0"/>
              <w:keepLines w:val="0"/>
              <w:pageBreakBefore w:val="0"/>
              <w:widowControl w:val="0"/>
              <w:kinsoku/>
              <w:wordWrap/>
              <w:overflowPunct/>
              <w:topLinePunct w:val="0"/>
              <w:autoSpaceDE/>
              <w:autoSpaceDN/>
              <w:bidi w:val="0"/>
              <w:adjustRightInd/>
              <w:snapToGrid/>
              <w:spacing w:line="240" w:lineRule="auto"/>
              <w:ind w:firstLine="0" w:firstLineChars="0"/>
              <w:jc w:val="left"/>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lang w:eastAsia="zh-CN"/>
              </w:rPr>
              <w:t>仙居县人民检察院食堂管理服务项目</w:t>
            </w:r>
          </w:p>
        </w:tc>
      </w:tr>
      <w:tr w14:paraId="5AFB79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970" w:type="dxa"/>
            <w:noWrap w:val="0"/>
            <w:vAlign w:val="center"/>
          </w:tcPr>
          <w:p w14:paraId="62BD03CF">
            <w:pPr>
              <w:jc w:val="center"/>
              <w:rPr>
                <w:rFonts w:hint="eastAsia" w:ascii="宋体" w:hAnsi="宋体" w:cs="宋体"/>
                <w:color w:val="auto"/>
                <w:kern w:val="2"/>
                <w:sz w:val="21"/>
                <w:szCs w:val="21"/>
                <w:highlight w:val="none"/>
                <w:lang w:val="en-US" w:eastAsia="zh-CN" w:bidi="ar-SA"/>
              </w:rPr>
            </w:pPr>
            <w:r>
              <w:rPr>
                <w:rFonts w:hint="eastAsia" w:ascii="宋体" w:hAnsi="宋体" w:cs="宋体"/>
                <w:color w:val="auto"/>
                <w:szCs w:val="21"/>
                <w:highlight w:val="none"/>
              </w:rPr>
              <w:t>2</w:t>
            </w:r>
          </w:p>
        </w:tc>
        <w:tc>
          <w:tcPr>
            <w:tcW w:w="1510" w:type="dxa"/>
            <w:noWrap w:val="0"/>
            <w:vAlign w:val="center"/>
          </w:tcPr>
          <w:p w14:paraId="2CC19039">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采购内容</w:t>
            </w:r>
          </w:p>
        </w:tc>
        <w:tc>
          <w:tcPr>
            <w:tcW w:w="6591" w:type="dxa"/>
            <w:noWrap w:val="0"/>
            <w:vAlign w:val="center"/>
          </w:tcPr>
          <w:p w14:paraId="7B596EA6">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详见本采购文件“第</w:t>
            </w:r>
            <w:r>
              <w:rPr>
                <w:rFonts w:hint="eastAsia" w:ascii="宋体" w:hAnsi="宋体" w:eastAsia="宋体" w:cs="宋体"/>
                <w:bCs/>
                <w:color w:val="auto"/>
                <w:sz w:val="21"/>
                <w:szCs w:val="21"/>
                <w:highlight w:val="none"/>
                <w:lang w:eastAsia="zh-CN"/>
              </w:rPr>
              <w:t>三</w:t>
            </w:r>
            <w:r>
              <w:rPr>
                <w:rFonts w:hint="eastAsia" w:ascii="宋体" w:hAnsi="宋体" w:eastAsia="宋体" w:cs="宋体"/>
                <w:bCs/>
                <w:color w:val="auto"/>
                <w:sz w:val="21"/>
                <w:szCs w:val="21"/>
                <w:highlight w:val="none"/>
              </w:rPr>
              <w:t>部分 采购需求”内容</w:t>
            </w:r>
          </w:p>
        </w:tc>
      </w:tr>
      <w:tr w14:paraId="26C470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2" w:hRule="atLeast"/>
          <w:jc w:val="center"/>
        </w:trPr>
        <w:tc>
          <w:tcPr>
            <w:tcW w:w="970" w:type="dxa"/>
            <w:noWrap w:val="0"/>
            <w:vAlign w:val="center"/>
          </w:tcPr>
          <w:p w14:paraId="2413993F">
            <w:pPr>
              <w:jc w:val="center"/>
              <w:rPr>
                <w:rFonts w:hint="eastAsia" w:ascii="宋体" w:hAnsi="宋体" w:cs="宋体"/>
                <w:color w:val="auto"/>
                <w:kern w:val="2"/>
                <w:sz w:val="21"/>
                <w:szCs w:val="21"/>
                <w:highlight w:val="none"/>
                <w:lang w:val="en-US" w:eastAsia="zh-CN" w:bidi="ar-SA"/>
              </w:rPr>
            </w:pPr>
            <w:r>
              <w:rPr>
                <w:rFonts w:hint="eastAsia" w:ascii="宋体" w:hAnsi="宋体" w:cs="宋体"/>
                <w:color w:val="auto"/>
                <w:szCs w:val="21"/>
                <w:highlight w:val="none"/>
              </w:rPr>
              <w:t>3</w:t>
            </w:r>
          </w:p>
        </w:tc>
        <w:tc>
          <w:tcPr>
            <w:tcW w:w="1510" w:type="dxa"/>
            <w:noWrap w:val="0"/>
            <w:vAlign w:val="center"/>
          </w:tcPr>
          <w:p w14:paraId="248758A7">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采购人</w:t>
            </w:r>
          </w:p>
        </w:tc>
        <w:tc>
          <w:tcPr>
            <w:tcW w:w="6591" w:type="dxa"/>
            <w:noWrap w:val="0"/>
            <w:vAlign w:val="center"/>
          </w:tcPr>
          <w:p w14:paraId="37EB4C1D">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rPr>
              <w:t>采购人名称：</w:t>
            </w:r>
            <w:r>
              <w:rPr>
                <w:rFonts w:hint="eastAsia" w:ascii="宋体" w:hAnsi="宋体" w:eastAsia="宋体" w:cs="宋体"/>
                <w:bCs/>
                <w:color w:val="auto"/>
                <w:sz w:val="21"/>
                <w:szCs w:val="21"/>
                <w:highlight w:val="none"/>
                <w:lang w:eastAsia="zh-CN"/>
              </w:rPr>
              <w:t>仙居县人民检察院</w:t>
            </w:r>
          </w:p>
          <w:p w14:paraId="4185F3F4">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rPr>
              <w:t>联系人：陈登科</w:t>
            </w:r>
          </w:p>
          <w:p w14:paraId="6E4684CB">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rPr>
              <w:t>联系电话：15858638009</w:t>
            </w:r>
          </w:p>
          <w:p w14:paraId="3277E7F8">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rPr>
              <w:t>联系地址：</w:t>
            </w:r>
            <w:r>
              <w:rPr>
                <w:rFonts w:hint="eastAsia" w:ascii="宋体" w:hAnsi="宋体" w:eastAsia="宋体" w:cs="宋体"/>
                <w:bCs/>
                <w:color w:val="auto"/>
                <w:sz w:val="21"/>
                <w:szCs w:val="21"/>
                <w:highlight w:val="none"/>
                <w:lang w:eastAsia="zh-CN"/>
              </w:rPr>
              <w:t>仙居县</w:t>
            </w:r>
          </w:p>
        </w:tc>
      </w:tr>
      <w:tr w14:paraId="5BF22B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6" w:hRule="atLeast"/>
          <w:jc w:val="center"/>
        </w:trPr>
        <w:tc>
          <w:tcPr>
            <w:tcW w:w="970" w:type="dxa"/>
            <w:noWrap w:val="0"/>
            <w:vAlign w:val="center"/>
          </w:tcPr>
          <w:p w14:paraId="6D3562BB">
            <w:pPr>
              <w:jc w:val="center"/>
              <w:rPr>
                <w:rFonts w:hint="eastAsia" w:ascii="宋体" w:hAnsi="宋体" w:cs="宋体"/>
                <w:color w:val="auto"/>
                <w:kern w:val="2"/>
                <w:sz w:val="21"/>
                <w:szCs w:val="21"/>
                <w:highlight w:val="none"/>
                <w:lang w:val="en-US" w:eastAsia="zh-CN" w:bidi="ar-SA"/>
              </w:rPr>
            </w:pPr>
            <w:r>
              <w:rPr>
                <w:rFonts w:hint="eastAsia" w:ascii="宋体" w:hAnsi="宋体" w:cs="宋体"/>
                <w:color w:val="auto"/>
                <w:szCs w:val="21"/>
                <w:highlight w:val="none"/>
              </w:rPr>
              <w:t>4</w:t>
            </w:r>
          </w:p>
        </w:tc>
        <w:tc>
          <w:tcPr>
            <w:tcW w:w="1510" w:type="dxa"/>
            <w:noWrap w:val="0"/>
            <w:vAlign w:val="center"/>
          </w:tcPr>
          <w:p w14:paraId="64635D98">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采购代理机构</w:t>
            </w:r>
          </w:p>
        </w:tc>
        <w:tc>
          <w:tcPr>
            <w:tcW w:w="6591" w:type="dxa"/>
            <w:noWrap w:val="0"/>
            <w:vAlign w:val="center"/>
          </w:tcPr>
          <w:p w14:paraId="68DDA1D1">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default"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rPr>
              <w:t>采购代理机构名称：</w:t>
            </w:r>
            <w:r>
              <w:rPr>
                <w:rFonts w:hint="eastAsia" w:ascii="宋体" w:hAnsi="宋体" w:eastAsia="宋体" w:cs="宋体"/>
                <w:bCs/>
                <w:color w:val="auto"/>
                <w:sz w:val="21"/>
                <w:szCs w:val="21"/>
                <w:highlight w:val="none"/>
                <w:lang w:eastAsia="zh-CN"/>
              </w:rPr>
              <w:t>仙居县安洲工程咨询有限公司</w:t>
            </w:r>
          </w:p>
          <w:p w14:paraId="6E032784">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rPr>
              <w:t>联系人：</w:t>
            </w:r>
            <w:r>
              <w:rPr>
                <w:rFonts w:hint="eastAsia" w:ascii="宋体" w:hAnsi="宋体" w:eastAsia="宋体" w:cs="宋体"/>
                <w:bCs/>
                <w:color w:val="auto"/>
                <w:sz w:val="21"/>
                <w:szCs w:val="21"/>
                <w:highlight w:val="none"/>
                <w:lang w:val="en-US" w:eastAsia="zh-CN"/>
              </w:rPr>
              <w:t>朱益君</w:t>
            </w:r>
          </w:p>
          <w:p w14:paraId="58D199F2">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default" w:ascii="宋体" w:hAnsi="宋体" w:eastAsia="宋体" w:cs="宋体"/>
                <w:bCs/>
                <w:color w:val="auto"/>
                <w:sz w:val="21"/>
                <w:szCs w:val="21"/>
                <w:highlight w:val="none"/>
                <w:lang w:val="en-US"/>
              </w:rPr>
            </w:pPr>
            <w:r>
              <w:rPr>
                <w:rFonts w:hint="eastAsia" w:ascii="宋体" w:hAnsi="宋体" w:eastAsia="宋体" w:cs="宋体"/>
                <w:bCs/>
                <w:color w:val="auto"/>
                <w:sz w:val="21"/>
                <w:szCs w:val="21"/>
                <w:highlight w:val="none"/>
              </w:rPr>
              <w:t>联系电话：</w:t>
            </w:r>
            <w:r>
              <w:rPr>
                <w:rFonts w:hint="eastAsia" w:ascii="宋体" w:hAnsi="宋体" w:eastAsia="宋体" w:cs="宋体"/>
                <w:bCs/>
                <w:color w:val="auto"/>
                <w:sz w:val="21"/>
                <w:szCs w:val="21"/>
                <w:highlight w:val="none"/>
                <w:lang w:val="en-US" w:eastAsia="zh-CN"/>
              </w:rPr>
              <w:t>15088833089</w:t>
            </w:r>
          </w:p>
          <w:p w14:paraId="3842F386">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default"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rPr>
              <w:t>地址：</w:t>
            </w:r>
            <w:r>
              <w:rPr>
                <w:rFonts w:hint="eastAsia" w:ascii="宋体" w:hAnsi="宋体" w:eastAsia="宋体" w:cs="宋体"/>
                <w:bCs/>
                <w:color w:val="auto"/>
                <w:sz w:val="21"/>
                <w:szCs w:val="21"/>
                <w:highlight w:val="none"/>
                <w:lang w:eastAsia="zh-CN"/>
              </w:rPr>
              <w:t>仙居县环城西路金色和泰上楼</w:t>
            </w:r>
            <w:r>
              <w:rPr>
                <w:rFonts w:hint="eastAsia" w:ascii="宋体" w:hAnsi="宋体" w:eastAsia="宋体" w:cs="宋体"/>
                <w:bCs/>
                <w:color w:val="auto"/>
                <w:sz w:val="21"/>
                <w:szCs w:val="21"/>
                <w:highlight w:val="none"/>
                <w:lang w:val="en-US" w:eastAsia="zh-CN"/>
              </w:rPr>
              <w:t>3楼309室</w:t>
            </w:r>
          </w:p>
        </w:tc>
      </w:tr>
      <w:tr w14:paraId="085BBF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13" w:hRule="atLeast"/>
          <w:jc w:val="center"/>
        </w:trPr>
        <w:tc>
          <w:tcPr>
            <w:tcW w:w="970" w:type="dxa"/>
            <w:noWrap w:val="0"/>
            <w:vAlign w:val="center"/>
          </w:tcPr>
          <w:p w14:paraId="2CB6EAF8">
            <w:pPr>
              <w:jc w:val="center"/>
              <w:rPr>
                <w:rFonts w:hint="eastAsia" w:ascii="宋体" w:hAnsi="宋体" w:cs="宋体"/>
                <w:color w:val="auto"/>
                <w:kern w:val="2"/>
                <w:sz w:val="21"/>
                <w:szCs w:val="21"/>
                <w:highlight w:val="none"/>
                <w:lang w:val="en-US" w:eastAsia="zh-CN" w:bidi="ar-SA"/>
              </w:rPr>
            </w:pPr>
            <w:r>
              <w:rPr>
                <w:rFonts w:hint="eastAsia" w:ascii="宋体" w:hAnsi="宋体" w:cs="宋体"/>
                <w:color w:val="auto"/>
                <w:szCs w:val="21"/>
                <w:highlight w:val="none"/>
              </w:rPr>
              <w:t>5</w:t>
            </w:r>
          </w:p>
        </w:tc>
        <w:tc>
          <w:tcPr>
            <w:tcW w:w="1510" w:type="dxa"/>
            <w:noWrap w:val="0"/>
            <w:vAlign w:val="center"/>
          </w:tcPr>
          <w:p w14:paraId="34D73204">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踏勘现场</w:t>
            </w:r>
          </w:p>
        </w:tc>
        <w:tc>
          <w:tcPr>
            <w:tcW w:w="6591" w:type="dxa"/>
            <w:noWrap w:val="0"/>
            <w:vAlign w:val="center"/>
          </w:tcPr>
          <w:p w14:paraId="53C3AF99">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sz w:val="21"/>
                <w:szCs w:val="21"/>
                <w:highlight w:val="none"/>
              </w:rPr>
            </w:pPr>
            <w:r>
              <w:rPr>
                <w:rFonts w:hint="eastAsia" w:ascii="宋体" w:hAnsi="宋体" w:cs="宋体"/>
                <w:color w:val="auto"/>
                <w:kern w:val="21"/>
                <w:szCs w:val="21"/>
                <w:highlight w:val="none"/>
                <w:lang w:eastAsia="zh-CN" w:bidi="ar"/>
              </w:rPr>
              <w:t>□</w:t>
            </w:r>
            <w:r>
              <w:rPr>
                <w:rFonts w:hint="eastAsia" w:ascii="宋体" w:hAnsi="宋体" w:eastAsia="宋体" w:cs="宋体"/>
                <w:color w:val="auto"/>
                <w:sz w:val="21"/>
                <w:szCs w:val="21"/>
                <w:highlight w:val="none"/>
              </w:rPr>
              <w:t>本项目组织现场踏勘</w:t>
            </w:r>
          </w:p>
          <w:p w14:paraId="519C9CC5">
            <w:pPr>
              <w:pStyle w:val="23"/>
              <w:keepNext w:val="0"/>
              <w:keepLines w:val="0"/>
              <w:pageBreakBefore w:val="0"/>
              <w:widowControl w:val="0"/>
              <w:kinsoku/>
              <w:wordWrap/>
              <w:overflowPunct/>
              <w:topLinePunct w:val="0"/>
              <w:autoSpaceDE/>
              <w:autoSpaceDN/>
              <w:bidi w:val="0"/>
              <w:adjustRightInd/>
              <w:snapToGrid/>
              <w:spacing w:after="0" w:line="240" w:lineRule="auto"/>
              <w:ind w:firstLine="0" w:firstLineChars="0"/>
              <w:rPr>
                <w:rFonts w:hint="eastAsia" w:ascii="宋体" w:hAnsi="宋体" w:eastAsia="宋体" w:cs="宋体"/>
                <w:color w:val="auto"/>
                <w:sz w:val="21"/>
                <w:szCs w:val="21"/>
                <w:highlight w:val="none"/>
                <w:u w:val="single"/>
                <w:lang w:bidi="ar"/>
              </w:rPr>
            </w:pPr>
            <w:r>
              <w:rPr>
                <w:rFonts w:hint="eastAsia" w:ascii="宋体" w:hAnsi="宋体" w:eastAsia="宋体" w:cs="宋体"/>
                <w:color w:val="auto"/>
                <w:sz w:val="21"/>
                <w:szCs w:val="21"/>
                <w:highlight w:val="none"/>
                <w:lang w:bidi="ar"/>
              </w:rPr>
              <w:t xml:space="preserve">  </w:t>
            </w:r>
            <w:r>
              <w:rPr>
                <w:rFonts w:hint="eastAsia" w:ascii="宋体" w:hAnsi="宋体" w:eastAsia="宋体" w:cs="宋体"/>
                <w:color w:val="auto"/>
                <w:sz w:val="21"/>
                <w:szCs w:val="21"/>
                <w:highlight w:val="none"/>
              </w:rPr>
              <w:t>现场踏勘</w:t>
            </w:r>
            <w:r>
              <w:rPr>
                <w:rFonts w:hint="eastAsia" w:ascii="宋体" w:hAnsi="宋体" w:eastAsia="宋体" w:cs="宋体"/>
                <w:color w:val="auto"/>
                <w:sz w:val="21"/>
                <w:szCs w:val="21"/>
                <w:highlight w:val="none"/>
                <w:lang w:bidi="ar"/>
              </w:rPr>
              <w:t>时间：</w:t>
            </w:r>
            <w:r>
              <w:rPr>
                <w:rFonts w:hint="eastAsia" w:ascii="宋体" w:hAnsi="宋体" w:eastAsia="宋体" w:cs="宋体"/>
                <w:color w:val="auto"/>
                <w:sz w:val="21"/>
                <w:szCs w:val="21"/>
                <w:highlight w:val="none"/>
                <w:u w:val="single"/>
                <w:lang w:bidi="ar"/>
              </w:rPr>
              <w:t xml:space="preserve">                           </w:t>
            </w:r>
          </w:p>
          <w:p w14:paraId="12CA8D5A">
            <w:pPr>
              <w:pStyle w:val="23"/>
              <w:keepNext w:val="0"/>
              <w:keepLines w:val="0"/>
              <w:pageBreakBefore w:val="0"/>
              <w:widowControl w:val="0"/>
              <w:kinsoku/>
              <w:wordWrap/>
              <w:overflowPunct/>
              <w:topLinePunct w:val="0"/>
              <w:autoSpaceDE/>
              <w:autoSpaceDN/>
              <w:bidi w:val="0"/>
              <w:adjustRightInd/>
              <w:snapToGrid/>
              <w:spacing w:after="0" w:line="240" w:lineRule="auto"/>
              <w:ind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bidi="ar"/>
              </w:rPr>
              <w:t xml:space="preserve">  </w:t>
            </w:r>
            <w:r>
              <w:rPr>
                <w:rFonts w:hint="eastAsia" w:ascii="宋体" w:hAnsi="宋体" w:eastAsia="宋体" w:cs="宋体"/>
                <w:color w:val="auto"/>
                <w:sz w:val="21"/>
                <w:szCs w:val="21"/>
                <w:highlight w:val="none"/>
              </w:rPr>
              <w:t>现场踏勘</w:t>
            </w:r>
            <w:r>
              <w:rPr>
                <w:rFonts w:hint="eastAsia" w:ascii="宋体" w:hAnsi="宋体" w:eastAsia="宋体" w:cs="宋体"/>
                <w:color w:val="auto"/>
                <w:sz w:val="21"/>
                <w:szCs w:val="21"/>
                <w:highlight w:val="none"/>
                <w:lang w:bidi="ar"/>
              </w:rPr>
              <w:t>地址：</w:t>
            </w:r>
            <w:r>
              <w:rPr>
                <w:rFonts w:hint="eastAsia" w:ascii="宋体" w:hAnsi="宋体" w:eastAsia="宋体" w:cs="宋体"/>
                <w:color w:val="auto"/>
                <w:sz w:val="21"/>
                <w:szCs w:val="21"/>
                <w:highlight w:val="none"/>
                <w:u w:val="single"/>
                <w:lang w:bidi="ar"/>
              </w:rPr>
              <w:t xml:space="preserve">                           </w:t>
            </w:r>
          </w:p>
          <w:p w14:paraId="218151F2">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sz w:val="21"/>
                <w:szCs w:val="21"/>
                <w:highlight w:val="none"/>
                <w:u w:val="single"/>
              </w:rPr>
            </w:pPr>
            <w:r>
              <w:rPr>
                <w:rFonts w:hint="eastAsia" w:ascii="宋体" w:hAnsi="宋体" w:cs="宋体"/>
                <w:color w:val="auto"/>
                <w:kern w:val="21"/>
                <w:szCs w:val="21"/>
                <w:highlight w:val="none"/>
                <w:lang w:eastAsia="zh-CN" w:bidi="ar"/>
              </w:rPr>
              <w:t>☑</w:t>
            </w:r>
            <w:r>
              <w:rPr>
                <w:rFonts w:hint="eastAsia" w:ascii="宋体" w:hAnsi="宋体" w:eastAsia="宋体" w:cs="宋体"/>
                <w:color w:val="auto"/>
                <w:sz w:val="21"/>
                <w:szCs w:val="21"/>
                <w:highlight w:val="none"/>
                <w:u w:val="single"/>
              </w:rPr>
              <w:t>本项目不组织现场踏勘</w:t>
            </w:r>
          </w:p>
          <w:p w14:paraId="157FC31A">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bidi="ar"/>
              </w:rPr>
              <w:t xml:space="preserve">  </w:t>
            </w:r>
            <w:r>
              <w:rPr>
                <w:rFonts w:hint="eastAsia" w:ascii="宋体" w:hAnsi="宋体" w:eastAsia="宋体" w:cs="宋体"/>
                <w:color w:val="auto"/>
                <w:sz w:val="21"/>
                <w:szCs w:val="21"/>
                <w:highlight w:val="none"/>
              </w:rPr>
              <w:t>本项目采购人不组织现场踏勘，供应商如有需要可自行前往，踏勘期间发生的费用或意外导致伤亡等一切责任和损失均由供应商自负。</w:t>
            </w:r>
          </w:p>
        </w:tc>
      </w:tr>
      <w:tr w14:paraId="75ADAC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5" w:hRule="atLeast"/>
          <w:jc w:val="center"/>
        </w:trPr>
        <w:tc>
          <w:tcPr>
            <w:tcW w:w="970" w:type="dxa"/>
            <w:noWrap w:val="0"/>
            <w:vAlign w:val="center"/>
          </w:tcPr>
          <w:p w14:paraId="3C735FE4">
            <w:pPr>
              <w:jc w:val="center"/>
              <w:rPr>
                <w:rFonts w:hint="eastAsia" w:ascii="宋体" w:hAnsi="宋体" w:cs="宋体"/>
                <w:color w:val="auto"/>
                <w:kern w:val="2"/>
                <w:sz w:val="21"/>
                <w:szCs w:val="21"/>
                <w:highlight w:val="none"/>
                <w:lang w:val="en-US" w:eastAsia="zh-CN" w:bidi="ar-SA"/>
              </w:rPr>
            </w:pPr>
            <w:r>
              <w:rPr>
                <w:rFonts w:hint="eastAsia" w:ascii="宋体" w:hAnsi="宋体" w:cs="宋体"/>
                <w:color w:val="auto"/>
                <w:szCs w:val="21"/>
                <w:highlight w:val="none"/>
              </w:rPr>
              <w:t>6</w:t>
            </w:r>
          </w:p>
        </w:tc>
        <w:tc>
          <w:tcPr>
            <w:tcW w:w="1510" w:type="dxa"/>
            <w:noWrap w:val="0"/>
            <w:vAlign w:val="center"/>
          </w:tcPr>
          <w:p w14:paraId="5DB670C0">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答疑</w:t>
            </w:r>
          </w:p>
        </w:tc>
        <w:tc>
          <w:tcPr>
            <w:tcW w:w="6591" w:type="dxa"/>
            <w:noWrap w:val="0"/>
            <w:vAlign w:val="center"/>
          </w:tcPr>
          <w:p w14:paraId="11879476">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sz w:val="21"/>
                <w:szCs w:val="21"/>
                <w:highlight w:val="none"/>
                <w:lang w:bidi="ar"/>
              </w:rPr>
            </w:pPr>
            <w:r>
              <w:rPr>
                <w:rFonts w:hint="eastAsia" w:ascii="宋体" w:hAnsi="宋体" w:cs="宋体"/>
                <w:color w:val="auto"/>
                <w:kern w:val="21"/>
                <w:szCs w:val="21"/>
                <w:highlight w:val="none"/>
                <w:lang w:eastAsia="zh-CN" w:bidi="ar"/>
              </w:rPr>
              <w:t>□</w:t>
            </w:r>
            <w:r>
              <w:rPr>
                <w:rFonts w:hint="eastAsia" w:ascii="宋体" w:hAnsi="宋体" w:eastAsia="宋体" w:cs="宋体"/>
                <w:color w:val="auto"/>
                <w:sz w:val="21"/>
                <w:szCs w:val="21"/>
                <w:highlight w:val="none"/>
                <w:lang w:bidi="ar"/>
              </w:rPr>
              <w:t>采购人召开答疑会</w:t>
            </w:r>
          </w:p>
          <w:p w14:paraId="09615534">
            <w:pPr>
              <w:pStyle w:val="23"/>
              <w:keepNext w:val="0"/>
              <w:keepLines w:val="0"/>
              <w:pageBreakBefore w:val="0"/>
              <w:widowControl w:val="0"/>
              <w:kinsoku/>
              <w:wordWrap/>
              <w:overflowPunct/>
              <w:topLinePunct w:val="0"/>
              <w:autoSpaceDE/>
              <w:autoSpaceDN/>
              <w:bidi w:val="0"/>
              <w:adjustRightInd/>
              <w:snapToGrid/>
              <w:spacing w:after="0" w:line="240" w:lineRule="auto"/>
              <w:ind w:firstLine="0" w:firstLineChars="0"/>
              <w:rPr>
                <w:rFonts w:hint="eastAsia" w:ascii="宋体" w:hAnsi="宋体" w:eastAsia="宋体" w:cs="宋体"/>
                <w:color w:val="auto"/>
                <w:sz w:val="21"/>
                <w:szCs w:val="21"/>
                <w:highlight w:val="none"/>
                <w:u w:val="single"/>
                <w:lang w:bidi="ar"/>
              </w:rPr>
            </w:pPr>
            <w:r>
              <w:rPr>
                <w:rFonts w:hint="eastAsia" w:ascii="宋体" w:hAnsi="宋体" w:eastAsia="宋体" w:cs="宋体"/>
                <w:color w:val="auto"/>
                <w:sz w:val="21"/>
                <w:szCs w:val="21"/>
                <w:highlight w:val="none"/>
                <w:lang w:bidi="ar"/>
              </w:rPr>
              <w:t xml:space="preserve">  召开答疑会时间：</w:t>
            </w:r>
            <w:r>
              <w:rPr>
                <w:rFonts w:hint="eastAsia" w:ascii="宋体" w:hAnsi="宋体" w:eastAsia="宋体" w:cs="宋体"/>
                <w:color w:val="auto"/>
                <w:sz w:val="21"/>
                <w:szCs w:val="21"/>
                <w:highlight w:val="none"/>
                <w:u w:val="single"/>
                <w:lang w:bidi="ar"/>
              </w:rPr>
              <w:t xml:space="preserve">                           </w:t>
            </w:r>
          </w:p>
          <w:p w14:paraId="37591C94">
            <w:pPr>
              <w:pStyle w:val="23"/>
              <w:keepNext w:val="0"/>
              <w:keepLines w:val="0"/>
              <w:pageBreakBefore w:val="0"/>
              <w:widowControl w:val="0"/>
              <w:kinsoku/>
              <w:wordWrap/>
              <w:overflowPunct/>
              <w:topLinePunct w:val="0"/>
              <w:autoSpaceDE/>
              <w:autoSpaceDN/>
              <w:bidi w:val="0"/>
              <w:adjustRightInd/>
              <w:snapToGrid/>
              <w:spacing w:after="0" w:line="240" w:lineRule="auto"/>
              <w:ind w:firstLine="0" w:firstLineChars="0"/>
              <w:rPr>
                <w:rFonts w:hint="eastAsia" w:ascii="宋体" w:hAnsi="宋体" w:eastAsia="宋体" w:cs="宋体"/>
                <w:color w:val="auto"/>
                <w:sz w:val="21"/>
                <w:szCs w:val="21"/>
                <w:highlight w:val="none"/>
                <w:u w:val="single"/>
                <w:lang w:bidi="ar"/>
              </w:rPr>
            </w:pPr>
            <w:r>
              <w:rPr>
                <w:rFonts w:hint="eastAsia" w:ascii="宋体" w:hAnsi="宋体" w:eastAsia="宋体" w:cs="宋体"/>
                <w:color w:val="auto"/>
                <w:sz w:val="21"/>
                <w:szCs w:val="21"/>
                <w:highlight w:val="none"/>
                <w:lang w:bidi="ar"/>
              </w:rPr>
              <w:t xml:space="preserve">  召开答疑会地址：</w:t>
            </w:r>
            <w:r>
              <w:rPr>
                <w:rFonts w:hint="eastAsia" w:ascii="宋体" w:hAnsi="宋体" w:eastAsia="宋体" w:cs="宋体"/>
                <w:color w:val="auto"/>
                <w:sz w:val="21"/>
                <w:szCs w:val="21"/>
                <w:highlight w:val="none"/>
                <w:u w:val="single"/>
                <w:lang w:bidi="ar"/>
              </w:rPr>
              <w:t xml:space="preserve">                           </w:t>
            </w:r>
          </w:p>
          <w:p w14:paraId="6E211C54">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sz w:val="21"/>
                <w:szCs w:val="21"/>
                <w:highlight w:val="none"/>
              </w:rPr>
            </w:pPr>
            <w:r>
              <w:rPr>
                <w:rFonts w:hint="eastAsia" w:ascii="宋体" w:hAnsi="宋体" w:cs="宋体"/>
                <w:color w:val="auto"/>
                <w:kern w:val="21"/>
                <w:szCs w:val="21"/>
                <w:highlight w:val="none"/>
                <w:lang w:eastAsia="zh-CN" w:bidi="ar"/>
              </w:rPr>
              <w:t>☑</w:t>
            </w:r>
            <w:r>
              <w:rPr>
                <w:rFonts w:hint="eastAsia" w:ascii="宋体" w:hAnsi="宋体" w:eastAsia="宋体" w:cs="宋体"/>
                <w:color w:val="auto"/>
                <w:sz w:val="21"/>
                <w:szCs w:val="21"/>
                <w:highlight w:val="none"/>
                <w:u w:val="single"/>
              </w:rPr>
              <w:t>采购人不召开答疑会</w:t>
            </w:r>
          </w:p>
        </w:tc>
      </w:tr>
      <w:tr w14:paraId="682EC8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4" w:hRule="atLeast"/>
          <w:jc w:val="center"/>
        </w:trPr>
        <w:tc>
          <w:tcPr>
            <w:tcW w:w="970" w:type="dxa"/>
            <w:noWrap w:val="0"/>
            <w:vAlign w:val="center"/>
          </w:tcPr>
          <w:p w14:paraId="24BD57BB">
            <w:pPr>
              <w:jc w:val="center"/>
              <w:rPr>
                <w:rFonts w:hint="eastAsia" w:ascii="宋体" w:hAnsi="宋体" w:cs="宋体"/>
                <w:color w:val="auto"/>
                <w:kern w:val="2"/>
                <w:sz w:val="21"/>
                <w:szCs w:val="21"/>
                <w:highlight w:val="none"/>
                <w:lang w:val="en-US" w:eastAsia="zh-CN" w:bidi="ar-SA"/>
              </w:rPr>
            </w:pPr>
            <w:r>
              <w:rPr>
                <w:rFonts w:hint="eastAsia" w:ascii="宋体" w:hAnsi="宋体" w:cs="宋体"/>
                <w:color w:val="auto"/>
                <w:szCs w:val="21"/>
                <w:highlight w:val="none"/>
              </w:rPr>
              <w:t>7</w:t>
            </w:r>
          </w:p>
        </w:tc>
        <w:tc>
          <w:tcPr>
            <w:tcW w:w="1510" w:type="dxa"/>
            <w:noWrap w:val="0"/>
            <w:vAlign w:val="center"/>
          </w:tcPr>
          <w:p w14:paraId="28DC127B">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分包</w:t>
            </w:r>
          </w:p>
        </w:tc>
        <w:tc>
          <w:tcPr>
            <w:tcW w:w="6591" w:type="dxa"/>
            <w:noWrap w:val="0"/>
            <w:vAlign w:val="center"/>
          </w:tcPr>
          <w:p w14:paraId="3CBAC1EC">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sz w:val="21"/>
                <w:szCs w:val="21"/>
                <w:highlight w:val="none"/>
              </w:rPr>
            </w:pPr>
            <w:r>
              <w:rPr>
                <w:rFonts w:hint="eastAsia" w:ascii="宋体" w:hAnsi="宋体" w:cs="宋体"/>
                <w:color w:val="auto"/>
                <w:kern w:val="21"/>
                <w:szCs w:val="21"/>
                <w:highlight w:val="none"/>
                <w:lang w:eastAsia="zh-CN" w:bidi="ar"/>
              </w:rPr>
              <w:t>□</w:t>
            </w:r>
            <w:r>
              <w:rPr>
                <w:rFonts w:hint="eastAsia" w:ascii="宋体" w:hAnsi="宋体" w:eastAsia="宋体" w:cs="宋体"/>
                <w:color w:val="auto"/>
                <w:sz w:val="21"/>
                <w:szCs w:val="21"/>
                <w:highlight w:val="none"/>
              </w:rPr>
              <w:t>本项目允许分包</w:t>
            </w:r>
          </w:p>
          <w:p w14:paraId="6E91C1C1">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lang w:bidi="ar"/>
              </w:rPr>
              <w:t xml:space="preserve">  </w:t>
            </w:r>
            <w:r>
              <w:rPr>
                <w:rFonts w:hint="eastAsia" w:ascii="宋体" w:hAnsi="宋体" w:eastAsia="宋体" w:cs="宋体"/>
                <w:color w:val="auto"/>
                <w:sz w:val="21"/>
                <w:szCs w:val="21"/>
                <w:highlight w:val="none"/>
              </w:rPr>
              <w:t>允许分包的内容：</w:t>
            </w:r>
            <w:r>
              <w:rPr>
                <w:rFonts w:hint="eastAsia" w:ascii="宋体" w:hAnsi="宋体" w:eastAsia="宋体" w:cs="宋体"/>
                <w:color w:val="auto"/>
                <w:sz w:val="21"/>
                <w:szCs w:val="21"/>
                <w:highlight w:val="none"/>
                <w:u w:val="single"/>
              </w:rPr>
              <w:t xml:space="preserve">                  </w:t>
            </w:r>
          </w:p>
          <w:p w14:paraId="0614ACB2">
            <w:pPr>
              <w:pStyle w:val="23"/>
              <w:keepNext w:val="0"/>
              <w:keepLines w:val="0"/>
              <w:pageBreakBefore w:val="0"/>
              <w:widowControl w:val="0"/>
              <w:kinsoku/>
              <w:wordWrap/>
              <w:overflowPunct/>
              <w:topLinePunct w:val="0"/>
              <w:autoSpaceDE/>
              <w:autoSpaceDN/>
              <w:bidi w:val="0"/>
              <w:adjustRightInd/>
              <w:snapToGrid/>
              <w:spacing w:after="0" w:line="240" w:lineRule="auto"/>
              <w:ind w:firstLine="0" w:firstLineChars="0"/>
              <w:rPr>
                <w:rFonts w:hint="eastAsia" w:ascii="宋体" w:hAnsi="宋体" w:eastAsia="宋体" w:cs="宋体"/>
                <w:color w:val="auto"/>
                <w:sz w:val="21"/>
                <w:szCs w:val="21"/>
                <w:highlight w:val="none"/>
              </w:rPr>
            </w:pPr>
            <w:r>
              <w:rPr>
                <w:rFonts w:hint="eastAsia" w:ascii="宋体" w:hAnsi="宋体" w:cs="宋体"/>
                <w:color w:val="auto"/>
                <w:kern w:val="21"/>
                <w:szCs w:val="21"/>
                <w:highlight w:val="none"/>
                <w:lang w:eastAsia="zh-CN" w:bidi="ar"/>
              </w:rPr>
              <w:t>☑</w:t>
            </w:r>
            <w:r>
              <w:rPr>
                <w:rFonts w:hint="eastAsia" w:ascii="宋体" w:hAnsi="宋体" w:eastAsia="宋体" w:cs="宋体"/>
                <w:color w:val="auto"/>
                <w:sz w:val="21"/>
                <w:szCs w:val="21"/>
                <w:highlight w:val="none"/>
                <w:u w:val="single"/>
                <w:lang w:bidi="ar"/>
              </w:rPr>
              <w:t>本项目不允许分包</w:t>
            </w:r>
          </w:p>
        </w:tc>
      </w:tr>
      <w:tr w14:paraId="4F98A7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70" w:type="dxa"/>
            <w:noWrap w:val="0"/>
            <w:vAlign w:val="center"/>
          </w:tcPr>
          <w:p w14:paraId="7DC1BCF7">
            <w:pPr>
              <w:jc w:val="center"/>
              <w:rPr>
                <w:rFonts w:hint="eastAsia" w:ascii="宋体" w:hAnsi="宋体" w:cs="宋体"/>
                <w:color w:val="auto"/>
                <w:kern w:val="2"/>
                <w:sz w:val="21"/>
                <w:szCs w:val="21"/>
                <w:highlight w:val="none"/>
                <w:lang w:val="en-US" w:eastAsia="zh-CN" w:bidi="ar-SA"/>
              </w:rPr>
            </w:pPr>
            <w:r>
              <w:rPr>
                <w:rFonts w:hint="eastAsia" w:ascii="宋体" w:hAnsi="宋体" w:cs="宋体"/>
                <w:color w:val="auto"/>
                <w:szCs w:val="21"/>
                <w:highlight w:val="none"/>
              </w:rPr>
              <w:t>8</w:t>
            </w:r>
          </w:p>
        </w:tc>
        <w:tc>
          <w:tcPr>
            <w:tcW w:w="1510" w:type="dxa"/>
            <w:noWrap w:val="0"/>
            <w:vAlign w:val="center"/>
          </w:tcPr>
          <w:p w14:paraId="509756C0">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采购文件的澄清</w:t>
            </w:r>
          </w:p>
        </w:tc>
        <w:tc>
          <w:tcPr>
            <w:tcW w:w="6591" w:type="dxa"/>
            <w:noWrap w:val="0"/>
            <w:vAlign w:val="center"/>
          </w:tcPr>
          <w:p w14:paraId="729FDF84">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bidi="ar"/>
              </w:rPr>
              <w:t xml:space="preserve">  </w:t>
            </w:r>
            <w:r>
              <w:rPr>
                <w:rFonts w:hint="eastAsia" w:ascii="宋体" w:hAnsi="宋体" w:cs="宋体"/>
                <w:color w:val="auto"/>
                <w:highlight w:val="none"/>
              </w:rPr>
              <w:t>磋商供应商</w:t>
            </w:r>
            <w:r>
              <w:rPr>
                <w:rFonts w:hint="eastAsia" w:ascii="宋体" w:hAnsi="宋体" w:eastAsia="宋体" w:cs="宋体"/>
                <w:color w:val="auto"/>
                <w:sz w:val="21"/>
                <w:szCs w:val="21"/>
                <w:highlight w:val="none"/>
              </w:rPr>
              <w:t>如认为采购文件表述不清晰、存在歧视性或者倾向性或者其他违法内容的，应于自收到采购文件之日或者采购文件公告期限届满之日起7个工作日内（采购文件领取截止时间之后获取的，应于自采购文件领取截止时间之日起7个工作日内）以书面形式向采购机构将要求答疑的问题发电子邮件至</w:t>
            </w:r>
            <w:r>
              <w:rPr>
                <w:rFonts w:hint="eastAsia" w:ascii="宋体" w:hAnsi="宋体" w:eastAsia="宋体" w:cs="宋体"/>
                <w:color w:val="auto"/>
                <w:sz w:val="21"/>
                <w:szCs w:val="21"/>
                <w:highlight w:val="none"/>
              </w:rPr>
              <w:fldChar w:fldCharType="begin"/>
            </w:r>
            <w:r>
              <w:rPr>
                <w:rFonts w:hint="eastAsia" w:ascii="宋体" w:hAnsi="宋体" w:eastAsia="宋体" w:cs="宋体"/>
                <w:color w:val="auto"/>
                <w:sz w:val="21"/>
                <w:szCs w:val="21"/>
                <w:highlight w:val="none"/>
              </w:rPr>
              <w:instrText xml:space="preserve">HYPERLINK "mailto:272285461@qq.com"</w:instrText>
            </w:r>
            <w:r>
              <w:rPr>
                <w:rFonts w:hint="eastAsia" w:ascii="宋体" w:hAnsi="宋体" w:eastAsia="宋体" w:cs="宋体"/>
                <w:color w:val="auto"/>
                <w:sz w:val="21"/>
                <w:szCs w:val="21"/>
                <w:highlight w:val="none"/>
              </w:rPr>
              <w:fldChar w:fldCharType="separate"/>
            </w:r>
            <w:r>
              <w:rPr>
                <w:rFonts w:hint="eastAsia" w:ascii="宋体" w:hAnsi="宋体" w:cs="宋体"/>
                <w:color w:val="auto"/>
                <w:sz w:val="21"/>
                <w:szCs w:val="21"/>
                <w:highlight w:val="none"/>
                <w:lang w:val="en-US" w:eastAsia="zh-CN"/>
              </w:rPr>
              <w:t>15088833089</w:t>
            </w:r>
            <w:r>
              <w:rPr>
                <w:rFonts w:hint="eastAsia" w:ascii="宋体" w:hAnsi="宋体" w:eastAsia="宋体" w:cs="宋体"/>
                <w:color w:val="auto"/>
                <w:sz w:val="21"/>
                <w:szCs w:val="21"/>
                <w:highlight w:val="none"/>
                <w:lang w:eastAsia="zh-CN"/>
              </w:rPr>
              <w:t>@</w:t>
            </w:r>
            <w:r>
              <w:rPr>
                <w:rFonts w:hint="eastAsia" w:ascii="宋体" w:hAnsi="宋体" w:cs="宋体"/>
                <w:color w:val="auto"/>
                <w:sz w:val="21"/>
                <w:szCs w:val="21"/>
                <w:highlight w:val="none"/>
                <w:lang w:val="en-US" w:eastAsia="zh-CN"/>
              </w:rPr>
              <w:t>163</w:t>
            </w:r>
            <w:r>
              <w:rPr>
                <w:rFonts w:hint="eastAsia" w:ascii="宋体" w:hAnsi="宋体" w:eastAsia="宋体" w:cs="宋体"/>
                <w:color w:val="auto"/>
                <w:sz w:val="21"/>
                <w:szCs w:val="21"/>
                <w:highlight w:val="none"/>
                <w:lang w:eastAsia="zh-CN"/>
              </w:rPr>
              <w:t>.com</w:t>
            </w:r>
            <w:r>
              <w:rPr>
                <w:rFonts w:hint="eastAsia" w:ascii="宋体" w:hAnsi="宋体" w:eastAsia="宋体" w:cs="宋体"/>
                <w:color w:val="auto"/>
                <w:sz w:val="21"/>
                <w:szCs w:val="21"/>
                <w:highlight w:val="none"/>
              </w:rPr>
              <w:fldChar w:fldCharType="end"/>
            </w:r>
            <w:r>
              <w:rPr>
                <w:rFonts w:hint="eastAsia" w:ascii="宋体" w:hAnsi="宋体" w:eastAsia="宋体" w:cs="宋体"/>
                <w:color w:val="auto"/>
                <w:sz w:val="21"/>
                <w:szCs w:val="21"/>
                <w:highlight w:val="none"/>
              </w:rPr>
              <w:t>（电子邮件与书面文件有不一致的，一律以书面文件为准）。</w:t>
            </w:r>
          </w:p>
        </w:tc>
      </w:tr>
      <w:tr w14:paraId="05EAAF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970" w:type="dxa"/>
            <w:noWrap w:val="0"/>
            <w:vAlign w:val="center"/>
          </w:tcPr>
          <w:p w14:paraId="7A976BFA">
            <w:pPr>
              <w:jc w:val="center"/>
              <w:rPr>
                <w:rFonts w:hint="eastAsia" w:ascii="宋体" w:hAnsi="宋体" w:cs="宋体"/>
                <w:color w:val="auto"/>
                <w:kern w:val="2"/>
                <w:sz w:val="21"/>
                <w:szCs w:val="21"/>
                <w:highlight w:val="none"/>
                <w:lang w:val="en-US" w:eastAsia="zh-CN" w:bidi="ar-SA"/>
              </w:rPr>
            </w:pPr>
            <w:r>
              <w:rPr>
                <w:rFonts w:hint="eastAsia" w:ascii="宋体" w:hAnsi="宋体" w:cs="宋体"/>
                <w:color w:val="auto"/>
                <w:szCs w:val="21"/>
                <w:highlight w:val="none"/>
              </w:rPr>
              <w:t>9</w:t>
            </w:r>
          </w:p>
        </w:tc>
        <w:tc>
          <w:tcPr>
            <w:tcW w:w="1510" w:type="dxa"/>
            <w:noWrap w:val="0"/>
            <w:vAlign w:val="center"/>
          </w:tcPr>
          <w:p w14:paraId="28B54031">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签字或盖章</w:t>
            </w:r>
          </w:p>
        </w:tc>
        <w:tc>
          <w:tcPr>
            <w:tcW w:w="6591" w:type="dxa"/>
            <w:noWrap w:val="0"/>
            <w:vAlign w:val="center"/>
          </w:tcPr>
          <w:p w14:paraId="02D2E064">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bCs/>
                <w:color w:val="auto"/>
                <w:sz w:val="21"/>
                <w:szCs w:val="21"/>
                <w:highlight w:val="none"/>
              </w:rPr>
            </w:pPr>
            <w:r>
              <w:rPr>
                <w:rFonts w:hint="eastAsia" w:ascii="宋体" w:hAnsi="宋体" w:eastAsia="宋体" w:cs="宋体"/>
                <w:color w:val="auto"/>
                <w:sz w:val="21"/>
                <w:szCs w:val="21"/>
                <w:highlight w:val="none"/>
                <w:lang w:bidi="ar"/>
              </w:rPr>
              <w:t xml:space="preserve">  </w:t>
            </w:r>
            <w:r>
              <w:rPr>
                <w:rFonts w:hint="eastAsia" w:ascii="宋体" w:hAnsi="宋体" w:eastAsia="宋体" w:cs="宋体"/>
                <w:bCs/>
                <w:color w:val="auto"/>
                <w:sz w:val="21"/>
                <w:szCs w:val="21"/>
                <w:highlight w:val="none"/>
              </w:rPr>
              <w:t xml:space="preserve">须按磋商响应文件格式中的要求盖单位公章及签署。公章可采用单位CA章或单位公章。 </w:t>
            </w:r>
          </w:p>
        </w:tc>
      </w:tr>
      <w:tr w14:paraId="7B4133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970" w:type="dxa"/>
            <w:noWrap w:val="0"/>
            <w:vAlign w:val="center"/>
          </w:tcPr>
          <w:p w14:paraId="08D66CD6">
            <w:pPr>
              <w:jc w:val="center"/>
              <w:rPr>
                <w:rFonts w:hint="eastAsia" w:ascii="宋体" w:hAnsi="宋体" w:cs="宋体"/>
                <w:color w:val="auto"/>
                <w:kern w:val="2"/>
                <w:sz w:val="21"/>
                <w:szCs w:val="21"/>
                <w:highlight w:val="none"/>
                <w:lang w:val="en-US" w:eastAsia="zh-CN" w:bidi="ar-SA"/>
              </w:rPr>
            </w:pPr>
            <w:r>
              <w:rPr>
                <w:rFonts w:hint="eastAsia" w:ascii="宋体" w:hAnsi="宋体" w:cs="宋体"/>
                <w:color w:val="auto"/>
                <w:szCs w:val="21"/>
                <w:highlight w:val="none"/>
              </w:rPr>
              <w:t>10</w:t>
            </w:r>
          </w:p>
        </w:tc>
        <w:tc>
          <w:tcPr>
            <w:tcW w:w="1510" w:type="dxa"/>
            <w:noWrap w:val="0"/>
            <w:vAlign w:val="center"/>
          </w:tcPr>
          <w:p w14:paraId="790DA539">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响应文件装订</w:t>
            </w:r>
          </w:p>
        </w:tc>
        <w:tc>
          <w:tcPr>
            <w:tcW w:w="6591" w:type="dxa"/>
            <w:noWrap w:val="0"/>
            <w:vAlign w:val="center"/>
          </w:tcPr>
          <w:p w14:paraId="71101BD4">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bCs/>
                <w:color w:val="auto"/>
                <w:sz w:val="21"/>
                <w:szCs w:val="21"/>
                <w:highlight w:val="none"/>
              </w:rPr>
            </w:pPr>
            <w:r>
              <w:rPr>
                <w:rFonts w:hint="eastAsia" w:ascii="宋体" w:hAnsi="宋体" w:eastAsia="宋体" w:cs="宋体"/>
                <w:color w:val="auto"/>
                <w:sz w:val="21"/>
                <w:szCs w:val="21"/>
                <w:highlight w:val="none"/>
                <w:lang w:bidi="ar"/>
              </w:rPr>
              <w:t xml:space="preserve">  </w:t>
            </w:r>
            <w:r>
              <w:rPr>
                <w:rFonts w:hint="eastAsia" w:ascii="宋体" w:hAnsi="宋体" w:eastAsia="宋体" w:cs="宋体"/>
                <w:bCs/>
                <w:color w:val="auto"/>
                <w:sz w:val="21"/>
                <w:szCs w:val="21"/>
                <w:highlight w:val="none"/>
              </w:rPr>
              <w:t>本项目响应时采用电子文件，不需提供纸质磋商响应文件，无装订要求。</w:t>
            </w:r>
          </w:p>
        </w:tc>
      </w:tr>
      <w:tr w14:paraId="119646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970" w:type="dxa"/>
            <w:noWrap w:val="0"/>
            <w:vAlign w:val="center"/>
          </w:tcPr>
          <w:p w14:paraId="66B1F188">
            <w:pPr>
              <w:jc w:val="center"/>
              <w:rPr>
                <w:rFonts w:hint="eastAsia" w:ascii="宋体" w:hAnsi="宋体" w:cs="宋体"/>
                <w:color w:val="auto"/>
                <w:kern w:val="2"/>
                <w:sz w:val="21"/>
                <w:szCs w:val="21"/>
                <w:highlight w:val="none"/>
                <w:lang w:val="en-US" w:eastAsia="zh-CN" w:bidi="ar-SA"/>
              </w:rPr>
            </w:pPr>
            <w:r>
              <w:rPr>
                <w:rFonts w:hint="eastAsia" w:ascii="宋体" w:hAnsi="宋体" w:cs="宋体"/>
                <w:color w:val="auto"/>
                <w:szCs w:val="21"/>
                <w:highlight w:val="none"/>
              </w:rPr>
              <w:t>11</w:t>
            </w:r>
          </w:p>
        </w:tc>
        <w:tc>
          <w:tcPr>
            <w:tcW w:w="1510" w:type="dxa"/>
            <w:noWrap w:val="0"/>
            <w:vAlign w:val="center"/>
          </w:tcPr>
          <w:p w14:paraId="5D32DAD5">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eastAsia" w:ascii="宋体" w:hAnsi="宋体" w:eastAsia="宋体" w:cs="宋体"/>
                <w:color w:val="auto"/>
                <w:sz w:val="21"/>
                <w:szCs w:val="21"/>
                <w:highlight w:val="none"/>
                <w:lang w:val="zh-CN"/>
              </w:rPr>
            </w:pPr>
            <w:r>
              <w:rPr>
                <w:rFonts w:hint="eastAsia" w:ascii="宋体" w:hAnsi="宋体" w:eastAsia="宋体" w:cs="宋体"/>
                <w:bCs/>
                <w:color w:val="auto"/>
                <w:sz w:val="21"/>
                <w:szCs w:val="21"/>
                <w:highlight w:val="none"/>
              </w:rPr>
              <w:t>▲</w:t>
            </w:r>
            <w:r>
              <w:rPr>
                <w:rFonts w:hint="eastAsia" w:ascii="宋体" w:hAnsi="宋体" w:eastAsia="宋体" w:cs="宋体"/>
                <w:color w:val="auto"/>
                <w:sz w:val="21"/>
                <w:szCs w:val="21"/>
                <w:highlight w:val="none"/>
                <w:lang w:val="zh-CN"/>
              </w:rPr>
              <w:t>项目最高限价</w:t>
            </w:r>
          </w:p>
        </w:tc>
        <w:tc>
          <w:tcPr>
            <w:tcW w:w="6591" w:type="dxa"/>
            <w:noWrap w:val="0"/>
            <w:vAlign w:val="center"/>
          </w:tcPr>
          <w:p w14:paraId="438B676C">
            <w:pPr>
              <w:pStyle w:val="63"/>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bidi="ar"/>
              </w:rPr>
              <w:t xml:space="preserve">  </w:t>
            </w:r>
            <w:r>
              <w:rPr>
                <w:rFonts w:hint="eastAsia" w:ascii="宋体" w:hAnsi="宋体" w:eastAsia="宋体" w:cs="宋体"/>
                <w:bCs/>
                <w:color w:val="auto"/>
                <w:spacing w:val="0"/>
                <w:kern w:val="21"/>
                <w:sz w:val="21"/>
                <w:szCs w:val="21"/>
                <w:highlight w:val="none"/>
              </w:rPr>
              <w:t>本项目最高限价：</w:t>
            </w:r>
            <w:r>
              <w:rPr>
                <w:rFonts w:hint="eastAsia" w:ascii="宋体" w:hAnsi="宋体" w:eastAsia="宋体" w:cs="宋体"/>
                <w:b/>
                <w:bCs w:val="0"/>
                <w:color w:val="auto"/>
                <w:spacing w:val="0"/>
                <w:kern w:val="21"/>
                <w:sz w:val="21"/>
                <w:szCs w:val="21"/>
                <w:highlight w:val="none"/>
              </w:rPr>
              <w:t>人民币</w:t>
            </w:r>
            <w:r>
              <w:rPr>
                <w:rFonts w:hint="eastAsia" w:ascii="宋体" w:eastAsia="宋体" w:cs="宋体"/>
                <w:b/>
                <w:bCs w:val="0"/>
                <w:color w:val="auto"/>
                <w:spacing w:val="0"/>
                <w:kern w:val="21"/>
                <w:sz w:val="21"/>
                <w:szCs w:val="21"/>
                <w:highlight w:val="none"/>
                <w:u w:val="single"/>
                <w:lang w:eastAsia="zh-CN"/>
              </w:rPr>
              <w:t>700000</w:t>
            </w:r>
            <w:r>
              <w:rPr>
                <w:rFonts w:hint="eastAsia" w:ascii="宋体" w:hAnsi="宋体" w:eastAsia="宋体" w:cs="宋体"/>
                <w:b/>
                <w:bCs w:val="0"/>
                <w:color w:val="auto"/>
                <w:spacing w:val="0"/>
                <w:kern w:val="21"/>
                <w:sz w:val="21"/>
                <w:szCs w:val="21"/>
                <w:highlight w:val="none"/>
              </w:rPr>
              <w:t>元</w:t>
            </w:r>
            <w:r>
              <w:rPr>
                <w:rFonts w:hint="eastAsia" w:ascii="宋体" w:hAnsi="宋体" w:eastAsia="宋体" w:cs="宋体"/>
                <w:bCs/>
                <w:color w:val="auto"/>
                <w:spacing w:val="0"/>
                <w:kern w:val="21"/>
                <w:sz w:val="21"/>
                <w:szCs w:val="21"/>
                <w:highlight w:val="none"/>
                <w:lang w:val="en-US" w:eastAsia="zh-CN"/>
              </w:rPr>
              <w:t>。</w:t>
            </w:r>
            <w:r>
              <w:rPr>
                <w:rFonts w:hint="eastAsia" w:ascii="宋体" w:hAnsi="宋体" w:eastAsia="宋体" w:cs="宋体"/>
                <w:color w:val="auto"/>
                <w:sz w:val="21"/>
                <w:szCs w:val="21"/>
                <w:highlight w:val="none"/>
                <w:lang w:val="zh-CN"/>
              </w:rPr>
              <w:t>如磋商供应商的报价超过最高限价的，其响应文件作无效标处理。</w:t>
            </w:r>
          </w:p>
        </w:tc>
      </w:tr>
      <w:tr w14:paraId="74BAF8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970" w:type="dxa"/>
            <w:noWrap w:val="0"/>
            <w:vAlign w:val="center"/>
          </w:tcPr>
          <w:p w14:paraId="1BF0CEBD">
            <w:pPr>
              <w:jc w:val="center"/>
              <w:rPr>
                <w:rFonts w:hint="eastAsia" w:ascii="宋体" w:hAnsi="宋体" w:cs="宋体"/>
                <w:color w:val="auto"/>
                <w:kern w:val="2"/>
                <w:sz w:val="21"/>
                <w:szCs w:val="21"/>
                <w:highlight w:val="none"/>
                <w:lang w:val="en-US" w:eastAsia="zh-CN" w:bidi="ar-SA"/>
              </w:rPr>
            </w:pPr>
            <w:r>
              <w:rPr>
                <w:rFonts w:hint="eastAsia" w:ascii="宋体" w:hAnsi="宋体" w:cs="宋体"/>
                <w:color w:val="auto"/>
                <w:szCs w:val="21"/>
                <w:highlight w:val="none"/>
              </w:rPr>
              <w:t>12</w:t>
            </w:r>
          </w:p>
        </w:tc>
        <w:tc>
          <w:tcPr>
            <w:tcW w:w="1510" w:type="dxa"/>
            <w:noWrap w:val="0"/>
            <w:vAlign w:val="center"/>
          </w:tcPr>
          <w:p w14:paraId="0684D403">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▲磋商保证金</w:t>
            </w:r>
          </w:p>
        </w:tc>
        <w:tc>
          <w:tcPr>
            <w:tcW w:w="6591" w:type="dxa"/>
            <w:noWrap w:val="0"/>
            <w:vAlign w:val="center"/>
          </w:tcPr>
          <w:p w14:paraId="1E10CEAD">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sz w:val="21"/>
                <w:szCs w:val="21"/>
                <w:highlight w:val="none"/>
              </w:rPr>
            </w:pPr>
            <w:r>
              <w:rPr>
                <w:rFonts w:hint="eastAsia" w:ascii="宋体" w:hAnsi="宋体" w:cs="宋体"/>
                <w:color w:val="auto"/>
                <w:kern w:val="21"/>
                <w:szCs w:val="21"/>
                <w:highlight w:val="none"/>
                <w:lang w:eastAsia="zh-CN" w:bidi="ar"/>
              </w:rPr>
              <w:t>□</w:t>
            </w:r>
            <w:r>
              <w:rPr>
                <w:rFonts w:hint="eastAsia" w:ascii="宋体" w:hAnsi="宋体" w:eastAsia="宋体" w:cs="宋体"/>
                <w:color w:val="auto"/>
                <w:sz w:val="21"/>
                <w:szCs w:val="21"/>
                <w:highlight w:val="none"/>
                <w:lang w:bidi="ar"/>
              </w:rPr>
              <w:t>本项目磋商保证金：</w:t>
            </w:r>
            <w:r>
              <w:rPr>
                <w:rFonts w:hint="eastAsia" w:ascii="宋体" w:hAnsi="宋体" w:eastAsia="宋体" w:cs="宋体"/>
                <w:color w:val="auto"/>
                <w:sz w:val="21"/>
                <w:szCs w:val="21"/>
                <w:highlight w:val="none"/>
                <w:u w:val="single"/>
                <w:lang w:bidi="ar"/>
              </w:rPr>
              <w:t xml:space="preserve">    </w:t>
            </w:r>
            <w:r>
              <w:rPr>
                <w:rFonts w:hint="eastAsia" w:ascii="宋体" w:hAnsi="宋体" w:eastAsia="宋体" w:cs="宋体"/>
                <w:color w:val="auto"/>
                <w:sz w:val="21"/>
                <w:szCs w:val="21"/>
                <w:highlight w:val="none"/>
                <w:u w:val="single"/>
                <w:lang w:val="en-US" w:eastAsia="zh-CN" w:bidi="ar"/>
              </w:rPr>
              <w:t>/</w:t>
            </w:r>
            <w:r>
              <w:rPr>
                <w:rFonts w:hint="eastAsia" w:ascii="宋体" w:hAnsi="宋体" w:eastAsia="宋体" w:cs="宋体"/>
                <w:color w:val="auto"/>
                <w:sz w:val="21"/>
                <w:szCs w:val="21"/>
                <w:highlight w:val="none"/>
                <w:u w:val="single"/>
                <w:lang w:bidi="ar"/>
              </w:rPr>
              <w:t xml:space="preserve">    </w:t>
            </w:r>
            <w:r>
              <w:rPr>
                <w:rFonts w:hint="eastAsia" w:ascii="宋体" w:hAnsi="宋体" w:eastAsia="宋体" w:cs="宋体"/>
                <w:color w:val="auto"/>
                <w:sz w:val="21"/>
                <w:szCs w:val="21"/>
                <w:highlight w:val="none"/>
                <w:lang w:bidi="ar"/>
              </w:rPr>
              <w:t>元。</w:t>
            </w:r>
          </w:p>
          <w:p w14:paraId="6018C22E">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kern w:val="0"/>
                <w:sz w:val="21"/>
                <w:szCs w:val="21"/>
                <w:highlight w:val="none"/>
              </w:rPr>
            </w:pPr>
            <w:r>
              <w:rPr>
                <w:rFonts w:hint="eastAsia" w:ascii="宋体" w:hAnsi="宋体" w:cs="宋体"/>
                <w:color w:val="auto"/>
                <w:kern w:val="21"/>
                <w:szCs w:val="21"/>
                <w:highlight w:val="none"/>
                <w:lang w:eastAsia="zh-CN" w:bidi="ar"/>
              </w:rPr>
              <w:t>☑</w:t>
            </w:r>
            <w:r>
              <w:rPr>
                <w:rFonts w:hint="eastAsia" w:ascii="宋体" w:hAnsi="宋体" w:eastAsia="宋体" w:cs="宋体"/>
                <w:color w:val="auto"/>
                <w:sz w:val="21"/>
                <w:szCs w:val="21"/>
                <w:highlight w:val="none"/>
              </w:rPr>
              <w:t>无，本项目不作要求。</w:t>
            </w:r>
          </w:p>
        </w:tc>
      </w:tr>
      <w:tr w14:paraId="4A7DA8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970" w:type="dxa"/>
            <w:noWrap w:val="0"/>
            <w:vAlign w:val="center"/>
          </w:tcPr>
          <w:p w14:paraId="6E458CDF">
            <w:pPr>
              <w:jc w:val="center"/>
              <w:rPr>
                <w:rFonts w:hint="eastAsia" w:ascii="宋体" w:hAnsi="宋体" w:cs="宋体"/>
                <w:color w:val="auto"/>
                <w:kern w:val="2"/>
                <w:sz w:val="21"/>
                <w:szCs w:val="21"/>
                <w:highlight w:val="none"/>
                <w:lang w:val="en-US" w:eastAsia="zh-CN" w:bidi="ar-SA"/>
              </w:rPr>
            </w:pPr>
            <w:r>
              <w:rPr>
                <w:rFonts w:hint="eastAsia" w:ascii="宋体" w:hAnsi="宋体" w:cs="宋体"/>
                <w:color w:val="auto"/>
                <w:szCs w:val="21"/>
                <w:highlight w:val="none"/>
              </w:rPr>
              <w:t>13</w:t>
            </w:r>
          </w:p>
        </w:tc>
        <w:tc>
          <w:tcPr>
            <w:tcW w:w="1510" w:type="dxa"/>
            <w:noWrap w:val="0"/>
            <w:vAlign w:val="center"/>
          </w:tcPr>
          <w:p w14:paraId="6D0E9B2A">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▲响应文件有效期</w:t>
            </w:r>
          </w:p>
        </w:tc>
        <w:tc>
          <w:tcPr>
            <w:tcW w:w="6591" w:type="dxa"/>
            <w:noWrap w:val="0"/>
            <w:vAlign w:val="center"/>
          </w:tcPr>
          <w:p w14:paraId="01123FF8">
            <w:pPr>
              <w:pStyle w:val="59"/>
              <w:keepNext w:val="0"/>
              <w:keepLines w:val="0"/>
              <w:pageBreakBefore w:val="0"/>
              <w:widowControl w:val="0"/>
              <w:kinsoku/>
              <w:wordWrap/>
              <w:overflowPunct/>
              <w:topLinePunct w:val="0"/>
              <w:autoSpaceDE/>
              <w:autoSpaceDN/>
              <w:bidi w:val="0"/>
              <w:adjustRightInd/>
              <w:snapToGrid/>
              <w:spacing w:before="0" w:beforeAutospacing="0" w:after="0" w:afterAutospacing="0" w:line="240" w:lineRule="auto"/>
              <w:ind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自响应文件递交截止之日起90天内有效。</w:t>
            </w:r>
          </w:p>
        </w:tc>
      </w:tr>
      <w:tr w14:paraId="0CEC8D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970" w:type="dxa"/>
            <w:noWrap w:val="0"/>
            <w:vAlign w:val="center"/>
          </w:tcPr>
          <w:p w14:paraId="7329F54D">
            <w:pPr>
              <w:jc w:val="center"/>
              <w:rPr>
                <w:rFonts w:hint="eastAsia" w:ascii="宋体" w:hAnsi="宋体" w:cs="宋体"/>
                <w:color w:val="auto"/>
                <w:kern w:val="2"/>
                <w:sz w:val="21"/>
                <w:szCs w:val="21"/>
                <w:highlight w:val="none"/>
                <w:lang w:val="en-US" w:eastAsia="zh-CN" w:bidi="ar-SA"/>
              </w:rPr>
            </w:pPr>
            <w:r>
              <w:rPr>
                <w:rFonts w:hint="eastAsia" w:ascii="宋体" w:hAnsi="宋体" w:cs="宋体"/>
                <w:color w:val="auto"/>
                <w:szCs w:val="21"/>
                <w:highlight w:val="none"/>
              </w:rPr>
              <w:t>14</w:t>
            </w:r>
          </w:p>
        </w:tc>
        <w:tc>
          <w:tcPr>
            <w:tcW w:w="1510" w:type="dxa"/>
            <w:noWrap w:val="0"/>
            <w:vAlign w:val="center"/>
          </w:tcPr>
          <w:p w14:paraId="6B6890AA">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响应文件密封及标记</w:t>
            </w:r>
          </w:p>
        </w:tc>
        <w:tc>
          <w:tcPr>
            <w:tcW w:w="6591" w:type="dxa"/>
            <w:noWrap w:val="0"/>
            <w:vAlign w:val="center"/>
          </w:tcPr>
          <w:p w14:paraId="34FBE9FE">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无</w:t>
            </w:r>
          </w:p>
        </w:tc>
      </w:tr>
      <w:tr w14:paraId="440C68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970" w:type="dxa"/>
            <w:noWrap w:val="0"/>
            <w:vAlign w:val="center"/>
          </w:tcPr>
          <w:p w14:paraId="6F5C272C">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15</w:t>
            </w:r>
          </w:p>
        </w:tc>
        <w:tc>
          <w:tcPr>
            <w:tcW w:w="1510" w:type="dxa"/>
            <w:noWrap w:val="0"/>
            <w:vAlign w:val="center"/>
          </w:tcPr>
          <w:p w14:paraId="75AD3A40">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响应文件提交截止时间</w:t>
            </w:r>
          </w:p>
        </w:tc>
        <w:tc>
          <w:tcPr>
            <w:tcW w:w="6591" w:type="dxa"/>
            <w:noWrap w:val="0"/>
            <w:vAlign w:val="center"/>
          </w:tcPr>
          <w:p w14:paraId="4ABF351F">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同“竞争性磋商公告”规定</w:t>
            </w:r>
          </w:p>
        </w:tc>
      </w:tr>
      <w:tr w14:paraId="73EBC5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970" w:type="dxa"/>
            <w:noWrap w:val="0"/>
            <w:vAlign w:val="center"/>
          </w:tcPr>
          <w:p w14:paraId="4D6FD674">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16</w:t>
            </w:r>
          </w:p>
        </w:tc>
        <w:tc>
          <w:tcPr>
            <w:tcW w:w="1510" w:type="dxa"/>
            <w:noWrap w:val="0"/>
            <w:vAlign w:val="center"/>
          </w:tcPr>
          <w:p w14:paraId="03B04662">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响应文件提交地点</w:t>
            </w:r>
          </w:p>
        </w:tc>
        <w:tc>
          <w:tcPr>
            <w:tcW w:w="6591" w:type="dxa"/>
            <w:noWrap w:val="0"/>
            <w:vAlign w:val="center"/>
          </w:tcPr>
          <w:p w14:paraId="14C0FB77">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none"/>
              </w:rPr>
              <w:t>同“竞争性磋商公告”规定</w:t>
            </w:r>
          </w:p>
        </w:tc>
      </w:tr>
      <w:tr w14:paraId="2CA116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970" w:type="dxa"/>
            <w:noWrap w:val="0"/>
            <w:vAlign w:val="center"/>
          </w:tcPr>
          <w:p w14:paraId="227C5817">
            <w:pPr>
              <w:pStyle w:val="23"/>
              <w:keepNext w:val="0"/>
              <w:keepLines w:val="0"/>
              <w:pageBreakBefore w:val="0"/>
              <w:widowControl w:val="0"/>
              <w:kinsoku/>
              <w:wordWrap/>
              <w:overflowPunct/>
              <w:topLinePunct w:val="0"/>
              <w:autoSpaceDE/>
              <w:autoSpaceDN/>
              <w:bidi w:val="0"/>
              <w:adjustRightInd/>
              <w:snapToGrid/>
              <w:spacing w:after="0" w:line="240" w:lineRule="auto"/>
              <w:ind w:firstLine="0" w:firstLineChars="0"/>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17</w:t>
            </w:r>
          </w:p>
        </w:tc>
        <w:tc>
          <w:tcPr>
            <w:tcW w:w="1510" w:type="dxa"/>
            <w:noWrap w:val="0"/>
            <w:vAlign w:val="center"/>
          </w:tcPr>
          <w:p w14:paraId="2CB937FD">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响应文件开启时间和地点</w:t>
            </w:r>
          </w:p>
        </w:tc>
        <w:tc>
          <w:tcPr>
            <w:tcW w:w="6591" w:type="dxa"/>
            <w:noWrap w:val="0"/>
            <w:vAlign w:val="center"/>
          </w:tcPr>
          <w:p w14:paraId="04C9011B">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同“竞争性磋商公告”规定</w:t>
            </w:r>
          </w:p>
        </w:tc>
      </w:tr>
      <w:tr w14:paraId="3B37C4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970" w:type="dxa"/>
            <w:noWrap w:val="0"/>
            <w:vAlign w:val="center"/>
          </w:tcPr>
          <w:p w14:paraId="4F6CA08D">
            <w:pPr>
              <w:pStyle w:val="23"/>
              <w:keepNext w:val="0"/>
              <w:keepLines w:val="0"/>
              <w:pageBreakBefore w:val="0"/>
              <w:widowControl w:val="0"/>
              <w:kinsoku/>
              <w:wordWrap/>
              <w:overflowPunct/>
              <w:topLinePunct w:val="0"/>
              <w:autoSpaceDE/>
              <w:autoSpaceDN/>
              <w:bidi w:val="0"/>
              <w:adjustRightInd/>
              <w:snapToGrid/>
              <w:spacing w:after="0" w:line="240" w:lineRule="auto"/>
              <w:ind w:firstLine="0" w:firstLineChars="0"/>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18</w:t>
            </w:r>
          </w:p>
        </w:tc>
        <w:tc>
          <w:tcPr>
            <w:tcW w:w="1510" w:type="dxa"/>
            <w:noWrap w:val="0"/>
            <w:vAlign w:val="center"/>
          </w:tcPr>
          <w:p w14:paraId="2AA482C5">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解密时间</w:t>
            </w:r>
          </w:p>
        </w:tc>
        <w:tc>
          <w:tcPr>
            <w:tcW w:w="6591" w:type="dxa"/>
            <w:noWrap w:val="0"/>
            <w:vAlign w:val="center"/>
          </w:tcPr>
          <w:p w14:paraId="1FCE260D">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在采购代理机构发布标书解密指令后60分钟内完成解密。</w:t>
            </w:r>
          </w:p>
        </w:tc>
      </w:tr>
      <w:tr w14:paraId="14B337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3" w:hRule="atLeast"/>
          <w:jc w:val="center"/>
        </w:trPr>
        <w:tc>
          <w:tcPr>
            <w:tcW w:w="970" w:type="dxa"/>
            <w:noWrap w:val="0"/>
            <w:vAlign w:val="center"/>
          </w:tcPr>
          <w:p w14:paraId="5ACE838D">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19</w:t>
            </w:r>
          </w:p>
        </w:tc>
        <w:tc>
          <w:tcPr>
            <w:tcW w:w="1510" w:type="dxa"/>
            <w:noWrap w:val="0"/>
            <w:vAlign w:val="center"/>
          </w:tcPr>
          <w:p w14:paraId="2F6346AD">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eastAsia" w:ascii="宋体" w:hAnsi="宋体" w:eastAsia="宋体" w:cs="宋体"/>
                <w:bCs/>
                <w:color w:val="auto"/>
                <w:sz w:val="21"/>
                <w:szCs w:val="21"/>
                <w:highlight w:val="none"/>
              </w:rPr>
            </w:pPr>
            <w:r>
              <w:rPr>
                <w:rFonts w:hint="eastAsia" w:ascii="宋体" w:hAnsi="宋体" w:eastAsia="宋体" w:cs="宋体"/>
                <w:color w:val="auto"/>
                <w:sz w:val="21"/>
                <w:szCs w:val="21"/>
                <w:highlight w:val="none"/>
              </w:rPr>
              <w:t>资格审查方式</w:t>
            </w:r>
          </w:p>
        </w:tc>
        <w:tc>
          <w:tcPr>
            <w:tcW w:w="6591" w:type="dxa"/>
            <w:noWrap w:val="0"/>
            <w:vAlign w:val="center"/>
          </w:tcPr>
          <w:p w14:paraId="6DD3447A">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bCs/>
                <w:color w:val="auto"/>
                <w:sz w:val="21"/>
                <w:szCs w:val="21"/>
                <w:highlight w:val="none"/>
                <w:u w:val="single"/>
              </w:rPr>
            </w:pPr>
            <w:r>
              <w:rPr>
                <w:rFonts w:hint="eastAsia" w:ascii="宋体" w:hAnsi="宋体" w:eastAsia="宋体" w:cs="宋体"/>
                <w:color w:val="auto"/>
                <w:sz w:val="21"/>
                <w:szCs w:val="21"/>
                <w:highlight w:val="none"/>
                <w:lang w:bidi="ar"/>
              </w:rPr>
              <w:t xml:space="preserve">  </w:t>
            </w:r>
            <w:r>
              <w:rPr>
                <w:rFonts w:hint="eastAsia" w:ascii="宋体" w:hAnsi="宋体" w:eastAsia="宋体" w:cs="宋体"/>
                <w:bCs/>
                <w:color w:val="auto"/>
                <w:sz w:val="21"/>
                <w:szCs w:val="21"/>
                <w:highlight w:val="none"/>
                <w:u w:val="single"/>
              </w:rPr>
              <w:t>资格后审。</w:t>
            </w:r>
          </w:p>
          <w:p w14:paraId="3F8E69F3">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bCs/>
                <w:color w:val="auto"/>
                <w:sz w:val="21"/>
                <w:szCs w:val="21"/>
                <w:highlight w:val="none"/>
              </w:rPr>
            </w:pPr>
            <w:r>
              <w:rPr>
                <w:rFonts w:hint="eastAsia" w:ascii="宋体" w:hAnsi="宋体" w:eastAsia="宋体" w:cs="宋体"/>
                <w:color w:val="auto"/>
                <w:sz w:val="21"/>
                <w:szCs w:val="21"/>
                <w:highlight w:val="none"/>
                <w:lang w:bidi="ar"/>
              </w:rPr>
              <w:t xml:space="preserve">  </w:t>
            </w:r>
            <w:r>
              <w:rPr>
                <w:rFonts w:hint="eastAsia" w:ascii="宋体" w:hAnsi="宋体" w:eastAsia="宋体" w:cs="宋体"/>
                <w:bCs/>
                <w:color w:val="auto"/>
                <w:sz w:val="21"/>
                <w:szCs w:val="21"/>
                <w:highlight w:val="none"/>
              </w:rPr>
              <w:t>资格后审是指在开标后由磋商小组依法对磋商供应商进行资格审查。资格后审不合格的供应商，对其响应文件作无效标处理。</w:t>
            </w:r>
          </w:p>
        </w:tc>
      </w:tr>
      <w:tr w14:paraId="1C7169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1" w:hRule="atLeast"/>
          <w:jc w:val="center"/>
        </w:trPr>
        <w:tc>
          <w:tcPr>
            <w:tcW w:w="970" w:type="dxa"/>
            <w:noWrap w:val="0"/>
            <w:vAlign w:val="center"/>
          </w:tcPr>
          <w:p w14:paraId="36C6E2E0">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20</w:t>
            </w:r>
          </w:p>
        </w:tc>
        <w:tc>
          <w:tcPr>
            <w:tcW w:w="1510" w:type="dxa"/>
            <w:noWrap w:val="0"/>
            <w:vAlign w:val="center"/>
          </w:tcPr>
          <w:p w14:paraId="72B9FB68">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▲履约保证金</w:t>
            </w:r>
          </w:p>
        </w:tc>
        <w:tc>
          <w:tcPr>
            <w:tcW w:w="6591" w:type="dxa"/>
            <w:noWrap w:val="0"/>
            <w:vAlign w:val="center"/>
          </w:tcPr>
          <w:p w14:paraId="22F104E1">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sz w:val="21"/>
                <w:szCs w:val="21"/>
                <w:highlight w:val="none"/>
              </w:rPr>
            </w:pPr>
            <w:r>
              <w:rPr>
                <w:rFonts w:hint="eastAsia" w:ascii="宋体" w:hAnsi="宋体" w:cs="宋体"/>
                <w:color w:val="auto"/>
                <w:kern w:val="21"/>
                <w:szCs w:val="21"/>
                <w:highlight w:val="none"/>
                <w:lang w:eastAsia="zh-CN" w:bidi="ar"/>
              </w:rPr>
              <w:t>☑</w:t>
            </w:r>
            <w:r>
              <w:rPr>
                <w:rFonts w:hint="eastAsia" w:ascii="宋体" w:hAnsi="宋体" w:eastAsia="宋体" w:cs="宋体"/>
                <w:color w:val="auto"/>
                <w:sz w:val="21"/>
                <w:szCs w:val="21"/>
                <w:highlight w:val="none"/>
              </w:rPr>
              <w:t>无，本项目不作要求。</w:t>
            </w:r>
          </w:p>
        </w:tc>
      </w:tr>
      <w:tr w14:paraId="4704D5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5" w:hRule="atLeast"/>
          <w:jc w:val="center"/>
        </w:trPr>
        <w:tc>
          <w:tcPr>
            <w:tcW w:w="970" w:type="dxa"/>
            <w:noWrap w:val="0"/>
            <w:vAlign w:val="center"/>
          </w:tcPr>
          <w:p w14:paraId="7B064FE2">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21</w:t>
            </w:r>
          </w:p>
        </w:tc>
        <w:tc>
          <w:tcPr>
            <w:tcW w:w="1510" w:type="dxa"/>
            <w:noWrap w:val="0"/>
            <w:vAlign w:val="center"/>
          </w:tcPr>
          <w:p w14:paraId="36F69371">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磋商费用</w:t>
            </w:r>
          </w:p>
        </w:tc>
        <w:tc>
          <w:tcPr>
            <w:tcW w:w="6591" w:type="dxa"/>
            <w:noWrap w:val="0"/>
            <w:vAlign w:val="center"/>
          </w:tcPr>
          <w:p w14:paraId="5337BFE0">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default" w:ascii="宋体" w:hAnsi="宋体" w:eastAsia="宋体" w:cs="宋体"/>
                <w:color w:val="auto"/>
                <w:sz w:val="21"/>
                <w:szCs w:val="21"/>
                <w:highlight w:val="none"/>
                <w:lang w:val="en-US" w:eastAsia="zh-CN"/>
              </w:rPr>
            </w:pPr>
            <w:r>
              <w:rPr>
                <w:rFonts w:hint="eastAsia" w:ascii="宋体" w:hAnsi="宋体" w:eastAsia="宋体" w:cs="宋体"/>
                <w:color w:val="auto"/>
                <w:spacing w:val="0"/>
                <w:kern w:val="21"/>
                <w:sz w:val="21"/>
                <w:szCs w:val="21"/>
                <w:highlight w:val="none"/>
                <w:lang w:val="zh-CN"/>
              </w:rPr>
              <w:t>本项目采购代理服务费由中标单位支付，服务类收费标准如下：成交金额100万元（含100万元）以下的部分，费率1.5%；按以上标准的70%计取，由中标（成交）人在领取中标（成交）通知书时一次性向代理机构缴清。</w:t>
            </w:r>
          </w:p>
        </w:tc>
      </w:tr>
      <w:tr w14:paraId="5F8B4C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12" w:hRule="atLeast"/>
          <w:jc w:val="center"/>
        </w:trPr>
        <w:tc>
          <w:tcPr>
            <w:tcW w:w="970" w:type="dxa"/>
            <w:noWrap w:val="0"/>
            <w:vAlign w:val="center"/>
          </w:tcPr>
          <w:p w14:paraId="52AA427D">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22</w:t>
            </w:r>
          </w:p>
        </w:tc>
        <w:tc>
          <w:tcPr>
            <w:tcW w:w="1510" w:type="dxa"/>
            <w:noWrap w:val="0"/>
            <w:vAlign w:val="center"/>
          </w:tcPr>
          <w:p w14:paraId="21414058">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政采贷相关说明</w:t>
            </w:r>
          </w:p>
        </w:tc>
        <w:tc>
          <w:tcPr>
            <w:tcW w:w="6591" w:type="dxa"/>
            <w:noWrap w:val="0"/>
            <w:vAlign w:val="center"/>
          </w:tcPr>
          <w:p w14:paraId="702E103D">
            <w:pPr>
              <w:pStyle w:val="137"/>
              <w:keepNext w:val="0"/>
              <w:keepLines w:val="0"/>
              <w:pageBreakBefore w:val="0"/>
              <w:widowControl w:val="0"/>
              <w:numPr>
                <w:ilvl w:val="0"/>
                <w:numId w:val="0"/>
              </w:numPr>
              <w:tabs>
                <w:tab w:val="left" w:pos="0"/>
                <w:tab w:val="left" w:pos="420"/>
              </w:tabs>
              <w:kinsoku/>
              <w:wordWrap/>
              <w:overflowPunct/>
              <w:topLinePunct w:val="0"/>
              <w:autoSpaceDE/>
              <w:autoSpaceDN/>
              <w:bidi w:val="0"/>
              <w:adjustRightInd/>
              <w:snapToGrid/>
              <w:spacing w:line="240" w:lineRule="auto"/>
              <w:ind w:firstLine="0" w:firstLineChars="0"/>
              <w:textAlignment w:val="bottom"/>
              <w:outlineLvl w:val="2"/>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sz w:val="21"/>
                <w:szCs w:val="21"/>
                <w:highlight w:val="none"/>
                <w:lang w:bidi="ar"/>
              </w:rPr>
              <w:t xml:space="preserve">  </w:t>
            </w:r>
            <w:r>
              <w:rPr>
                <w:rFonts w:hint="eastAsia" w:ascii="宋体" w:hAnsi="宋体" w:eastAsia="宋体" w:cs="宋体"/>
                <w:color w:val="auto"/>
                <w:sz w:val="21"/>
                <w:szCs w:val="21"/>
                <w:highlight w:val="none"/>
              </w:rPr>
              <w:t>为优化政府采购营商环境，缓解供应商资金难题，政采云平台已推广应用“政采贷”服务，中标供应商如有融资需求，可使用以下银行的政采贷服务</w:t>
            </w:r>
            <w:r>
              <w:rPr>
                <w:rFonts w:hint="eastAsia" w:ascii="宋体" w:hAnsi="宋体" w:eastAsia="宋体" w:cs="宋体"/>
                <w:color w:val="auto"/>
                <w:sz w:val="21"/>
                <w:szCs w:val="21"/>
                <w:highlight w:val="none"/>
                <w:lang w:eastAsia="zh-CN"/>
              </w:rPr>
              <w:t>，详见前附表（续）。</w:t>
            </w:r>
          </w:p>
          <w:tbl>
            <w:tblPr>
              <w:tblStyle w:val="65"/>
              <w:tblW w:w="639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62"/>
              <w:gridCol w:w="1512"/>
              <w:gridCol w:w="2324"/>
            </w:tblGrid>
            <w:tr w14:paraId="774E55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9" w:hRule="atLeast"/>
              </w:trPr>
              <w:tc>
                <w:tcPr>
                  <w:tcW w:w="2562" w:type="dxa"/>
                  <w:noWrap w:val="0"/>
                  <w:vAlign w:val="center"/>
                </w:tcPr>
                <w:p w14:paraId="35D6E4C0">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银行名称</w:t>
                  </w:r>
                </w:p>
              </w:tc>
              <w:tc>
                <w:tcPr>
                  <w:tcW w:w="1512" w:type="dxa"/>
                  <w:noWrap w:val="0"/>
                  <w:vAlign w:val="center"/>
                </w:tcPr>
                <w:p w14:paraId="290AF353">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联系人</w:t>
                  </w:r>
                </w:p>
              </w:tc>
              <w:tc>
                <w:tcPr>
                  <w:tcW w:w="2324" w:type="dxa"/>
                  <w:noWrap w:val="0"/>
                  <w:vAlign w:val="center"/>
                </w:tcPr>
                <w:p w14:paraId="6D73523D">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联系方式</w:t>
                  </w:r>
                </w:p>
              </w:tc>
            </w:tr>
            <w:tr w14:paraId="272053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9" w:hRule="atLeast"/>
              </w:trPr>
              <w:tc>
                <w:tcPr>
                  <w:tcW w:w="2562" w:type="dxa"/>
                  <w:noWrap w:val="0"/>
                  <w:vAlign w:val="center"/>
                </w:tcPr>
                <w:p w14:paraId="05C153C3">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中国工商银行</w:t>
                  </w:r>
                </w:p>
              </w:tc>
              <w:tc>
                <w:tcPr>
                  <w:tcW w:w="1512" w:type="dxa"/>
                  <w:noWrap w:val="0"/>
                  <w:vAlign w:val="center"/>
                </w:tcPr>
                <w:p w14:paraId="4DA7EA60">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王健永</w:t>
                  </w:r>
                </w:p>
              </w:tc>
              <w:tc>
                <w:tcPr>
                  <w:tcW w:w="2324" w:type="dxa"/>
                  <w:noWrap w:val="0"/>
                  <w:vAlign w:val="center"/>
                </w:tcPr>
                <w:p w14:paraId="058E2ACB">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13967615120</w:t>
                  </w:r>
                </w:p>
              </w:tc>
            </w:tr>
            <w:tr w14:paraId="5D7828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9" w:hRule="atLeast"/>
              </w:trPr>
              <w:tc>
                <w:tcPr>
                  <w:tcW w:w="2562" w:type="dxa"/>
                  <w:noWrap w:val="0"/>
                  <w:vAlign w:val="center"/>
                </w:tcPr>
                <w:p w14:paraId="628A7C38">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浙江泰隆商业银行</w:t>
                  </w:r>
                </w:p>
              </w:tc>
              <w:tc>
                <w:tcPr>
                  <w:tcW w:w="1512" w:type="dxa"/>
                  <w:noWrap w:val="0"/>
                  <w:vAlign w:val="center"/>
                </w:tcPr>
                <w:p w14:paraId="4D33A6D1">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陈超</w:t>
                  </w:r>
                </w:p>
              </w:tc>
              <w:tc>
                <w:tcPr>
                  <w:tcW w:w="2324" w:type="dxa"/>
                  <w:noWrap w:val="0"/>
                  <w:vAlign w:val="center"/>
                </w:tcPr>
                <w:p w14:paraId="0577582A">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17858683697</w:t>
                  </w:r>
                </w:p>
              </w:tc>
            </w:tr>
            <w:tr w14:paraId="6A6A31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9" w:hRule="atLeast"/>
              </w:trPr>
              <w:tc>
                <w:tcPr>
                  <w:tcW w:w="2562" w:type="dxa"/>
                  <w:noWrap w:val="0"/>
                  <w:vAlign w:val="center"/>
                </w:tcPr>
                <w:p w14:paraId="6EBF55E8">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浙江民泰商业银行</w:t>
                  </w:r>
                </w:p>
              </w:tc>
              <w:tc>
                <w:tcPr>
                  <w:tcW w:w="1512" w:type="dxa"/>
                  <w:noWrap w:val="0"/>
                  <w:vAlign w:val="center"/>
                </w:tcPr>
                <w:p w14:paraId="2A52F904">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朱祖优</w:t>
                  </w:r>
                </w:p>
              </w:tc>
              <w:tc>
                <w:tcPr>
                  <w:tcW w:w="2324" w:type="dxa"/>
                  <w:noWrap w:val="0"/>
                  <w:vAlign w:val="center"/>
                </w:tcPr>
                <w:p w14:paraId="52FE19DE">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13858602876</w:t>
                  </w:r>
                </w:p>
              </w:tc>
            </w:tr>
            <w:tr w14:paraId="419913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9" w:hRule="atLeast"/>
              </w:trPr>
              <w:tc>
                <w:tcPr>
                  <w:tcW w:w="2562" w:type="dxa"/>
                  <w:noWrap w:val="0"/>
                  <w:vAlign w:val="center"/>
                </w:tcPr>
                <w:p w14:paraId="443ECD69">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中国建设银行</w:t>
                  </w:r>
                </w:p>
              </w:tc>
              <w:tc>
                <w:tcPr>
                  <w:tcW w:w="1512" w:type="dxa"/>
                  <w:noWrap w:val="0"/>
                  <w:vAlign w:val="center"/>
                </w:tcPr>
                <w:p w14:paraId="4AFF779D">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徐旭霞</w:t>
                  </w:r>
                </w:p>
              </w:tc>
              <w:tc>
                <w:tcPr>
                  <w:tcW w:w="2324" w:type="dxa"/>
                  <w:noWrap w:val="0"/>
                  <w:vAlign w:val="center"/>
                </w:tcPr>
                <w:p w14:paraId="0DFE1622">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15988932355</w:t>
                  </w:r>
                </w:p>
              </w:tc>
            </w:tr>
            <w:tr w14:paraId="4ADB5C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9" w:hRule="atLeast"/>
              </w:trPr>
              <w:tc>
                <w:tcPr>
                  <w:tcW w:w="2562" w:type="dxa"/>
                  <w:noWrap w:val="0"/>
                  <w:vAlign w:val="center"/>
                </w:tcPr>
                <w:p w14:paraId="01520539">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中国邮政储蓄银行</w:t>
                  </w:r>
                </w:p>
              </w:tc>
              <w:tc>
                <w:tcPr>
                  <w:tcW w:w="1512" w:type="dxa"/>
                  <w:noWrap w:val="0"/>
                  <w:vAlign w:val="center"/>
                </w:tcPr>
                <w:p w14:paraId="74A6D96B">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赵红芳</w:t>
                  </w:r>
                </w:p>
              </w:tc>
              <w:tc>
                <w:tcPr>
                  <w:tcW w:w="2324" w:type="dxa"/>
                  <w:noWrap w:val="0"/>
                  <w:vAlign w:val="center"/>
                </w:tcPr>
                <w:p w14:paraId="2F93A7CB">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18968556112</w:t>
                  </w:r>
                </w:p>
              </w:tc>
            </w:tr>
            <w:tr w14:paraId="430F10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9" w:hRule="atLeast"/>
              </w:trPr>
              <w:tc>
                <w:tcPr>
                  <w:tcW w:w="2562" w:type="dxa"/>
                  <w:noWrap w:val="0"/>
                  <w:vAlign w:val="center"/>
                </w:tcPr>
                <w:p w14:paraId="78DC3FEF">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农村商业银行</w:t>
                  </w:r>
                </w:p>
              </w:tc>
              <w:tc>
                <w:tcPr>
                  <w:tcW w:w="1512" w:type="dxa"/>
                  <w:noWrap w:val="0"/>
                  <w:vAlign w:val="center"/>
                </w:tcPr>
                <w:p w14:paraId="006218A2">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叶斌昇</w:t>
                  </w:r>
                </w:p>
              </w:tc>
              <w:tc>
                <w:tcPr>
                  <w:tcW w:w="2324" w:type="dxa"/>
                  <w:noWrap w:val="0"/>
                  <w:vAlign w:val="center"/>
                </w:tcPr>
                <w:p w14:paraId="3AE98B02">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13806593583</w:t>
                  </w:r>
                </w:p>
              </w:tc>
            </w:tr>
            <w:tr w14:paraId="18608A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9" w:hRule="atLeast"/>
              </w:trPr>
              <w:tc>
                <w:tcPr>
                  <w:tcW w:w="2562" w:type="dxa"/>
                  <w:noWrap w:val="0"/>
                  <w:vAlign w:val="center"/>
                </w:tcPr>
                <w:p w14:paraId="377DCCC4">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中国农业银行</w:t>
                  </w:r>
                </w:p>
              </w:tc>
              <w:tc>
                <w:tcPr>
                  <w:tcW w:w="1512" w:type="dxa"/>
                  <w:noWrap w:val="0"/>
                  <w:vAlign w:val="center"/>
                </w:tcPr>
                <w:p w14:paraId="014FD6C1">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娄志伟</w:t>
                  </w:r>
                </w:p>
              </w:tc>
              <w:tc>
                <w:tcPr>
                  <w:tcW w:w="2324" w:type="dxa"/>
                  <w:noWrap w:val="0"/>
                  <w:vAlign w:val="center"/>
                </w:tcPr>
                <w:p w14:paraId="33123A0A">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13958514828</w:t>
                  </w:r>
                </w:p>
              </w:tc>
            </w:tr>
            <w:tr w14:paraId="731EBF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9" w:hRule="atLeast"/>
              </w:trPr>
              <w:tc>
                <w:tcPr>
                  <w:tcW w:w="2562" w:type="dxa"/>
                  <w:noWrap w:val="0"/>
                  <w:vAlign w:val="center"/>
                </w:tcPr>
                <w:p w14:paraId="1D0CB440">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台州银行</w:t>
                  </w:r>
                </w:p>
              </w:tc>
              <w:tc>
                <w:tcPr>
                  <w:tcW w:w="1512" w:type="dxa"/>
                  <w:noWrap w:val="0"/>
                  <w:vAlign w:val="center"/>
                </w:tcPr>
                <w:p w14:paraId="3B8686FA">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朱翔</w:t>
                  </w:r>
                </w:p>
              </w:tc>
              <w:tc>
                <w:tcPr>
                  <w:tcW w:w="2324" w:type="dxa"/>
                  <w:noWrap w:val="0"/>
                  <w:vAlign w:val="center"/>
                </w:tcPr>
                <w:p w14:paraId="5A686C5A">
                  <w:pPr>
                    <w:keepNext w:val="0"/>
                    <w:keepLines w:val="0"/>
                    <w:pageBreakBefore w:val="0"/>
                    <w:widowControl w:val="0"/>
                    <w:kinsoku/>
                    <w:wordWrap/>
                    <w:overflowPunct/>
                    <w:topLinePunct w:val="0"/>
                    <w:autoSpaceDE/>
                    <w:autoSpaceDN/>
                    <w:bidi w:val="0"/>
                    <w:adjustRightInd/>
                    <w:snapToGrid/>
                    <w:spacing w:line="240" w:lineRule="auto"/>
                    <w:ind w:firstLine="0" w:firstLineChars="0"/>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13819660917</w:t>
                  </w:r>
                </w:p>
              </w:tc>
            </w:tr>
          </w:tbl>
          <w:p w14:paraId="24697EA0">
            <w:pPr>
              <w:keepNext w:val="0"/>
              <w:keepLines w:val="0"/>
              <w:pageBreakBefore w:val="0"/>
              <w:widowControl w:val="0"/>
              <w:numPr>
                <w:ilvl w:val="0"/>
                <w:numId w:val="0"/>
              </w:numPr>
              <w:kinsoku/>
              <w:wordWrap/>
              <w:overflowPunct/>
              <w:topLinePunct w:val="0"/>
              <w:autoSpaceDE/>
              <w:autoSpaceDN/>
              <w:bidi w:val="0"/>
              <w:adjustRightInd/>
              <w:snapToGrid/>
              <w:spacing w:line="20" w:lineRule="exact"/>
              <w:ind w:left="0" w:leftChars="0" w:firstLine="0" w:firstLineChars="0"/>
              <w:textAlignment w:val="auto"/>
              <w:rPr>
                <w:rFonts w:hint="eastAsia" w:ascii="宋体" w:hAnsi="宋体" w:eastAsia="宋体" w:cs="宋体"/>
                <w:color w:val="auto"/>
                <w:sz w:val="21"/>
                <w:szCs w:val="21"/>
                <w:highlight w:val="none"/>
              </w:rPr>
            </w:pPr>
          </w:p>
        </w:tc>
      </w:tr>
    </w:tbl>
    <w:p w14:paraId="038203A8">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【注：下文如有与本附表不一致处以本表为准。】</w:t>
      </w:r>
    </w:p>
    <w:p w14:paraId="2B3C3FDD">
      <w:pPr>
        <w:pStyle w:val="3"/>
        <w:keepNext w:val="0"/>
        <w:keepLines w:val="0"/>
        <w:pageBreakBefore w:val="0"/>
        <w:widowControl w:val="0"/>
        <w:kinsoku/>
        <w:wordWrap/>
        <w:overflowPunct/>
        <w:topLinePunct w:val="0"/>
        <w:autoSpaceDE/>
        <w:autoSpaceDN/>
        <w:bidi w:val="0"/>
        <w:adjustRightInd/>
        <w:snapToGrid/>
        <w:spacing w:before="0" w:after="0" w:line="360" w:lineRule="auto"/>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32"/>
          <w:szCs w:val="32"/>
          <w:highlight w:val="none"/>
        </w:rPr>
        <w:br w:type="page"/>
      </w:r>
      <w:r>
        <w:rPr>
          <w:rFonts w:hint="eastAsia" w:ascii="宋体" w:hAnsi="宋体" w:eastAsia="宋体" w:cs="宋体"/>
          <w:color w:val="auto"/>
          <w:sz w:val="32"/>
          <w:szCs w:val="32"/>
          <w:highlight w:val="none"/>
        </w:rPr>
        <w:t>前 附 表（续）</w:t>
      </w:r>
    </w:p>
    <w:tbl>
      <w:tblPr>
        <w:tblStyle w:val="65"/>
        <w:tblW w:w="907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7"/>
        <w:gridCol w:w="1616"/>
        <w:gridCol w:w="5310"/>
        <w:gridCol w:w="1468"/>
      </w:tblGrid>
      <w:tr w14:paraId="29511B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68" w:type="dxa"/>
            <w:noWrap w:val="0"/>
            <w:vAlign w:val="center"/>
          </w:tcPr>
          <w:p w14:paraId="47BCA870">
            <w:pPr>
              <w:keepNext w:val="0"/>
              <w:keepLines w:val="0"/>
              <w:pageBreakBefore w:val="0"/>
              <w:widowControl w:val="0"/>
              <w:kinsoku/>
              <w:wordWrap/>
              <w:overflowPunct/>
              <w:topLinePunct w:val="0"/>
              <w:autoSpaceDE/>
              <w:autoSpaceDN/>
              <w:bidi w:val="0"/>
              <w:adjustRightInd/>
              <w:snapToGrid/>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序号</w:t>
            </w:r>
          </w:p>
        </w:tc>
        <w:tc>
          <w:tcPr>
            <w:tcW w:w="1594" w:type="dxa"/>
            <w:noWrap w:val="0"/>
            <w:vAlign w:val="center"/>
          </w:tcPr>
          <w:p w14:paraId="20CAB6C6">
            <w:pPr>
              <w:keepNext w:val="0"/>
              <w:keepLines w:val="0"/>
              <w:pageBreakBefore w:val="0"/>
              <w:widowControl w:val="0"/>
              <w:kinsoku/>
              <w:wordWrap/>
              <w:overflowPunct/>
              <w:topLinePunct w:val="0"/>
              <w:autoSpaceDE/>
              <w:autoSpaceDN/>
              <w:bidi w:val="0"/>
              <w:adjustRightInd/>
              <w:snapToGrid/>
              <w:jc w:val="center"/>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rPr>
              <w:t>金融机构名称及意愿承担保函（保单）种类</w:t>
            </w:r>
          </w:p>
        </w:tc>
        <w:tc>
          <w:tcPr>
            <w:tcW w:w="5238" w:type="dxa"/>
            <w:noWrap w:val="0"/>
            <w:vAlign w:val="center"/>
          </w:tcPr>
          <w:p w14:paraId="2168C5B4">
            <w:pPr>
              <w:keepNext w:val="0"/>
              <w:keepLines w:val="0"/>
              <w:pageBreakBefore w:val="0"/>
              <w:widowControl w:val="0"/>
              <w:kinsoku/>
              <w:wordWrap/>
              <w:overflowPunct/>
              <w:topLinePunct w:val="0"/>
              <w:autoSpaceDE/>
              <w:autoSpaceDN/>
              <w:bidi w:val="0"/>
              <w:adjustRightInd/>
              <w:snapToGrid/>
              <w:jc w:val="center"/>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rPr>
              <w:t>保函（保单）收费情况</w:t>
            </w:r>
          </w:p>
        </w:tc>
        <w:tc>
          <w:tcPr>
            <w:tcW w:w="1448" w:type="dxa"/>
            <w:noWrap w:val="0"/>
            <w:vAlign w:val="center"/>
          </w:tcPr>
          <w:p w14:paraId="2D87CE84">
            <w:pPr>
              <w:keepNext w:val="0"/>
              <w:keepLines w:val="0"/>
              <w:pageBreakBefore w:val="0"/>
              <w:widowControl w:val="0"/>
              <w:kinsoku/>
              <w:wordWrap/>
              <w:overflowPunct/>
              <w:topLinePunct w:val="0"/>
              <w:autoSpaceDE/>
              <w:autoSpaceDN/>
              <w:bidi w:val="0"/>
              <w:adjustRightInd/>
              <w:snapToGrid/>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联系人及</w:t>
            </w:r>
          </w:p>
          <w:p w14:paraId="1FE85843">
            <w:pPr>
              <w:keepNext w:val="0"/>
              <w:keepLines w:val="0"/>
              <w:pageBreakBefore w:val="0"/>
              <w:widowControl w:val="0"/>
              <w:kinsoku/>
              <w:wordWrap/>
              <w:overflowPunct/>
              <w:topLinePunct w:val="0"/>
              <w:autoSpaceDE/>
              <w:autoSpaceDN/>
              <w:bidi w:val="0"/>
              <w:adjustRightInd/>
              <w:snapToGrid/>
              <w:jc w:val="center"/>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rPr>
              <w:t>联系方式</w:t>
            </w:r>
          </w:p>
        </w:tc>
      </w:tr>
      <w:tr w14:paraId="114153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68" w:type="dxa"/>
            <w:noWrap w:val="0"/>
            <w:vAlign w:val="center"/>
          </w:tcPr>
          <w:p w14:paraId="46E0BD65">
            <w:pPr>
              <w:keepNext w:val="0"/>
              <w:keepLines w:val="0"/>
              <w:pageBreakBefore w:val="0"/>
              <w:widowControl w:val="0"/>
              <w:kinsoku/>
              <w:wordWrap/>
              <w:overflowPunct/>
              <w:topLinePunct w:val="0"/>
              <w:autoSpaceDE/>
              <w:autoSpaceDN/>
              <w:bidi w:val="0"/>
              <w:adjustRightInd/>
              <w:snapToGrid/>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c>
          <w:tcPr>
            <w:tcW w:w="1594" w:type="dxa"/>
            <w:noWrap w:val="0"/>
            <w:vAlign w:val="center"/>
          </w:tcPr>
          <w:p w14:paraId="2E277C95">
            <w:pPr>
              <w:keepNext w:val="0"/>
              <w:keepLines w:val="0"/>
              <w:pageBreakBefore w:val="0"/>
              <w:widowControl w:val="0"/>
              <w:kinsoku/>
              <w:wordWrap/>
              <w:overflowPunct/>
              <w:topLinePunct w:val="0"/>
              <w:autoSpaceDE/>
              <w:autoSpaceDN/>
              <w:bidi w:val="0"/>
              <w:adjustRightInd/>
              <w:snapToGrid/>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机构名称：中国工商银行股份有限公司仙居支行</w:t>
            </w:r>
          </w:p>
          <w:p w14:paraId="0529A97B">
            <w:pPr>
              <w:keepNext w:val="0"/>
              <w:keepLines w:val="0"/>
              <w:pageBreakBefore w:val="0"/>
              <w:widowControl w:val="0"/>
              <w:kinsoku/>
              <w:wordWrap/>
              <w:overflowPunct/>
              <w:topLinePunct w:val="0"/>
              <w:autoSpaceDE/>
              <w:autoSpaceDN/>
              <w:bidi w:val="0"/>
              <w:adjustRightInd/>
              <w:snapToGrid/>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履约保函： 是</w:t>
            </w:r>
          </w:p>
          <w:p w14:paraId="4F47DA5B">
            <w:pPr>
              <w:keepNext w:val="0"/>
              <w:keepLines w:val="0"/>
              <w:pageBreakBefore w:val="0"/>
              <w:widowControl w:val="0"/>
              <w:kinsoku/>
              <w:wordWrap/>
              <w:overflowPunct/>
              <w:topLinePunct w:val="0"/>
              <w:autoSpaceDE/>
              <w:autoSpaceDN/>
              <w:bidi w:val="0"/>
              <w:adjustRightInd/>
              <w:snapToGrid/>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预付款保函： 是</w:t>
            </w:r>
          </w:p>
          <w:p w14:paraId="08702CEA">
            <w:pPr>
              <w:keepNext w:val="0"/>
              <w:keepLines w:val="0"/>
              <w:pageBreakBefore w:val="0"/>
              <w:widowControl w:val="0"/>
              <w:kinsoku/>
              <w:wordWrap/>
              <w:overflowPunct/>
              <w:topLinePunct w:val="0"/>
              <w:autoSpaceDE/>
              <w:autoSpaceDN/>
              <w:bidi w:val="0"/>
              <w:adjustRightInd/>
              <w:snapToGrid/>
              <w:rPr>
                <w:rFonts w:hint="eastAsia" w:ascii="宋体" w:hAnsi="宋体" w:eastAsia="宋体" w:cs="宋体"/>
                <w:color w:val="auto"/>
                <w:sz w:val="21"/>
                <w:szCs w:val="21"/>
                <w:highlight w:val="none"/>
              </w:rPr>
            </w:pPr>
          </w:p>
        </w:tc>
        <w:tc>
          <w:tcPr>
            <w:tcW w:w="5238" w:type="dxa"/>
            <w:noWrap w:val="0"/>
            <w:vAlign w:val="center"/>
          </w:tcPr>
          <w:p w14:paraId="2AA7DFA1">
            <w:pPr>
              <w:keepNext w:val="0"/>
              <w:keepLines w:val="0"/>
              <w:pageBreakBefore w:val="0"/>
              <w:widowControl w:val="0"/>
              <w:kinsoku/>
              <w:wordWrap/>
              <w:overflowPunct/>
              <w:topLinePunct w:val="0"/>
              <w:autoSpaceDE/>
              <w:autoSpaceDN/>
              <w:bidi w:val="0"/>
              <w:adjustRightInd/>
              <w:snapToGrid/>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对外保函服务</w:t>
            </w:r>
          </w:p>
          <w:p w14:paraId="0C9CF227">
            <w:pPr>
              <w:keepNext w:val="0"/>
              <w:keepLines w:val="0"/>
              <w:pageBreakBefore w:val="0"/>
              <w:widowControl w:val="0"/>
              <w:kinsoku/>
              <w:wordWrap/>
              <w:overflowPunct/>
              <w:topLinePunct w:val="0"/>
              <w:autoSpaceDE/>
              <w:autoSpaceDN/>
              <w:bidi w:val="0"/>
              <w:adjustRightInd/>
              <w:snapToGrid/>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1.开立及展期费担保费率：</w:t>
            </w:r>
          </w:p>
          <w:p w14:paraId="4DE29FCB">
            <w:pPr>
              <w:keepNext w:val="0"/>
              <w:keepLines w:val="0"/>
              <w:pageBreakBefore w:val="0"/>
              <w:widowControl w:val="0"/>
              <w:kinsoku/>
              <w:wordWrap/>
              <w:overflowPunct/>
              <w:topLinePunct w:val="0"/>
              <w:autoSpaceDE/>
              <w:autoSpaceDN/>
              <w:bidi w:val="0"/>
              <w:adjustRightInd/>
              <w:snapToGrid/>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（1)融资性保函：期限在一年（含）以内，客户按担保额度</w:t>
            </w:r>
            <w:r>
              <w:rPr>
                <w:rFonts w:hint="eastAsia" w:ascii="宋体" w:hAnsi="宋体" w:eastAsia="宋体" w:cs="宋体"/>
                <w:color w:val="auto"/>
                <w:sz w:val="21"/>
                <w:szCs w:val="21"/>
                <w:highlight w:val="none"/>
                <w:lang w:eastAsia="zh-CN"/>
              </w:rPr>
              <w:t>0.05%-0.25%</w:t>
            </w:r>
            <w:r>
              <w:rPr>
                <w:rFonts w:hint="eastAsia" w:ascii="宋体" w:hAnsi="宋体" w:eastAsia="宋体" w:cs="宋体"/>
                <w:color w:val="auto"/>
                <w:sz w:val="21"/>
                <w:szCs w:val="21"/>
                <w:highlight w:val="none"/>
              </w:rPr>
              <w:t>/月计收。最小计费周期为实际月（按实际发生天数，从保函生效之日至失效日计算，30天为1月），期限不足1月的按1个月计收。最低500元／季。</w:t>
            </w:r>
          </w:p>
          <w:p w14:paraId="2846D52A">
            <w:pPr>
              <w:keepNext w:val="0"/>
              <w:keepLines w:val="0"/>
              <w:pageBreakBefore w:val="0"/>
              <w:widowControl w:val="0"/>
              <w:kinsoku/>
              <w:wordWrap/>
              <w:overflowPunct/>
              <w:topLinePunct w:val="0"/>
              <w:autoSpaceDE/>
              <w:autoSpaceDN/>
              <w:bidi w:val="0"/>
              <w:adjustRightInd/>
              <w:snapToGrid/>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（2)非融资性保函：期限在一年（含）以内，客户按</w:t>
            </w:r>
            <w:r>
              <w:rPr>
                <w:rFonts w:hint="eastAsia" w:ascii="宋体" w:hAnsi="宋体" w:eastAsia="宋体" w:cs="宋体"/>
                <w:color w:val="auto"/>
                <w:sz w:val="21"/>
                <w:szCs w:val="21"/>
                <w:highlight w:val="none"/>
                <w:lang w:eastAsia="zh-CN"/>
              </w:rPr>
              <w:t>0.027%-0.167%</w:t>
            </w:r>
            <w:r>
              <w:rPr>
                <w:rFonts w:hint="eastAsia" w:ascii="宋体" w:hAnsi="宋体" w:eastAsia="宋体" w:cs="宋体"/>
                <w:color w:val="auto"/>
                <w:sz w:val="21"/>
                <w:szCs w:val="21"/>
                <w:highlight w:val="none"/>
              </w:rPr>
              <w:t>/月计收。最小计费周期为实际月（按实际发生天数，从保函生效之日至失效日计算，30天为1月），期限不足1月的按1个月计收。最低500元／季。</w:t>
            </w:r>
          </w:p>
          <w:p w14:paraId="10D7D17E">
            <w:pPr>
              <w:keepNext w:val="0"/>
              <w:keepLines w:val="0"/>
              <w:pageBreakBefore w:val="0"/>
              <w:widowControl w:val="0"/>
              <w:kinsoku/>
              <w:wordWrap/>
              <w:overflowPunct/>
              <w:topLinePunct w:val="0"/>
              <w:autoSpaceDE/>
              <w:autoSpaceDN/>
              <w:bidi w:val="0"/>
              <w:adjustRightInd/>
              <w:snapToGrid/>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担保期限超过一年的，每增加一年整体费率提高10%（单利）。若担保文本未明确确定的到期日或含有自动延展性质条款的，我行可根据基础合同和担保文本的有关约定推算出的担保最长有效期调整对应的费率。</w:t>
            </w:r>
          </w:p>
          <w:p w14:paraId="354E93E8">
            <w:pPr>
              <w:keepNext w:val="0"/>
              <w:keepLines w:val="0"/>
              <w:pageBreakBefore w:val="0"/>
              <w:widowControl w:val="0"/>
              <w:kinsoku/>
              <w:wordWrap/>
              <w:overflowPunct/>
              <w:topLinePunct w:val="0"/>
              <w:autoSpaceDE/>
              <w:autoSpaceDN/>
              <w:bidi w:val="0"/>
              <w:adjustRightInd/>
              <w:snapToGrid/>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如企业划型为小微企业的，以上手续费全免。</w:t>
            </w:r>
          </w:p>
        </w:tc>
        <w:tc>
          <w:tcPr>
            <w:tcW w:w="1448" w:type="dxa"/>
            <w:noWrap w:val="0"/>
            <w:vAlign w:val="center"/>
          </w:tcPr>
          <w:p w14:paraId="4DB1C5EF">
            <w:pPr>
              <w:keepNext w:val="0"/>
              <w:keepLines w:val="0"/>
              <w:pageBreakBefore w:val="0"/>
              <w:widowControl w:val="0"/>
              <w:kinsoku/>
              <w:wordWrap/>
              <w:overflowPunct/>
              <w:topLinePunct w:val="0"/>
              <w:autoSpaceDE/>
              <w:autoSpaceDN/>
              <w:bidi w:val="0"/>
              <w:adjustRightInd/>
              <w:snapToGrid/>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王健永</w:t>
            </w:r>
            <w:r>
              <w:rPr>
                <w:rFonts w:hint="eastAsia" w:ascii="宋体" w:hAnsi="宋体" w:eastAsia="宋体" w:cs="宋体"/>
                <w:color w:val="auto"/>
                <w:sz w:val="21"/>
                <w:szCs w:val="21"/>
                <w:highlight w:val="none"/>
              </w:rPr>
              <w:t>13967614344</w:t>
            </w:r>
          </w:p>
        </w:tc>
      </w:tr>
      <w:tr w14:paraId="354832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2" w:hRule="atLeast"/>
          <w:jc w:val="center"/>
        </w:trPr>
        <w:tc>
          <w:tcPr>
            <w:tcW w:w="668" w:type="dxa"/>
            <w:noWrap w:val="0"/>
            <w:vAlign w:val="center"/>
          </w:tcPr>
          <w:p w14:paraId="5956DECA">
            <w:pPr>
              <w:keepNext w:val="0"/>
              <w:keepLines w:val="0"/>
              <w:pageBreakBefore w:val="0"/>
              <w:widowControl w:val="0"/>
              <w:kinsoku/>
              <w:wordWrap/>
              <w:overflowPunct/>
              <w:topLinePunct w:val="0"/>
              <w:autoSpaceDE/>
              <w:autoSpaceDN/>
              <w:bidi w:val="0"/>
              <w:adjustRightInd/>
              <w:snapToGrid/>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p>
        </w:tc>
        <w:tc>
          <w:tcPr>
            <w:tcW w:w="1594" w:type="dxa"/>
            <w:noWrap w:val="0"/>
            <w:vAlign w:val="center"/>
          </w:tcPr>
          <w:p w14:paraId="1E0BD6BF">
            <w:pPr>
              <w:keepNext w:val="0"/>
              <w:keepLines w:val="0"/>
              <w:pageBreakBefore w:val="0"/>
              <w:widowControl w:val="0"/>
              <w:kinsoku/>
              <w:wordWrap/>
              <w:overflowPunct/>
              <w:topLinePunct w:val="0"/>
              <w:autoSpaceDE/>
              <w:autoSpaceDN/>
              <w:bidi w:val="0"/>
              <w:adjustRightInd/>
              <w:snapToGrid/>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机构名称：浙江泰隆商业银行台州仙居支行</w:t>
            </w:r>
          </w:p>
          <w:p w14:paraId="199E9CC8">
            <w:pPr>
              <w:keepNext w:val="0"/>
              <w:keepLines w:val="0"/>
              <w:pageBreakBefore w:val="0"/>
              <w:widowControl w:val="0"/>
              <w:kinsoku/>
              <w:wordWrap/>
              <w:overflowPunct/>
              <w:topLinePunct w:val="0"/>
              <w:autoSpaceDE/>
              <w:autoSpaceDN/>
              <w:bidi w:val="0"/>
              <w:adjustRightInd/>
              <w:snapToGrid/>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履约保函：是</w:t>
            </w:r>
          </w:p>
          <w:p w14:paraId="033F002E">
            <w:pPr>
              <w:keepNext w:val="0"/>
              <w:keepLines w:val="0"/>
              <w:pageBreakBefore w:val="0"/>
              <w:widowControl w:val="0"/>
              <w:kinsoku/>
              <w:wordWrap/>
              <w:overflowPunct/>
              <w:topLinePunct w:val="0"/>
              <w:autoSpaceDE/>
              <w:autoSpaceDN/>
              <w:bidi w:val="0"/>
              <w:adjustRightInd/>
              <w:snapToGrid/>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预付款保函：是</w:t>
            </w:r>
          </w:p>
          <w:p w14:paraId="66C86C8C">
            <w:pPr>
              <w:keepNext w:val="0"/>
              <w:keepLines w:val="0"/>
              <w:pageBreakBefore w:val="0"/>
              <w:widowControl w:val="0"/>
              <w:kinsoku/>
              <w:wordWrap/>
              <w:overflowPunct/>
              <w:topLinePunct w:val="0"/>
              <w:autoSpaceDE/>
              <w:autoSpaceDN/>
              <w:bidi w:val="0"/>
              <w:adjustRightInd/>
              <w:snapToGrid/>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备注：我行目前只有线下模式</w:t>
            </w:r>
          </w:p>
        </w:tc>
        <w:tc>
          <w:tcPr>
            <w:tcW w:w="5238" w:type="dxa"/>
            <w:noWrap w:val="0"/>
            <w:vAlign w:val="center"/>
          </w:tcPr>
          <w:p w14:paraId="445CE451">
            <w:pPr>
              <w:keepNext w:val="0"/>
              <w:keepLines w:val="0"/>
              <w:pageBreakBefore w:val="0"/>
              <w:widowControl w:val="0"/>
              <w:kinsoku/>
              <w:wordWrap/>
              <w:overflowPunct/>
              <w:topLinePunct w:val="0"/>
              <w:autoSpaceDE/>
              <w:autoSpaceDN/>
              <w:bidi w:val="0"/>
              <w:adjustRightInd/>
              <w:snapToGrid/>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根据保证金比例不同，参照下述费率计收：</w:t>
            </w:r>
          </w:p>
          <w:p w14:paraId="2B62E817">
            <w:pPr>
              <w:keepNext w:val="0"/>
              <w:keepLines w:val="0"/>
              <w:pageBreakBefore w:val="0"/>
              <w:widowControl w:val="0"/>
              <w:kinsoku/>
              <w:wordWrap/>
              <w:overflowPunct/>
              <w:topLinePunct w:val="0"/>
              <w:autoSpaceDE/>
              <w:autoSpaceDN/>
              <w:bidi w:val="0"/>
              <w:adjustRightInd/>
              <w:snapToGrid/>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全额保证金，500一年；</w:t>
            </w:r>
          </w:p>
          <w:p w14:paraId="68F1F400">
            <w:pPr>
              <w:keepNext w:val="0"/>
              <w:keepLines w:val="0"/>
              <w:pageBreakBefore w:val="0"/>
              <w:widowControl w:val="0"/>
              <w:kinsoku/>
              <w:wordWrap/>
              <w:overflowPunct/>
              <w:topLinePunct w:val="0"/>
              <w:autoSpaceDE/>
              <w:autoSpaceDN/>
              <w:bidi w:val="0"/>
              <w:adjustRightInd/>
              <w:snapToGrid/>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保证金比例50%以下，保函敞口金额的1.25‰/季，最低500元/季；</w:t>
            </w:r>
          </w:p>
          <w:p w14:paraId="5D84EC9B">
            <w:pPr>
              <w:keepNext w:val="0"/>
              <w:keepLines w:val="0"/>
              <w:pageBreakBefore w:val="0"/>
              <w:widowControl w:val="0"/>
              <w:kinsoku/>
              <w:wordWrap/>
              <w:overflowPunct/>
              <w:topLinePunct w:val="0"/>
              <w:autoSpaceDE/>
              <w:autoSpaceDN/>
              <w:bidi w:val="0"/>
              <w:adjustRightInd/>
              <w:snapToGrid/>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保证金比例50%（含）以上，保函敞口金额的1‰/季，最低500元/季。</w:t>
            </w:r>
          </w:p>
          <w:p w14:paraId="7A5617F1">
            <w:pPr>
              <w:keepNext w:val="0"/>
              <w:keepLines w:val="0"/>
              <w:pageBreakBefore w:val="0"/>
              <w:widowControl w:val="0"/>
              <w:kinsoku/>
              <w:wordWrap/>
              <w:overflowPunct/>
              <w:topLinePunct w:val="0"/>
              <w:autoSpaceDE/>
              <w:autoSpaceDN/>
              <w:bidi w:val="0"/>
              <w:adjustRightInd/>
              <w:snapToGrid/>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涉及保函增额，增额部分参照开立保函收费标准另行收费，延期修改按照300/次的标准另行收费；</w:t>
            </w:r>
          </w:p>
          <w:p w14:paraId="317927C7">
            <w:pPr>
              <w:keepNext w:val="0"/>
              <w:keepLines w:val="0"/>
              <w:pageBreakBefore w:val="0"/>
              <w:widowControl w:val="0"/>
              <w:kinsoku/>
              <w:wordWrap/>
              <w:overflowPunct/>
              <w:topLinePunct w:val="0"/>
              <w:autoSpaceDE/>
              <w:autoSpaceDN/>
              <w:bidi w:val="0"/>
              <w:adjustRightInd/>
              <w:snapToGrid/>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按年收费项目不足一年按一年计收，超过一年三十天按照两年计收（从保函开立之日起390天（含）为一个年度三十天）</w:t>
            </w:r>
          </w:p>
          <w:p w14:paraId="029D6A9C">
            <w:pPr>
              <w:keepNext w:val="0"/>
              <w:keepLines w:val="0"/>
              <w:pageBreakBefore w:val="0"/>
              <w:widowControl w:val="0"/>
              <w:kinsoku/>
              <w:wordWrap/>
              <w:overflowPunct/>
              <w:topLinePunct w:val="0"/>
              <w:autoSpaceDE/>
              <w:autoSpaceDN/>
              <w:bidi w:val="0"/>
              <w:adjustRightInd/>
              <w:snapToGrid/>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按季收费项目不足一季按一季度计收，超过一季度十天的按两季度计收（从保函开立之日起100天（含）为一个季度十天）</w:t>
            </w:r>
          </w:p>
        </w:tc>
        <w:tc>
          <w:tcPr>
            <w:tcW w:w="1448" w:type="dxa"/>
            <w:noWrap w:val="0"/>
            <w:vAlign w:val="center"/>
          </w:tcPr>
          <w:p w14:paraId="4CBA7130">
            <w:pPr>
              <w:keepNext w:val="0"/>
              <w:keepLines w:val="0"/>
              <w:pageBreakBefore w:val="0"/>
              <w:widowControl w:val="0"/>
              <w:kinsoku/>
              <w:wordWrap/>
              <w:overflowPunct/>
              <w:topLinePunct w:val="0"/>
              <w:autoSpaceDE/>
              <w:autoSpaceDN/>
              <w:bidi w:val="0"/>
              <w:adjustRightInd/>
              <w:snapToGrid/>
              <w:jc w:val="left"/>
              <w:rPr>
                <w:rFonts w:hint="eastAsia" w:ascii="宋体" w:hAnsi="宋体" w:eastAsia="宋体" w:cs="宋体"/>
                <w:color w:val="auto"/>
                <w:sz w:val="21"/>
                <w:szCs w:val="21"/>
                <w:highlight w:val="none"/>
              </w:rPr>
            </w:pPr>
          </w:p>
          <w:p w14:paraId="1F6978EB">
            <w:pPr>
              <w:keepNext w:val="0"/>
              <w:keepLines w:val="0"/>
              <w:pageBreakBefore w:val="0"/>
              <w:widowControl w:val="0"/>
              <w:kinsoku/>
              <w:wordWrap/>
              <w:overflowPunct/>
              <w:topLinePunct w:val="0"/>
              <w:autoSpaceDE/>
              <w:autoSpaceDN/>
              <w:bidi w:val="0"/>
              <w:adjustRightInd/>
              <w:snapToGrid/>
              <w:jc w:val="left"/>
              <w:rPr>
                <w:rFonts w:hint="eastAsia" w:ascii="宋体" w:hAnsi="宋体" w:eastAsia="宋体" w:cs="宋体"/>
                <w:color w:val="auto"/>
                <w:sz w:val="21"/>
                <w:szCs w:val="21"/>
                <w:highlight w:val="none"/>
              </w:rPr>
            </w:pPr>
          </w:p>
          <w:p w14:paraId="54C2EC80">
            <w:pPr>
              <w:keepNext w:val="0"/>
              <w:keepLines w:val="0"/>
              <w:pageBreakBefore w:val="0"/>
              <w:widowControl w:val="0"/>
              <w:kinsoku/>
              <w:wordWrap/>
              <w:overflowPunct/>
              <w:topLinePunct w:val="0"/>
              <w:autoSpaceDE/>
              <w:autoSpaceDN/>
              <w:bidi w:val="0"/>
              <w:adjustRightInd/>
              <w:snapToGrid/>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银行联系人：陈超17858683697</w:t>
            </w:r>
          </w:p>
          <w:p w14:paraId="21787987">
            <w:pPr>
              <w:keepNext w:val="0"/>
              <w:keepLines w:val="0"/>
              <w:pageBreakBefore w:val="0"/>
              <w:widowControl w:val="0"/>
              <w:kinsoku/>
              <w:wordWrap/>
              <w:overflowPunct/>
              <w:topLinePunct w:val="0"/>
              <w:autoSpaceDE/>
              <w:autoSpaceDN/>
              <w:bidi w:val="0"/>
              <w:adjustRightInd/>
              <w:snapToGrid/>
              <w:jc w:val="left"/>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具体保函业务办理客户经理：王英</w:t>
            </w:r>
            <w:r>
              <w:rPr>
                <w:rFonts w:hint="eastAsia" w:ascii="宋体" w:hAnsi="宋体" w:eastAsia="宋体" w:cs="宋体"/>
                <w:color w:val="auto"/>
                <w:sz w:val="21"/>
                <w:szCs w:val="21"/>
                <w:highlight w:val="none"/>
                <w:lang w:eastAsia="zh-CN"/>
              </w:rPr>
              <w:t>15868677616</w:t>
            </w:r>
          </w:p>
        </w:tc>
      </w:tr>
      <w:tr w14:paraId="3571F4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1" w:hRule="atLeast"/>
          <w:jc w:val="center"/>
        </w:trPr>
        <w:tc>
          <w:tcPr>
            <w:tcW w:w="668" w:type="dxa"/>
            <w:noWrap w:val="0"/>
            <w:vAlign w:val="center"/>
          </w:tcPr>
          <w:p w14:paraId="43DCFE89">
            <w:pPr>
              <w:keepNext w:val="0"/>
              <w:keepLines w:val="0"/>
              <w:pageBreakBefore w:val="0"/>
              <w:widowControl w:val="0"/>
              <w:kinsoku/>
              <w:wordWrap/>
              <w:overflowPunct/>
              <w:topLinePunct w:val="0"/>
              <w:autoSpaceDE/>
              <w:autoSpaceDN/>
              <w:bidi w:val="0"/>
              <w:adjustRightInd/>
              <w:snapToGrid/>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p>
        </w:tc>
        <w:tc>
          <w:tcPr>
            <w:tcW w:w="1594" w:type="dxa"/>
            <w:noWrap w:val="0"/>
            <w:vAlign w:val="center"/>
          </w:tcPr>
          <w:p w14:paraId="27BDE9D5">
            <w:pPr>
              <w:keepNext w:val="0"/>
              <w:keepLines w:val="0"/>
              <w:pageBreakBefore w:val="0"/>
              <w:widowControl w:val="0"/>
              <w:kinsoku/>
              <w:wordWrap/>
              <w:overflowPunct/>
              <w:topLinePunct w:val="0"/>
              <w:autoSpaceDE/>
              <w:autoSpaceDN/>
              <w:bidi w:val="0"/>
              <w:adjustRightInd/>
              <w:snapToGrid/>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机构名称：仙居农商银行</w:t>
            </w:r>
          </w:p>
          <w:p w14:paraId="4D505F47">
            <w:pPr>
              <w:keepNext w:val="0"/>
              <w:keepLines w:val="0"/>
              <w:pageBreakBefore w:val="0"/>
              <w:widowControl w:val="0"/>
              <w:kinsoku/>
              <w:wordWrap/>
              <w:overflowPunct/>
              <w:topLinePunct w:val="0"/>
              <w:autoSpaceDE/>
              <w:autoSpaceDN/>
              <w:bidi w:val="0"/>
              <w:adjustRightInd/>
              <w:snapToGrid/>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履约保函：是</w:t>
            </w:r>
          </w:p>
          <w:p w14:paraId="4F673F3A">
            <w:pPr>
              <w:keepNext w:val="0"/>
              <w:keepLines w:val="0"/>
              <w:pageBreakBefore w:val="0"/>
              <w:widowControl w:val="0"/>
              <w:kinsoku/>
              <w:wordWrap/>
              <w:overflowPunct/>
              <w:topLinePunct w:val="0"/>
              <w:autoSpaceDE/>
              <w:autoSpaceDN/>
              <w:bidi w:val="0"/>
              <w:adjustRightInd/>
              <w:snapToGrid/>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预付款保函：是</w:t>
            </w:r>
          </w:p>
        </w:tc>
        <w:tc>
          <w:tcPr>
            <w:tcW w:w="5238" w:type="dxa"/>
            <w:noWrap w:val="0"/>
            <w:vAlign w:val="center"/>
          </w:tcPr>
          <w:p w14:paraId="0FA0C9A9">
            <w:pPr>
              <w:keepNext w:val="0"/>
              <w:keepLines w:val="0"/>
              <w:pageBreakBefore w:val="0"/>
              <w:widowControl w:val="0"/>
              <w:kinsoku/>
              <w:wordWrap/>
              <w:overflowPunct/>
              <w:topLinePunct w:val="0"/>
              <w:autoSpaceDE/>
              <w:autoSpaceDN/>
              <w:bidi w:val="0"/>
              <w:adjustRightInd/>
              <w:snapToGrid/>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合同（质量）履约按履约保证金年费率万分之五，在出具保函前一次性收取。</w:t>
            </w:r>
          </w:p>
        </w:tc>
        <w:tc>
          <w:tcPr>
            <w:tcW w:w="1448" w:type="dxa"/>
            <w:noWrap w:val="0"/>
            <w:vAlign w:val="center"/>
          </w:tcPr>
          <w:p w14:paraId="0B92228C">
            <w:pPr>
              <w:keepNext w:val="0"/>
              <w:keepLines w:val="0"/>
              <w:pageBreakBefore w:val="0"/>
              <w:widowControl w:val="0"/>
              <w:kinsoku/>
              <w:wordWrap/>
              <w:overflowPunct/>
              <w:topLinePunct w:val="0"/>
              <w:autoSpaceDE/>
              <w:autoSpaceDN/>
              <w:bidi w:val="0"/>
              <w:adjustRightInd/>
              <w:snapToGrid/>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李杭13586233529</w:t>
            </w:r>
          </w:p>
        </w:tc>
      </w:tr>
      <w:tr w14:paraId="5608FF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7" w:hRule="atLeast"/>
          <w:jc w:val="center"/>
        </w:trPr>
        <w:tc>
          <w:tcPr>
            <w:tcW w:w="668" w:type="dxa"/>
            <w:noWrap w:val="0"/>
            <w:vAlign w:val="center"/>
          </w:tcPr>
          <w:p w14:paraId="5ECD2B52">
            <w:pPr>
              <w:keepNext w:val="0"/>
              <w:keepLines w:val="0"/>
              <w:pageBreakBefore w:val="0"/>
              <w:widowControl w:val="0"/>
              <w:kinsoku/>
              <w:wordWrap/>
              <w:overflowPunct/>
              <w:topLinePunct w:val="0"/>
              <w:autoSpaceDE/>
              <w:autoSpaceDN/>
              <w:bidi w:val="0"/>
              <w:adjustRightInd/>
              <w:snapToGrid/>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w:t>
            </w:r>
          </w:p>
        </w:tc>
        <w:tc>
          <w:tcPr>
            <w:tcW w:w="1594" w:type="dxa"/>
            <w:noWrap w:val="0"/>
            <w:vAlign w:val="center"/>
          </w:tcPr>
          <w:p w14:paraId="47652A63">
            <w:pPr>
              <w:keepNext w:val="0"/>
              <w:keepLines w:val="0"/>
              <w:pageBreakBefore w:val="0"/>
              <w:widowControl w:val="0"/>
              <w:kinsoku/>
              <w:wordWrap/>
              <w:overflowPunct/>
              <w:topLinePunct w:val="0"/>
              <w:autoSpaceDE/>
              <w:autoSpaceDN/>
              <w:bidi w:val="0"/>
              <w:adjustRightInd/>
              <w:snapToGrid/>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机构名称：仙居中国银行</w:t>
            </w:r>
          </w:p>
          <w:p w14:paraId="3A5DCA9E">
            <w:pPr>
              <w:keepNext w:val="0"/>
              <w:keepLines w:val="0"/>
              <w:pageBreakBefore w:val="0"/>
              <w:widowControl w:val="0"/>
              <w:kinsoku/>
              <w:wordWrap/>
              <w:overflowPunct/>
              <w:topLinePunct w:val="0"/>
              <w:autoSpaceDE/>
              <w:autoSpaceDN/>
              <w:bidi w:val="0"/>
              <w:adjustRightInd/>
              <w:snapToGrid/>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履约保函：是</w:t>
            </w:r>
          </w:p>
          <w:p w14:paraId="0D5E914F">
            <w:pPr>
              <w:keepNext w:val="0"/>
              <w:keepLines w:val="0"/>
              <w:pageBreakBefore w:val="0"/>
              <w:widowControl w:val="0"/>
              <w:kinsoku/>
              <w:wordWrap/>
              <w:overflowPunct/>
              <w:topLinePunct w:val="0"/>
              <w:autoSpaceDE/>
              <w:autoSpaceDN/>
              <w:bidi w:val="0"/>
              <w:adjustRightInd/>
              <w:snapToGrid/>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预付款保函：是</w:t>
            </w:r>
          </w:p>
        </w:tc>
        <w:tc>
          <w:tcPr>
            <w:tcW w:w="5238" w:type="dxa"/>
            <w:noWrap w:val="0"/>
            <w:vAlign w:val="center"/>
          </w:tcPr>
          <w:p w14:paraId="16AD2FCF">
            <w:pPr>
              <w:keepNext w:val="0"/>
              <w:keepLines w:val="0"/>
              <w:pageBreakBefore w:val="0"/>
              <w:widowControl w:val="0"/>
              <w:kinsoku/>
              <w:wordWrap/>
              <w:overflowPunct/>
              <w:topLinePunct w:val="0"/>
              <w:autoSpaceDE/>
              <w:autoSpaceDN/>
              <w:bidi w:val="0"/>
              <w:adjustRightInd/>
              <w:snapToGrid/>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合同（质量）履约按履约保证金年费率1%（1.5%），每单保函最低保险费为500元。</w:t>
            </w:r>
          </w:p>
        </w:tc>
        <w:tc>
          <w:tcPr>
            <w:tcW w:w="1448" w:type="dxa"/>
            <w:noWrap w:val="0"/>
            <w:vAlign w:val="center"/>
          </w:tcPr>
          <w:p w14:paraId="37ED324D">
            <w:pPr>
              <w:keepNext w:val="0"/>
              <w:keepLines w:val="0"/>
              <w:pageBreakBefore w:val="0"/>
              <w:widowControl w:val="0"/>
              <w:kinsoku/>
              <w:wordWrap/>
              <w:overflowPunct/>
              <w:topLinePunct w:val="0"/>
              <w:autoSpaceDE/>
              <w:autoSpaceDN/>
              <w:bidi w:val="0"/>
              <w:adjustRightInd/>
              <w:snapToGrid/>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张弥0576-87796908</w:t>
            </w:r>
          </w:p>
        </w:tc>
      </w:tr>
      <w:tr w14:paraId="2EB664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24" w:hRule="atLeast"/>
          <w:jc w:val="center"/>
        </w:trPr>
        <w:tc>
          <w:tcPr>
            <w:tcW w:w="668" w:type="dxa"/>
            <w:noWrap w:val="0"/>
            <w:vAlign w:val="center"/>
          </w:tcPr>
          <w:p w14:paraId="6CDCF6C3">
            <w:pPr>
              <w:keepNext w:val="0"/>
              <w:keepLines w:val="0"/>
              <w:pageBreakBefore w:val="0"/>
              <w:widowControl w:val="0"/>
              <w:kinsoku/>
              <w:wordWrap/>
              <w:overflowPunct/>
              <w:topLinePunct w:val="0"/>
              <w:autoSpaceDE/>
              <w:autoSpaceDN/>
              <w:bidi w:val="0"/>
              <w:adjustRightInd/>
              <w:snapToGrid/>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w:t>
            </w:r>
          </w:p>
        </w:tc>
        <w:tc>
          <w:tcPr>
            <w:tcW w:w="1594" w:type="dxa"/>
            <w:noWrap w:val="0"/>
            <w:vAlign w:val="center"/>
          </w:tcPr>
          <w:p w14:paraId="7596B675">
            <w:pPr>
              <w:keepNext w:val="0"/>
              <w:keepLines w:val="0"/>
              <w:pageBreakBefore w:val="0"/>
              <w:widowControl w:val="0"/>
              <w:kinsoku/>
              <w:wordWrap/>
              <w:overflowPunct/>
              <w:topLinePunct w:val="0"/>
              <w:autoSpaceDE/>
              <w:autoSpaceDN/>
              <w:bidi w:val="0"/>
              <w:adjustRightInd/>
              <w:snapToGrid/>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机构名称：中国人民财产保险股份有限公司仙居支公司</w:t>
            </w:r>
          </w:p>
          <w:p w14:paraId="552B3755">
            <w:pPr>
              <w:keepNext w:val="0"/>
              <w:keepLines w:val="0"/>
              <w:pageBreakBefore w:val="0"/>
              <w:widowControl w:val="0"/>
              <w:kinsoku/>
              <w:wordWrap/>
              <w:overflowPunct/>
              <w:topLinePunct w:val="0"/>
              <w:autoSpaceDE/>
              <w:autoSpaceDN/>
              <w:bidi w:val="0"/>
              <w:adjustRightInd/>
              <w:snapToGrid/>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履约保险：是</w:t>
            </w:r>
          </w:p>
          <w:p w14:paraId="75CFFEAD">
            <w:pPr>
              <w:keepNext w:val="0"/>
              <w:keepLines w:val="0"/>
              <w:pageBreakBefore w:val="0"/>
              <w:widowControl w:val="0"/>
              <w:kinsoku/>
              <w:wordWrap/>
              <w:overflowPunct/>
              <w:topLinePunct w:val="0"/>
              <w:autoSpaceDE/>
              <w:autoSpaceDN/>
              <w:bidi w:val="0"/>
              <w:adjustRightInd/>
              <w:snapToGrid/>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预付款保函：是</w:t>
            </w:r>
          </w:p>
        </w:tc>
        <w:tc>
          <w:tcPr>
            <w:tcW w:w="5238" w:type="dxa"/>
            <w:noWrap w:val="0"/>
            <w:vAlign w:val="center"/>
          </w:tcPr>
          <w:p w14:paraId="31A00B5C">
            <w:pPr>
              <w:keepNext w:val="0"/>
              <w:keepLines w:val="0"/>
              <w:pageBreakBefore w:val="0"/>
              <w:widowControl w:val="0"/>
              <w:kinsoku/>
              <w:wordWrap/>
              <w:overflowPunct/>
              <w:topLinePunct w:val="0"/>
              <w:autoSpaceDE/>
              <w:autoSpaceDN/>
              <w:bidi w:val="0"/>
              <w:adjustRightInd/>
              <w:snapToGrid/>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建设工程合同款支付保证保险，年费率1.2%，每单最低保险费为1000元。</w:t>
            </w:r>
          </w:p>
          <w:p w14:paraId="6125D801">
            <w:pPr>
              <w:keepNext w:val="0"/>
              <w:keepLines w:val="0"/>
              <w:pageBreakBefore w:val="0"/>
              <w:widowControl w:val="0"/>
              <w:kinsoku/>
              <w:wordWrap/>
              <w:overflowPunct/>
              <w:topLinePunct w:val="0"/>
              <w:autoSpaceDE/>
              <w:autoSpaceDN/>
              <w:bidi w:val="0"/>
              <w:adjustRightInd/>
              <w:snapToGrid/>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建设工程预付款保证保险，年费率0.6%，每单最低保险费为1000元。</w:t>
            </w:r>
          </w:p>
        </w:tc>
        <w:tc>
          <w:tcPr>
            <w:tcW w:w="1448" w:type="dxa"/>
            <w:noWrap w:val="0"/>
            <w:vAlign w:val="center"/>
          </w:tcPr>
          <w:p w14:paraId="49EA862B">
            <w:pPr>
              <w:keepNext w:val="0"/>
              <w:keepLines w:val="0"/>
              <w:pageBreakBefore w:val="0"/>
              <w:widowControl w:val="0"/>
              <w:kinsoku/>
              <w:wordWrap/>
              <w:overflowPunct/>
              <w:topLinePunct w:val="0"/>
              <w:autoSpaceDE/>
              <w:autoSpaceDN/>
              <w:bidi w:val="0"/>
              <w:adjustRightInd/>
              <w:snapToGrid/>
              <w:jc w:val="left"/>
              <w:rPr>
                <w:rFonts w:hint="eastAsia" w:ascii="宋体" w:hAnsi="宋体" w:eastAsia="宋体" w:cs="宋体"/>
                <w:color w:val="auto"/>
                <w:sz w:val="21"/>
                <w:szCs w:val="21"/>
                <w:highlight w:val="none"/>
              </w:rPr>
            </w:pPr>
          </w:p>
          <w:p w14:paraId="0311A6C3">
            <w:pPr>
              <w:keepNext w:val="0"/>
              <w:keepLines w:val="0"/>
              <w:pageBreakBefore w:val="0"/>
              <w:widowControl w:val="0"/>
              <w:kinsoku/>
              <w:wordWrap/>
              <w:overflowPunct/>
              <w:topLinePunct w:val="0"/>
              <w:autoSpaceDE/>
              <w:autoSpaceDN/>
              <w:bidi w:val="0"/>
              <w:adjustRightInd/>
              <w:snapToGrid/>
              <w:jc w:val="left"/>
              <w:rPr>
                <w:rFonts w:hint="eastAsia" w:ascii="宋体" w:hAnsi="宋体" w:eastAsia="宋体" w:cs="宋体"/>
                <w:color w:val="auto"/>
                <w:sz w:val="21"/>
                <w:szCs w:val="21"/>
                <w:highlight w:val="none"/>
              </w:rPr>
            </w:pPr>
          </w:p>
          <w:p w14:paraId="7E92091F">
            <w:pPr>
              <w:keepNext w:val="0"/>
              <w:keepLines w:val="0"/>
              <w:pageBreakBefore w:val="0"/>
              <w:widowControl w:val="0"/>
              <w:kinsoku/>
              <w:wordWrap/>
              <w:overflowPunct/>
              <w:topLinePunct w:val="0"/>
              <w:autoSpaceDE/>
              <w:autoSpaceDN/>
              <w:bidi w:val="0"/>
              <w:adjustRightInd/>
              <w:snapToGrid/>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王巧红13968483573</w:t>
            </w:r>
          </w:p>
        </w:tc>
      </w:tr>
      <w:tr w14:paraId="6203CB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34" w:hRule="atLeast"/>
          <w:jc w:val="center"/>
        </w:trPr>
        <w:tc>
          <w:tcPr>
            <w:tcW w:w="668" w:type="dxa"/>
            <w:noWrap w:val="0"/>
            <w:vAlign w:val="center"/>
          </w:tcPr>
          <w:p w14:paraId="5A39C6E6">
            <w:pPr>
              <w:keepNext w:val="0"/>
              <w:keepLines w:val="0"/>
              <w:pageBreakBefore w:val="0"/>
              <w:widowControl w:val="0"/>
              <w:kinsoku/>
              <w:wordWrap/>
              <w:overflowPunct/>
              <w:topLinePunct w:val="0"/>
              <w:autoSpaceDE/>
              <w:autoSpaceDN/>
              <w:bidi w:val="0"/>
              <w:adjustRightInd/>
              <w:snapToGrid/>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w:t>
            </w:r>
          </w:p>
        </w:tc>
        <w:tc>
          <w:tcPr>
            <w:tcW w:w="1594" w:type="dxa"/>
            <w:noWrap w:val="0"/>
            <w:vAlign w:val="center"/>
          </w:tcPr>
          <w:p w14:paraId="0916939C">
            <w:pPr>
              <w:keepNext w:val="0"/>
              <w:keepLines w:val="0"/>
              <w:pageBreakBefore w:val="0"/>
              <w:widowControl w:val="0"/>
              <w:kinsoku/>
              <w:wordWrap/>
              <w:overflowPunct/>
              <w:topLinePunct w:val="0"/>
              <w:autoSpaceDE/>
              <w:autoSpaceDN/>
              <w:bidi w:val="0"/>
              <w:adjustRightInd/>
              <w:snapToGrid/>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机构名称：中国大地财产保险股份有限公司仙居支公司</w:t>
            </w:r>
          </w:p>
          <w:p w14:paraId="3D145D1B">
            <w:pPr>
              <w:keepNext w:val="0"/>
              <w:keepLines w:val="0"/>
              <w:pageBreakBefore w:val="0"/>
              <w:widowControl w:val="0"/>
              <w:kinsoku/>
              <w:wordWrap/>
              <w:overflowPunct/>
              <w:topLinePunct w:val="0"/>
              <w:autoSpaceDE/>
              <w:autoSpaceDN/>
              <w:bidi w:val="0"/>
              <w:adjustRightInd/>
              <w:snapToGrid/>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履约保函：是</w:t>
            </w:r>
          </w:p>
          <w:p w14:paraId="321C3E97">
            <w:pPr>
              <w:keepNext w:val="0"/>
              <w:keepLines w:val="0"/>
              <w:pageBreakBefore w:val="0"/>
              <w:widowControl w:val="0"/>
              <w:kinsoku/>
              <w:wordWrap/>
              <w:overflowPunct/>
              <w:topLinePunct w:val="0"/>
              <w:autoSpaceDE/>
              <w:autoSpaceDN/>
              <w:bidi w:val="0"/>
              <w:adjustRightInd/>
              <w:snapToGrid/>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预付款保函：否</w:t>
            </w:r>
          </w:p>
        </w:tc>
        <w:tc>
          <w:tcPr>
            <w:tcW w:w="5238" w:type="dxa"/>
            <w:noWrap w:val="0"/>
            <w:vAlign w:val="center"/>
          </w:tcPr>
          <w:p w14:paraId="726EC8A9">
            <w:pPr>
              <w:keepNext w:val="0"/>
              <w:keepLines w:val="0"/>
              <w:pageBreakBefore w:val="0"/>
              <w:widowControl w:val="0"/>
              <w:kinsoku/>
              <w:wordWrap/>
              <w:overflowPunct/>
              <w:topLinePunct w:val="0"/>
              <w:autoSpaceDE/>
              <w:autoSpaceDN/>
              <w:bidi w:val="0"/>
              <w:adjustRightInd/>
              <w:snapToGrid/>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合同（质量）履约按履约保证金年费率最低0.5%，每单保函最低保险费为1000元。</w:t>
            </w:r>
          </w:p>
        </w:tc>
        <w:tc>
          <w:tcPr>
            <w:tcW w:w="1448" w:type="dxa"/>
            <w:noWrap w:val="0"/>
            <w:vAlign w:val="center"/>
          </w:tcPr>
          <w:p w14:paraId="5E604AFD">
            <w:pPr>
              <w:keepNext w:val="0"/>
              <w:keepLines w:val="0"/>
              <w:pageBreakBefore w:val="0"/>
              <w:widowControl w:val="0"/>
              <w:kinsoku/>
              <w:wordWrap/>
              <w:overflowPunct/>
              <w:topLinePunct w:val="0"/>
              <w:autoSpaceDE/>
              <w:autoSpaceDN/>
              <w:bidi w:val="0"/>
              <w:adjustRightInd/>
              <w:snapToGrid/>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吴琼17858699170</w:t>
            </w:r>
          </w:p>
        </w:tc>
      </w:tr>
      <w:tr w14:paraId="37C623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2" w:hRule="atLeast"/>
          <w:jc w:val="center"/>
        </w:trPr>
        <w:tc>
          <w:tcPr>
            <w:tcW w:w="668" w:type="dxa"/>
            <w:noWrap w:val="0"/>
            <w:vAlign w:val="center"/>
          </w:tcPr>
          <w:p w14:paraId="7B995886">
            <w:pPr>
              <w:keepNext w:val="0"/>
              <w:keepLines w:val="0"/>
              <w:pageBreakBefore w:val="0"/>
              <w:widowControl w:val="0"/>
              <w:kinsoku/>
              <w:wordWrap/>
              <w:overflowPunct/>
              <w:topLinePunct w:val="0"/>
              <w:autoSpaceDE/>
              <w:autoSpaceDN/>
              <w:bidi w:val="0"/>
              <w:adjustRightInd/>
              <w:snapToGrid/>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w:t>
            </w:r>
          </w:p>
        </w:tc>
        <w:tc>
          <w:tcPr>
            <w:tcW w:w="1594" w:type="dxa"/>
            <w:noWrap w:val="0"/>
            <w:vAlign w:val="center"/>
          </w:tcPr>
          <w:p w14:paraId="1318CE20">
            <w:pPr>
              <w:keepNext w:val="0"/>
              <w:keepLines w:val="0"/>
              <w:pageBreakBefore w:val="0"/>
              <w:widowControl w:val="0"/>
              <w:kinsoku/>
              <w:wordWrap/>
              <w:overflowPunct/>
              <w:topLinePunct w:val="0"/>
              <w:autoSpaceDE/>
              <w:autoSpaceDN/>
              <w:bidi w:val="0"/>
              <w:adjustRightInd/>
              <w:snapToGrid/>
              <w:jc w:val="left"/>
              <w:textAlignment w:val="center"/>
              <w:rPr>
                <w:rFonts w:hint="eastAsia" w:ascii="宋体" w:hAnsi="宋体" w:eastAsia="宋体" w:cs="宋体"/>
                <w:color w:val="auto"/>
                <w:kern w:val="0"/>
                <w:sz w:val="21"/>
                <w:szCs w:val="21"/>
                <w:highlight w:val="none"/>
                <w:lang w:eastAsia="zh-CN" w:bidi="ar"/>
              </w:rPr>
            </w:pPr>
            <w:r>
              <w:rPr>
                <w:rFonts w:hint="eastAsia" w:ascii="宋体" w:hAnsi="宋体" w:eastAsia="宋体" w:cs="宋体"/>
                <w:color w:val="auto"/>
                <w:kern w:val="0"/>
                <w:sz w:val="21"/>
                <w:szCs w:val="21"/>
                <w:highlight w:val="none"/>
                <w:lang w:bidi="ar"/>
              </w:rPr>
              <w:t>机构名称：天安财产保险股份有限公司台州中心支公司仙居县营销服务部</w:t>
            </w:r>
          </w:p>
          <w:p w14:paraId="19560E9D">
            <w:pPr>
              <w:keepNext w:val="0"/>
              <w:keepLines w:val="0"/>
              <w:pageBreakBefore w:val="0"/>
              <w:widowControl w:val="0"/>
              <w:kinsoku/>
              <w:wordWrap/>
              <w:overflowPunct/>
              <w:topLinePunct w:val="0"/>
              <w:autoSpaceDE/>
              <w:autoSpaceDN/>
              <w:bidi w:val="0"/>
              <w:adjustRightInd/>
              <w:snapToGrid/>
              <w:jc w:val="left"/>
              <w:textAlignment w:val="center"/>
              <w:rPr>
                <w:rFonts w:hint="eastAsia" w:ascii="宋体" w:hAnsi="宋体" w:eastAsia="宋体" w:cs="宋体"/>
                <w:color w:val="auto"/>
                <w:kern w:val="0"/>
                <w:sz w:val="21"/>
                <w:szCs w:val="21"/>
                <w:highlight w:val="none"/>
                <w:lang w:eastAsia="zh-CN" w:bidi="ar"/>
              </w:rPr>
            </w:pPr>
            <w:r>
              <w:rPr>
                <w:rFonts w:hint="eastAsia" w:ascii="宋体" w:hAnsi="宋体" w:eastAsia="宋体" w:cs="宋体"/>
                <w:color w:val="auto"/>
                <w:kern w:val="0"/>
                <w:sz w:val="21"/>
                <w:szCs w:val="21"/>
                <w:highlight w:val="none"/>
                <w:lang w:bidi="ar"/>
              </w:rPr>
              <w:t>履约保函：否</w:t>
            </w:r>
          </w:p>
          <w:p w14:paraId="0742A30A">
            <w:pPr>
              <w:keepNext w:val="0"/>
              <w:keepLines w:val="0"/>
              <w:pageBreakBefore w:val="0"/>
              <w:widowControl w:val="0"/>
              <w:kinsoku/>
              <w:wordWrap/>
              <w:overflowPunct/>
              <w:topLinePunct w:val="0"/>
              <w:autoSpaceDE/>
              <w:autoSpaceDN/>
              <w:bidi w:val="0"/>
              <w:adjustRightInd/>
              <w:snapToGrid/>
              <w:jc w:val="left"/>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预付款保函：是</w:t>
            </w:r>
          </w:p>
        </w:tc>
        <w:tc>
          <w:tcPr>
            <w:tcW w:w="5238" w:type="dxa"/>
            <w:noWrap w:val="0"/>
            <w:vAlign w:val="center"/>
          </w:tcPr>
          <w:p w14:paraId="3F5FDEEA">
            <w:pPr>
              <w:keepNext w:val="0"/>
              <w:keepLines w:val="0"/>
              <w:pageBreakBefore w:val="0"/>
              <w:widowControl w:val="0"/>
              <w:kinsoku/>
              <w:wordWrap/>
              <w:overflowPunct/>
              <w:topLinePunct w:val="0"/>
              <w:autoSpaceDE/>
              <w:autoSpaceDN/>
              <w:bidi w:val="0"/>
              <w:adjustRightInd/>
              <w:snapToGrid/>
              <w:jc w:val="left"/>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预付款保函：按预付款金额投保，年费率为1%-2%，每单保函最低保险费为500元；保险期限最长不超过5年。</w:t>
            </w:r>
          </w:p>
        </w:tc>
        <w:tc>
          <w:tcPr>
            <w:tcW w:w="1448" w:type="dxa"/>
            <w:noWrap w:val="0"/>
            <w:vAlign w:val="center"/>
          </w:tcPr>
          <w:p w14:paraId="27CDA375">
            <w:pPr>
              <w:keepNext w:val="0"/>
              <w:keepLines w:val="0"/>
              <w:pageBreakBefore w:val="0"/>
              <w:widowControl w:val="0"/>
              <w:kinsoku/>
              <w:wordWrap/>
              <w:overflowPunct/>
              <w:topLinePunct w:val="0"/>
              <w:autoSpaceDE/>
              <w:autoSpaceDN/>
              <w:bidi w:val="0"/>
              <w:adjustRightInd/>
              <w:snapToGrid/>
              <w:jc w:val="left"/>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陶正鹏13858613668</w:t>
            </w:r>
          </w:p>
        </w:tc>
      </w:tr>
      <w:tr w14:paraId="0D55A2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7" w:hRule="atLeast"/>
          <w:jc w:val="center"/>
        </w:trPr>
        <w:tc>
          <w:tcPr>
            <w:tcW w:w="668" w:type="dxa"/>
            <w:noWrap w:val="0"/>
            <w:vAlign w:val="center"/>
          </w:tcPr>
          <w:p w14:paraId="31944705">
            <w:pPr>
              <w:keepNext w:val="0"/>
              <w:keepLines w:val="0"/>
              <w:pageBreakBefore w:val="0"/>
              <w:widowControl w:val="0"/>
              <w:kinsoku/>
              <w:wordWrap/>
              <w:overflowPunct/>
              <w:topLinePunct w:val="0"/>
              <w:autoSpaceDE/>
              <w:autoSpaceDN/>
              <w:bidi w:val="0"/>
              <w:adjustRightInd/>
              <w:snapToGrid/>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w:t>
            </w:r>
          </w:p>
        </w:tc>
        <w:tc>
          <w:tcPr>
            <w:tcW w:w="1594" w:type="dxa"/>
            <w:noWrap w:val="0"/>
            <w:vAlign w:val="center"/>
          </w:tcPr>
          <w:p w14:paraId="0C7FC0C2">
            <w:pPr>
              <w:keepNext w:val="0"/>
              <w:keepLines w:val="0"/>
              <w:pageBreakBefore w:val="0"/>
              <w:widowControl w:val="0"/>
              <w:kinsoku/>
              <w:wordWrap/>
              <w:overflowPunct/>
              <w:topLinePunct w:val="0"/>
              <w:autoSpaceDE/>
              <w:autoSpaceDN/>
              <w:bidi w:val="0"/>
              <w:adjustRightInd/>
              <w:snapToGrid/>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机构名称：仙居县台融融资担保有限公司</w:t>
            </w:r>
          </w:p>
          <w:p w14:paraId="7ABDA5C8">
            <w:pPr>
              <w:keepNext w:val="0"/>
              <w:keepLines w:val="0"/>
              <w:pageBreakBefore w:val="0"/>
              <w:widowControl w:val="0"/>
              <w:kinsoku/>
              <w:wordWrap/>
              <w:overflowPunct/>
              <w:topLinePunct w:val="0"/>
              <w:autoSpaceDE/>
              <w:autoSpaceDN/>
              <w:bidi w:val="0"/>
              <w:adjustRightInd/>
              <w:snapToGrid/>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履约保函：是</w:t>
            </w:r>
          </w:p>
        </w:tc>
        <w:tc>
          <w:tcPr>
            <w:tcW w:w="5238" w:type="dxa"/>
            <w:noWrap w:val="0"/>
            <w:vAlign w:val="center"/>
          </w:tcPr>
          <w:p w14:paraId="1A3D68D3">
            <w:pPr>
              <w:keepNext w:val="0"/>
              <w:keepLines w:val="0"/>
              <w:pageBreakBefore w:val="0"/>
              <w:widowControl w:val="0"/>
              <w:kinsoku/>
              <w:wordWrap/>
              <w:overflowPunct/>
              <w:topLinePunct w:val="0"/>
              <w:autoSpaceDE/>
              <w:autoSpaceDN/>
              <w:bidi w:val="0"/>
              <w:adjustRightInd/>
              <w:snapToGrid/>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合同（质量）履约按履约保证金年费率0.2%，每单保函最低保险费为800元。</w:t>
            </w:r>
          </w:p>
        </w:tc>
        <w:tc>
          <w:tcPr>
            <w:tcW w:w="1448" w:type="dxa"/>
            <w:noWrap w:val="0"/>
            <w:vAlign w:val="center"/>
          </w:tcPr>
          <w:p w14:paraId="0EA66E71">
            <w:pPr>
              <w:keepNext w:val="0"/>
              <w:keepLines w:val="0"/>
              <w:pageBreakBefore w:val="0"/>
              <w:widowControl w:val="0"/>
              <w:kinsoku/>
              <w:wordWrap/>
              <w:overflowPunct/>
              <w:topLinePunct w:val="0"/>
              <w:autoSpaceDE/>
              <w:autoSpaceDN/>
              <w:bidi w:val="0"/>
              <w:adjustRightInd/>
              <w:snapToGrid/>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郭鹏飞13819645716</w:t>
            </w:r>
          </w:p>
        </w:tc>
      </w:tr>
      <w:tr w14:paraId="6C078D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7" w:hRule="atLeast"/>
          <w:jc w:val="center"/>
        </w:trPr>
        <w:tc>
          <w:tcPr>
            <w:tcW w:w="668" w:type="dxa"/>
            <w:noWrap w:val="0"/>
            <w:vAlign w:val="center"/>
          </w:tcPr>
          <w:p w14:paraId="5A01BC08">
            <w:pPr>
              <w:keepNext w:val="0"/>
              <w:keepLines w:val="0"/>
              <w:pageBreakBefore w:val="0"/>
              <w:widowControl w:val="0"/>
              <w:kinsoku/>
              <w:wordWrap/>
              <w:overflowPunct/>
              <w:topLinePunct w:val="0"/>
              <w:autoSpaceDE/>
              <w:autoSpaceDN/>
              <w:bidi w:val="0"/>
              <w:adjustRightInd/>
              <w:snapToGrid/>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9</w:t>
            </w:r>
          </w:p>
        </w:tc>
        <w:tc>
          <w:tcPr>
            <w:tcW w:w="1594" w:type="dxa"/>
            <w:noWrap w:val="0"/>
            <w:vAlign w:val="center"/>
          </w:tcPr>
          <w:p w14:paraId="3C18ED5A">
            <w:pPr>
              <w:keepNext w:val="0"/>
              <w:keepLines w:val="0"/>
              <w:pageBreakBefore w:val="0"/>
              <w:widowControl w:val="0"/>
              <w:kinsoku/>
              <w:wordWrap/>
              <w:overflowPunct/>
              <w:topLinePunct w:val="0"/>
              <w:autoSpaceDE/>
              <w:autoSpaceDN/>
              <w:bidi w:val="0"/>
              <w:adjustRightInd/>
              <w:snapToGrid/>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机构名称：浙江商盈融资担保有限公司</w:t>
            </w:r>
          </w:p>
          <w:p w14:paraId="396DE92E">
            <w:pPr>
              <w:keepNext w:val="0"/>
              <w:keepLines w:val="0"/>
              <w:pageBreakBefore w:val="0"/>
              <w:widowControl w:val="0"/>
              <w:kinsoku/>
              <w:wordWrap/>
              <w:overflowPunct/>
              <w:topLinePunct w:val="0"/>
              <w:autoSpaceDE/>
              <w:autoSpaceDN/>
              <w:bidi w:val="0"/>
              <w:adjustRightInd/>
              <w:snapToGrid/>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履约保函：是</w:t>
            </w:r>
          </w:p>
        </w:tc>
        <w:tc>
          <w:tcPr>
            <w:tcW w:w="5238" w:type="dxa"/>
            <w:noWrap w:val="0"/>
            <w:vAlign w:val="center"/>
          </w:tcPr>
          <w:p w14:paraId="74E69A2C">
            <w:pPr>
              <w:keepNext w:val="0"/>
              <w:keepLines w:val="0"/>
              <w:pageBreakBefore w:val="0"/>
              <w:widowControl w:val="0"/>
              <w:kinsoku/>
              <w:wordWrap/>
              <w:overflowPunct/>
              <w:topLinePunct w:val="0"/>
              <w:autoSpaceDE/>
              <w:autoSpaceDN/>
              <w:bidi w:val="0"/>
              <w:adjustRightInd/>
              <w:snapToGrid/>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合同（质量）履约按履约保证金年费率0.2%，每单保函最低保险费为800元。</w:t>
            </w:r>
          </w:p>
        </w:tc>
        <w:tc>
          <w:tcPr>
            <w:tcW w:w="1448" w:type="dxa"/>
            <w:noWrap w:val="0"/>
            <w:vAlign w:val="center"/>
          </w:tcPr>
          <w:p w14:paraId="50EB05BC">
            <w:pPr>
              <w:keepNext w:val="0"/>
              <w:keepLines w:val="0"/>
              <w:pageBreakBefore w:val="0"/>
              <w:widowControl w:val="0"/>
              <w:kinsoku/>
              <w:wordWrap/>
              <w:overflowPunct/>
              <w:topLinePunct w:val="0"/>
              <w:autoSpaceDE/>
              <w:autoSpaceDN/>
              <w:bidi w:val="0"/>
              <w:adjustRightInd/>
              <w:snapToGrid/>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冯婳婳13586233988</w:t>
            </w:r>
          </w:p>
        </w:tc>
      </w:tr>
    </w:tbl>
    <w:p w14:paraId="317BEE19">
      <w:pPr>
        <w:pStyle w:val="34"/>
        <w:snapToGrid w:val="0"/>
        <w:spacing w:line="276" w:lineRule="auto"/>
        <w:ind w:firstLine="420" w:firstLineChars="200"/>
        <w:rPr>
          <w:rFonts w:ascii="Times New Roman" w:hAnsi="Times New Roman" w:eastAsiaTheme="minorEastAsia"/>
          <w:color w:val="auto"/>
          <w:szCs w:val="21"/>
          <w:highlight w:val="none"/>
        </w:rPr>
      </w:pPr>
    </w:p>
    <w:p w14:paraId="6B657F23">
      <w:pPr>
        <w:snapToGrid w:val="0"/>
        <w:spacing w:line="276" w:lineRule="auto"/>
        <w:jc w:val="center"/>
        <w:outlineLvl w:val="0"/>
        <w:rPr>
          <w:rFonts w:eastAsiaTheme="minorEastAsia"/>
          <w:b/>
          <w:color w:val="auto"/>
          <w:szCs w:val="21"/>
          <w:highlight w:val="none"/>
        </w:rPr>
      </w:pPr>
      <w:r>
        <w:rPr>
          <w:rFonts w:eastAsiaTheme="minorEastAsia"/>
          <w:b/>
          <w:color w:val="auto"/>
          <w:szCs w:val="21"/>
          <w:highlight w:val="none"/>
        </w:rPr>
        <w:br w:type="page"/>
      </w:r>
    </w:p>
    <w:p w14:paraId="09AC704B">
      <w:pPr>
        <w:snapToGrid w:val="0"/>
        <w:jc w:val="center"/>
        <w:outlineLvl w:val="0"/>
        <w:rPr>
          <w:rFonts w:eastAsiaTheme="minorEastAsia"/>
          <w:b/>
          <w:color w:val="auto"/>
          <w:szCs w:val="21"/>
          <w:highlight w:val="none"/>
        </w:rPr>
      </w:pPr>
      <w:r>
        <w:rPr>
          <w:rFonts w:eastAsiaTheme="minorEastAsia"/>
          <w:b/>
          <w:color w:val="auto"/>
          <w:szCs w:val="21"/>
          <w:highlight w:val="none"/>
        </w:rPr>
        <w:t>二、总则</w:t>
      </w:r>
    </w:p>
    <w:p w14:paraId="0F77C20C">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bookmarkStart w:id="29" w:name="_Toc263676373"/>
      <w:bookmarkStart w:id="30" w:name="_Toc3761"/>
      <w:bookmarkStart w:id="31" w:name="_Toc359860079"/>
      <w:bookmarkStart w:id="32" w:name="_Toc24302"/>
      <w:bookmarkStart w:id="33" w:name="_Toc482195563"/>
      <w:bookmarkStart w:id="34" w:name="_Toc282640696"/>
      <w:bookmarkStart w:id="35" w:name="_Toc479667345"/>
      <w:bookmarkStart w:id="36" w:name="_Toc479667067"/>
      <w:r>
        <w:rPr>
          <w:rFonts w:hint="eastAsia" w:ascii="宋体" w:hAnsi="宋体" w:eastAsia="宋体" w:cs="宋体"/>
          <w:b/>
          <w:color w:val="auto"/>
          <w:szCs w:val="21"/>
          <w:highlight w:val="none"/>
        </w:rPr>
        <w:t>采购依据</w:t>
      </w:r>
    </w:p>
    <w:p w14:paraId="592A1C78">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本次采购工作是按照《中华人民共和国政府采购法</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中华人民共和国政府采购法实施条例</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政府采购竞争性磋商采购方式管理暂行办法》等有关</w:t>
      </w:r>
      <w:r>
        <w:rPr>
          <w:rFonts w:hint="eastAsia" w:ascii="宋体" w:hAnsi="宋体" w:eastAsia="宋体" w:cs="宋体"/>
          <w:color w:val="auto"/>
          <w:szCs w:val="21"/>
          <w:highlight w:val="none"/>
          <w:lang w:eastAsia="zh-CN"/>
        </w:rPr>
        <w:t>法律法规</w:t>
      </w:r>
      <w:r>
        <w:rPr>
          <w:rFonts w:hint="eastAsia" w:ascii="宋体" w:hAnsi="宋体" w:eastAsia="宋体" w:cs="宋体"/>
          <w:color w:val="auto"/>
          <w:szCs w:val="21"/>
          <w:highlight w:val="none"/>
        </w:rPr>
        <w:t>、规章、文件等规定组织和实施。</w:t>
      </w:r>
    </w:p>
    <w:p w14:paraId="41506961">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适用范围</w:t>
      </w:r>
      <w:bookmarkEnd w:id="29"/>
      <w:bookmarkEnd w:id="30"/>
      <w:bookmarkEnd w:id="31"/>
      <w:bookmarkEnd w:id="32"/>
    </w:p>
    <w:bookmarkEnd w:id="33"/>
    <w:bookmarkEnd w:id="34"/>
    <w:bookmarkEnd w:id="35"/>
    <w:bookmarkEnd w:id="36"/>
    <w:p w14:paraId="65CB9170">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本采购文件仅适用于本次竞争性磋商采购所叙述的工程、货物和服务（</w:t>
      </w:r>
      <w:r>
        <w:rPr>
          <w:rFonts w:hint="eastAsia" w:ascii="宋体" w:hAnsi="宋体" w:eastAsia="宋体" w:cs="宋体"/>
          <w:color w:val="auto"/>
          <w:szCs w:val="21"/>
          <w:highlight w:val="none"/>
          <w:lang w:eastAsia="zh-CN"/>
        </w:rPr>
        <w:t>法律法规</w:t>
      </w:r>
      <w:r>
        <w:rPr>
          <w:rFonts w:hint="eastAsia" w:ascii="宋体" w:hAnsi="宋体" w:eastAsia="宋体" w:cs="宋体"/>
          <w:color w:val="auto"/>
          <w:szCs w:val="21"/>
          <w:highlight w:val="none"/>
        </w:rPr>
        <w:t>另有规定的，从其规定）。</w:t>
      </w:r>
    </w:p>
    <w:p w14:paraId="0E6D0C8B">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本项目名称见“磋商须知前附表”。</w:t>
      </w:r>
    </w:p>
    <w:p w14:paraId="07529948">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本项目采购方式</w:t>
      </w:r>
    </w:p>
    <w:p w14:paraId="0A35D474">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竞争性磋商采购方式是指采购人、采购代理机构通过组建竞争性磋商小组（以下简称磋商小组）与符合条件的供应商就采购货物、工程和服务事宜进行磋商，供应商按照采购文件的要求提交响应文件和报价，采购人从磋商小组评审后提出的候选供应商名单中确定成交供应商的采购方式。</w:t>
      </w:r>
    </w:p>
    <w:p w14:paraId="305B8FD3">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本项目的采购内容：详见“磋商须知前附表”。</w:t>
      </w:r>
    </w:p>
    <w:p w14:paraId="229B0B62">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bookmarkStart w:id="37" w:name="_Toc282640697"/>
      <w:bookmarkStart w:id="38" w:name="_Toc479667068"/>
      <w:bookmarkStart w:id="39" w:name="_Toc479667346"/>
      <w:bookmarkStart w:id="40" w:name="_Toc482195564"/>
      <w:r>
        <w:rPr>
          <w:rFonts w:hint="eastAsia" w:ascii="宋体" w:hAnsi="宋体" w:eastAsia="宋体" w:cs="宋体"/>
          <w:b/>
          <w:color w:val="auto"/>
          <w:szCs w:val="21"/>
          <w:highlight w:val="none"/>
        </w:rPr>
        <w:t>定义</w:t>
      </w:r>
      <w:bookmarkEnd w:id="37"/>
      <w:bookmarkEnd w:id="38"/>
      <w:bookmarkEnd w:id="39"/>
      <w:bookmarkEnd w:id="40"/>
    </w:p>
    <w:p w14:paraId="6D25D0E3">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电子交易活动：是指以数据电文形式，依托政府采购项目电子交易平台进行的政府采购交易活动</w:t>
      </w:r>
      <w:r>
        <w:rPr>
          <w:rFonts w:hint="eastAsia" w:ascii="宋体" w:hAnsi="宋体" w:eastAsia="宋体" w:cs="宋体"/>
          <w:color w:val="auto"/>
          <w:szCs w:val="21"/>
          <w:highlight w:val="none"/>
          <w:lang w:eastAsia="zh-CN"/>
        </w:rPr>
        <w:t>。</w:t>
      </w:r>
    </w:p>
    <w:p w14:paraId="63C7956B">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采购人：是指依法进行政府采购的国家机关、事业单位、团体组织，见“磋商须知前附表”，本文件中招标人与采购人意思相同。</w:t>
      </w:r>
    </w:p>
    <w:p w14:paraId="1F56C917">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采购代理机构：受采购人委托，在委托的范围内办理政府采购事宜的机构，见“磋商须知前附表”； </w:t>
      </w:r>
    </w:p>
    <w:p w14:paraId="3FD1ABFA">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采购组织机构：指采购人和受采购人委托的采购代理机构； </w:t>
      </w:r>
    </w:p>
    <w:p w14:paraId="5AD19BCB">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供应商：是指参加本政府采购项目磋商、签订合同、实施的单位，按阶段不同，分别理解为潜在供应商、磋商供应商、成交候选供应商、成交供应商、乙方； </w:t>
      </w:r>
    </w:p>
    <w:p w14:paraId="6C880210">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竞争性磋商采购文件：指向供应商发出的采购需求文件，本文件中采购文件与竞争性磋商采购文件意思相同； </w:t>
      </w:r>
    </w:p>
    <w:p w14:paraId="5F8D3416">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磋商响应文件：指供应商针对采购文件</w:t>
      </w:r>
      <w:r>
        <w:rPr>
          <w:rFonts w:hint="eastAsia" w:ascii="宋体" w:hAnsi="宋体" w:eastAsia="宋体" w:cs="宋体"/>
          <w:color w:val="auto"/>
          <w:szCs w:val="21"/>
          <w:highlight w:val="none"/>
          <w:lang w:eastAsia="zh-CN"/>
        </w:rPr>
        <w:t>做出</w:t>
      </w:r>
      <w:r>
        <w:rPr>
          <w:rFonts w:hint="eastAsia" w:ascii="宋体" w:hAnsi="宋体" w:eastAsia="宋体" w:cs="宋体"/>
          <w:color w:val="auto"/>
          <w:szCs w:val="21"/>
          <w:highlight w:val="none"/>
        </w:rPr>
        <w:t xml:space="preserve">响应的文件，包括电子磋商响应文件、备份电子磋商响应文件、成交后提供的纸质磋商响应文件，所有磋商响应文件内容应保持一致。本文件中响应文件与磋商响应文件意思相同； </w:t>
      </w:r>
    </w:p>
    <w:p w14:paraId="34611D92">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磋商代表：是指参加本项目采购活动的供应商法定代表人或法定代表人授权代表； </w:t>
      </w:r>
    </w:p>
    <w:p w14:paraId="7479BB89">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联合体：是指两个以上单位组成联合体，以一个供应商的身份参加磋商； </w:t>
      </w:r>
    </w:p>
    <w:p w14:paraId="3FB26975">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甲方（发包人）：是指合同签订的一方，一般与采购人相同； </w:t>
      </w:r>
    </w:p>
    <w:p w14:paraId="176F818E">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乙方（承包人）：是指合同签订的另一方，与成交供应商相同； </w:t>
      </w:r>
    </w:p>
    <w:p w14:paraId="47BECFEC">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同级政府采购监督管理部门：</w:t>
      </w:r>
      <w:r>
        <w:rPr>
          <w:rFonts w:hint="eastAsia" w:ascii="宋体" w:hAnsi="宋体" w:eastAsia="宋体" w:cs="宋体"/>
          <w:color w:val="auto"/>
          <w:szCs w:val="21"/>
          <w:highlight w:val="none"/>
          <w:lang w:eastAsia="zh-CN"/>
        </w:rPr>
        <w:t>仙居县财政局政府采购</w:t>
      </w:r>
      <w:r>
        <w:rPr>
          <w:rFonts w:hint="eastAsia" w:ascii="宋体" w:hAnsi="宋体" w:eastAsia="宋体" w:cs="宋体"/>
          <w:color w:val="auto"/>
          <w:szCs w:val="21"/>
          <w:highlight w:val="none"/>
        </w:rPr>
        <w:t>监管</w:t>
      </w:r>
      <w:r>
        <w:rPr>
          <w:rFonts w:hint="eastAsia" w:ascii="宋体" w:hAnsi="宋体" w:eastAsia="宋体" w:cs="宋体"/>
          <w:color w:val="auto"/>
          <w:szCs w:val="21"/>
          <w:highlight w:val="none"/>
          <w:lang w:val="en-US" w:eastAsia="zh-CN"/>
        </w:rPr>
        <w:t>科</w:t>
      </w:r>
      <w:r>
        <w:rPr>
          <w:rFonts w:hint="eastAsia" w:ascii="宋体" w:hAnsi="宋体" w:eastAsia="宋体" w:cs="宋体"/>
          <w:color w:val="auto"/>
          <w:szCs w:val="21"/>
          <w:highlight w:val="none"/>
        </w:rPr>
        <w:t xml:space="preserve">； </w:t>
      </w:r>
    </w:p>
    <w:p w14:paraId="7992C5BA">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中小企业（含中型、小型、微型）：符合中小企业划分标准（工信部联企业[2011]300号）的企业； </w:t>
      </w:r>
    </w:p>
    <w:p w14:paraId="5FF7804A">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78C22384">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残疾人福利性单位：符合《财政部、民政部、中国残疾人联合会关于促进残疾人就业政府采购政策的通知》（财库〔2017〕141号）的规定的单位； </w:t>
      </w:r>
    </w:p>
    <w:p w14:paraId="24EDD4EE">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产品：是指供应商按采购文件规定，须向采购单位提供的一切设备、保险、税金、备品备件、工具、手册</w:t>
      </w:r>
      <w:r>
        <w:rPr>
          <w:rFonts w:hint="eastAsia" w:ascii="宋体" w:hAnsi="宋体" w:eastAsia="宋体" w:cs="宋体"/>
          <w:color w:val="auto"/>
          <w:szCs w:val="21"/>
          <w:highlight w:val="none"/>
          <w:lang w:eastAsia="zh-CN"/>
        </w:rPr>
        <w:t>及其他有关</w:t>
      </w:r>
      <w:r>
        <w:rPr>
          <w:rFonts w:hint="eastAsia" w:ascii="宋体" w:hAnsi="宋体" w:eastAsia="宋体" w:cs="宋体"/>
          <w:color w:val="auto"/>
          <w:szCs w:val="21"/>
          <w:highlight w:val="none"/>
        </w:rPr>
        <w:t>技术资料和材料。</w:t>
      </w:r>
    </w:p>
    <w:p w14:paraId="66C714F8">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服务：是指按竞争性磋商采购文件要求的服务。</w:t>
      </w:r>
    </w:p>
    <w:p w14:paraId="4FA79D03">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项目：是指磋商响应方按采购文件规定向采购人提供的产品和服务。</w:t>
      </w:r>
    </w:p>
    <w:p w14:paraId="50BBE906">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bookmarkStart w:id="41" w:name="_Toc479667070"/>
      <w:bookmarkStart w:id="42" w:name="_Toc479667348"/>
      <w:bookmarkStart w:id="43" w:name="_Toc482195566"/>
      <w:r>
        <w:rPr>
          <w:rFonts w:hint="eastAsia" w:ascii="宋体" w:hAnsi="宋体" w:eastAsia="宋体" w:cs="宋体"/>
          <w:color w:val="auto"/>
          <w:szCs w:val="21"/>
          <w:highlight w:val="none"/>
        </w:rPr>
        <w:t>书面形式：是指合同书、信件和数据电文(包括电报、电传、传真、电子数据交换和电子邮件)等可以有形地表现所载内容的形式。</w:t>
      </w:r>
    </w:p>
    <w:p w14:paraId="334ED85B">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商务与技术响应：除采购文件明确以承诺、声明或直观表现形式外，供应商应当尽可能提供投标产品的检测报告、产品使用说明书、用户手册、技术指标其他书面阐述等材料予以佐证。若佐证材料有矛盾或者前后不一致，优先按照检测报告、产品使用说明书、用户手册、技术指标其他书面阐述的先后解释或佐证材料为准。</w:t>
      </w:r>
    </w:p>
    <w:p w14:paraId="3BD3F92A">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费用</w:t>
      </w:r>
      <w:bookmarkEnd w:id="41"/>
      <w:bookmarkEnd w:id="42"/>
      <w:bookmarkEnd w:id="43"/>
    </w:p>
    <w:p w14:paraId="0FDD9DC0">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无论采购活动中的做法和结果如何，供应商自行承担采购活动中所发生的全部费用（采购文件有其他规定的除外）。</w:t>
      </w:r>
    </w:p>
    <w:p w14:paraId="244528C1">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bookmarkStart w:id="44" w:name="_Toc479667071"/>
      <w:bookmarkStart w:id="45" w:name="_Toc479667349"/>
      <w:bookmarkStart w:id="46" w:name="_Toc482195567"/>
      <w:r>
        <w:rPr>
          <w:rFonts w:hint="eastAsia" w:ascii="宋体" w:hAnsi="宋体" w:eastAsia="宋体" w:cs="宋体"/>
          <w:b/>
          <w:color w:val="auto"/>
          <w:szCs w:val="21"/>
          <w:highlight w:val="none"/>
        </w:rPr>
        <w:t>联合体</w:t>
      </w:r>
      <w:bookmarkEnd w:id="44"/>
      <w:bookmarkEnd w:id="45"/>
      <w:bookmarkEnd w:id="46"/>
    </w:p>
    <w:p w14:paraId="43A52A68">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本项目不接受联合体。</w:t>
      </w:r>
    </w:p>
    <w:p w14:paraId="3BFBFA37">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bookmarkStart w:id="47" w:name="_Toc482195568"/>
      <w:bookmarkStart w:id="48" w:name="_Toc479667350"/>
      <w:bookmarkStart w:id="49" w:name="_Toc479667072"/>
      <w:r>
        <w:rPr>
          <w:rFonts w:hint="eastAsia" w:ascii="宋体" w:hAnsi="宋体" w:eastAsia="宋体" w:cs="宋体"/>
          <w:b/>
          <w:color w:val="auto"/>
          <w:szCs w:val="21"/>
          <w:highlight w:val="none"/>
        </w:rPr>
        <w:t>保密</w:t>
      </w:r>
    </w:p>
    <w:p w14:paraId="3472438D">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参与采购活动的各方应对采购文件和磋商响应文件中的商业和技术等秘密保密，违者应对此造成的后果承担法律责任。 </w:t>
      </w:r>
    </w:p>
    <w:p w14:paraId="3B6D497A">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语言文字 </w:t>
      </w:r>
    </w:p>
    <w:p w14:paraId="026FFF20">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 xml:space="preserve">除专用术语外，与采购有关的语言使用中文。专用术语应附有中文注释。 </w:t>
      </w:r>
    </w:p>
    <w:p w14:paraId="376396A8">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计量单位 </w:t>
      </w:r>
    </w:p>
    <w:p w14:paraId="261E886C">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 xml:space="preserve">所有计量均采用中华人民共和国法定计量单位。 </w:t>
      </w:r>
    </w:p>
    <w:p w14:paraId="1B6F48A6">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踏勘现场 </w:t>
      </w:r>
    </w:p>
    <w:p w14:paraId="060B44C9">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 xml:space="preserve">若“磋商须知前附表”规定组织踏勘现场的，采购人按磋商须知前附表规定的时间、地点组织供应商踏勘项目现场。 </w:t>
      </w:r>
    </w:p>
    <w:p w14:paraId="7FFF304B">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 xml:space="preserve">供应商踏勘现场发生的费用自理。 </w:t>
      </w:r>
    </w:p>
    <w:p w14:paraId="376CFD9B">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 xml:space="preserve">除采购人的原因外，供应商自行负责在踏勘现场中所发生的人员伤亡和财产损失。 </w:t>
      </w:r>
    </w:p>
    <w:p w14:paraId="40F7D8C2">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 xml:space="preserve">采购人在踏勘现场中介绍的工程场地和相关的周边环境情况，供应商在编制磋商响应文件时参考，采购人不对供应商据此作出的判断和决策负责。 </w:t>
      </w:r>
    </w:p>
    <w:p w14:paraId="03D171A5">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答疑会 </w:t>
      </w:r>
    </w:p>
    <w:p w14:paraId="1358063D">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 xml:space="preserve">若“磋商须知前附表”规定召开答疑会的，采购人按磋商须知前附表规定的时间和地点召开答疑会，澄清供应商提出的问题。 </w:t>
      </w:r>
    </w:p>
    <w:p w14:paraId="6EA9F3FB">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供应商应在答疑会时间的前一天，以书面形式将提出的问题送达采购人，以便采购人在会议期间澄清。</w:t>
      </w:r>
    </w:p>
    <w:p w14:paraId="558070EF">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 xml:space="preserve">答疑会后，采购人按本章20.3款规定对供应商所提问题进行澄清答复。 </w:t>
      </w:r>
    </w:p>
    <w:p w14:paraId="543A0913">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分包</w:t>
      </w:r>
      <w:bookmarkEnd w:id="47"/>
      <w:bookmarkEnd w:id="48"/>
      <w:bookmarkEnd w:id="49"/>
    </w:p>
    <w:p w14:paraId="799EDE67">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分包要求详见“磋商须知前附表”。</w:t>
      </w:r>
    </w:p>
    <w:p w14:paraId="13C9FE3D">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偏离</w:t>
      </w:r>
    </w:p>
    <w:p w14:paraId="08DFE1FE">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带“▲”条款为实质性响应条款，必须响应。</w:t>
      </w:r>
    </w:p>
    <w:p w14:paraId="08EC6B09">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bookmarkStart w:id="50" w:name="_Toc482195569"/>
      <w:bookmarkStart w:id="51" w:name="_Toc479667073"/>
      <w:bookmarkStart w:id="52" w:name="_Toc479667351"/>
      <w:r>
        <w:rPr>
          <w:rFonts w:hint="eastAsia" w:ascii="宋体" w:hAnsi="宋体" w:eastAsia="宋体" w:cs="宋体"/>
          <w:b/>
          <w:color w:val="auto"/>
          <w:szCs w:val="21"/>
          <w:highlight w:val="none"/>
        </w:rPr>
        <w:t>特别说明：</w:t>
      </w:r>
      <w:bookmarkEnd w:id="50"/>
      <w:bookmarkEnd w:id="51"/>
      <w:bookmarkEnd w:id="52"/>
    </w:p>
    <w:p w14:paraId="22429B05">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使用综合评分法的采购项目，提供相同品牌产品且通过资格审查、符合性审查的不同供应商参加同一合同项下磋商的，按一家供应商计算，评审后得分最高的同品牌供应商获得中标人推荐资格；评审得分相同的，按照采购文件“</w:t>
      </w: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HYPERLINK \l "_三、确定中标候选人"</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1"/>
          <w:highlight w:val="none"/>
        </w:rPr>
        <w:t>第四部分</w:t>
      </w:r>
      <w:r>
        <w:rPr>
          <w:rFonts w:hint="eastAsia" w:ascii="宋体" w:hAnsi="宋体" w:eastAsia="宋体" w:cs="宋体"/>
          <w:color w:val="auto"/>
          <w:szCs w:val="21"/>
          <w:highlight w:val="none"/>
          <w:lang w:val="en-US" w:eastAsia="zh-CN"/>
        </w:rPr>
        <w:t xml:space="preserve"> </w:t>
      </w:r>
      <w:r>
        <w:rPr>
          <w:rFonts w:hint="eastAsia" w:ascii="宋体" w:hAnsi="宋体" w:eastAsia="宋体" w:cs="宋体"/>
          <w:color w:val="auto"/>
          <w:szCs w:val="21"/>
          <w:highlight w:val="none"/>
        </w:rPr>
        <w:t>磋商评审办法</w:t>
      </w:r>
      <w:r>
        <w:rPr>
          <w:rFonts w:hint="eastAsia" w:ascii="宋体" w:hAnsi="宋体" w:eastAsia="宋体" w:cs="宋体"/>
          <w:color w:val="auto"/>
          <w:szCs w:val="21"/>
          <w:highlight w:val="none"/>
        </w:rPr>
        <w:fldChar w:fldCharType="end"/>
      </w:r>
      <w:r>
        <w:rPr>
          <w:rFonts w:hint="eastAsia" w:ascii="宋体" w:hAnsi="宋体" w:eastAsia="宋体" w:cs="宋体"/>
          <w:color w:val="auto"/>
          <w:szCs w:val="21"/>
          <w:highlight w:val="none"/>
        </w:rPr>
        <w:t>”中有关条款规定的方式推荐中标候选人，其他同品牌供应商不作为中标候选人。</w:t>
      </w:r>
    </w:p>
    <w:p w14:paraId="5EE26AAE">
      <w:pPr>
        <w:pStyle w:val="137"/>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非单一产品采购项目，多家供应商提供的核心产品品牌相同的，按前款规定处理。核心产品由采购人在采购文件采购需求中指定。</w:t>
      </w:r>
    </w:p>
    <w:p w14:paraId="100A0D75">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▲供应商母公司（总机构）或者同一母公司下属的其他子公司（同一总机构下属的其他分支机 构）的人员、业绩、荣誉、知识产权、项目案例等不作为供应商的资信文件。</w:t>
      </w:r>
    </w:p>
    <w:p w14:paraId="66EFC9CB">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u w:val="single"/>
        </w:rPr>
        <w:t>供应商磋商响应的产品或服务技术指标，除采购文件明确以承诺、声明或直观表现形式外，供应商应当尽可能提供投标产品的检测报告、产品使用说明书、用户手册、技术指标其他书面阐述等材料予以佐证。若佐证材料有矛盾或者前后不一致，优先按照检测报告、产品使用说明书、用户手册、技术指标其他书面阐述的先后解释或佐证材料为准。</w:t>
      </w:r>
    </w:p>
    <w:p w14:paraId="1D1782BE">
      <w:pPr>
        <w:pStyle w:val="137"/>
        <w:keepNext w:val="0"/>
        <w:keepLines w:val="0"/>
        <w:pageBreakBefore w:val="0"/>
        <w:widowControl w:val="0"/>
        <w:tabs>
          <w:tab w:val="left" w:pos="0"/>
          <w:tab w:val="left" w:pos="420"/>
        </w:tabs>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b/>
          <w:color w:val="auto"/>
          <w:szCs w:val="21"/>
          <w:highlight w:val="none"/>
        </w:rPr>
        <w:t>磋商供应商对响应产品或服务的技术参数真实性承担法律责任。</w:t>
      </w:r>
      <w:r>
        <w:rPr>
          <w:rFonts w:hint="eastAsia" w:ascii="宋体" w:hAnsi="宋体" w:eastAsia="宋体" w:cs="宋体"/>
          <w:color w:val="auto"/>
          <w:szCs w:val="21"/>
          <w:highlight w:val="none"/>
        </w:rPr>
        <w:t>项目磋商结束后、质疑期限内，如有质疑供应商认为成交供应商响应产品或服务、磋商响应文件技术参数与采购需求存在重大偏离、错误</w:t>
      </w:r>
      <w:r>
        <w:rPr>
          <w:rFonts w:hint="eastAsia" w:ascii="宋体" w:hAnsi="宋体" w:eastAsia="宋体" w:cs="宋体"/>
          <w:color w:val="auto"/>
          <w:szCs w:val="21"/>
          <w:highlight w:val="none"/>
          <w:lang w:eastAsia="zh-CN"/>
        </w:rPr>
        <w:t>，甚至</w:t>
      </w:r>
      <w:r>
        <w:rPr>
          <w:rFonts w:hint="eastAsia" w:ascii="宋体" w:hAnsi="宋体" w:eastAsia="宋体" w:cs="宋体"/>
          <w:color w:val="auto"/>
          <w:szCs w:val="21"/>
          <w:highlight w:val="none"/>
        </w:rPr>
        <w:t>造假的情况，应提供具体有效的证明材料。</w:t>
      </w:r>
    </w:p>
    <w:p w14:paraId="03E90125">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供应商在采购活动中提供任何虚假材料</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其磋商无效，并报监管部门查处。成交后发现的</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成交人须依照根据《中华人民共和国政府采购法》第七十七条第一款第一项之规定，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14:paraId="278A92C5">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bookmarkStart w:id="53" w:name="_Toc482195570"/>
      <w:bookmarkStart w:id="54" w:name="_Toc479667074"/>
      <w:bookmarkStart w:id="55" w:name="_Toc479667352"/>
      <w:r>
        <w:rPr>
          <w:rFonts w:hint="eastAsia" w:ascii="宋体" w:hAnsi="宋体" w:eastAsia="宋体" w:cs="宋体"/>
          <w:color w:val="auto"/>
          <w:szCs w:val="21"/>
          <w:highlight w:val="none"/>
        </w:rPr>
        <w:t>根据《政府采购竞争性磋商采购方式管理暂行办法》财库〔2014〕214号第二十一条规定：磋商文件能够详细列明采购标的的技术、服务要求的，磋商结束后，磋商小组应当要求所有实质性响应的供应商在规定时间内提交最后报价，提交最后报价的供应商不得少于3家。</w:t>
      </w:r>
    </w:p>
    <w:p w14:paraId="70FFB96E">
      <w:pPr>
        <w:pStyle w:val="137"/>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bCs/>
          <w:color w:val="auto"/>
          <w:highlight w:val="none"/>
          <w:u w:val="single"/>
        </w:rPr>
      </w:pPr>
      <w:r>
        <w:rPr>
          <w:rFonts w:hint="eastAsia" w:ascii="宋体" w:hAnsi="宋体" w:eastAsia="宋体" w:cs="宋体"/>
          <w:b/>
          <w:bCs/>
          <w:color w:val="auto"/>
          <w:szCs w:val="21"/>
          <w:highlight w:val="none"/>
          <w:u w:val="single"/>
        </w:rPr>
        <w:t>若符合以下情形之一在最终报价可以为2家（但</w:t>
      </w:r>
      <w:r>
        <w:rPr>
          <w:rFonts w:hint="eastAsia" w:ascii="宋体" w:hAnsi="宋体" w:eastAsia="宋体" w:cs="宋体"/>
          <w:b/>
          <w:bCs/>
          <w:color w:val="auto"/>
          <w:highlight w:val="none"/>
          <w:u w:val="single"/>
        </w:rPr>
        <w:t>在进入磋商前符合资格条件并递交了响应文件的供应商不得少于3家，否则采购活动不能继续）：</w:t>
      </w:r>
    </w:p>
    <w:p w14:paraId="4B0BC158">
      <w:pPr>
        <w:pStyle w:val="137"/>
        <w:keepNext w:val="0"/>
        <w:keepLines w:val="0"/>
        <w:pageBreakBefore w:val="0"/>
        <w:widowControl w:val="0"/>
        <w:numPr>
          <w:ilvl w:val="0"/>
          <w:numId w:val="4"/>
        </w:numPr>
        <w:tabs>
          <w:tab w:val="left" w:pos="0"/>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根据《政府采购竞争性磋商采购方式管理暂行办法》财库〔2014〕214号第二十一条规定的因市场竞争不充分的科研项目，以及需要扶持的科技成果转化项目，提交最后报价的供应商可以为2家；</w:t>
      </w:r>
    </w:p>
    <w:p w14:paraId="297C8C72">
      <w:pPr>
        <w:pStyle w:val="137"/>
        <w:keepNext w:val="0"/>
        <w:keepLines w:val="0"/>
        <w:pageBreakBefore w:val="0"/>
        <w:widowControl w:val="0"/>
        <w:numPr>
          <w:ilvl w:val="0"/>
          <w:numId w:val="4"/>
        </w:numPr>
        <w:tabs>
          <w:tab w:val="left" w:pos="0"/>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根据《财政部关于政府采购竞争性磋商采购方式管理暂行办法有关问题的补充通知》（财库〔2015〕124号）规定，采用竞争性磋商采购方式采购的政府购买服务项目（含政府和社会资本合作项目），在采购过程中符合要求的供应商（社会资本）只有2家的，竞争性磋商采购活动可以继续进行。</w:t>
      </w:r>
    </w:p>
    <w:p w14:paraId="46049778">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磋商供应商不得相互串通磋商报价，不得妨碍其他供应商的公平竞争，不得损害采购人或其他供应商的合法权益，磋商供应商</w:t>
      </w:r>
      <w:r>
        <w:rPr>
          <w:rFonts w:hint="eastAsia" w:ascii="宋体" w:hAnsi="宋体" w:eastAsia="宋体" w:cs="宋体"/>
          <w:color w:val="auto"/>
          <w:szCs w:val="21"/>
          <w:highlight w:val="none"/>
          <w:lang w:eastAsia="zh-CN"/>
        </w:rPr>
        <w:t>不得</w:t>
      </w:r>
      <w:r>
        <w:rPr>
          <w:rFonts w:hint="eastAsia" w:ascii="宋体" w:hAnsi="宋体" w:eastAsia="宋体" w:cs="宋体"/>
          <w:color w:val="auto"/>
          <w:szCs w:val="21"/>
          <w:highlight w:val="none"/>
        </w:rPr>
        <w:t>向采购人、磋商小组成员行贿或者采取其他不正当手段谋取中标。</w:t>
      </w:r>
    </w:p>
    <w:p w14:paraId="2C4A7B0B">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▲为采购项目提供整体设计、规范编制或者项目管理、监理、检测等服务的供应商，不得再参加该采购项目的其他采购活动。否则所有相关供应商的磋商响应文件均无效。</w:t>
      </w:r>
    </w:p>
    <w:p w14:paraId="5DC42A4C">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▲单位负责人为同一人或者存在直接控股、管理关系的不同供应商，不得参加同一合同项下的政府采购活动。否则所有相关供应商的磋商响应文件均无效。</w:t>
      </w:r>
    </w:p>
    <w:p w14:paraId="3E26CAE9">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▲供应商不得存在下列情形之一： </w:t>
      </w:r>
    </w:p>
    <w:p w14:paraId="0A35DA5D">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lang w:bidi="ar"/>
        </w:rPr>
        <w:t xml:space="preserve">（1）为采购人不具有独立法人资格的附属机构（单位）； </w:t>
      </w:r>
    </w:p>
    <w:p w14:paraId="561B7FDA">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lang w:bidi="ar"/>
        </w:rPr>
        <w:t xml:space="preserve">（2）为本项目前期准备提供设计或咨询服务的，但设计施工总承包的除外； </w:t>
      </w:r>
    </w:p>
    <w:p w14:paraId="6FB728C6">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lang w:bidi="ar"/>
        </w:rPr>
        <w:t xml:space="preserve">（3）为本项目的监理人； </w:t>
      </w:r>
    </w:p>
    <w:p w14:paraId="2854F51F">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lang w:bidi="ar"/>
        </w:rPr>
        <w:t xml:space="preserve">（4）为本项目的代建人； </w:t>
      </w:r>
    </w:p>
    <w:p w14:paraId="1A4FEB39">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lang w:bidi="ar"/>
        </w:rPr>
        <w:t xml:space="preserve">（5）为本项目提供采购代理服务的； </w:t>
      </w:r>
    </w:p>
    <w:p w14:paraId="2AECF292">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lang w:bidi="ar"/>
        </w:rPr>
        <w:t xml:space="preserve">（6）与本项目的监理人或代建人或采购代理机构同为一个法定代表人的； </w:t>
      </w:r>
    </w:p>
    <w:p w14:paraId="3108CFFA">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lang w:bidi="ar"/>
        </w:rPr>
        <w:t xml:space="preserve">（7）与本项目的监理人或代建人或采购代理机构相互控股或参股的； </w:t>
      </w:r>
    </w:p>
    <w:p w14:paraId="1BC20A13">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lang w:bidi="ar"/>
        </w:rPr>
        <w:t xml:space="preserve">（8）与本项目的监理人或代建人或采购代理机构相互任职或工作的； </w:t>
      </w:r>
    </w:p>
    <w:p w14:paraId="2DA8A500">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lang w:bidi="ar"/>
        </w:rPr>
        <w:t xml:space="preserve">（9）被责令停业的； </w:t>
      </w:r>
    </w:p>
    <w:p w14:paraId="66FEB348">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lang w:bidi="ar"/>
        </w:rPr>
        <w:t xml:space="preserve">（10）被暂停或取消投标资格的； </w:t>
      </w:r>
    </w:p>
    <w:p w14:paraId="09FB167D">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lang w:bidi="ar"/>
        </w:rPr>
        <w:t xml:space="preserve">（11）财产被接管或冻结的； </w:t>
      </w:r>
    </w:p>
    <w:p w14:paraId="209A7983">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lang w:bidi="ar"/>
        </w:rPr>
        <w:t>（12）在最近三年内有骗取中标（成交）或严重违约或重大工程质量问题的。</w:t>
      </w:r>
    </w:p>
    <w:p w14:paraId="30C721B2">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highlight w:val="none"/>
        </w:rPr>
      </w:pPr>
      <w:r>
        <w:rPr>
          <w:rFonts w:hint="eastAsia" w:ascii="宋体" w:hAnsi="宋体" w:eastAsia="宋体" w:cs="宋体"/>
          <w:color w:val="auto"/>
          <w:highlight w:val="none"/>
        </w:rPr>
        <w:t>采购文件中所涉及的产品品牌或型号均为建议性要求或为档次选择要求或为代替部分技术指标描述，供应商可以选择其他品牌型号的产品参加响应但产品须具有相当于或优于采购文件要求的指标、性能、档次。</w:t>
      </w:r>
    </w:p>
    <w:p w14:paraId="22BC574C">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highlight w:val="none"/>
        </w:rPr>
      </w:pPr>
      <w:r>
        <w:rPr>
          <w:rFonts w:hint="eastAsia" w:ascii="宋体" w:hAnsi="宋体" w:eastAsia="宋体" w:cs="宋体"/>
          <w:color w:val="auto"/>
          <w:szCs w:val="21"/>
          <w:highlight w:val="none"/>
        </w:rPr>
        <w:t>投标人应仔细阅读采购文件的所有内容，按照采购文件的要求提交响应文件，并对所提供的全部资料的真实性承担法律责任。</w:t>
      </w:r>
    </w:p>
    <w:p w14:paraId="01F34381">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质疑和投诉</w:t>
      </w:r>
      <w:bookmarkEnd w:id="53"/>
      <w:bookmarkEnd w:id="54"/>
      <w:bookmarkEnd w:id="55"/>
    </w:p>
    <w:p w14:paraId="0FE746D3">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供应商认为采购文件、采购过程和中标结果使自己的</w:t>
      </w:r>
      <w:r>
        <w:rPr>
          <w:rFonts w:hint="eastAsia" w:ascii="宋体" w:hAnsi="宋体" w:eastAsia="宋体" w:cs="宋体"/>
          <w:color w:val="auto"/>
          <w:szCs w:val="21"/>
          <w:highlight w:val="none"/>
          <w:lang w:eastAsia="zh-CN"/>
        </w:rPr>
        <w:t>权益受到</w:t>
      </w:r>
      <w:r>
        <w:rPr>
          <w:rFonts w:hint="eastAsia" w:ascii="宋体" w:hAnsi="宋体" w:eastAsia="宋体" w:cs="宋体"/>
          <w:color w:val="auto"/>
          <w:szCs w:val="21"/>
          <w:highlight w:val="none"/>
        </w:rPr>
        <w:t>损害的，可以在知道或者应知其</w:t>
      </w:r>
      <w:r>
        <w:rPr>
          <w:rFonts w:hint="eastAsia" w:ascii="宋体" w:hAnsi="宋体" w:eastAsia="宋体" w:cs="宋体"/>
          <w:color w:val="auto"/>
          <w:szCs w:val="21"/>
          <w:highlight w:val="none"/>
          <w:lang w:eastAsia="zh-CN"/>
        </w:rPr>
        <w:t>权益受到</w:t>
      </w:r>
      <w:r>
        <w:rPr>
          <w:rFonts w:hint="eastAsia" w:ascii="宋体" w:hAnsi="宋体" w:eastAsia="宋体" w:cs="宋体"/>
          <w:color w:val="auto"/>
          <w:szCs w:val="21"/>
          <w:highlight w:val="none"/>
        </w:rPr>
        <w:t>损害之日起七个工作日内，供应商应一次性提出针对同一采购程序环节向采购代理机构提出质疑，逾期提出不予受理以书面形式向采购代理机构提出质疑（质疑与投诉书应按照浙江省政府采购下载专区中模板格式要求填写，否则不予受理。</w:t>
      </w:r>
    </w:p>
    <w:p w14:paraId="4FD2E5FD">
      <w:pPr>
        <w:pStyle w:val="137"/>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供应商应知其权益受到损害之日，是指：</w:t>
      </w:r>
    </w:p>
    <w:p w14:paraId="551CD76F">
      <w:pPr>
        <w:pStyle w:val="137"/>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1）对可以质疑的采购文件提出质疑的，为收到采购文件之日（获取截止日之后收到采购文件的，以获取截止日为准）或者采购文件公告期限届满之日（公告发布后的第6个工作日）起7个工作日内。收到采购文件之日起至响应截止时间止不足七个工作日的，应当在响应文件递交截止时间前提出。</w:t>
      </w:r>
    </w:p>
    <w:p w14:paraId="3B0DEFBC">
      <w:pPr>
        <w:pStyle w:val="137"/>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（2）对采购过程提出质疑的，为各采购程序环节结束之日。</w:t>
      </w:r>
    </w:p>
    <w:p w14:paraId="5CCC5532">
      <w:pPr>
        <w:pStyle w:val="137"/>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（3）对采购结果提出质疑的，为成交结果公告期限届满之日。</w:t>
      </w:r>
    </w:p>
    <w:p w14:paraId="3315DB8C">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质疑书须包括以下内容： </w:t>
      </w:r>
    </w:p>
    <w:p w14:paraId="2ED35B7D">
      <w:pPr>
        <w:pStyle w:val="137"/>
        <w:keepNext w:val="0"/>
        <w:keepLines w:val="0"/>
        <w:pageBreakBefore w:val="0"/>
        <w:widowControl w:val="0"/>
        <w:tabs>
          <w:tab w:val="left" w:pos="0"/>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（1）供应商的姓名或者名称、地址、邮编、联系人及联系电话； </w:t>
      </w:r>
    </w:p>
    <w:p w14:paraId="133D56EB">
      <w:pPr>
        <w:pStyle w:val="137"/>
        <w:keepNext w:val="0"/>
        <w:keepLines w:val="0"/>
        <w:pageBreakBefore w:val="0"/>
        <w:widowControl w:val="0"/>
        <w:tabs>
          <w:tab w:val="left" w:pos="0"/>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（2）质疑项目的名称、编号； </w:t>
      </w:r>
    </w:p>
    <w:p w14:paraId="3FC0EAEB">
      <w:pPr>
        <w:pStyle w:val="137"/>
        <w:keepNext w:val="0"/>
        <w:keepLines w:val="0"/>
        <w:pageBreakBefore w:val="0"/>
        <w:widowControl w:val="0"/>
        <w:tabs>
          <w:tab w:val="left" w:pos="0"/>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（3）具体、明确的质疑事项和与质疑事项相关的请求；</w:t>
      </w:r>
    </w:p>
    <w:p w14:paraId="14FCC7B2">
      <w:pPr>
        <w:pStyle w:val="137"/>
        <w:keepNext w:val="0"/>
        <w:keepLines w:val="0"/>
        <w:pageBreakBefore w:val="0"/>
        <w:widowControl w:val="0"/>
        <w:tabs>
          <w:tab w:val="left" w:pos="0"/>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（4）事实依据； </w:t>
      </w:r>
    </w:p>
    <w:p w14:paraId="0F16A90A">
      <w:pPr>
        <w:pStyle w:val="137"/>
        <w:keepNext w:val="0"/>
        <w:keepLines w:val="0"/>
        <w:pageBreakBefore w:val="0"/>
        <w:widowControl w:val="0"/>
        <w:tabs>
          <w:tab w:val="left" w:pos="0"/>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（5）必要的法律依据； </w:t>
      </w:r>
    </w:p>
    <w:p w14:paraId="7AA3B4BD">
      <w:pPr>
        <w:pStyle w:val="137"/>
        <w:keepNext w:val="0"/>
        <w:keepLines w:val="0"/>
        <w:pageBreakBefore w:val="0"/>
        <w:widowControl w:val="0"/>
        <w:tabs>
          <w:tab w:val="left" w:pos="0"/>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（6）提出质疑的日期。 </w:t>
      </w:r>
    </w:p>
    <w:p w14:paraId="4D2771E6">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质疑供应商可直接提交、传真或邮寄方式提交质疑书（一式三份），以其他方式提出的质疑，采购代理机构可不予接受、答复。其中，以传真方式送达质疑书的，应及时将质疑书原件送达采购代理机构，采购代理机构以实际收到原件之日作为收到质疑的日期（在质疑期限届满前质疑书已经传真成功的，质疑不视为过期）；邮寄方式送达质疑书的，以采购代理机构实际收到邮件之日作为收到质疑的日期。</w:t>
      </w:r>
    </w:p>
    <w:p w14:paraId="0E0C9A2E">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如联合体参与采购活动，质疑应由组成联合体的所有供应商共同提出。 </w:t>
      </w:r>
    </w:p>
    <w:p w14:paraId="67369BDF">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采购代理机构在收到质疑供应商的书面质疑后7个工作日内作出书面答复（涉及项目采购需求内容的由采购人答复），质疑人在收到答复后应于1日内，以书面或传真形式（签署意见并加盖公章）向采购代理机构回复予以确认。过期未回复的，视为默认接受。</w:t>
      </w:r>
    </w:p>
    <w:p w14:paraId="4AD8B2AE">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质疑供应商捏造事实、提供虚假材料进行质疑的，采购代理机构报告同级财政部门。情况属实的，列入不良行为记录并在指定的媒体上公告。</w:t>
      </w:r>
    </w:p>
    <w:p w14:paraId="1D3E7E49">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质疑供应商对采购人、采购代理机构的答复不满意或者采购人、采购代理机构未在规定的时间内作出答复的，可以在答复期满后十五个工作日内向</w:t>
      </w:r>
      <w:r>
        <w:rPr>
          <w:rFonts w:hint="eastAsia" w:ascii="宋体" w:hAnsi="宋体" w:eastAsia="宋体" w:cs="宋体"/>
          <w:color w:val="auto"/>
          <w:szCs w:val="21"/>
          <w:highlight w:val="none"/>
          <w:lang w:eastAsia="zh-CN"/>
        </w:rPr>
        <w:t>仙居县财政局政府采购监管科</w:t>
      </w:r>
      <w:r>
        <w:rPr>
          <w:rFonts w:hint="eastAsia" w:ascii="宋体" w:hAnsi="宋体" w:eastAsia="宋体" w:cs="宋体"/>
          <w:color w:val="auto"/>
          <w:szCs w:val="21"/>
          <w:highlight w:val="none"/>
        </w:rPr>
        <w:t>投诉。</w:t>
      </w:r>
    </w:p>
    <w:p w14:paraId="008B6973">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投诉</w:t>
      </w:r>
    </w:p>
    <w:p w14:paraId="348E8FA5">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质疑供应商对采购人、采购代理机构的答复不满意或者采购人、采购代理机构未在规定的时间内作出答复的，可以在答复期满后十五个工作日内根据《政府采购质疑和投诉办法》第六条规定的向仙居县财政部门提起投诉。</w:t>
      </w:r>
    </w:p>
    <w:p w14:paraId="428439DF">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供应商投诉的事项不得超出已质疑事项的范围，但基于质疑答复内容提出的投诉事项除外。</w:t>
      </w:r>
    </w:p>
    <w:p w14:paraId="456D8BD7">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供应商提起投诉应当符合下列条件：</w:t>
      </w:r>
    </w:p>
    <w:p w14:paraId="7B950A34">
      <w:pPr>
        <w:pStyle w:val="137"/>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（1）提起投诉前已依法进行质疑；</w:t>
      </w:r>
    </w:p>
    <w:p w14:paraId="11F8B3B0">
      <w:pPr>
        <w:pStyle w:val="137"/>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（2）投诉书内容符合本办法的规定；</w:t>
      </w:r>
    </w:p>
    <w:p w14:paraId="67C87C9C">
      <w:pPr>
        <w:pStyle w:val="137"/>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（3）在投诉有效期限内提起投诉；</w:t>
      </w:r>
    </w:p>
    <w:p w14:paraId="4E4BBAF5">
      <w:pPr>
        <w:pStyle w:val="137"/>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（4）同一投诉事项未经财政部门投诉处理；</w:t>
      </w:r>
    </w:p>
    <w:p w14:paraId="60A12F63">
      <w:pPr>
        <w:pStyle w:val="137"/>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（5）财政部规定的其他条件。</w:t>
      </w:r>
    </w:p>
    <w:p w14:paraId="4CD843DE">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投诉人在全国范围12个月内三次以上投诉查无实据的，由财政部门列入不良行为记录名单。</w:t>
      </w:r>
    </w:p>
    <w:p w14:paraId="749831C0">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投诉人有下列行为之一的，属于虚假、恶意投诉，由财政部门列入不良行为记录名单，禁止其1至3年内参加政府采购活动：</w:t>
      </w:r>
    </w:p>
    <w:p w14:paraId="6C42D138">
      <w:pPr>
        <w:pStyle w:val="137"/>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（1）捏造事实；</w:t>
      </w:r>
    </w:p>
    <w:p w14:paraId="1921FB8B">
      <w:pPr>
        <w:pStyle w:val="137"/>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（2）提供虚假材料；</w:t>
      </w:r>
    </w:p>
    <w:p w14:paraId="4BA13FE4">
      <w:pPr>
        <w:snapToGrid w:val="0"/>
        <w:jc w:val="left"/>
        <w:outlineLvl w:val="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（3）以非法手段取得证明材料。证据来源的合法性存在明显疑问，投诉人无法证明其取得方式合法的，视为以非法手段取得证明材料。</w:t>
      </w:r>
    </w:p>
    <w:p w14:paraId="53847B1A">
      <w:pPr>
        <w:pStyle w:val="3"/>
        <w:keepNext w:val="0"/>
        <w:keepLines w:val="0"/>
        <w:pageBreakBefore w:val="0"/>
        <w:widowControl w:val="0"/>
        <w:numPr>
          <w:ilvl w:val="0"/>
          <w:numId w:val="0"/>
        </w:numPr>
        <w:kinsoku/>
        <w:wordWrap/>
        <w:overflowPunct/>
        <w:topLinePunct w:val="0"/>
        <w:autoSpaceDE/>
        <w:autoSpaceDN/>
        <w:bidi w:val="0"/>
        <w:spacing w:before="156" w:beforeLines="50" w:after="156" w:afterLines="50" w:line="360" w:lineRule="auto"/>
        <w:ind w:leftChars="0"/>
        <w:jc w:val="center"/>
        <w:rPr>
          <w:rFonts w:hint="eastAsia" w:ascii="宋体" w:hAnsi="宋体" w:eastAsia="宋体" w:cs="宋体"/>
          <w:color w:val="auto"/>
          <w:sz w:val="24"/>
          <w:szCs w:val="24"/>
          <w:highlight w:val="none"/>
        </w:rPr>
      </w:pPr>
      <w:bookmarkStart w:id="56" w:name="_Toc528927415"/>
      <w:bookmarkStart w:id="57" w:name="_Toc508888787"/>
      <w:r>
        <w:rPr>
          <w:rFonts w:hint="eastAsia" w:ascii="宋体" w:hAnsi="宋体" w:eastAsia="宋体" w:cs="宋体"/>
          <w:color w:val="auto"/>
          <w:sz w:val="24"/>
          <w:szCs w:val="24"/>
          <w:highlight w:val="none"/>
          <w:lang w:eastAsia="zh-CN"/>
        </w:rPr>
        <w:t>三</w:t>
      </w:r>
      <w:r>
        <w:rPr>
          <w:rFonts w:hint="eastAsia" w:ascii="宋体" w:hAnsi="宋体" w:eastAsia="宋体" w:cs="宋体"/>
          <w:color w:val="auto"/>
          <w:sz w:val="24"/>
          <w:szCs w:val="24"/>
          <w:highlight w:val="none"/>
        </w:rPr>
        <w:t>、</w:t>
      </w:r>
      <w:bookmarkEnd w:id="56"/>
      <w:bookmarkEnd w:id="57"/>
      <w:r>
        <w:rPr>
          <w:rFonts w:hint="eastAsia" w:ascii="宋体" w:hAnsi="宋体" w:eastAsia="宋体" w:cs="宋体"/>
          <w:color w:val="auto"/>
          <w:sz w:val="24"/>
          <w:szCs w:val="24"/>
          <w:highlight w:val="none"/>
        </w:rPr>
        <w:t>采购文件</w:t>
      </w:r>
    </w:p>
    <w:p w14:paraId="0B8D7570">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本采购文件由以下</w:t>
      </w:r>
      <w:r>
        <w:rPr>
          <w:rFonts w:hint="eastAsia" w:ascii="宋体" w:hAnsi="宋体" w:eastAsia="宋体" w:cs="宋体"/>
          <w:b/>
          <w:color w:val="auto"/>
          <w:szCs w:val="21"/>
          <w:highlight w:val="none"/>
          <w:lang w:eastAsia="zh-CN"/>
        </w:rPr>
        <w:t>部分</w:t>
      </w:r>
      <w:r>
        <w:rPr>
          <w:rFonts w:hint="eastAsia" w:ascii="宋体" w:hAnsi="宋体" w:eastAsia="宋体" w:cs="宋体"/>
          <w:b/>
          <w:color w:val="auto"/>
          <w:szCs w:val="21"/>
          <w:highlight w:val="none"/>
        </w:rPr>
        <w:t>组成：</w:t>
      </w:r>
    </w:p>
    <w:p w14:paraId="27EB34A2">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本采购文件由采购文件总目录所列内容组成。包含本项目采购文件的澄清、答复、修改、补充的内容。</w:t>
      </w:r>
    </w:p>
    <w:p w14:paraId="566145C3">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采购文件的解释权 </w:t>
      </w:r>
    </w:p>
    <w:p w14:paraId="6D2DB7B5">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采购文件的解释权归采购代理机构与采购人所有。</w:t>
      </w:r>
    </w:p>
    <w:p w14:paraId="5E701D63">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供应商的风险</w:t>
      </w:r>
    </w:p>
    <w:p w14:paraId="0193C9FA">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磋商响应方没有按照采购文件要求提供全部资料，或者磋商响应方没有对采购文件在各方面作出实质性响应是磋商响应方的风险，并可能导致其竞标被拒绝。</w:t>
      </w:r>
    </w:p>
    <w:p w14:paraId="77EBC2D2">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采购文件的澄清 </w:t>
      </w:r>
    </w:p>
    <w:p w14:paraId="2D7A8C80">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供应商对采购文件如有疑问要求澄清，供应商需将书面资料（加盖单位公章）传真或电子邮件或</w:t>
      </w:r>
      <w:r>
        <w:rPr>
          <w:rFonts w:hint="eastAsia" w:ascii="宋体" w:hAnsi="宋体" w:eastAsia="宋体" w:cs="宋体"/>
          <w:color w:val="auto"/>
          <w:szCs w:val="21"/>
          <w:highlight w:val="none"/>
          <w:lang w:eastAsia="zh-CN"/>
        </w:rPr>
        <w:t>送达</w:t>
      </w:r>
      <w:r>
        <w:rPr>
          <w:rFonts w:hint="eastAsia" w:ascii="宋体" w:hAnsi="宋体" w:eastAsia="宋体" w:cs="宋体"/>
          <w:color w:val="auto"/>
          <w:szCs w:val="21"/>
          <w:highlight w:val="none"/>
        </w:rPr>
        <w:t xml:space="preserve">采购代理机构，同时将电子文件发至“磋商须知前附表”注明的邮箱（电子邮件与书面文件有不一致的，以书面文件为准），并与采购代理机构进行确认。 </w:t>
      </w:r>
    </w:p>
    <w:p w14:paraId="09ECAD84">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供应商要求澄清的资料应加盖单位公章、写明日期。 </w:t>
      </w:r>
    </w:p>
    <w:p w14:paraId="56BBC146">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如有必要，采购代理机构和采购人对供应商所有要求澄清的问题都予以解答，澄清答复的文件为补充文件，作为采购文件的组成部分，补充文件将以网上公告等形式告知所有获取采购文件的供应商，补充文件对供应商均有约束力。 </w:t>
      </w:r>
    </w:p>
    <w:p w14:paraId="75E2CC38">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澄清的内容影响磋商响应文件编制的，采购代理机构将顺延磋商响应文件提交截止时间，使之满足政府采购的相关规定。 </w:t>
      </w:r>
    </w:p>
    <w:p w14:paraId="3967083B">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供应商在收到补充文件后，应在24小时内以书面形式向采购代理机构确认已收到该补充文件。 </w:t>
      </w:r>
    </w:p>
    <w:p w14:paraId="594A2711">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供应商未对采购文件提出疑问的，采购代理机构将视其为无异议。 </w:t>
      </w:r>
    </w:p>
    <w:p w14:paraId="319F0861">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当采购文件与补充文件就同一内容的表述不一致时，以最后发出的书面文件为准。 </w:t>
      </w:r>
    </w:p>
    <w:p w14:paraId="225FE8EB">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采购文件的修改 </w:t>
      </w:r>
    </w:p>
    <w:p w14:paraId="696843DE">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在磋商响应文件提交截止时间前，由于各种原因采购人可能以补充文件的形式修改完善采购文件。</w:t>
      </w:r>
    </w:p>
    <w:p w14:paraId="04918A47">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补充文件作为采购文件组成部分，补充文件将以网上公告等形式告知所有获取采购文件的供应商，补充文件对供应商</w:t>
      </w:r>
      <w:r>
        <w:rPr>
          <w:rFonts w:hint="eastAsia" w:ascii="宋体" w:hAnsi="宋体" w:eastAsia="宋体" w:cs="宋体"/>
          <w:color w:val="auto"/>
          <w:szCs w:val="21"/>
          <w:highlight w:val="none"/>
          <w:lang w:eastAsia="zh-CN"/>
        </w:rPr>
        <w:t>具有</w:t>
      </w:r>
      <w:r>
        <w:rPr>
          <w:rFonts w:hint="eastAsia" w:ascii="宋体" w:hAnsi="宋体" w:eastAsia="宋体" w:cs="宋体"/>
          <w:color w:val="auto"/>
          <w:szCs w:val="21"/>
          <w:highlight w:val="none"/>
        </w:rPr>
        <w:t xml:space="preserve">约束力。 </w:t>
      </w:r>
    </w:p>
    <w:p w14:paraId="54E41F4D">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修改的内容影响磋商响应文件编制的，采购代理机构将顺延磋商响应文件提交截止时间，使之满足政府采购的相关规定。 </w:t>
      </w:r>
    </w:p>
    <w:p w14:paraId="278B17CF">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供应商在收到补充文件后，应在24小时内以书面形式向采购代理机构确认已收到该补充文件。 </w:t>
      </w:r>
    </w:p>
    <w:p w14:paraId="7698CE73">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供应商收到补充文件后，对补充文件如有疑问要求澄清，应在24小时内将书面资料（加盖单位公章）传真或电子邮件或</w:t>
      </w:r>
      <w:r>
        <w:rPr>
          <w:rFonts w:hint="eastAsia" w:ascii="宋体" w:hAnsi="宋体" w:eastAsia="宋体" w:cs="宋体"/>
          <w:color w:val="auto"/>
          <w:szCs w:val="21"/>
          <w:highlight w:val="none"/>
          <w:lang w:eastAsia="zh-CN"/>
        </w:rPr>
        <w:t>送达</w:t>
      </w:r>
      <w:r>
        <w:rPr>
          <w:rFonts w:hint="eastAsia" w:ascii="宋体" w:hAnsi="宋体" w:eastAsia="宋体" w:cs="宋体"/>
          <w:color w:val="auto"/>
          <w:szCs w:val="21"/>
          <w:highlight w:val="none"/>
        </w:rPr>
        <w:t xml:space="preserve">采购代理机构，同时将电子文件发至磋商须知前附表注明的邮箱（电子邮件与书面文件有不一致的，以书面文件为准），并与采购代理机构进行确认。 </w:t>
      </w:r>
    </w:p>
    <w:p w14:paraId="66816D70">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供应商要求澄清的资料应加盖单位公章、写明日期。</w:t>
      </w:r>
    </w:p>
    <w:p w14:paraId="20497F96">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对补充文件的澄清答复按20.3款规定。 </w:t>
      </w:r>
    </w:p>
    <w:p w14:paraId="3F178AF6">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当采购文件与补充文件就同一内容的表述不一致时，以最后发出的书面文件为准。 </w:t>
      </w:r>
    </w:p>
    <w:p w14:paraId="6CC35B47">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任何口头答复均不属于采购文件的组成部分。</w:t>
      </w:r>
    </w:p>
    <w:p w14:paraId="44E5FE9F">
      <w:pPr>
        <w:pStyle w:val="3"/>
        <w:keepNext w:val="0"/>
        <w:keepLines w:val="0"/>
        <w:pageBreakBefore w:val="0"/>
        <w:widowControl w:val="0"/>
        <w:numPr>
          <w:ilvl w:val="0"/>
          <w:numId w:val="0"/>
        </w:numPr>
        <w:kinsoku/>
        <w:wordWrap/>
        <w:overflowPunct/>
        <w:topLinePunct w:val="0"/>
        <w:autoSpaceDE/>
        <w:autoSpaceDN/>
        <w:bidi w:val="0"/>
        <w:spacing w:before="156" w:beforeLines="50" w:after="156" w:afterLines="50" w:line="360" w:lineRule="auto"/>
        <w:ind w:leftChars="0"/>
        <w:jc w:val="center"/>
        <w:rPr>
          <w:rFonts w:hint="eastAsia" w:ascii="宋体" w:hAnsi="宋体" w:eastAsia="宋体" w:cs="宋体"/>
          <w:color w:val="auto"/>
          <w:sz w:val="24"/>
          <w:szCs w:val="24"/>
          <w:highlight w:val="none"/>
        </w:rPr>
      </w:pPr>
      <w:r>
        <w:rPr>
          <w:rFonts w:hint="eastAsia" w:eastAsiaTheme="minorEastAsia"/>
          <w:b/>
          <w:color w:val="auto"/>
          <w:szCs w:val="21"/>
          <w:highlight w:val="none"/>
          <w:lang w:eastAsia="zh-CN"/>
        </w:rPr>
        <w:t>四</w:t>
      </w:r>
      <w:r>
        <w:rPr>
          <w:rFonts w:eastAsiaTheme="minorEastAsia"/>
          <w:b/>
          <w:color w:val="auto"/>
          <w:szCs w:val="21"/>
          <w:highlight w:val="none"/>
        </w:rPr>
        <w:t>、</w:t>
      </w:r>
      <w:bookmarkEnd w:id="10"/>
      <w:bookmarkStart w:id="58" w:name="_Hlt74730295"/>
      <w:bookmarkEnd w:id="58"/>
      <w:bookmarkStart w:id="59" w:name="_Hlt68072990"/>
      <w:bookmarkEnd w:id="59"/>
      <w:bookmarkStart w:id="60" w:name="_Hlt74729768"/>
      <w:bookmarkEnd w:id="60"/>
      <w:bookmarkStart w:id="61" w:name="_Hlt75236011"/>
      <w:bookmarkEnd w:id="61"/>
      <w:bookmarkStart w:id="62" w:name="_Hlt74714665"/>
      <w:bookmarkEnd w:id="62"/>
      <w:bookmarkStart w:id="63" w:name="_Hlt74707468"/>
      <w:bookmarkEnd w:id="63"/>
      <w:bookmarkStart w:id="64" w:name="_Hlt75236290"/>
      <w:bookmarkEnd w:id="64"/>
      <w:bookmarkStart w:id="65" w:name="_Hlt75236101"/>
      <w:bookmarkEnd w:id="65"/>
      <w:bookmarkStart w:id="66" w:name="_Hlt68057669"/>
      <w:bookmarkEnd w:id="66"/>
      <w:bookmarkStart w:id="67" w:name="第三部分"/>
      <w:bookmarkStart w:id="68" w:name="_Toc164416483"/>
      <w:r>
        <w:rPr>
          <w:rFonts w:hint="eastAsia" w:ascii="宋体" w:hAnsi="宋体" w:eastAsia="宋体" w:cs="宋体"/>
          <w:color w:val="auto"/>
          <w:sz w:val="24"/>
          <w:szCs w:val="24"/>
          <w:highlight w:val="none"/>
        </w:rPr>
        <w:t>响应文件</w:t>
      </w:r>
    </w:p>
    <w:p w14:paraId="576E8D73">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bookmarkStart w:id="69" w:name="_Toc479667355"/>
      <w:bookmarkStart w:id="70" w:name="_Toc479667077"/>
      <w:bookmarkStart w:id="71" w:name="_Toc482195573"/>
      <w:r>
        <w:rPr>
          <w:rFonts w:hint="eastAsia" w:ascii="宋体" w:hAnsi="宋体" w:eastAsia="宋体" w:cs="宋体"/>
          <w:b/>
          <w:color w:val="auto"/>
          <w:szCs w:val="21"/>
          <w:highlight w:val="none"/>
        </w:rPr>
        <w:t>响应文件的编制要求</w:t>
      </w:r>
    </w:p>
    <w:p w14:paraId="7FAF8609">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响应文件和与磋商有关的所有文件均应使用汉语。</w:t>
      </w:r>
    </w:p>
    <w:p w14:paraId="4157F7AF">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除规范另有规定外，响应文件使用的度量衡单位，均采用中华人民共和国法定计量单位。</w:t>
      </w:r>
    </w:p>
    <w:p w14:paraId="02444A0D">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供应商应仔细阅读采购文件中的所有内容，按照采购文件要求详细编制响应文件，并保证响应文件的正确性和真实性，所有文件资料必须是针对本次投标。</w:t>
      </w:r>
    </w:p>
    <w:p w14:paraId="2B68923D">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u w:val="single"/>
        </w:rPr>
        <w:t>响应文件如有错漏必须修改，修改处须加盖单位公章或校正章。</w:t>
      </w:r>
    </w:p>
    <w:p w14:paraId="1435FC61">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由于字迹模糊或表达不清引起的后果由供应商负责。</w:t>
      </w:r>
    </w:p>
    <w:p w14:paraId="6ECA8788">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不按采购文件要求提供的响应文件可能导致被拒绝。</w:t>
      </w:r>
    </w:p>
    <w:p w14:paraId="01E8069C">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响应文件的组成</w:t>
      </w:r>
      <w:bookmarkEnd w:id="69"/>
      <w:bookmarkEnd w:id="70"/>
      <w:bookmarkEnd w:id="71"/>
    </w:p>
    <w:p w14:paraId="4676B9D5">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2"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b/>
          <w:bCs/>
          <w:color w:val="auto"/>
          <w:szCs w:val="21"/>
          <w:highlight w:val="none"/>
        </w:rPr>
        <w:t>响应文件由资格证明文件、商务与技术文件、报价文件组成</w:t>
      </w:r>
      <w:r>
        <w:rPr>
          <w:rFonts w:hint="eastAsia" w:ascii="宋体" w:hAnsi="宋体" w:eastAsia="宋体" w:cs="宋体"/>
          <w:color w:val="auto"/>
          <w:szCs w:val="21"/>
          <w:highlight w:val="none"/>
          <w:u w:val="single"/>
        </w:rPr>
        <w:t>（如有要求提供资料原件的，原件另行包装，并与响应文件一起递交，投标截止时间后所有原件不予接收。资料原件也可以用复印件与原件相符的公证原件替代）。</w:t>
      </w:r>
    </w:p>
    <w:p w14:paraId="7EF38ED4">
      <w:pPr>
        <w:pStyle w:val="137"/>
        <w:keepNext w:val="0"/>
        <w:keepLines w:val="0"/>
        <w:pageBreakBefore w:val="0"/>
        <w:widowControl w:val="0"/>
        <w:numPr>
          <w:ilvl w:val="2"/>
          <w:numId w:val="3"/>
        </w:numPr>
        <w:kinsoku/>
        <w:wordWrap/>
        <w:overflowPunct/>
        <w:topLinePunct w:val="0"/>
        <w:autoSpaceDE/>
        <w:autoSpaceDN/>
        <w:bidi w:val="0"/>
        <w:adjustRightInd/>
        <w:snapToGrid/>
        <w:spacing w:line="360" w:lineRule="auto"/>
        <w:ind w:left="0" w:firstLine="482" w:firstLineChars="200"/>
        <w:textAlignment w:val="bottom"/>
        <w:outlineLvl w:val="2"/>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▲资格证明文件的组成：</w:t>
      </w:r>
    </w:p>
    <w:p w14:paraId="1239FB01">
      <w:pPr>
        <w:pStyle w:val="137"/>
        <w:keepNext w:val="0"/>
        <w:keepLines w:val="0"/>
        <w:pageBreakBefore w:val="0"/>
        <w:widowControl w:val="0"/>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应包括以下内容（</w:t>
      </w:r>
      <w:r>
        <w:rPr>
          <w:rFonts w:hint="eastAsia" w:ascii="宋体" w:hAnsi="宋体" w:eastAsia="宋体" w:cs="宋体"/>
          <w:b/>
          <w:bCs/>
          <w:color w:val="auto"/>
          <w:szCs w:val="21"/>
          <w:highlight w:val="none"/>
        </w:rPr>
        <w:t>均需供应商加盖公章</w:t>
      </w:r>
      <w:r>
        <w:rPr>
          <w:rFonts w:hint="eastAsia" w:ascii="宋体" w:hAnsi="宋体" w:eastAsia="宋体" w:cs="宋体"/>
          <w:color w:val="auto"/>
          <w:szCs w:val="21"/>
          <w:highlight w:val="none"/>
        </w:rPr>
        <w:t>）：证明其满足《中华人民共和国政府采购法》第二十二条规定的供应商资格条件和浙财采监【2013】24号《关于规范政府采购供应商资格设定及资格审查的通知》第六条规定，且未被列入失信被执行人名单、重大税收违法案件当事人名单、政府采购严重违法失信行为记录名单的供应商基本条件和采购项目对供应商的特定条件（如果项目要求）的有关资格证明文件。</w:t>
      </w:r>
    </w:p>
    <w:p w14:paraId="4FF73D58">
      <w:pPr>
        <w:keepNext w:val="0"/>
        <w:keepLines w:val="0"/>
        <w:pageBreakBefore w:val="0"/>
        <w:kinsoku/>
        <w:wordWrap/>
        <w:overflowPunct/>
        <w:topLinePunct w:val="0"/>
        <w:bidi w:val="0"/>
        <w:snapToGrid w:val="0"/>
        <w:spacing w:line="360" w:lineRule="auto"/>
        <w:ind w:firstLine="420" w:firstLineChars="200"/>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（1）磋商声明书(格式见附件)；</w:t>
      </w:r>
    </w:p>
    <w:p w14:paraId="10C88EB6">
      <w:pPr>
        <w:keepNext w:val="0"/>
        <w:keepLines w:val="0"/>
        <w:pageBreakBefore w:val="0"/>
        <w:kinsoku/>
        <w:wordWrap/>
        <w:overflowPunct/>
        <w:topLinePunct w:val="0"/>
        <w:bidi w:val="0"/>
        <w:snapToGrid w:val="0"/>
        <w:spacing w:line="360" w:lineRule="auto"/>
        <w:ind w:firstLine="420" w:firstLineChars="200"/>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（2）授权委托书(格式见附件)（法定代表人亲自办理磋商事宜的，可提供法定代表人有效的身份证</w:t>
      </w:r>
      <w:r>
        <w:rPr>
          <w:rFonts w:hint="eastAsia" w:ascii="宋体" w:hAnsi="宋体" w:eastAsia="宋体" w:cs="宋体"/>
          <w:color w:val="auto"/>
          <w:sz w:val="21"/>
          <w:szCs w:val="21"/>
          <w:highlight w:val="none"/>
          <w:lang w:val="en-US" w:eastAsia="zh-CN"/>
        </w:rPr>
        <w:t>复印件</w:t>
      </w:r>
      <w:r>
        <w:rPr>
          <w:rFonts w:hint="eastAsia" w:ascii="宋体" w:hAnsi="宋体" w:eastAsia="宋体" w:cs="宋体"/>
          <w:color w:val="auto"/>
          <w:sz w:val="21"/>
          <w:szCs w:val="21"/>
          <w:highlight w:val="none"/>
          <w:lang w:val="zh-CN"/>
        </w:rPr>
        <w:t>；若自然人参加磋商的，则无须提供）</w:t>
      </w:r>
    </w:p>
    <w:p w14:paraId="26ABBC37">
      <w:pPr>
        <w:keepNext w:val="0"/>
        <w:keepLines w:val="0"/>
        <w:pageBreakBefore w:val="0"/>
        <w:kinsoku/>
        <w:wordWrap/>
        <w:overflowPunct/>
        <w:topLinePunct w:val="0"/>
        <w:bidi w:val="0"/>
        <w:snapToGrid w:val="0"/>
        <w:spacing w:line="360" w:lineRule="auto"/>
        <w:ind w:firstLine="420" w:firstLineChars="200"/>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lang w:val="zh-CN"/>
        </w:rPr>
        <w:t>）提供有效的营业执照复印件；如事业单位参加磋商的，则提供有效的《事业单位法人证书》复印件；如自然人参加磋商的，则提供自然人身份证复印件；</w:t>
      </w:r>
    </w:p>
    <w:p w14:paraId="4CAF5248">
      <w:pPr>
        <w:keepNext w:val="0"/>
        <w:keepLines w:val="0"/>
        <w:pageBreakBefore w:val="0"/>
        <w:kinsoku/>
        <w:wordWrap/>
        <w:overflowPunct/>
        <w:topLinePunct w:val="0"/>
        <w:bidi w:val="0"/>
        <w:snapToGrid w:val="0"/>
        <w:spacing w:line="360" w:lineRule="auto"/>
        <w:ind w:firstLine="420" w:firstLineChars="200"/>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w:t>
      </w: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lang w:val="zh-CN"/>
        </w:rPr>
        <w:t>）</w:t>
      </w:r>
      <w:r>
        <w:rPr>
          <w:rFonts w:hint="eastAsia" w:ascii="宋体" w:hAnsi="宋体" w:eastAsia="宋体" w:cs="宋体"/>
          <w:color w:val="auto"/>
          <w:sz w:val="21"/>
          <w:szCs w:val="21"/>
          <w:highlight w:val="none"/>
          <w:lang w:val="zh-CN" w:eastAsia="zh-CN"/>
        </w:rPr>
        <w:t>依法缴纳税收及社会保障资金的承诺函</w:t>
      </w:r>
      <w:r>
        <w:rPr>
          <w:rFonts w:hint="eastAsia" w:ascii="宋体" w:hAnsi="宋体" w:eastAsia="宋体" w:cs="宋体"/>
          <w:color w:val="auto"/>
          <w:sz w:val="21"/>
          <w:szCs w:val="21"/>
          <w:highlight w:val="none"/>
          <w:lang w:val="zh-CN"/>
        </w:rPr>
        <w:t>（格式见附件）；</w:t>
      </w:r>
    </w:p>
    <w:p w14:paraId="4771792F">
      <w:pPr>
        <w:keepNext w:val="0"/>
        <w:keepLines w:val="0"/>
        <w:pageBreakBefore w:val="0"/>
        <w:kinsoku/>
        <w:wordWrap/>
        <w:overflowPunct/>
        <w:topLinePunct w:val="0"/>
        <w:bidi w:val="0"/>
        <w:snapToGrid w:val="0"/>
        <w:spacing w:line="360" w:lineRule="auto"/>
        <w:ind w:firstLine="420" w:firstLineChars="200"/>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lang w:val="zh-CN"/>
        </w:rPr>
        <w:t>）</w:t>
      </w:r>
      <w:r>
        <w:rPr>
          <w:rFonts w:hint="eastAsia" w:ascii="宋体" w:hAnsi="宋体" w:cs="宋体"/>
          <w:color w:val="auto"/>
          <w:sz w:val="21"/>
          <w:szCs w:val="21"/>
          <w:highlight w:val="none"/>
          <w:lang w:val="zh-CN" w:eastAsia="zh-CN"/>
        </w:rPr>
        <w:t>具有良好的商业信誉和健全的财务会计制度的承诺函</w:t>
      </w:r>
      <w:r>
        <w:rPr>
          <w:rFonts w:hint="eastAsia" w:ascii="宋体" w:hAnsi="宋体" w:cs="宋体"/>
          <w:color w:val="auto"/>
          <w:sz w:val="21"/>
          <w:szCs w:val="21"/>
          <w:highlight w:val="none"/>
          <w:lang w:val="zh-CN"/>
        </w:rPr>
        <w:t>（格式见附件）</w:t>
      </w:r>
      <w:r>
        <w:rPr>
          <w:rFonts w:hint="eastAsia" w:ascii="宋体" w:hAnsi="宋体" w:eastAsia="宋体" w:cs="宋体"/>
          <w:color w:val="auto"/>
          <w:sz w:val="21"/>
          <w:szCs w:val="21"/>
          <w:highlight w:val="none"/>
          <w:lang w:val="zh-CN"/>
        </w:rPr>
        <w:t>；</w:t>
      </w:r>
    </w:p>
    <w:p w14:paraId="5FBAE812">
      <w:pPr>
        <w:keepNext w:val="0"/>
        <w:keepLines w:val="0"/>
        <w:pageBreakBefore w:val="0"/>
        <w:kinsoku/>
        <w:wordWrap/>
        <w:overflowPunct/>
        <w:topLinePunct w:val="0"/>
        <w:bidi w:val="0"/>
        <w:snapToGrid w:val="0"/>
        <w:spacing w:line="360" w:lineRule="auto"/>
        <w:ind w:firstLine="420" w:firstLineChars="200"/>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rPr>
        <w:t>（</w:t>
      </w:r>
      <w:r>
        <w:rPr>
          <w:rFonts w:hint="eastAsia" w:ascii="宋体" w:hAnsi="宋体" w:eastAsia="宋体" w:cs="宋体"/>
          <w:color w:val="auto"/>
          <w:sz w:val="21"/>
          <w:szCs w:val="21"/>
          <w:highlight w:val="none"/>
          <w:lang w:val="en-US" w:eastAsia="zh-CN"/>
        </w:rPr>
        <w:t>6</w:t>
      </w:r>
      <w:r>
        <w:rPr>
          <w:rFonts w:hint="eastAsia" w:ascii="宋体" w:hAnsi="宋体" w:eastAsia="宋体" w:cs="宋体"/>
          <w:color w:val="auto"/>
          <w:sz w:val="21"/>
          <w:szCs w:val="21"/>
          <w:highlight w:val="none"/>
          <w:lang w:val="zh-CN"/>
        </w:rPr>
        <w:t>）具</w:t>
      </w:r>
      <w:r>
        <w:rPr>
          <w:rFonts w:hint="eastAsia" w:ascii="宋体" w:hAnsi="宋体" w:eastAsia="宋体" w:cs="宋体"/>
          <w:color w:val="auto"/>
          <w:sz w:val="21"/>
          <w:szCs w:val="21"/>
          <w:highlight w:val="none"/>
          <w:lang w:val="zh-CN" w:eastAsia="zh-CN"/>
        </w:rPr>
        <w:t>有</w:t>
      </w:r>
      <w:r>
        <w:rPr>
          <w:rFonts w:hint="eastAsia" w:ascii="宋体" w:hAnsi="宋体" w:eastAsia="宋体" w:cs="宋体"/>
          <w:color w:val="auto"/>
          <w:sz w:val="21"/>
          <w:szCs w:val="21"/>
          <w:highlight w:val="none"/>
          <w:lang w:val="zh-CN"/>
        </w:rPr>
        <w:t>履行合同所必需设备和人员及专业技术能力的</w:t>
      </w:r>
      <w:r>
        <w:rPr>
          <w:rFonts w:hint="eastAsia" w:ascii="宋体" w:hAnsi="宋体" w:eastAsia="宋体" w:cs="宋体"/>
          <w:color w:val="auto"/>
          <w:sz w:val="21"/>
          <w:szCs w:val="21"/>
          <w:highlight w:val="none"/>
          <w:lang w:val="zh-CN" w:eastAsia="zh-CN"/>
        </w:rPr>
        <w:t>承诺函</w:t>
      </w:r>
      <w:r>
        <w:rPr>
          <w:rFonts w:hint="eastAsia" w:ascii="宋体" w:hAnsi="宋体" w:eastAsia="宋体" w:cs="宋体"/>
          <w:color w:val="auto"/>
          <w:sz w:val="21"/>
          <w:szCs w:val="21"/>
          <w:highlight w:val="none"/>
          <w:lang w:val="zh-CN"/>
        </w:rPr>
        <w:t>（见附件）</w:t>
      </w:r>
      <w:r>
        <w:rPr>
          <w:rFonts w:hint="eastAsia" w:ascii="宋体" w:hAnsi="宋体" w:eastAsia="宋体" w:cs="宋体"/>
          <w:color w:val="auto"/>
          <w:sz w:val="21"/>
          <w:szCs w:val="21"/>
          <w:highlight w:val="none"/>
          <w:lang w:val="zh-CN" w:eastAsia="zh-CN"/>
        </w:rPr>
        <w:t>；</w:t>
      </w:r>
      <w:r>
        <w:rPr>
          <w:rFonts w:hint="eastAsia" w:ascii="宋体" w:hAnsi="宋体" w:cs="宋体"/>
          <w:color w:val="auto"/>
          <w:sz w:val="21"/>
          <w:szCs w:val="21"/>
          <w:highlight w:val="none"/>
          <w:lang w:val="zh-CN" w:eastAsia="zh-CN"/>
        </w:rPr>
        <w:t>其中，金融、保险、通讯等特定行业的全国性企业所设立的区域性分支机构参与投标的，除承诺函外还需提供总公司（总机</w:t>
      </w:r>
      <w:r>
        <w:rPr>
          <w:rFonts w:hint="eastAsia" w:ascii="宋体" w:hAnsi="宋体" w:eastAsia="宋体" w:cs="宋体"/>
          <w:color w:val="auto"/>
          <w:sz w:val="21"/>
          <w:szCs w:val="21"/>
          <w:highlight w:val="none"/>
          <w:lang w:val="zh-CN" w:eastAsia="zh-CN"/>
        </w:rPr>
        <w:t>构）授权（或出具总公司的有关文件或制度等能够证明总公司授权独立开展业务的证明）或提供房产权证或其他有效财产证明材料；</w:t>
      </w:r>
    </w:p>
    <w:p w14:paraId="1349A815">
      <w:pPr>
        <w:keepNext w:val="0"/>
        <w:keepLines w:val="0"/>
        <w:pageBreakBefore w:val="0"/>
        <w:kinsoku/>
        <w:wordWrap/>
        <w:overflowPunct/>
        <w:topLinePunct w:val="0"/>
        <w:bidi w:val="0"/>
        <w:snapToGrid w:val="0"/>
        <w:spacing w:line="360" w:lineRule="auto"/>
        <w:ind w:firstLine="420" w:firstLineChars="200"/>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w:t>
      </w:r>
      <w:r>
        <w:rPr>
          <w:rFonts w:hint="eastAsia" w:ascii="宋体" w:hAnsi="宋体" w:eastAsia="宋体" w:cs="宋体"/>
          <w:color w:val="auto"/>
          <w:sz w:val="21"/>
          <w:szCs w:val="21"/>
          <w:highlight w:val="none"/>
          <w:lang w:val="en-US" w:eastAsia="zh-CN"/>
        </w:rPr>
        <w:t>7</w:t>
      </w:r>
      <w:r>
        <w:rPr>
          <w:rFonts w:hint="eastAsia" w:ascii="宋体" w:hAnsi="宋体" w:eastAsia="宋体" w:cs="宋体"/>
          <w:color w:val="auto"/>
          <w:sz w:val="21"/>
          <w:szCs w:val="21"/>
          <w:highlight w:val="none"/>
          <w:lang w:val="zh-CN" w:eastAsia="zh-CN"/>
        </w:rPr>
        <w:t>）落实政府采购政策需满足的资格要求：供应商为中小企业/小微企业或监狱企业或残疾人福利性单位；</w:t>
      </w:r>
    </w:p>
    <w:p w14:paraId="0BBA09A2">
      <w:pPr>
        <w:keepNext w:val="0"/>
        <w:keepLines w:val="0"/>
        <w:pageBreakBefore w:val="0"/>
        <w:kinsoku/>
        <w:wordWrap/>
        <w:overflowPunct/>
        <w:topLinePunct w:val="0"/>
        <w:bidi w:val="0"/>
        <w:snapToGrid w:val="0"/>
        <w:spacing w:line="360" w:lineRule="auto"/>
        <w:ind w:firstLine="420" w:firstLineChars="200"/>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供应商为中小企业/小微企业须提供《中小企业声明函》或供应商为监狱企业的证明文件或残疾人福利性单位须提供《残疾人福利性单位声明函》。（格式见附件）</w:t>
      </w:r>
    </w:p>
    <w:p w14:paraId="55100001">
      <w:pPr>
        <w:keepNext w:val="0"/>
        <w:keepLines w:val="0"/>
        <w:pageBreakBefore w:val="0"/>
        <w:kinsoku/>
        <w:wordWrap/>
        <w:overflowPunct/>
        <w:topLinePunct w:val="0"/>
        <w:bidi w:val="0"/>
        <w:snapToGrid w:val="0"/>
        <w:spacing w:line="360" w:lineRule="auto"/>
        <w:ind w:firstLine="420" w:firstLineChars="200"/>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w:t>
      </w:r>
      <w:r>
        <w:rPr>
          <w:rFonts w:hint="eastAsia" w:ascii="宋体" w:hAnsi="宋体" w:eastAsia="宋体" w:cs="宋体"/>
          <w:color w:val="auto"/>
          <w:sz w:val="21"/>
          <w:szCs w:val="21"/>
          <w:highlight w:val="none"/>
          <w:lang w:val="en-US" w:eastAsia="zh-CN"/>
        </w:rPr>
        <w:t>8</w:t>
      </w:r>
      <w:r>
        <w:rPr>
          <w:rFonts w:hint="eastAsia" w:ascii="宋体" w:hAnsi="宋体" w:eastAsia="宋体" w:cs="宋体"/>
          <w:color w:val="auto"/>
          <w:sz w:val="21"/>
          <w:szCs w:val="21"/>
          <w:highlight w:val="none"/>
          <w:lang w:val="zh-CN" w:eastAsia="zh-CN"/>
        </w:rPr>
        <w:t>）提供采购公告中符合供应商特定条件的有效资质证书复印件（供应商特定条件中有要求的必须提供），以及需要说明的其他资料。</w:t>
      </w:r>
    </w:p>
    <w:p w14:paraId="31346B0D">
      <w:pPr>
        <w:pStyle w:val="137"/>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【采购文件若允许以联合体形式进行政府采购的，参加联合体的供应商均应当提供以上材料】</w:t>
      </w:r>
    </w:p>
    <w:p w14:paraId="10191573">
      <w:pPr>
        <w:pStyle w:val="137"/>
        <w:keepNext w:val="0"/>
        <w:keepLines w:val="0"/>
        <w:pageBreakBefore w:val="0"/>
        <w:widowControl w:val="0"/>
        <w:numPr>
          <w:ilvl w:val="2"/>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商务与技术文件的组成：</w:t>
      </w:r>
    </w:p>
    <w:p w14:paraId="3E5903EE">
      <w:pPr>
        <w:pStyle w:val="352"/>
        <w:keepNext w:val="0"/>
        <w:keepLines w:val="0"/>
        <w:pageBreakBefore w:val="0"/>
        <w:widowControl w:val="0"/>
        <w:numPr>
          <w:ilvl w:val="0"/>
          <w:numId w:val="5"/>
        </w:numPr>
        <w:kinsoku/>
        <w:wordWrap/>
        <w:overflowPunct/>
        <w:topLinePunct w:val="0"/>
        <w:autoSpaceDE/>
        <w:autoSpaceDN/>
        <w:bidi w:val="0"/>
        <w:adjustRightInd/>
        <w:snapToGrid/>
        <w:spacing w:before="0" w:line="360" w:lineRule="auto"/>
        <w:ind w:left="0" w:leftChars="0" w:firstLine="480" w:firstLineChars="200"/>
        <w:rPr>
          <w:rFonts w:hint="eastAsia" w:ascii="宋体" w:hAnsi="宋体" w:cs="宋体"/>
          <w:color w:val="auto"/>
          <w:highlight w:val="none"/>
        </w:rPr>
      </w:pPr>
      <w:r>
        <w:rPr>
          <w:rFonts w:hint="eastAsia" w:ascii="宋体" w:hAnsi="宋体" w:cs="宋体"/>
          <w:color w:val="auto"/>
          <w:highlight w:val="none"/>
        </w:rPr>
        <w:t>目录；</w:t>
      </w:r>
    </w:p>
    <w:p w14:paraId="54F79BBB">
      <w:pPr>
        <w:pStyle w:val="352"/>
        <w:keepNext w:val="0"/>
        <w:keepLines w:val="0"/>
        <w:pageBreakBefore w:val="0"/>
        <w:widowControl w:val="0"/>
        <w:numPr>
          <w:ilvl w:val="0"/>
          <w:numId w:val="5"/>
        </w:numPr>
        <w:kinsoku/>
        <w:wordWrap/>
        <w:overflowPunct/>
        <w:topLinePunct w:val="0"/>
        <w:autoSpaceDE/>
        <w:autoSpaceDN/>
        <w:bidi w:val="0"/>
        <w:adjustRightInd/>
        <w:snapToGrid/>
        <w:spacing w:before="0" w:line="360" w:lineRule="auto"/>
        <w:ind w:left="0" w:leftChars="0" w:firstLine="480" w:firstLineChars="200"/>
        <w:rPr>
          <w:rFonts w:hint="eastAsia" w:ascii="宋体" w:hAnsi="宋体" w:cs="宋体"/>
          <w:color w:val="auto"/>
          <w:highlight w:val="none"/>
        </w:rPr>
      </w:pPr>
      <w:r>
        <w:rPr>
          <w:rFonts w:hint="eastAsia" w:ascii="宋体" w:hAnsi="宋体" w:cs="宋体"/>
          <w:color w:val="auto"/>
          <w:highlight w:val="none"/>
        </w:rPr>
        <w:t>投标人基本情况表（见附件格式）；</w:t>
      </w:r>
    </w:p>
    <w:p w14:paraId="6B26277B">
      <w:pPr>
        <w:pStyle w:val="352"/>
        <w:keepNext w:val="0"/>
        <w:keepLines w:val="0"/>
        <w:pageBreakBefore w:val="0"/>
        <w:widowControl w:val="0"/>
        <w:numPr>
          <w:ilvl w:val="0"/>
          <w:numId w:val="5"/>
        </w:numPr>
        <w:kinsoku/>
        <w:wordWrap/>
        <w:overflowPunct/>
        <w:topLinePunct w:val="0"/>
        <w:autoSpaceDE/>
        <w:autoSpaceDN/>
        <w:bidi w:val="0"/>
        <w:adjustRightInd/>
        <w:snapToGrid/>
        <w:spacing w:before="0" w:line="360" w:lineRule="auto"/>
        <w:ind w:left="0" w:leftChars="0" w:firstLine="480" w:firstLineChars="200"/>
        <w:rPr>
          <w:rFonts w:hint="eastAsia" w:ascii="宋体" w:hAnsi="宋体" w:cs="宋体"/>
          <w:color w:val="auto"/>
          <w:highlight w:val="none"/>
        </w:rPr>
      </w:pPr>
      <w:r>
        <w:rPr>
          <w:rFonts w:hint="eastAsia" w:ascii="宋体" w:hAnsi="宋体" w:cs="宋体"/>
          <w:color w:val="auto"/>
          <w:highlight w:val="none"/>
        </w:rPr>
        <w:t>商务响应表（见附件格式）；</w:t>
      </w:r>
    </w:p>
    <w:p w14:paraId="4DD7C0BE">
      <w:pPr>
        <w:pStyle w:val="352"/>
        <w:keepNext w:val="0"/>
        <w:keepLines w:val="0"/>
        <w:pageBreakBefore w:val="0"/>
        <w:widowControl w:val="0"/>
        <w:numPr>
          <w:ilvl w:val="0"/>
          <w:numId w:val="5"/>
        </w:numPr>
        <w:kinsoku/>
        <w:wordWrap/>
        <w:overflowPunct/>
        <w:topLinePunct w:val="0"/>
        <w:autoSpaceDE/>
        <w:autoSpaceDN/>
        <w:bidi w:val="0"/>
        <w:adjustRightInd/>
        <w:snapToGrid/>
        <w:spacing w:before="0" w:line="360" w:lineRule="auto"/>
        <w:ind w:left="0" w:leftChars="0" w:firstLine="480" w:firstLineChars="200"/>
        <w:rPr>
          <w:rFonts w:hint="eastAsia" w:ascii="宋体" w:hAnsi="宋体" w:cs="宋体"/>
          <w:color w:val="auto"/>
          <w:highlight w:val="none"/>
        </w:rPr>
      </w:pPr>
      <w:r>
        <w:rPr>
          <w:rFonts w:hint="eastAsia" w:ascii="宋体" w:hAnsi="宋体" w:cs="宋体"/>
          <w:color w:val="auto"/>
          <w:highlight w:val="none"/>
        </w:rPr>
        <w:t>类似项目业绩一览表（见附件格式</w:t>
      </w:r>
      <w:r>
        <w:rPr>
          <w:rFonts w:hint="eastAsia" w:ascii="宋体" w:hAnsi="宋体" w:cs="宋体"/>
          <w:color w:val="auto"/>
          <w:highlight w:val="none"/>
          <w:lang w:eastAsia="zh-CN"/>
        </w:rPr>
        <w:t>，附相关佐证材料</w:t>
      </w:r>
      <w:r>
        <w:rPr>
          <w:rFonts w:hint="eastAsia" w:ascii="宋体" w:hAnsi="宋体" w:cs="宋体"/>
          <w:color w:val="auto"/>
          <w:highlight w:val="none"/>
        </w:rPr>
        <w:t>）；</w:t>
      </w:r>
    </w:p>
    <w:p w14:paraId="3BD90D8A">
      <w:pPr>
        <w:pStyle w:val="352"/>
        <w:keepNext w:val="0"/>
        <w:keepLines w:val="0"/>
        <w:pageBreakBefore w:val="0"/>
        <w:widowControl w:val="0"/>
        <w:numPr>
          <w:ilvl w:val="0"/>
          <w:numId w:val="5"/>
        </w:numPr>
        <w:kinsoku/>
        <w:wordWrap/>
        <w:overflowPunct/>
        <w:topLinePunct w:val="0"/>
        <w:autoSpaceDE/>
        <w:autoSpaceDN/>
        <w:bidi w:val="0"/>
        <w:adjustRightInd/>
        <w:snapToGrid/>
        <w:spacing w:before="0" w:line="360" w:lineRule="auto"/>
        <w:ind w:left="0" w:leftChars="0" w:firstLine="480" w:firstLineChars="200"/>
        <w:rPr>
          <w:rFonts w:hint="eastAsia" w:ascii="宋体" w:hAnsi="宋体" w:cs="宋体"/>
          <w:color w:val="auto"/>
          <w:highlight w:val="none"/>
        </w:rPr>
      </w:pPr>
      <w:r>
        <w:rPr>
          <w:rFonts w:hint="eastAsia" w:ascii="宋体" w:hAnsi="宋体" w:cs="宋体"/>
          <w:color w:val="auto"/>
          <w:highlight w:val="none"/>
        </w:rPr>
        <w:t>项目实施人员一览表（见附件格式</w:t>
      </w:r>
      <w:r>
        <w:rPr>
          <w:rFonts w:hint="eastAsia" w:ascii="宋体" w:hAnsi="宋体" w:cs="宋体"/>
          <w:color w:val="auto"/>
          <w:highlight w:val="none"/>
          <w:lang w:eastAsia="zh-CN"/>
        </w:rPr>
        <w:t>，附相关佐证材料</w:t>
      </w:r>
      <w:r>
        <w:rPr>
          <w:rFonts w:hint="eastAsia" w:ascii="宋体" w:hAnsi="宋体" w:cs="宋体"/>
          <w:color w:val="auto"/>
          <w:highlight w:val="none"/>
        </w:rPr>
        <w:t>）；</w:t>
      </w:r>
    </w:p>
    <w:p w14:paraId="78F64039">
      <w:pPr>
        <w:pStyle w:val="352"/>
        <w:keepNext w:val="0"/>
        <w:keepLines w:val="0"/>
        <w:pageBreakBefore w:val="0"/>
        <w:widowControl w:val="0"/>
        <w:numPr>
          <w:ilvl w:val="0"/>
          <w:numId w:val="5"/>
        </w:numPr>
        <w:kinsoku/>
        <w:wordWrap/>
        <w:overflowPunct/>
        <w:topLinePunct w:val="0"/>
        <w:autoSpaceDE/>
        <w:autoSpaceDN/>
        <w:bidi w:val="0"/>
        <w:adjustRightInd/>
        <w:snapToGrid/>
        <w:spacing w:before="0" w:line="360" w:lineRule="auto"/>
        <w:ind w:left="0" w:leftChars="0" w:firstLine="480" w:firstLineChars="200"/>
        <w:rPr>
          <w:rFonts w:hint="eastAsia" w:ascii="宋体" w:hAnsi="宋体" w:cs="宋体"/>
          <w:color w:val="auto"/>
          <w:highlight w:val="none"/>
        </w:rPr>
      </w:pPr>
      <w:r>
        <w:rPr>
          <w:rFonts w:hint="eastAsia" w:ascii="宋体" w:hAnsi="宋体" w:cs="宋体"/>
          <w:color w:val="auto"/>
          <w:highlight w:val="none"/>
        </w:rPr>
        <w:t>按“第四部分 磋商评审办法”中的评分标准编制，供应商认为需要提供的其他资料（包括可能影响商务资信技术文件评分的各类证明材料）。</w:t>
      </w:r>
    </w:p>
    <w:p w14:paraId="0A6B1A3D">
      <w:pPr>
        <w:pStyle w:val="137"/>
        <w:keepNext w:val="0"/>
        <w:keepLines w:val="0"/>
        <w:pageBreakBefore w:val="0"/>
        <w:widowControl w:val="0"/>
        <w:numPr>
          <w:ilvl w:val="2"/>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报价文件的组成；</w:t>
      </w:r>
    </w:p>
    <w:p w14:paraId="6967D6AC">
      <w:pPr>
        <w:pStyle w:val="352"/>
        <w:keepNext w:val="0"/>
        <w:keepLines w:val="0"/>
        <w:pageBreakBefore w:val="0"/>
        <w:widowControl w:val="0"/>
        <w:numPr>
          <w:ilvl w:val="0"/>
          <w:numId w:val="6"/>
        </w:numPr>
        <w:kinsoku/>
        <w:wordWrap/>
        <w:overflowPunct/>
        <w:topLinePunct w:val="0"/>
        <w:autoSpaceDE/>
        <w:autoSpaceDN/>
        <w:bidi w:val="0"/>
        <w:adjustRightInd/>
        <w:snapToGrid/>
        <w:spacing w:before="0" w:line="360" w:lineRule="auto"/>
        <w:ind w:left="0" w:leftChars="0" w:firstLine="482" w:firstLineChars="200"/>
        <w:rPr>
          <w:rFonts w:hint="eastAsia" w:ascii="宋体" w:hAnsi="宋体" w:cs="宋体"/>
          <w:b/>
          <w:bCs/>
          <w:color w:val="auto"/>
          <w:highlight w:val="none"/>
        </w:rPr>
      </w:pPr>
      <w:r>
        <w:rPr>
          <w:rFonts w:hint="eastAsia" w:ascii="宋体" w:hAnsi="宋体" w:cs="宋体"/>
          <w:b/>
          <w:bCs/>
          <w:color w:val="auto"/>
          <w:highlight w:val="none"/>
        </w:rPr>
        <w:t>目录</w:t>
      </w:r>
      <w:r>
        <w:rPr>
          <w:rFonts w:hint="eastAsia" w:ascii="宋体" w:hAnsi="宋体" w:cs="宋体"/>
          <w:b/>
          <w:bCs/>
          <w:color w:val="auto"/>
          <w:highlight w:val="none"/>
          <w:lang w:eastAsia="zh-CN"/>
        </w:rPr>
        <w:t>；</w:t>
      </w:r>
    </w:p>
    <w:p w14:paraId="065E8D8A">
      <w:pPr>
        <w:pStyle w:val="352"/>
        <w:keepNext w:val="0"/>
        <w:keepLines w:val="0"/>
        <w:pageBreakBefore w:val="0"/>
        <w:widowControl w:val="0"/>
        <w:numPr>
          <w:ilvl w:val="0"/>
          <w:numId w:val="6"/>
        </w:numPr>
        <w:kinsoku/>
        <w:wordWrap/>
        <w:overflowPunct/>
        <w:topLinePunct w:val="0"/>
        <w:autoSpaceDE/>
        <w:autoSpaceDN/>
        <w:bidi w:val="0"/>
        <w:adjustRightInd/>
        <w:snapToGrid/>
        <w:spacing w:before="0" w:line="360" w:lineRule="auto"/>
        <w:ind w:left="0" w:leftChars="0" w:firstLine="482" w:firstLineChars="200"/>
        <w:rPr>
          <w:rFonts w:hint="eastAsia" w:ascii="宋体" w:hAnsi="宋体" w:cs="宋体"/>
          <w:b/>
          <w:bCs/>
          <w:color w:val="auto"/>
          <w:highlight w:val="none"/>
        </w:rPr>
      </w:pPr>
      <w:r>
        <w:rPr>
          <w:rFonts w:hint="eastAsia" w:ascii="宋体" w:hAnsi="宋体" w:cs="宋体"/>
          <w:b/>
          <w:bCs/>
          <w:color w:val="auto"/>
          <w:highlight w:val="none"/>
        </w:rPr>
        <w:t>磋商报价一览表（首次报价）（见附件格式）</w:t>
      </w:r>
      <w:r>
        <w:rPr>
          <w:rFonts w:hint="eastAsia" w:ascii="宋体" w:hAnsi="宋体" w:cs="宋体"/>
          <w:b/>
          <w:bCs/>
          <w:color w:val="auto"/>
          <w:highlight w:val="none"/>
          <w:lang w:eastAsia="zh-CN"/>
        </w:rPr>
        <w:t>；</w:t>
      </w:r>
    </w:p>
    <w:p w14:paraId="4CD74388">
      <w:pPr>
        <w:pStyle w:val="352"/>
        <w:keepNext w:val="0"/>
        <w:keepLines w:val="0"/>
        <w:pageBreakBefore w:val="0"/>
        <w:widowControl w:val="0"/>
        <w:numPr>
          <w:ilvl w:val="0"/>
          <w:numId w:val="6"/>
        </w:numPr>
        <w:kinsoku/>
        <w:wordWrap/>
        <w:overflowPunct/>
        <w:topLinePunct w:val="0"/>
        <w:autoSpaceDE/>
        <w:autoSpaceDN/>
        <w:bidi w:val="0"/>
        <w:adjustRightInd/>
        <w:snapToGrid/>
        <w:spacing w:before="0" w:line="360" w:lineRule="auto"/>
        <w:ind w:left="0" w:leftChars="0" w:firstLine="480" w:firstLineChars="200"/>
        <w:rPr>
          <w:rFonts w:hint="eastAsia" w:ascii="宋体" w:hAnsi="宋体" w:cs="宋体"/>
          <w:b/>
          <w:bCs/>
          <w:color w:val="auto"/>
          <w:highlight w:val="none"/>
        </w:rPr>
      </w:pPr>
      <w:r>
        <w:rPr>
          <w:rFonts w:hint="eastAsia" w:ascii="宋体" w:hAnsi="宋体" w:cs="宋体"/>
          <w:b w:val="0"/>
          <w:bCs w:val="0"/>
          <w:color w:val="auto"/>
          <w:highlight w:val="none"/>
        </w:rPr>
        <w:t>供应商针对报价需要说明的其他文件和说明</w:t>
      </w:r>
      <w:r>
        <w:rPr>
          <w:rFonts w:hint="eastAsia" w:ascii="宋体" w:hAnsi="宋体" w:cs="宋体"/>
          <w:b/>
          <w:bCs/>
          <w:color w:val="auto"/>
          <w:highlight w:val="none"/>
          <w:lang w:eastAsia="zh-CN"/>
        </w:rPr>
        <w:t>；</w:t>
      </w:r>
    </w:p>
    <w:p w14:paraId="538A512D">
      <w:pPr>
        <w:pStyle w:val="352"/>
        <w:keepNext w:val="0"/>
        <w:keepLines w:val="0"/>
        <w:pageBreakBefore w:val="0"/>
        <w:widowControl w:val="0"/>
        <w:numPr>
          <w:ilvl w:val="0"/>
          <w:numId w:val="0"/>
        </w:numPr>
        <w:tabs>
          <w:tab w:val="left" w:pos="0"/>
        </w:tabs>
        <w:kinsoku/>
        <w:wordWrap/>
        <w:overflowPunct/>
        <w:topLinePunct w:val="0"/>
        <w:autoSpaceDE/>
        <w:autoSpaceDN/>
        <w:bidi w:val="0"/>
        <w:adjustRightInd/>
        <w:snapToGrid/>
        <w:spacing w:before="0" w:line="360" w:lineRule="auto"/>
        <w:ind w:leftChars="200"/>
        <w:rPr>
          <w:rFonts w:hint="eastAsia" w:ascii="宋体" w:hAnsi="宋体" w:cs="宋体"/>
          <w:color w:val="auto"/>
          <w:highlight w:val="none"/>
        </w:rPr>
      </w:pPr>
      <w:r>
        <w:rPr>
          <w:rFonts w:hint="eastAsia" w:ascii="宋体" w:hAnsi="宋体"/>
          <w:color w:val="auto"/>
          <w:kern w:val="0"/>
          <w:szCs w:val="21"/>
          <w:highlight w:val="none"/>
          <w:lang w:eastAsia="zh-CN"/>
        </w:rPr>
        <w:t>注：</w:t>
      </w:r>
      <w:r>
        <w:rPr>
          <w:rFonts w:hint="eastAsia" w:ascii="宋体" w:hAnsi="宋体"/>
          <w:color w:val="auto"/>
          <w:kern w:val="0"/>
          <w:szCs w:val="21"/>
          <w:highlight w:val="none"/>
          <w:lang w:val="en-US" w:eastAsia="zh-CN"/>
        </w:rPr>
        <w:t>①</w:t>
      </w:r>
      <w:r>
        <w:rPr>
          <w:rFonts w:hint="eastAsia" w:ascii="宋体" w:hAnsi="宋体"/>
          <w:color w:val="auto"/>
          <w:kern w:val="0"/>
          <w:szCs w:val="21"/>
          <w:highlight w:val="none"/>
        </w:rPr>
        <w:t>此报价为供应商针对本项目报出的唯一的首次报价，包含</w:t>
      </w:r>
      <w:r>
        <w:rPr>
          <w:rFonts w:hint="eastAsia" w:ascii="宋体" w:hAnsi="宋体"/>
          <w:color w:val="auto"/>
          <w:kern w:val="0"/>
          <w:szCs w:val="21"/>
          <w:highlight w:val="none"/>
          <w:lang w:eastAsia="zh-CN"/>
        </w:rPr>
        <w:t>其他一切</w:t>
      </w:r>
      <w:r>
        <w:rPr>
          <w:rFonts w:hint="eastAsia" w:ascii="宋体" w:hAnsi="宋体"/>
          <w:color w:val="auto"/>
          <w:kern w:val="0"/>
          <w:szCs w:val="21"/>
          <w:highlight w:val="none"/>
        </w:rPr>
        <w:t>所</w:t>
      </w:r>
      <w:r>
        <w:rPr>
          <w:rFonts w:hint="eastAsia" w:ascii="宋体" w:hAnsi="宋体"/>
          <w:color w:val="auto"/>
          <w:kern w:val="0"/>
          <w:szCs w:val="21"/>
          <w:highlight w:val="none"/>
          <w:lang w:eastAsia="zh-CN"/>
        </w:rPr>
        <w:t>要涉及</w:t>
      </w:r>
      <w:r>
        <w:rPr>
          <w:rFonts w:hint="eastAsia" w:ascii="宋体" w:hAnsi="宋体"/>
          <w:color w:val="auto"/>
          <w:kern w:val="0"/>
          <w:szCs w:val="21"/>
          <w:highlight w:val="none"/>
        </w:rPr>
        <w:t>的费用，有选择的报价将被拒绝。</w:t>
      </w:r>
    </w:p>
    <w:p w14:paraId="724BE995">
      <w:pPr>
        <w:pStyle w:val="352"/>
        <w:keepNext w:val="0"/>
        <w:keepLines w:val="0"/>
        <w:pageBreakBefore w:val="0"/>
        <w:widowControl w:val="0"/>
        <w:numPr>
          <w:ilvl w:val="0"/>
          <w:numId w:val="0"/>
        </w:numPr>
        <w:tabs>
          <w:tab w:val="left" w:pos="0"/>
        </w:tabs>
        <w:kinsoku/>
        <w:wordWrap/>
        <w:overflowPunct/>
        <w:topLinePunct w:val="0"/>
        <w:autoSpaceDE/>
        <w:autoSpaceDN/>
        <w:bidi w:val="0"/>
        <w:adjustRightInd/>
        <w:snapToGrid/>
        <w:spacing w:before="0" w:line="360" w:lineRule="auto"/>
        <w:ind w:leftChars="200" w:firstLine="480" w:firstLineChars="200"/>
        <w:rPr>
          <w:rFonts w:hint="eastAsia" w:ascii="宋体" w:hAnsi="宋体" w:cs="宋体"/>
          <w:color w:val="auto"/>
          <w:highlight w:val="none"/>
        </w:rPr>
      </w:pPr>
      <w:r>
        <w:rPr>
          <w:rFonts w:hint="eastAsia" w:ascii="宋体" w:hAnsi="宋体"/>
          <w:color w:val="auto"/>
          <w:kern w:val="0"/>
          <w:szCs w:val="21"/>
          <w:highlight w:val="none"/>
          <w:lang w:eastAsia="zh-CN"/>
        </w:rPr>
        <w:t>②</w:t>
      </w:r>
      <w:r>
        <w:rPr>
          <w:rFonts w:hint="eastAsia" w:ascii="宋体" w:hAnsi="宋体"/>
          <w:color w:val="auto"/>
          <w:kern w:val="0"/>
          <w:szCs w:val="21"/>
          <w:highlight w:val="none"/>
        </w:rPr>
        <w:t>相关报价表需打印或用不</w:t>
      </w:r>
      <w:r>
        <w:rPr>
          <w:rFonts w:hint="eastAsia" w:ascii="宋体" w:hAnsi="宋体"/>
          <w:color w:val="auto"/>
          <w:kern w:val="0"/>
          <w:szCs w:val="21"/>
          <w:highlight w:val="none"/>
          <w:lang w:eastAsia="zh-CN"/>
        </w:rPr>
        <w:t>褪色</w:t>
      </w:r>
      <w:r>
        <w:rPr>
          <w:rFonts w:hint="eastAsia" w:ascii="宋体" w:hAnsi="宋体"/>
          <w:color w:val="auto"/>
          <w:kern w:val="0"/>
          <w:szCs w:val="21"/>
          <w:highlight w:val="none"/>
        </w:rPr>
        <w:t>的墨水填写， 磋商响应报价表不得涂改和增删，如有错漏必须修改，修改处须由同一签署人签字或盖章。由于字迹模糊或表达不清引起的后果由供应商负责。</w:t>
      </w:r>
    </w:p>
    <w:p w14:paraId="363FC2ED">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bookmarkStart w:id="72" w:name="_Toc479667078"/>
      <w:bookmarkStart w:id="73" w:name="_Toc479667356"/>
      <w:r>
        <w:rPr>
          <w:rFonts w:hint="eastAsia" w:ascii="宋体" w:hAnsi="宋体" w:eastAsia="宋体" w:cs="宋体"/>
          <w:b/>
          <w:color w:val="auto"/>
          <w:szCs w:val="21"/>
          <w:highlight w:val="none"/>
        </w:rPr>
        <w:t>响应文件的编制</w:t>
      </w:r>
    </w:p>
    <w:p w14:paraId="5C297020">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内容编制</w:t>
      </w:r>
    </w:p>
    <w:p w14:paraId="202C9530">
      <w:pPr>
        <w:pStyle w:val="137"/>
        <w:keepNext w:val="0"/>
        <w:keepLines w:val="0"/>
        <w:pageBreakBefore w:val="0"/>
        <w:widowControl w:val="0"/>
        <w:numPr>
          <w:ilvl w:val="0"/>
          <w:numId w:val="7"/>
        </w:numPr>
        <w:tabs>
          <w:tab w:val="left" w:pos="0"/>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磋商响应文件应按照本章23.1.1、23.1.2、23.1.3款中规定的顺序及采用“第六部分 有关格式范例”中提供的格式进行编制，并按“政府采购云平台”的要求编辑相应内容进行关联定位、加密，形成磋商响应文件及备份电子磋商响应文件。供应商未按规定加密的磋商响应文件，政府采购云平台将拒收并提示。</w:t>
      </w:r>
    </w:p>
    <w:p w14:paraId="170F7D98">
      <w:pPr>
        <w:pStyle w:val="137"/>
        <w:keepNext w:val="0"/>
        <w:keepLines w:val="0"/>
        <w:pageBreakBefore w:val="0"/>
        <w:widowControl w:val="0"/>
        <w:numPr>
          <w:ilvl w:val="0"/>
          <w:numId w:val="7"/>
        </w:numPr>
        <w:tabs>
          <w:tab w:val="left" w:pos="0"/>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关联定位规则：一个关联点只能关联一页，不能关联多页；多个关联点可以关联同一页。 </w:t>
      </w:r>
    </w:p>
    <w:p w14:paraId="7C0C9A70">
      <w:pPr>
        <w:pStyle w:val="137"/>
        <w:keepNext w:val="0"/>
        <w:keepLines w:val="0"/>
        <w:pageBreakBefore w:val="0"/>
        <w:widowControl w:val="0"/>
        <w:numPr>
          <w:ilvl w:val="0"/>
          <w:numId w:val="7"/>
        </w:numPr>
        <w:tabs>
          <w:tab w:val="left" w:pos="0"/>
          <w:tab w:val="left" w:pos="420"/>
        </w:tabs>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bCs/>
          <w:color w:val="auto"/>
          <w:szCs w:val="21"/>
          <w:highlight w:val="none"/>
          <w:u w:val="single"/>
        </w:rPr>
      </w:pPr>
      <w:r>
        <w:rPr>
          <w:rFonts w:hint="eastAsia" w:ascii="宋体" w:hAnsi="宋体" w:eastAsia="宋体" w:cs="宋体"/>
          <w:b/>
          <w:bCs/>
          <w:color w:val="auto"/>
          <w:szCs w:val="21"/>
          <w:highlight w:val="none"/>
          <w:u w:val="single"/>
        </w:rPr>
        <w:t xml:space="preserve">响应文件的资格文件、报价文件、商务技术文件必须分别编制，若有多个标项的，各标项的响应文件还必须单独编制。 </w:t>
      </w:r>
    </w:p>
    <w:p w14:paraId="169B93DE">
      <w:pPr>
        <w:keepNext w:val="0"/>
        <w:keepLines w:val="0"/>
        <w:pageBreakBefore w:val="0"/>
        <w:widowControl w:val="0"/>
        <w:kinsoku/>
        <w:wordWrap/>
        <w:overflowPunct/>
        <w:topLinePunct w:val="0"/>
        <w:autoSpaceDE/>
        <w:autoSpaceDN/>
        <w:bidi w:val="0"/>
        <w:adjustRightInd/>
        <w:snapToGrid/>
        <w:spacing w:line="360" w:lineRule="auto"/>
        <w:ind w:left="0" w:leftChars="0" w:firstLine="422" w:firstLineChars="200"/>
        <w:jc w:val="left"/>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u w:val="single"/>
        </w:rPr>
        <w:t>【注：若供应商同时参加多个标项磋商的，需要提供多个标项的响应文件；若供应商只选择其中任一标项的，仅需提供该标项的响应文件即可。】</w:t>
      </w:r>
    </w:p>
    <w:p w14:paraId="789B6D7D">
      <w:pPr>
        <w:pStyle w:val="137"/>
        <w:keepNext w:val="0"/>
        <w:keepLines w:val="0"/>
        <w:pageBreakBefore w:val="0"/>
        <w:widowControl w:val="0"/>
        <w:numPr>
          <w:ilvl w:val="0"/>
          <w:numId w:val="7"/>
        </w:numPr>
        <w:tabs>
          <w:tab w:val="left" w:pos="0"/>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磋商响应文件应当对采购文件规定的内容进行对应明确说明，对采购文件规定的实质性内容应当作出响应。 </w:t>
      </w:r>
    </w:p>
    <w:p w14:paraId="02E6A831">
      <w:pPr>
        <w:pStyle w:val="137"/>
        <w:keepNext w:val="0"/>
        <w:keepLines w:val="0"/>
        <w:pageBreakBefore w:val="0"/>
        <w:widowControl w:val="0"/>
        <w:numPr>
          <w:ilvl w:val="0"/>
          <w:numId w:val="7"/>
        </w:numPr>
        <w:tabs>
          <w:tab w:val="left" w:pos="0"/>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采购人如对采购文件有澄清或修改，供应商应按澄清或修改内容对电子磋商响应文件进行补充或者修改，补充和修改时如已传输提交了磋商响应文件的，应当先行撤回原文件，补充、修改后重新传输提交。</w:t>
      </w:r>
    </w:p>
    <w:p w14:paraId="04497C8B">
      <w:pPr>
        <w:pStyle w:val="137"/>
        <w:keepNext w:val="0"/>
        <w:keepLines w:val="0"/>
        <w:pageBreakBefore w:val="0"/>
        <w:widowControl w:val="0"/>
        <w:numPr>
          <w:ilvl w:val="0"/>
          <w:numId w:val="7"/>
        </w:numPr>
        <w:tabs>
          <w:tab w:val="left" w:pos="0"/>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由于字迹模糊或表达不清引起的后果由供应商负责。 </w:t>
      </w:r>
    </w:p>
    <w:p w14:paraId="15EC7B09">
      <w:pPr>
        <w:pStyle w:val="137"/>
        <w:keepNext w:val="0"/>
        <w:keepLines w:val="0"/>
        <w:pageBreakBefore w:val="0"/>
        <w:widowControl w:val="0"/>
        <w:numPr>
          <w:ilvl w:val="0"/>
          <w:numId w:val="7"/>
        </w:numPr>
        <w:tabs>
          <w:tab w:val="left" w:pos="0"/>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编制磋商响应文件时建议选用“谷歌或火狐浏览器”。 </w:t>
      </w:r>
    </w:p>
    <w:p w14:paraId="0BBBC28F">
      <w:pPr>
        <w:pStyle w:val="137"/>
        <w:keepNext w:val="0"/>
        <w:keepLines w:val="0"/>
        <w:pageBreakBefore w:val="0"/>
        <w:widowControl w:val="0"/>
        <w:numPr>
          <w:ilvl w:val="0"/>
          <w:numId w:val="7"/>
        </w:numPr>
        <w:tabs>
          <w:tab w:val="left" w:pos="0"/>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磋商响应文件可以线下完成盖章后传输提交政府采购云平台（也可在政采云平台通过单位CA签章完成盖章提交）。 </w:t>
      </w:r>
    </w:p>
    <w:p w14:paraId="430548EA">
      <w:pPr>
        <w:pStyle w:val="137"/>
        <w:keepNext w:val="0"/>
        <w:keepLines w:val="0"/>
        <w:pageBreakBefore w:val="0"/>
        <w:widowControl w:val="0"/>
        <w:numPr>
          <w:ilvl w:val="0"/>
          <w:numId w:val="7"/>
        </w:numPr>
        <w:tabs>
          <w:tab w:val="left" w:pos="0"/>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通过政采云平台电子投标工具（政采云电子交易客户端）生成的电子磋商响应文件的文件后缀名为【.jmbs】，备份电子磋商响应文件的文件后缀名为【.bfbs】。</w:t>
      </w:r>
    </w:p>
    <w:p w14:paraId="674CF1EF">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▲磋商报价</w:t>
      </w:r>
      <w:bookmarkEnd w:id="72"/>
      <w:bookmarkEnd w:id="73"/>
    </w:p>
    <w:p w14:paraId="6F271BF2">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磋商报价要求：</w:t>
      </w:r>
    </w:p>
    <w:p w14:paraId="3461FE39">
      <w:pPr>
        <w:pStyle w:val="137"/>
        <w:keepNext w:val="0"/>
        <w:keepLines w:val="0"/>
        <w:pageBreakBefore w:val="0"/>
        <w:widowControl w:val="0"/>
        <w:numPr>
          <w:ilvl w:val="2"/>
          <w:numId w:val="3"/>
        </w:numPr>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磋商供应商应考虑企业自身实力、经验及项目实施过程中的各种因素，根据采购要求，详细说明所能提供的各项具体服务内容，自主确定报价，实行固定单价按实结算。</w:t>
      </w:r>
    </w:p>
    <w:p w14:paraId="3D38D325">
      <w:pPr>
        <w:pStyle w:val="137"/>
        <w:keepNext w:val="0"/>
        <w:keepLines w:val="0"/>
        <w:pageBreakBefore w:val="0"/>
        <w:widowControl w:val="0"/>
        <w:numPr>
          <w:ilvl w:val="2"/>
          <w:numId w:val="3"/>
        </w:numPr>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磋商供应商的报价应包括为完成本项目服务可能发生的全部费用及企业的利润和应</w:t>
      </w:r>
      <w:r>
        <w:rPr>
          <w:rFonts w:hint="eastAsia" w:ascii="宋体" w:hAnsi="宋体" w:eastAsia="宋体" w:cs="宋体"/>
          <w:color w:val="auto"/>
          <w:szCs w:val="21"/>
          <w:highlight w:val="none"/>
          <w:lang w:eastAsia="zh-CN"/>
        </w:rPr>
        <w:t>缴纳</w:t>
      </w:r>
      <w:r>
        <w:rPr>
          <w:rFonts w:hint="eastAsia" w:ascii="宋体" w:hAnsi="宋体" w:eastAsia="宋体" w:cs="宋体"/>
          <w:color w:val="auto"/>
          <w:szCs w:val="21"/>
          <w:highlight w:val="none"/>
        </w:rPr>
        <w:t>的税金等（包含但不限于机械设备、人员工资、社会保险、人员食宿与交通、技术服务、中标服务费等）。磋商供应商对合同内容的费用、质量、安全、技术服务等实行全面承包。</w:t>
      </w:r>
    </w:p>
    <w:p w14:paraId="61246CF6">
      <w:pPr>
        <w:pStyle w:val="137"/>
        <w:keepNext w:val="0"/>
        <w:keepLines w:val="0"/>
        <w:pageBreakBefore w:val="0"/>
        <w:widowControl w:val="0"/>
        <w:numPr>
          <w:ilvl w:val="2"/>
          <w:numId w:val="3"/>
        </w:numPr>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 w:val="21"/>
          <w:szCs w:val="21"/>
          <w:highlight w:val="none"/>
        </w:rPr>
      </w:pPr>
      <w:r>
        <w:rPr>
          <w:rFonts w:hint="eastAsia" w:ascii="宋体" w:hAnsi="宋体" w:eastAsia="宋体" w:cs="宋体"/>
          <w:color w:val="auto"/>
          <w:szCs w:val="21"/>
          <w:highlight w:val="none"/>
        </w:rPr>
        <w:t>报价分二次进行，首次报价在响应文件中体现；最终报价在本项目磋商结束后由所有有效的磋商供应商在规定的时间时限内（最终报价时间时限根据评审情况另行通知）在平台上进行最终报价。最终报价不得高于初次报价，否则将导致无效标（磋商文件的采购需求发生实质性变动的情况除外）。</w:t>
      </w:r>
      <w:r>
        <w:rPr>
          <w:rFonts w:hint="eastAsia" w:ascii="宋体" w:hAnsi="宋体" w:eastAsia="宋体" w:cs="宋体"/>
          <w:color w:val="auto"/>
          <w:szCs w:val="21"/>
          <w:highlight w:val="none"/>
        </w:rPr>
        <w:br w:type="textWrapping"/>
      </w:r>
      <w:r>
        <w:rPr>
          <w:rFonts w:hint="eastAsia" w:ascii="宋体" w:hAnsi="宋体" w:eastAsia="宋体" w:cs="宋体"/>
          <w:color w:val="auto"/>
          <w:sz w:val="21"/>
          <w:szCs w:val="21"/>
          <w:highlight w:val="none"/>
        </w:rPr>
        <w:t>注：各供应商针对本项目最终报价工作应当事先作好充分准备，以避免在规定时间内未能完成最终报价，在规定时间内未能提完成最终报价的，按供应商自动放弃处理，责任由供应商自负；</w:t>
      </w:r>
    </w:p>
    <w:p w14:paraId="6CBCD0ED">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报价表格要求</w:t>
      </w:r>
    </w:p>
    <w:p w14:paraId="5C6E2384">
      <w:pPr>
        <w:pStyle w:val="137"/>
        <w:keepNext w:val="0"/>
        <w:keepLines w:val="0"/>
        <w:pageBreakBefore w:val="0"/>
        <w:widowControl w:val="0"/>
        <w:numPr>
          <w:ilvl w:val="2"/>
          <w:numId w:val="3"/>
        </w:numPr>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投标报价应按照采购文件中相关附表《</w:t>
      </w:r>
      <w:r>
        <w:rPr>
          <w:rFonts w:hint="eastAsia" w:ascii="宋体" w:hAnsi="宋体" w:eastAsia="宋体" w:cs="宋体"/>
          <w:color w:val="auto"/>
          <w:szCs w:val="21"/>
          <w:highlight w:val="none"/>
          <w:lang w:eastAsia="zh-CN"/>
        </w:rPr>
        <w:t>开标一览表》《</w:t>
      </w:r>
      <w:r>
        <w:rPr>
          <w:rFonts w:hint="eastAsia" w:ascii="宋体" w:hAnsi="宋体" w:eastAsia="宋体" w:cs="宋体"/>
          <w:color w:val="auto"/>
          <w:szCs w:val="21"/>
          <w:highlight w:val="none"/>
        </w:rPr>
        <w:t>报价明细表》格式填写。</w:t>
      </w:r>
    </w:p>
    <w:p w14:paraId="4DF33588">
      <w:pPr>
        <w:pStyle w:val="137"/>
        <w:keepNext w:val="0"/>
        <w:keepLines w:val="0"/>
        <w:pageBreakBefore w:val="0"/>
        <w:widowControl w:val="0"/>
        <w:numPr>
          <w:ilvl w:val="2"/>
          <w:numId w:val="3"/>
        </w:numPr>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供应商应在“政府采购云平台”中填写报价，报价应与上传的报价文件一致，如有不一致，以上传的报价文件中报价为准。 </w:t>
      </w:r>
    </w:p>
    <w:p w14:paraId="45F9EAB9">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报价方式</w:t>
      </w:r>
    </w:p>
    <w:p w14:paraId="3FE0D2FE">
      <w:pPr>
        <w:pStyle w:val="137"/>
        <w:keepNext w:val="0"/>
        <w:keepLines w:val="0"/>
        <w:pageBreakBefore w:val="0"/>
        <w:widowControl w:val="0"/>
        <w:numPr>
          <w:ilvl w:val="2"/>
          <w:numId w:val="3"/>
        </w:numPr>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本项目报价即为完成项目实施所需要的全部费用。</w:t>
      </w:r>
    </w:p>
    <w:p w14:paraId="5E90199F">
      <w:pPr>
        <w:pStyle w:val="137"/>
        <w:keepNext w:val="0"/>
        <w:keepLines w:val="0"/>
        <w:pageBreakBefore w:val="0"/>
        <w:widowControl w:val="0"/>
        <w:numPr>
          <w:ilvl w:val="2"/>
          <w:numId w:val="3"/>
        </w:numPr>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本项目设有最高限价详见</w:t>
      </w:r>
      <w:r>
        <w:rPr>
          <w:rFonts w:hint="eastAsia" w:ascii="宋体" w:hAnsi="宋体" w:eastAsia="宋体" w:cs="宋体"/>
          <w:color w:val="auto"/>
          <w:szCs w:val="21"/>
          <w:highlight w:val="none"/>
          <w:u w:val="single"/>
        </w:rPr>
        <w:t>“磋商须知前附表”</w:t>
      </w:r>
      <w:r>
        <w:rPr>
          <w:rFonts w:hint="eastAsia" w:ascii="宋体" w:hAnsi="宋体" w:eastAsia="宋体" w:cs="宋体"/>
          <w:color w:val="auto"/>
          <w:szCs w:val="21"/>
          <w:highlight w:val="none"/>
        </w:rPr>
        <w:t>，如供应商的投标报价超过最高限价，其响应文件作无效标处理。</w:t>
      </w:r>
    </w:p>
    <w:p w14:paraId="031E9D2D">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磋商保证金</w:t>
      </w:r>
    </w:p>
    <w:p w14:paraId="447B89C3">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本项目磋商保证金要求：</w:t>
      </w:r>
      <w:r>
        <w:rPr>
          <w:rFonts w:hint="eastAsia" w:ascii="宋体" w:hAnsi="宋体" w:eastAsia="宋体" w:cs="宋体"/>
          <w:color w:val="auto"/>
          <w:szCs w:val="21"/>
          <w:highlight w:val="none"/>
          <w:u w:val="none"/>
        </w:rPr>
        <w:t>详见</w:t>
      </w:r>
      <w:r>
        <w:rPr>
          <w:rFonts w:hint="eastAsia" w:ascii="宋体" w:hAnsi="宋体" w:eastAsia="宋体" w:cs="宋体"/>
          <w:color w:val="auto"/>
          <w:szCs w:val="21"/>
          <w:highlight w:val="none"/>
          <w:u w:val="single"/>
        </w:rPr>
        <w:t>“磋商须知前附表”</w:t>
      </w:r>
      <w:r>
        <w:rPr>
          <w:rFonts w:hint="eastAsia" w:ascii="宋体" w:hAnsi="宋体" w:eastAsia="宋体" w:cs="宋体"/>
          <w:color w:val="auto"/>
          <w:szCs w:val="21"/>
          <w:highlight w:val="none"/>
        </w:rPr>
        <w:t>。</w:t>
      </w:r>
    </w:p>
    <w:p w14:paraId="7DAE85C8">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响应文件的有效期</w:t>
      </w:r>
    </w:p>
    <w:p w14:paraId="5B6DAB92">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▲磋商响应文件有效期按“磋商须知前附表”规定，磋商响应文件应在该有效期内保持有效。合同签订后，磋商响应文件作为合同附件，磋商响应文件有效期同合同有效期。</w:t>
      </w:r>
    </w:p>
    <w:p w14:paraId="39097759">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在特殊情况下，采购人可与磋商响应方协商延长竞标书的有效期，这种要求和答复均以书面形式进行。</w:t>
      </w:r>
    </w:p>
    <w:p w14:paraId="47AA6F7D">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bookmarkStart w:id="74" w:name="_Toc479667357"/>
      <w:bookmarkStart w:id="75" w:name="_Toc479667079"/>
      <w:bookmarkStart w:id="76" w:name="_Toc482195575"/>
      <w:r>
        <w:rPr>
          <w:rFonts w:hint="eastAsia" w:ascii="宋体" w:hAnsi="宋体" w:eastAsia="宋体" w:cs="宋体"/>
          <w:color w:val="auto"/>
          <w:szCs w:val="21"/>
          <w:highlight w:val="none"/>
        </w:rPr>
        <w:t>磋商响应方可拒绝接受延期要求而不会导致磋商保证金被没收。同意延长有效期的磋商响应方需要相应延长磋商保证金的有效期，但不能修改响应文件。</w:t>
      </w:r>
      <w:bookmarkEnd w:id="74"/>
      <w:bookmarkEnd w:id="75"/>
      <w:bookmarkEnd w:id="76"/>
    </w:p>
    <w:p w14:paraId="6937F995">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成交供应商的响应文件自磋商之日起至合同履行完毕止均应保持有效。</w:t>
      </w:r>
    </w:p>
    <w:p w14:paraId="47AD4547">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bookmarkStart w:id="77" w:name="_Toc482195577"/>
      <w:bookmarkStart w:id="78" w:name="_Toc479667359"/>
      <w:bookmarkStart w:id="79" w:name="_Toc479667081"/>
      <w:r>
        <w:rPr>
          <w:rFonts w:hint="eastAsia" w:ascii="宋体" w:hAnsi="宋体" w:eastAsia="宋体" w:cs="宋体"/>
          <w:b/>
          <w:color w:val="auto"/>
          <w:szCs w:val="21"/>
          <w:highlight w:val="none"/>
        </w:rPr>
        <w:t>响应文件的</w:t>
      </w:r>
      <w:bookmarkEnd w:id="77"/>
      <w:bookmarkEnd w:id="78"/>
      <w:bookmarkEnd w:id="79"/>
      <w:r>
        <w:rPr>
          <w:rFonts w:hint="eastAsia" w:ascii="宋体" w:hAnsi="宋体" w:eastAsia="宋体" w:cs="宋体"/>
          <w:b/>
          <w:color w:val="auto"/>
          <w:szCs w:val="21"/>
          <w:highlight w:val="none"/>
        </w:rPr>
        <w:t>密封及标记</w:t>
      </w:r>
    </w:p>
    <w:p w14:paraId="0222E70D">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 xml:space="preserve">磋商响应文件应按以下方法密封及标记 </w:t>
      </w:r>
    </w:p>
    <w:p w14:paraId="27BFCBA6">
      <w:pPr>
        <w:pStyle w:val="137"/>
        <w:keepNext w:val="0"/>
        <w:keepLines w:val="0"/>
        <w:pageBreakBefore w:val="0"/>
        <w:widowControl w:val="0"/>
        <w:tabs>
          <w:tab w:val="left" w:pos="0"/>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磋商响应文件密封及标记要求见</w:t>
      </w:r>
      <w:r>
        <w:rPr>
          <w:rFonts w:hint="eastAsia" w:ascii="宋体" w:hAnsi="宋体" w:eastAsia="宋体" w:cs="宋体"/>
          <w:bCs/>
          <w:color w:val="auto"/>
          <w:szCs w:val="21"/>
          <w:highlight w:val="none"/>
          <w:u w:val="single"/>
        </w:rPr>
        <w:t>“磋商须知前附表”</w:t>
      </w:r>
      <w:r>
        <w:rPr>
          <w:rFonts w:hint="eastAsia" w:ascii="宋体" w:hAnsi="宋体" w:eastAsia="宋体" w:cs="宋体"/>
          <w:bCs/>
          <w:color w:val="auto"/>
          <w:szCs w:val="21"/>
          <w:highlight w:val="none"/>
        </w:rPr>
        <w:t>。</w:t>
      </w:r>
    </w:p>
    <w:p w14:paraId="6A267F32">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磋商响应文件的提交 </w:t>
      </w:r>
    </w:p>
    <w:p w14:paraId="6FBD2D80">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 xml:space="preserve">提交磋商响应文件 </w:t>
      </w:r>
    </w:p>
    <w:p w14:paraId="56E16485">
      <w:pPr>
        <w:pStyle w:val="137"/>
        <w:keepNext w:val="0"/>
        <w:keepLines w:val="0"/>
        <w:pageBreakBefore w:val="0"/>
        <w:widowControl w:val="0"/>
        <w:tabs>
          <w:tab w:val="left" w:pos="0"/>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 xml:space="preserve">1）电子磋商响应文件传输提交 </w:t>
      </w:r>
    </w:p>
    <w:p w14:paraId="352CC92D">
      <w:pPr>
        <w:pStyle w:val="137"/>
        <w:keepNext w:val="0"/>
        <w:keepLines w:val="0"/>
        <w:pageBreakBefore w:val="0"/>
        <w:widowControl w:val="0"/>
        <w:tabs>
          <w:tab w:val="left" w:pos="0"/>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供应商应当在磋商响应文件提交截止时间（详见</w:t>
      </w:r>
      <w:r>
        <w:rPr>
          <w:rFonts w:hint="eastAsia" w:ascii="宋体" w:hAnsi="宋体" w:eastAsia="宋体" w:cs="宋体"/>
          <w:bCs/>
          <w:color w:val="auto"/>
          <w:szCs w:val="21"/>
          <w:highlight w:val="none"/>
          <w:u w:val="single"/>
        </w:rPr>
        <w:t>“磋商须知前附表”，下同</w:t>
      </w:r>
      <w:r>
        <w:rPr>
          <w:rFonts w:hint="eastAsia" w:ascii="宋体" w:hAnsi="宋体" w:eastAsia="宋体" w:cs="宋体"/>
          <w:bCs/>
          <w:color w:val="auto"/>
          <w:szCs w:val="21"/>
          <w:highlight w:val="none"/>
        </w:rPr>
        <w:t xml:space="preserve">）前完成电子磋商响应文件的传输提交至政府采购云平台（https://www.zcygov.cn），磋商响应文件提交截止时间前未完成传输提交的，视为未提交磋商响应文件。磋商响应文件提交截止时间以后传输提交的磋商响应文件，将被拒收。 </w:t>
      </w:r>
    </w:p>
    <w:p w14:paraId="06EFE05C">
      <w:pPr>
        <w:pStyle w:val="137"/>
        <w:keepNext w:val="0"/>
        <w:keepLines w:val="0"/>
        <w:pageBreakBefore w:val="0"/>
        <w:widowControl w:val="0"/>
        <w:tabs>
          <w:tab w:val="left" w:pos="0"/>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 xml:space="preserve">2）备份电子磋商响应文件提交 </w:t>
      </w:r>
    </w:p>
    <w:p w14:paraId="6CA8A359">
      <w:pPr>
        <w:pStyle w:val="137"/>
        <w:keepNext w:val="0"/>
        <w:keepLines w:val="0"/>
        <w:pageBreakBefore w:val="0"/>
        <w:widowControl w:val="0"/>
        <w:tabs>
          <w:tab w:val="left" w:pos="0"/>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bCs/>
          <w:color w:val="auto"/>
          <w:szCs w:val="21"/>
          <w:highlight w:val="none"/>
        </w:rPr>
      </w:pPr>
      <w:r>
        <w:rPr>
          <w:rFonts w:hint="eastAsia" w:asciiTheme="majorEastAsia" w:hAnsiTheme="majorEastAsia" w:eastAsiaTheme="majorEastAsia" w:cstheme="majorEastAsia"/>
          <w:bCs/>
          <w:color w:val="auto"/>
          <w:szCs w:val="21"/>
          <w:highlight w:val="none"/>
        </w:rPr>
        <w:t>供应商可以提交</w:t>
      </w:r>
      <w:r>
        <w:rPr>
          <w:rFonts w:hint="eastAsia" w:asciiTheme="majorEastAsia" w:hAnsiTheme="majorEastAsia" w:eastAsiaTheme="majorEastAsia" w:cstheme="majorEastAsia"/>
          <w:bCs/>
          <w:color w:val="auto"/>
          <w:szCs w:val="21"/>
          <w:highlight w:val="none"/>
          <w:lang w:eastAsia="zh-CN"/>
        </w:rPr>
        <w:t>备份电子投标文件</w:t>
      </w:r>
      <w:r>
        <w:rPr>
          <w:rFonts w:hint="eastAsia" w:asciiTheme="majorEastAsia" w:hAnsiTheme="majorEastAsia" w:eastAsiaTheme="majorEastAsia" w:cstheme="majorEastAsia"/>
          <w:bCs/>
          <w:color w:val="auto"/>
          <w:szCs w:val="21"/>
          <w:highlight w:val="none"/>
        </w:rPr>
        <w:t>，若</w:t>
      </w:r>
      <w:r>
        <w:rPr>
          <w:rFonts w:hint="eastAsia" w:ascii="宋体" w:hAnsi="宋体" w:eastAsia="宋体" w:cs="宋体"/>
          <w:bCs/>
          <w:color w:val="auto"/>
          <w:szCs w:val="21"/>
          <w:highlight w:val="none"/>
        </w:rPr>
        <w:t>提交请将</w:t>
      </w:r>
      <w:r>
        <w:rPr>
          <w:rFonts w:hint="eastAsia" w:ascii="宋体" w:hAnsi="宋体" w:eastAsia="宋体" w:cs="宋体"/>
          <w:bCs/>
          <w:color w:val="auto"/>
          <w:szCs w:val="21"/>
          <w:highlight w:val="none"/>
          <w:lang w:eastAsia="zh-CN"/>
        </w:rPr>
        <w:t>备份电子响应文件</w:t>
      </w:r>
      <w:r>
        <w:rPr>
          <w:rFonts w:hint="eastAsia" w:ascii="宋体" w:hAnsi="宋体" w:eastAsia="宋体" w:cs="宋体"/>
          <w:bCs/>
          <w:color w:val="auto"/>
          <w:szCs w:val="21"/>
          <w:highlight w:val="none"/>
        </w:rPr>
        <w:t>打包压缩加密（未加密造成泄密的由投标人自行承担）后以电子邮件的形式发送至</w:t>
      </w:r>
      <w:r>
        <w:rPr>
          <w:rFonts w:hint="eastAsia" w:ascii="宋体" w:hAnsi="宋体" w:eastAsia="宋体" w:cs="宋体"/>
          <w:bCs/>
          <w:color w:val="auto"/>
          <w:szCs w:val="21"/>
          <w:highlight w:val="none"/>
          <w:u w:val="single"/>
          <w:lang w:val="en-US" w:eastAsia="zh-CN"/>
        </w:rPr>
        <w:t>15088833089</w:t>
      </w:r>
      <w:r>
        <w:rPr>
          <w:rFonts w:hint="eastAsia" w:ascii="宋体" w:hAnsi="宋体" w:eastAsia="宋体" w:cs="宋体"/>
          <w:bCs/>
          <w:color w:val="auto"/>
          <w:szCs w:val="21"/>
          <w:highlight w:val="none"/>
          <w:u w:val="single"/>
          <w:lang w:eastAsia="zh-CN"/>
        </w:rPr>
        <w:t>@</w:t>
      </w:r>
      <w:r>
        <w:rPr>
          <w:rFonts w:hint="eastAsia" w:ascii="宋体" w:hAnsi="宋体" w:eastAsia="宋体" w:cs="宋体"/>
          <w:bCs/>
          <w:color w:val="auto"/>
          <w:szCs w:val="21"/>
          <w:highlight w:val="none"/>
          <w:u w:val="single"/>
          <w:lang w:val="en-US" w:eastAsia="zh-CN"/>
        </w:rPr>
        <w:t>163</w:t>
      </w:r>
      <w:r>
        <w:rPr>
          <w:rFonts w:hint="eastAsia" w:ascii="宋体" w:hAnsi="宋体" w:eastAsia="宋体" w:cs="宋体"/>
          <w:bCs/>
          <w:color w:val="auto"/>
          <w:szCs w:val="21"/>
          <w:highlight w:val="none"/>
          <w:u w:val="single"/>
          <w:lang w:eastAsia="zh-CN"/>
        </w:rPr>
        <w:t>.com</w:t>
      </w:r>
      <w:r>
        <w:rPr>
          <w:rFonts w:hint="eastAsia" w:ascii="宋体" w:hAnsi="宋体" w:eastAsia="宋体" w:cs="宋体"/>
          <w:bCs/>
          <w:color w:val="auto"/>
          <w:szCs w:val="21"/>
          <w:highlight w:val="none"/>
        </w:rPr>
        <w:t>，</w:t>
      </w:r>
      <w:r>
        <w:rPr>
          <w:rFonts w:hint="eastAsia" w:ascii="宋体" w:hAnsi="宋体" w:eastAsia="宋体" w:cs="宋体"/>
          <w:bCs/>
          <w:color w:val="auto"/>
          <w:szCs w:val="21"/>
          <w:highlight w:val="none"/>
          <w:lang w:eastAsia="zh-CN"/>
        </w:rPr>
        <w:t>备份电子响应文件</w:t>
      </w:r>
      <w:r>
        <w:rPr>
          <w:rFonts w:hint="eastAsia" w:ascii="宋体" w:hAnsi="宋体" w:eastAsia="宋体" w:cs="宋体"/>
          <w:bCs/>
          <w:color w:val="auto"/>
          <w:szCs w:val="21"/>
          <w:highlight w:val="none"/>
        </w:rPr>
        <w:t>在“电子加密投标文件”在线解密失败后启用，否则不予以启用；投标人确认“电子加密投标文件”在线解密失败后，将打包压缩加密的</w:t>
      </w:r>
      <w:r>
        <w:rPr>
          <w:rFonts w:hint="eastAsia" w:ascii="宋体" w:hAnsi="宋体" w:eastAsia="宋体" w:cs="宋体"/>
          <w:bCs/>
          <w:color w:val="auto"/>
          <w:szCs w:val="21"/>
          <w:highlight w:val="none"/>
          <w:lang w:eastAsia="zh-CN"/>
        </w:rPr>
        <w:t>备份电子响应文件</w:t>
      </w:r>
      <w:r>
        <w:rPr>
          <w:rFonts w:hint="eastAsia" w:ascii="宋体" w:hAnsi="宋体" w:eastAsia="宋体" w:cs="宋体"/>
          <w:bCs/>
          <w:color w:val="auto"/>
          <w:szCs w:val="21"/>
          <w:highlight w:val="none"/>
        </w:rPr>
        <w:t>的解密密码在解密规定的时间（开标时间后60分钟内）发送至上述邮箱内，未在规定时间内发送造成的投标无效或失败由投标人自行承担。</w:t>
      </w:r>
    </w:p>
    <w:p w14:paraId="7447C7B2">
      <w:pPr>
        <w:pStyle w:val="137"/>
        <w:keepNext w:val="0"/>
        <w:keepLines w:val="0"/>
        <w:pageBreakBefore w:val="0"/>
        <w:widowControl w:val="0"/>
        <w:tabs>
          <w:tab w:val="left" w:pos="0"/>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 xml:space="preserve">备份电子磋商响应文件仅在在线解密异常处理时使用。磋商响应文件已按时解密的，备份电子磋商响应文件自动失效。 </w:t>
      </w:r>
    </w:p>
    <w:p w14:paraId="476DD60E">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 xml:space="preserve">供应商提交的磋商响应文件均不予退还。 </w:t>
      </w:r>
    </w:p>
    <w:p w14:paraId="6E07D50A">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 xml:space="preserve">逾期传输的或逾期送达的或者未送达指定地点的磋商响应文件，采购人将不予受理。 </w:t>
      </w:r>
    </w:p>
    <w:p w14:paraId="35004102">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 xml:space="preserve">采购人如因故推迟磋商响应文件提交截止时间，应以书面形式通知所有供应商。在这种情况下，采购人和供应商的权利和义务将受到新的磋商响应文件提交截止时间的约束。 </w:t>
      </w:r>
    </w:p>
    <w:p w14:paraId="7B849DF1">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bCs w:val="0"/>
          <w:color w:val="auto"/>
          <w:szCs w:val="21"/>
          <w:highlight w:val="none"/>
        </w:rPr>
        <w:t>中标</w:t>
      </w:r>
      <w:r>
        <w:rPr>
          <w:rFonts w:hint="eastAsia" w:ascii="宋体" w:hAnsi="宋体" w:eastAsia="宋体" w:cs="宋体"/>
          <w:b/>
          <w:color w:val="auto"/>
          <w:szCs w:val="21"/>
          <w:highlight w:val="none"/>
        </w:rPr>
        <w:t>人应提供与电子投标文件内容一致的纸质投标文件各一正二副，装订成册，采用胶订或线订，不得采用活页夹等可随时拆换的方式装订（胶订或线订以外装订形式视为活页装订），中标人在领取中标通知书时提供纸质投标文件。</w:t>
      </w:r>
    </w:p>
    <w:p w14:paraId="33C0575A">
      <w:pPr>
        <w:pStyle w:val="137"/>
        <w:keepNext w:val="0"/>
        <w:keepLines w:val="0"/>
        <w:pageBreakBefore w:val="0"/>
        <w:widowControl w:val="0"/>
        <w:numPr>
          <w:ilvl w:val="0"/>
          <w:numId w:val="0"/>
        </w:numPr>
        <w:tabs>
          <w:tab w:val="left" w:pos="0"/>
          <w:tab w:val="left" w:pos="420"/>
        </w:tabs>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lang w:val="en-US" w:eastAsia="zh-CN"/>
        </w:rPr>
        <w:t>29.6</w:t>
      </w:r>
      <w:r>
        <w:rPr>
          <w:rFonts w:hint="eastAsia" w:ascii="宋体" w:hAnsi="宋体" w:eastAsia="宋体" w:cs="宋体"/>
          <w:b/>
          <w:color w:val="auto"/>
          <w:szCs w:val="21"/>
          <w:highlight w:val="none"/>
        </w:rPr>
        <w:t xml:space="preserve">磋商响应文件的补充、修改和撤回 </w:t>
      </w:r>
    </w:p>
    <w:p w14:paraId="604B3A6E">
      <w:pPr>
        <w:pStyle w:val="137"/>
        <w:keepNext w:val="0"/>
        <w:keepLines w:val="0"/>
        <w:pageBreakBefore w:val="0"/>
        <w:widowControl w:val="0"/>
        <w:numPr>
          <w:ilvl w:val="0"/>
          <w:numId w:val="0"/>
        </w:numPr>
        <w:tabs>
          <w:tab w:val="left" w:pos="0"/>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 xml:space="preserve">供应商在提交磋商响应文件以后如必须补充、修改或撤回磋商响应文件，必须在磋商响应文件提交截止时间以前在“政府采购云平台”上补充、修改或撤回磋商响应文件。补充、修改电子磋商响应文件的，应当先行撤回原文件，补充、修改后重新传输提交。磋商响应文件提交截止时间前未完成传输的，视为撤回磋商响应文件。 </w:t>
      </w:r>
    </w:p>
    <w:p w14:paraId="13B05F51">
      <w:pPr>
        <w:pStyle w:val="137"/>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lang w:val="en-US" w:eastAsia="zh-CN"/>
        </w:rPr>
        <w:t>29.7</w:t>
      </w:r>
      <w:r>
        <w:rPr>
          <w:rFonts w:hint="eastAsia" w:ascii="宋体" w:hAnsi="宋体" w:eastAsia="宋体" w:cs="宋体"/>
          <w:b/>
          <w:color w:val="auto"/>
          <w:szCs w:val="21"/>
          <w:highlight w:val="none"/>
        </w:rPr>
        <w:t xml:space="preserve">备选磋商响应方案 </w:t>
      </w:r>
    </w:p>
    <w:p w14:paraId="46D4E795">
      <w:pPr>
        <w:pStyle w:val="137"/>
        <w:keepNext w:val="0"/>
        <w:keepLines w:val="0"/>
        <w:pageBreakBefore w:val="0"/>
        <w:widowControl w:val="0"/>
        <w:numPr>
          <w:ilvl w:val="0"/>
          <w:numId w:val="0"/>
        </w:numPr>
        <w:tabs>
          <w:tab w:val="left" w:pos="0"/>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供应商不得提交备选磋商响应方案，否则，磋商响应文件将被判定为无效标。</w:t>
      </w:r>
    </w:p>
    <w:p w14:paraId="0D09FD10">
      <w:pPr>
        <w:pStyle w:val="137"/>
        <w:keepNext w:val="0"/>
        <w:keepLines w:val="0"/>
        <w:pageBreakBefore w:val="0"/>
        <w:widowControl w:val="0"/>
        <w:tabs>
          <w:tab w:val="left" w:pos="0"/>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 xml:space="preserve">【注：备选磋商响应方案不是指备份磋商响应文件】 </w:t>
      </w:r>
    </w:p>
    <w:p w14:paraId="5406965B">
      <w:pPr>
        <w:pStyle w:val="137"/>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lang w:val="en-US" w:eastAsia="zh-CN"/>
        </w:rPr>
        <w:t>29.8</w:t>
      </w:r>
      <w:r>
        <w:rPr>
          <w:rFonts w:hint="eastAsia" w:ascii="宋体" w:hAnsi="宋体" w:eastAsia="宋体" w:cs="宋体"/>
          <w:b/>
          <w:color w:val="auto"/>
          <w:szCs w:val="21"/>
          <w:highlight w:val="none"/>
        </w:rPr>
        <w:t xml:space="preserve">不予受理的磋商响应文件 </w:t>
      </w:r>
    </w:p>
    <w:p w14:paraId="07A502E2">
      <w:pPr>
        <w:pStyle w:val="137"/>
        <w:keepNext w:val="0"/>
        <w:keepLines w:val="0"/>
        <w:pageBreakBefore w:val="0"/>
        <w:widowControl w:val="0"/>
        <w:numPr>
          <w:ilvl w:val="0"/>
          <w:numId w:val="0"/>
        </w:numPr>
        <w:tabs>
          <w:tab w:val="left" w:pos="0"/>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 xml:space="preserve">逾期传输的或逾期送达的或者未送达指定地点的磋商响应文件； </w:t>
      </w:r>
    </w:p>
    <w:p w14:paraId="78489DE0">
      <w:pPr>
        <w:pStyle w:val="3"/>
        <w:keepNext w:val="0"/>
        <w:keepLines w:val="0"/>
        <w:pageBreakBefore w:val="0"/>
        <w:widowControl w:val="0"/>
        <w:numPr>
          <w:ilvl w:val="0"/>
          <w:numId w:val="0"/>
        </w:numPr>
        <w:kinsoku/>
        <w:wordWrap/>
        <w:overflowPunct/>
        <w:topLinePunct w:val="0"/>
        <w:autoSpaceDE/>
        <w:autoSpaceDN/>
        <w:bidi w:val="0"/>
        <w:spacing w:before="156" w:beforeLines="50" w:after="156" w:afterLines="50" w:line="360" w:lineRule="auto"/>
        <w:ind w:leftChars="0"/>
        <w:jc w:val="center"/>
        <w:rPr>
          <w:rFonts w:hint="eastAsia" w:ascii="宋体" w:hAnsi="宋体" w:eastAsia="宋体" w:cs="宋体"/>
          <w:color w:val="auto"/>
          <w:sz w:val="24"/>
          <w:szCs w:val="24"/>
          <w:highlight w:val="none"/>
        </w:rPr>
      </w:pPr>
      <w:bookmarkStart w:id="80" w:name="_Toc528927418"/>
      <w:bookmarkStart w:id="81" w:name="_Toc508888790"/>
      <w:r>
        <w:rPr>
          <w:rFonts w:hint="eastAsia" w:ascii="宋体" w:hAnsi="宋体" w:eastAsia="宋体" w:cs="宋体"/>
          <w:color w:val="auto"/>
          <w:sz w:val="24"/>
          <w:szCs w:val="24"/>
          <w:highlight w:val="none"/>
          <w:lang w:eastAsia="zh-CN"/>
        </w:rPr>
        <w:t>五</w:t>
      </w:r>
      <w:r>
        <w:rPr>
          <w:rFonts w:hint="eastAsia" w:ascii="宋体" w:hAnsi="宋体" w:eastAsia="宋体" w:cs="宋体"/>
          <w:color w:val="auto"/>
          <w:sz w:val="24"/>
          <w:szCs w:val="24"/>
          <w:highlight w:val="none"/>
        </w:rPr>
        <w:t>、</w:t>
      </w:r>
      <w:bookmarkEnd w:id="80"/>
      <w:bookmarkEnd w:id="81"/>
      <w:r>
        <w:rPr>
          <w:rFonts w:hint="eastAsia" w:ascii="宋体" w:hAnsi="宋体" w:eastAsia="宋体" w:cs="宋体"/>
          <w:color w:val="auto"/>
          <w:sz w:val="24"/>
          <w:szCs w:val="24"/>
          <w:highlight w:val="none"/>
        </w:rPr>
        <w:t>磋商程序</w:t>
      </w:r>
    </w:p>
    <w:p w14:paraId="1B801069">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bookmarkStart w:id="82" w:name="_Toc479667089"/>
      <w:bookmarkStart w:id="83" w:name="_Toc482195585"/>
      <w:bookmarkStart w:id="84" w:name="_Toc479667367"/>
      <w:bookmarkStart w:id="85" w:name="_Toc482195587"/>
      <w:bookmarkStart w:id="86" w:name="_Toc479667091"/>
      <w:bookmarkStart w:id="87" w:name="_Toc479667369"/>
      <w:r>
        <w:rPr>
          <w:rFonts w:hint="eastAsia" w:ascii="宋体" w:hAnsi="宋体" w:eastAsia="宋体" w:cs="宋体"/>
          <w:b/>
          <w:color w:val="auto"/>
          <w:szCs w:val="21"/>
          <w:highlight w:val="none"/>
        </w:rPr>
        <w:t>磋商小组</w:t>
      </w:r>
      <w:bookmarkEnd w:id="82"/>
      <w:bookmarkEnd w:id="83"/>
      <w:bookmarkEnd w:id="84"/>
      <w:r>
        <w:rPr>
          <w:rFonts w:hint="eastAsia" w:ascii="宋体" w:hAnsi="宋体" w:eastAsia="宋体" w:cs="宋体"/>
          <w:b/>
          <w:color w:val="auto"/>
          <w:szCs w:val="21"/>
          <w:highlight w:val="none"/>
        </w:rPr>
        <w:t>组建</w:t>
      </w:r>
    </w:p>
    <w:p w14:paraId="54159F8A">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磋商小组由采购人依法组建，其成员可以由采购</w:t>
      </w:r>
      <w:r>
        <w:rPr>
          <w:rFonts w:hint="eastAsia" w:ascii="宋体" w:hAnsi="宋体" w:eastAsia="宋体" w:cs="宋体"/>
          <w:color w:val="auto"/>
          <w:szCs w:val="21"/>
          <w:highlight w:val="none"/>
          <w:lang w:val="en-US" w:eastAsia="zh-CN"/>
        </w:rPr>
        <w:t>人</w:t>
      </w:r>
      <w:r>
        <w:rPr>
          <w:rFonts w:hint="eastAsia" w:ascii="宋体" w:hAnsi="宋体" w:eastAsia="宋体" w:cs="宋体"/>
          <w:color w:val="auto"/>
          <w:szCs w:val="21"/>
          <w:highlight w:val="none"/>
        </w:rPr>
        <w:t>代表及政府采购评审专家组成，磋商小组对采购响应文件进行审查、质疑、评估和比较。</w:t>
      </w:r>
    </w:p>
    <w:p w14:paraId="67D159D1">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磋商小组成员要严格遵守评审工作纪律、保密、回避等相关规定，依法独立履行评审职责，客观、公正、审慎参与评审工作，自觉签订《政府采购评审人员廉洁自律承诺书》。</w:t>
      </w:r>
    </w:p>
    <w:p w14:paraId="3692AA7B">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磋商准备</w:t>
      </w:r>
    </w:p>
    <w:p w14:paraId="3D95DE39">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采购人按</w:t>
      </w:r>
      <w:r>
        <w:rPr>
          <w:rFonts w:hint="eastAsia" w:ascii="宋体" w:hAnsi="宋体" w:eastAsia="宋体" w:cs="宋体"/>
          <w:color w:val="auto"/>
          <w:szCs w:val="21"/>
          <w:highlight w:val="none"/>
          <w:u w:val="single"/>
        </w:rPr>
        <w:t>磋商须知前附表</w:t>
      </w:r>
      <w:r>
        <w:rPr>
          <w:rFonts w:hint="eastAsia" w:ascii="宋体" w:hAnsi="宋体" w:eastAsia="宋体" w:cs="宋体"/>
          <w:color w:val="auto"/>
          <w:szCs w:val="21"/>
          <w:highlight w:val="none"/>
        </w:rPr>
        <w:t xml:space="preserve">规定的时间、地点公开开启磋商响应文件，并邀请所有供应商代表准时在线参加。 </w:t>
      </w:r>
    </w:p>
    <w:p w14:paraId="58B1C481">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供应商代表应在线参加磋商活动。 </w:t>
      </w:r>
    </w:p>
    <w:p w14:paraId="724A6036">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磋商活动组织人员告知所有供应商磋商活动组织人员情况，已提交磋商响应文件的供应商名单、应当回避的情形、开启最终报价文件的预计时间等，组织供应商签署《政府采购活动现场确认声明书》。</w:t>
      </w:r>
    </w:p>
    <w:p w14:paraId="3B38008F">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在线解密</w:t>
      </w:r>
    </w:p>
    <w:p w14:paraId="632F1092">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在线解密开始时间 </w:t>
      </w:r>
    </w:p>
    <w:p w14:paraId="065885E9">
      <w:pPr>
        <w:pStyle w:val="137"/>
        <w:keepNext w:val="0"/>
        <w:keepLines w:val="0"/>
        <w:pageBreakBefore w:val="0"/>
        <w:widowControl w:val="0"/>
        <w:tabs>
          <w:tab w:val="left" w:pos="0"/>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至磋商响应文件提交截止时间，磋商活动组织人员启动在线解密程序，供应商应登录政府采购云平台在在线解密时间内对已提交的电子磋商响应文件进行解密。 </w:t>
      </w:r>
    </w:p>
    <w:p w14:paraId="57E21FA5">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解密异常处理 </w:t>
      </w:r>
    </w:p>
    <w:p w14:paraId="099CF592">
      <w:pPr>
        <w:pStyle w:val="137"/>
        <w:keepNext w:val="0"/>
        <w:keepLines w:val="0"/>
        <w:pageBreakBefore w:val="0"/>
        <w:widowControl w:val="0"/>
        <w:tabs>
          <w:tab w:val="left" w:pos="0"/>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如在线解密失败，磋商活动组织人员将启动异常处理，上传供应商在磋商响应文件提交截止时间前提交的备份电子磋商响应文件进行再次解密，如未提供备份电子磋商响应文件，将不进行再次解密程序。无法在线解密视为供应商放弃磋商响应。 </w:t>
      </w:r>
    </w:p>
    <w:p w14:paraId="340FBB42">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在线解密时间 </w:t>
      </w:r>
    </w:p>
    <w:p w14:paraId="23817E6A">
      <w:pPr>
        <w:pStyle w:val="137"/>
        <w:keepNext w:val="0"/>
        <w:keepLines w:val="0"/>
        <w:pageBreakBefore w:val="0"/>
        <w:widowControl w:val="0"/>
        <w:tabs>
          <w:tab w:val="left" w:pos="0"/>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在线解密时间详见</w:t>
      </w:r>
      <w:r>
        <w:rPr>
          <w:rFonts w:hint="eastAsia" w:ascii="宋体" w:hAnsi="宋体" w:eastAsia="宋体" w:cs="宋体"/>
          <w:color w:val="auto"/>
          <w:szCs w:val="21"/>
          <w:highlight w:val="none"/>
          <w:u w:val="single"/>
        </w:rPr>
        <w:t>“磋商须知前附表”</w:t>
      </w:r>
      <w:r>
        <w:rPr>
          <w:rFonts w:hint="eastAsia" w:ascii="宋体" w:hAnsi="宋体" w:eastAsia="宋体" w:cs="宋体"/>
          <w:color w:val="auto"/>
          <w:szCs w:val="21"/>
          <w:highlight w:val="none"/>
        </w:rPr>
        <w:t xml:space="preserve">规定。 </w:t>
      </w:r>
    </w:p>
    <w:p w14:paraId="027404B7">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在线开启磋商响应文件 </w:t>
      </w:r>
    </w:p>
    <w:p w14:paraId="45124CE4">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待所有供应商在线解密结束后，磋商活动组织人员在线开启磋商响应文件。</w:t>
      </w:r>
    </w:p>
    <w:p w14:paraId="6F7B155D">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组织磋商活动</w:t>
      </w:r>
    </w:p>
    <w:p w14:paraId="45178CFE">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磋商小组所有成员应当集中与单一供应商分别进行磋商，并将给予所有参加磋商的供应商平等的磋商机会。 </w:t>
      </w:r>
    </w:p>
    <w:p w14:paraId="7282F748">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在磋商过程中，磋商小组经采购人代表确认后可以根据采购文件和磋商情况实质性变动采购需求中的技术、服务要求以及合同草案条款。对采购文件作出的实质性变动是采购文件的有效组成部分，</w:t>
      </w:r>
      <w:r>
        <w:rPr>
          <w:rFonts w:hint="eastAsia" w:ascii="宋体" w:hAnsi="宋体" w:eastAsia="宋体" w:cs="宋体"/>
          <w:b/>
          <w:bCs/>
          <w:color w:val="auto"/>
          <w:szCs w:val="21"/>
          <w:highlight w:val="none"/>
          <w:u w:val="single"/>
        </w:rPr>
        <w:t>磋商小组以书面形式通过政府采购云平台通知所有参加磋商的供应商。</w:t>
      </w:r>
      <w:r>
        <w:rPr>
          <w:rFonts w:hint="eastAsia" w:ascii="宋体" w:hAnsi="宋体" w:eastAsia="宋体" w:cs="宋体"/>
          <w:color w:val="auto"/>
          <w:szCs w:val="21"/>
          <w:highlight w:val="none"/>
        </w:rPr>
        <w:t xml:space="preserve"> </w:t>
      </w:r>
    </w:p>
    <w:p w14:paraId="4CEDB04D">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供应商按照采购文件的变动情况和磋商小组的要求进行承诺并作为磋商响应文件的一部分，并加盖单位公章（或CA签章），上传政府采购云平台。 </w:t>
      </w:r>
    </w:p>
    <w:p w14:paraId="0357233D">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已提交响应文件的供应商，在提交最终报价之前，可以根据磋商情况退出磋商。 </w:t>
      </w:r>
    </w:p>
    <w:p w14:paraId="3F23D9F6">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在政府采购云平台中汇总各供应商的得分，通知供应商经评审无效的理由。 </w:t>
      </w:r>
    </w:p>
    <w:p w14:paraId="20259F86">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磋商结束后，磋商小组将要求所有实质性响应的供应商按政府采购云平台规定时间内分别进行最终报价，最终报价是供应商响应文件的有效组成部分。各供应商在规定时间之后的报价将被视为无效。 </w:t>
      </w:r>
    </w:p>
    <w:p w14:paraId="66EE29AA">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待所有供应商报价上传政府采购云平台完成后，统一开启供应商的最终报价，同时当场制作并打印开标记录表，由供应商代表、唱标人、记录人和现场监督员在开标记录表上签字确认（不予确认的应说明理由，否则视为无异议）。磋商小组对报价的合理性进行审查核实、评分，政府采购云平台汇总各供应商最终得分，并在政府采购云平台上公布得分结果。 </w:t>
      </w:r>
    </w:p>
    <w:p w14:paraId="06BB56BA">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磋商的任何一方不得透露与磋商有关的其他供应商的技术资料、价格和其他信息。 </w:t>
      </w:r>
    </w:p>
    <w:p w14:paraId="039A9B16">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采购代理机构对相关磋商内容进行记录，以存档备查。 </w:t>
      </w:r>
    </w:p>
    <w:p w14:paraId="474A03F5">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磋商评审期间，供应商应随时随地答复磋商</w:t>
      </w:r>
      <w:r>
        <w:rPr>
          <w:rFonts w:hint="eastAsia" w:ascii="宋体" w:hAnsi="宋体" w:eastAsia="宋体" w:cs="宋体"/>
          <w:color w:val="auto"/>
          <w:szCs w:val="21"/>
          <w:highlight w:val="none"/>
          <w:lang w:eastAsia="zh-CN"/>
        </w:rPr>
        <w:t>小组</w:t>
      </w:r>
      <w:r>
        <w:rPr>
          <w:rFonts w:hint="eastAsia" w:ascii="宋体" w:hAnsi="宋体" w:eastAsia="宋体" w:cs="宋体"/>
          <w:color w:val="auto"/>
          <w:szCs w:val="21"/>
          <w:highlight w:val="none"/>
        </w:rPr>
        <w:t xml:space="preserve">提出的问题，解答包括有关的商务、技术问题等，并按磋商小组要求及时形成磋商承诺。 </w:t>
      </w:r>
    </w:p>
    <w:p w14:paraId="2718B91F">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磋商活动异议 </w:t>
      </w:r>
    </w:p>
    <w:p w14:paraId="100BA7D1">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供应商如对磋商活动有异议，应当在活动现场提出，磋商活动组织人员将当场作出答复，并制作记录。</w:t>
      </w:r>
    </w:p>
    <w:p w14:paraId="611EB0B8">
      <w:pPr>
        <w:pStyle w:val="3"/>
        <w:keepNext w:val="0"/>
        <w:keepLines w:val="0"/>
        <w:pageBreakBefore w:val="0"/>
        <w:widowControl w:val="0"/>
        <w:numPr>
          <w:ilvl w:val="0"/>
          <w:numId w:val="0"/>
        </w:numPr>
        <w:kinsoku/>
        <w:wordWrap/>
        <w:overflowPunct/>
        <w:topLinePunct w:val="0"/>
        <w:autoSpaceDE/>
        <w:autoSpaceDN/>
        <w:bidi w:val="0"/>
        <w:spacing w:line="240" w:lineRule="auto"/>
        <w:ind w:leftChars="0"/>
        <w:jc w:val="center"/>
        <w:rPr>
          <w:rFonts w:hint="eastAsia" w:ascii="宋体" w:hAnsi="宋体" w:eastAsia="宋体" w:cs="宋体"/>
          <w:color w:val="auto"/>
          <w:sz w:val="24"/>
          <w:szCs w:val="24"/>
          <w:highlight w:val="none"/>
        </w:rPr>
      </w:pPr>
      <w:bookmarkStart w:id="88" w:name="_Toc7190438"/>
      <w:bookmarkStart w:id="89" w:name="_Toc497398771"/>
      <w:r>
        <w:rPr>
          <w:rFonts w:hint="eastAsia" w:ascii="宋体" w:hAnsi="宋体" w:eastAsia="宋体" w:cs="宋体"/>
          <w:color w:val="auto"/>
          <w:sz w:val="24"/>
          <w:szCs w:val="24"/>
          <w:highlight w:val="none"/>
          <w:lang w:eastAsia="zh-CN"/>
        </w:rPr>
        <w:t>六</w:t>
      </w:r>
      <w:r>
        <w:rPr>
          <w:rFonts w:hint="eastAsia" w:ascii="宋体" w:hAnsi="宋体" w:eastAsia="宋体" w:cs="宋体"/>
          <w:color w:val="auto"/>
          <w:sz w:val="24"/>
          <w:szCs w:val="24"/>
          <w:highlight w:val="none"/>
        </w:rPr>
        <w:t>、资格审查</w:t>
      </w:r>
      <w:bookmarkEnd w:id="88"/>
      <w:bookmarkEnd w:id="89"/>
    </w:p>
    <w:p w14:paraId="49D7A36A">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资格审查方式</w:t>
      </w:r>
    </w:p>
    <w:p w14:paraId="1C18A865">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本项目采用的资格审查方式详见：</w:t>
      </w:r>
      <w:r>
        <w:rPr>
          <w:rFonts w:hint="eastAsia" w:ascii="宋体" w:hAnsi="宋体" w:eastAsia="宋体" w:cs="宋体"/>
          <w:color w:val="auto"/>
          <w:szCs w:val="21"/>
          <w:highlight w:val="none"/>
          <w:u w:val="single"/>
        </w:rPr>
        <w:t>“磋商须知前附表”</w:t>
      </w:r>
      <w:r>
        <w:rPr>
          <w:rFonts w:hint="eastAsia" w:ascii="宋体" w:hAnsi="宋体" w:eastAsia="宋体" w:cs="宋体"/>
          <w:color w:val="auto"/>
          <w:szCs w:val="21"/>
          <w:highlight w:val="none"/>
        </w:rPr>
        <w:t>规定。</w:t>
      </w:r>
    </w:p>
    <w:p w14:paraId="4762C951">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资格审查</w:t>
      </w:r>
    </w:p>
    <w:p w14:paraId="755E4234">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开标后，采购人或采购代理机构将依法对供应商的资格进行审查。</w:t>
      </w:r>
    </w:p>
    <w:p w14:paraId="2257D855">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采购人或采购代理机构依据法律法规和采购文件的规定，对供应商的基本资格条件、特定资格条件进行审查。</w:t>
      </w:r>
    </w:p>
    <w:p w14:paraId="1B0A1FF0">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供应商未按照采购文件要求提供与基本资格条件、特定资格条件相应的有效资格证明材料的，视为供应商不具备采购文件中规定的资格要求，其磋商响应无效。</w:t>
      </w:r>
    </w:p>
    <w:p w14:paraId="18B53507">
      <w:pPr>
        <w:pStyle w:val="3"/>
        <w:keepNext w:val="0"/>
        <w:keepLines w:val="0"/>
        <w:pageBreakBefore w:val="0"/>
        <w:widowControl w:val="0"/>
        <w:numPr>
          <w:ilvl w:val="0"/>
          <w:numId w:val="0"/>
        </w:numPr>
        <w:kinsoku/>
        <w:wordWrap/>
        <w:overflowPunct/>
        <w:topLinePunct w:val="0"/>
        <w:autoSpaceDE/>
        <w:autoSpaceDN/>
        <w:bidi w:val="0"/>
        <w:spacing w:before="156" w:beforeLines="50" w:after="156" w:afterLines="50" w:line="360" w:lineRule="auto"/>
        <w:ind w:leftChars="0"/>
        <w:jc w:val="center"/>
        <w:rPr>
          <w:rFonts w:hint="eastAsia" w:ascii="宋体" w:hAnsi="宋体" w:eastAsia="宋体" w:cs="宋体"/>
          <w:color w:val="auto"/>
          <w:szCs w:val="21"/>
          <w:highlight w:val="none"/>
        </w:rPr>
      </w:pPr>
      <w:r>
        <w:rPr>
          <w:rFonts w:hint="eastAsia" w:ascii="宋体" w:hAnsi="宋体" w:eastAsia="宋体" w:cs="宋体"/>
          <w:color w:val="auto"/>
          <w:sz w:val="24"/>
          <w:szCs w:val="24"/>
          <w:highlight w:val="none"/>
          <w:lang w:eastAsia="zh-CN"/>
        </w:rPr>
        <w:t>七</w:t>
      </w:r>
      <w:r>
        <w:rPr>
          <w:rFonts w:hint="eastAsia" w:ascii="宋体" w:hAnsi="宋体" w:eastAsia="宋体" w:cs="宋体"/>
          <w:color w:val="auto"/>
          <w:sz w:val="24"/>
          <w:szCs w:val="24"/>
          <w:highlight w:val="none"/>
        </w:rPr>
        <w:t>、评审</w:t>
      </w:r>
    </w:p>
    <w:p w14:paraId="19308B60">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评审原则及程序</w:t>
      </w:r>
    </w:p>
    <w:p w14:paraId="1ED5E60F">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磋商小组必须公平、公正、客观，不带任何倾向性和启发性；不得向外界透露任何与评标、磋商有关的内容；任何单位和个人不得干扰、影响评标与磋商的正常进行；磋商小组及有关工作人员不得私下与磋商供应商接触。</w:t>
      </w:r>
    </w:p>
    <w:p w14:paraId="5B7DF15E">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在评审专家中推选评标委员会组长，优先推选资深专家为组长。</w:t>
      </w:r>
    </w:p>
    <w:p w14:paraId="1A337364">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评审人员应认真阅读采购文件以及相关补充、质疑、答复文件、项目书面说明等材料，熟悉采购项目的基本概况，采购项目的质量要求、数量、主要技术标准或服务需求，采购合同主要条款，响应文件无效情形，评审方法、评审依据、评审标准等。</w:t>
      </w:r>
    </w:p>
    <w:p w14:paraId="0D2E7DCF">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评审人员对各供应商响应文件的有效性、完整性和响应程度进行审查，确定是否对采购文件作出实质性响应。</w:t>
      </w:r>
    </w:p>
    <w:p w14:paraId="5922A923">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评审人员按采购文件规定的评审方法和评审标准，依法独立对各供应商响应文件进行评估、比较，并给予评价或打分，不受任何单位和个人的干预。</w:t>
      </w:r>
    </w:p>
    <w:p w14:paraId="2CCAA3EA">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评审人员对各供应商响应文件非实质性内容</w:t>
      </w:r>
      <w:r>
        <w:rPr>
          <w:rFonts w:hint="eastAsia" w:ascii="宋体" w:hAnsi="宋体" w:eastAsia="宋体" w:cs="宋体"/>
          <w:color w:val="auto"/>
          <w:szCs w:val="21"/>
          <w:highlight w:val="none"/>
          <w:lang w:eastAsia="zh-CN"/>
        </w:rPr>
        <w:t>有疑义</w:t>
      </w:r>
      <w:r>
        <w:rPr>
          <w:rFonts w:hint="eastAsia" w:ascii="宋体" w:hAnsi="宋体" w:eastAsia="宋体" w:cs="宋体"/>
          <w:color w:val="auto"/>
          <w:szCs w:val="21"/>
          <w:highlight w:val="none"/>
        </w:rPr>
        <w:t>或异议，或者审查发现明显的文字或计算错误等，及时向评标委员会组长提出。经评标委员会商议认为需要供应商作出必要澄清或说明的，应通知该供应商以书面形式作出澄清或说明。</w:t>
      </w:r>
    </w:p>
    <w:p w14:paraId="2001CC15">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评审人员需对采购代理机构工作人员唱标或统计的评审结果进行确认，现场监督员应对评审结果签署监督意见。如发现分值汇总计算错误、分项评分超出评分标准范围、客观评分不一致以及存在评分畸高、畸低情形的，应由相关人员当场改正或作出说明；拒不改正又不作说明的，由现场监督员如实记载后存入项目档案资料。</w:t>
      </w:r>
    </w:p>
    <w:p w14:paraId="5675D682">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磋商小组根据综合评分情况，将供应商的评审得分由高到低顺序，并推荐3名以上成交候选供应商，并编写评审报告。符合《政府采购竞争性磋商采购方式管理暂行办法》第二十一条第三款情形的和《关于政府采购竞争性磋商采购方式管理暂行办法有关问题的补充通知》（财库〔2015〕124 号），可以推荐2家成交候选供应商。评审得分相同的，按照最终报价由低到高的顺序推荐。评审得分且最终报价相同的，按技术分得分由高到低顺序排列。如还不能确定，则由采购人现场抽取确定。</w:t>
      </w:r>
    </w:p>
    <w:p w14:paraId="02DD441C">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评审办法</w:t>
      </w:r>
    </w:p>
    <w:p w14:paraId="0A90821F">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本项目采用综合评分法。  </w:t>
      </w:r>
    </w:p>
    <w:p w14:paraId="1875CECA">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政府采购云平台汇总各供应商的商务技术分、报价分作为各供应商的评审得分。 </w:t>
      </w:r>
    </w:p>
    <w:p w14:paraId="5B02FBD4">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具体评审办法详见“第四部分 磋商评审办法”。本项目原则上采用电子评审方法。</w:t>
      </w:r>
    </w:p>
    <w:p w14:paraId="2E2EF59D">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出现下列情形之一的，采购组织机构将终止竞争性磋商采购活动：</w:t>
      </w:r>
    </w:p>
    <w:p w14:paraId="719A527A">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因情况变化，不再符合规定的竞争性磋商采购方式适用情形的</w:t>
      </w:r>
      <w:r>
        <w:rPr>
          <w:rFonts w:hint="eastAsia" w:ascii="宋体" w:hAnsi="宋体" w:eastAsia="宋体" w:cs="宋体"/>
          <w:color w:val="auto"/>
          <w:szCs w:val="21"/>
          <w:highlight w:val="none"/>
          <w:lang w:eastAsia="zh-CN"/>
        </w:rPr>
        <w:t>；</w:t>
      </w:r>
    </w:p>
    <w:p w14:paraId="1D2D487F">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出现影响采购公正的违法、违规行为的；</w:t>
      </w:r>
    </w:p>
    <w:p w14:paraId="299A8119">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所有报价经磋商小组认定明显高于市场价格；</w:t>
      </w:r>
    </w:p>
    <w:p w14:paraId="5D820E4C">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除《政府采购竞争性磋商采购方式管理暂行办法》第二十一条第三款和《关于政府采购竞争性磋商采购方式管理暂行办法有关问题的补充通知》（财库〔2015〕124 号）规定情形外，在采购过程中符合要求的供应商或者报价未超过采购预算的供应商不足3家的； </w:t>
      </w:r>
    </w:p>
    <w:p w14:paraId="2E25188E">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符合《政府采购竞争性磋商采购方式管理暂行办法》第二十一条第三款和《关于政府采购竞争性磋商采购方式管理暂行办法有关问题的补充通知》（财库〔2015〕124 号）规定情形，但在采购过程中符合要求的供应商或者报价未超过采购预算的供应商不足2家的； </w:t>
      </w:r>
    </w:p>
    <w:p w14:paraId="3E663B64">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因重大变故，采购任务取消的。</w:t>
      </w:r>
    </w:p>
    <w:p w14:paraId="74BB2987">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法律法规</w:t>
      </w:r>
      <w:r>
        <w:rPr>
          <w:rFonts w:hint="eastAsia" w:ascii="宋体" w:hAnsi="宋体" w:eastAsia="宋体" w:cs="宋体"/>
          <w:color w:val="auto"/>
          <w:szCs w:val="21"/>
          <w:highlight w:val="none"/>
        </w:rPr>
        <w:t>和采购文件规定的其他导致评审结果无效的。</w:t>
      </w:r>
    </w:p>
    <w:p w14:paraId="2421D737">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采购过程中出现以下情形，导致电子交易平台无法正常运行，或者无法保证电子交易的公平、公正和安全时，采购组织机构将中止电子交易活动： </w:t>
      </w:r>
    </w:p>
    <w:p w14:paraId="4509C5D5">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电子交易平台发生故障而无法登录访问的； </w:t>
      </w:r>
    </w:p>
    <w:p w14:paraId="094306E8">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电子交易平台应用或数据库出现错误，不能进行正常操作的； </w:t>
      </w:r>
    </w:p>
    <w:p w14:paraId="15020BAF">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电子交易平台发现严重安全漏洞，有潜在泄密危险的； </w:t>
      </w:r>
    </w:p>
    <w:p w14:paraId="3BDDE6A8">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病毒发作导致不能进行正常操作的； </w:t>
      </w:r>
    </w:p>
    <w:p w14:paraId="716C965E">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其他无法保证电子交易的公平、公正和安全的情况。 </w:t>
      </w:r>
    </w:p>
    <w:p w14:paraId="2C36F527">
      <w:pPr>
        <w:pStyle w:val="137"/>
        <w:keepNext w:val="0"/>
        <w:keepLines w:val="0"/>
        <w:pageBreakBefore w:val="0"/>
        <w:widowControl w:val="0"/>
        <w:tabs>
          <w:tab w:val="left" w:pos="0"/>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出现前款规定情形，不影响采购公平、公正性的，采购组织机构将待上述情形消除后继续组织电子交易活动，也可以决定某些环节以纸质形式进行；影响或可能影响采购公平、公正性的，将重新采购。</w:t>
      </w:r>
    </w:p>
    <w:p w14:paraId="10E9D19B">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磋商过程的监控</w:t>
      </w:r>
    </w:p>
    <w:p w14:paraId="35717CC2">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本项目评标过程实行全程录音、录像监控，供应商在评标过程中所进行的试图影响评标结果的不公正活动，可能导致其投标被拒绝。</w:t>
      </w:r>
    </w:p>
    <w:p w14:paraId="045ACA4D">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评审过程中出现录音录像采集设备不能正常运行的，应当立即封存评审资料、中止评审活动，直至设备（或替代设备）运转正常或转移至符合条件的场所后继续进行评审工作。</w:t>
      </w:r>
    </w:p>
    <w:bookmarkEnd w:id="85"/>
    <w:bookmarkEnd w:id="86"/>
    <w:bookmarkEnd w:id="87"/>
    <w:p w14:paraId="3490F678">
      <w:pPr>
        <w:pStyle w:val="3"/>
        <w:keepNext w:val="0"/>
        <w:keepLines w:val="0"/>
        <w:pageBreakBefore w:val="0"/>
        <w:widowControl w:val="0"/>
        <w:numPr>
          <w:ilvl w:val="0"/>
          <w:numId w:val="0"/>
        </w:numPr>
        <w:kinsoku/>
        <w:wordWrap/>
        <w:overflowPunct/>
        <w:topLinePunct w:val="0"/>
        <w:autoSpaceDE/>
        <w:autoSpaceDN/>
        <w:bidi w:val="0"/>
        <w:spacing w:before="156" w:beforeLines="50" w:after="0" w:line="360" w:lineRule="auto"/>
        <w:ind w:leftChars="0"/>
        <w:jc w:val="center"/>
        <w:rPr>
          <w:rFonts w:hint="eastAsia" w:ascii="宋体" w:hAnsi="宋体" w:eastAsia="宋体" w:cs="宋体"/>
          <w:color w:val="auto"/>
          <w:sz w:val="24"/>
          <w:szCs w:val="24"/>
          <w:highlight w:val="none"/>
        </w:rPr>
      </w:pPr>
      <w:bookmarkStart w:id="90" w:name="_Toc528927419"/>
      <w:bookmarkStart w:id="91" w:name="_Toc508888791"/>
      <w:r>
        <w:rPr>
          <w:rFonts w:hint="eastAsia" w:ascii="宋体" w:hAnsi="宋体" w:eastAsia="宋体" w:cs="宋体"/>
          <w:color w:val="auto"/>
          <w:sz w:val="24"/>
          <w:szCs w:val="24"/>
          <w:highlight w:val="none"/>
          <w:lang w:eastAsia="zh-CN"/>
        </w:rPr>
        <w:t>八</w:t>
      </w:r>
      <w:r>
        <w:rPr>
          <w:rFonts w:hint="eastAsia" w:ascii="宋体" w:hAnsi="宋体" w:eastAsia="宋体" w:cs="宋体"/>
          <w:color w:val="auto"/>
          <w:sz w:val="24"/>
          <w:szCs w:val="24"/>
          <w:highlight w:val="none"/>
        </w:rPr>
        <w:t>、定标</w:t>
      </w:r>
      <w:bookmarkEnd w:id="90"/>
      <w:bookmarkEnd w:id="91"/>
    </w:p>
    <w:p w14:paraId="2F3560E5">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定标</w:t>
      </w:r>
    </w:p>
    <w:p w14:paraId="19B8BFBA">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bookmarkStart w:id="92" w:name="_Toc170792772"/>
      <w:bookmarkStart w:id="93" w:name="_Toc107820051"/>
      <w:r>
        <w:rPr>
          <w:rFonts w:hint="eastAsia" w:ascii="宋体" w:hAnsi="宋体" w:eastAsia="宋体" w:cs="宋体"/>
          <w:color w:val="auto"/>
          <w:szCs w:val="21"/>
          <w:highlight w:val="none"/>
        </w:rPr>
        <w:t>采购代理机构在评审结束之日起2个工作日内将评审报告送交采购人确认。</w:t>
      </w:r>
    </w:p>
    <w:p w14:paraId="7732DDB8">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采购人自收到评审报告之日起5个工作日内在评审报告推荐的中标候选人中按顺序确定中标（成交）供应商。</w:t>
      </w:r>
    </w:p>
    <w:p w14:paraId="68E22AD5">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在采购人确认采购结果后，采购代理机构将成交结果发布在政府采购网上进行公告。采购人、采购代理机构及磋商小组对未成交的供应商不作落标原因解释。</w:t>
      </w:r>
    </w:p>
    <w:p w14:paraId="75A5106A">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结果公告</w:t>
      </w:r>
    </w:p>
    <w:p w14:paraId="790A2335">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采购人确定中标（成交）供应商之日起2个工作日内，采购代理机构在“浙江政府采购网”上发布中标结果公告。中标结果公告将包括中标人名称、地址和中标金额，主要中标标的的名称、规格型号、数量、单价、服务要求以及评审专家名单等内容，但不包括国家秘密、商业秘密。</w:t>
      </w:r>
    </w:p>
    <w:p w14:paraId="782EC305">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采购代理机构将在中标结果公告中附中标（成交）通知书，视同向中标（成交）供应商发出中标（成交）通知书，同时中标（成交）供应商应在中标结果公告发布后签订合同前，赴采购代理机构项目负责人处领取中标（成交）通知书。</w:t>
      </w:r>
    </w:p>
    <w:p w14:paraId="4727F275">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中标（成交）通知书发出之日起至合同签订前，中标（成交）供应商不得开展项目实质性工作（如订货、施工等）。否则，造成的有关损失由中标（成交）供应商自行承担。</w:t>
      </w:r>
    </w:p>
    <w:p w14:paraId="616E2197">
      <w:pPr>
        <w:pStyle w:val="3"/>
        <w:keepNext w:val="0"/>
        <w:keepLines w:val="0"/>
        <w:pageBreakBefore w:val="0"/>
        <w:widowControl w:val="0"/>
        <w:numPr>
          <w:ilvl w:val="0"/>
          <w:numId w:val="0"/>
        </w:numPr>
        <w:kinsoku/>
        <w:wordWrap/>
        <w:overflowPunct/>
        <w:topLinePunct w:val="0"/>
        <w:autoSpaceDE/>
        <w:autoSpaceDN/>
        <w:bidi w:val="0"/>
        <w:spacing w:before="156" w:beforeLines="50" w:after="156" w:afterLines="50" w:line="360" w:lineRule="auto"/>
        <w:ind w:leftChars="0"/>
        <w:jc w:val="center"/>
        <w:rPr>
          <w:rFonts w:hint="eastAsia" w:ascii="宋体" w:hAnsi="宋体" w:eastAsia="宋体" w:cs="宋体"/>
          <w:color w:val="auto"/>
          <w:sz w:val="24"/>
          <w:szCs w:val="24"/>
          <w:highlight w:val="none"/>
        </w:rPr>
      </w:pPr>
      <w:bookmarkStart w:id="94" w:name="_Toc528927420"/>
      <w:bookmarkStart w:id="95" w:name="_Toc508888792"/>
      <w:r>
        <w:rPr>
          <w:rFonts w:hint="eastAsia" w:ascii="宋体" w:hAnsi="宋体" w:eastAsia="宋体" w:cs="宋体"/>
          <w:color w:val="auto"/>
          <w:sz w:val="24"/>
          <w:szCs w:val="24"/>
          <w:highlight w:val="none"/>
          <w:lang w:eastAsia="zh-CN"/>
        </w:rPr>
        <w:t>九</w:t>
      </w:r>
      <w:r>
        <w:rPr>
          <w:rFonts w:hint="eastAsia" w:ascii="宋体" w:hAnsi="宋体" w:eastAsia="宋体" w:cs="宋体"/>
          <w:color w:val="auto"/>
          <w:sz w:val="24"/>
          <w:szCs w:val="24"/>
          <w:highlight w:val="none"/>
        </w:rPr>
        <w:t>、</w:t>
      </w:r>
      <w:bookmarkStart w:id="96" w:name="_Toc177870556"/>
      <w:r>
        <w:rPr>
          <w:rFonts w:hint="eastAsia" w:ascii="宋体" w:hAnsi="宋体" w:eastAsia="宋体" w:cs="宋体"/>
          <w:color w:val="auto"/>
          <w:sz w:val="24"/>
          <w:szCs w:val="24"/>
          <w:highlight w:val="none"/>
        </w:rPr>
        <w:t>合同</w:t>
      </w:r>
      <w:bookmarkEnd w:id="92"/>
      <w:bookmarkEnd w:id="93"/>
      <w:r>
        <w:rPr>
          <w:rFonts w:hint="eastAsia" w:ascii="宋体" w:hAnsi="宋体" w:eastAsia="宋体" w:cs="宋体"/>
          <w:color w:val="auto"/>
          <w:sz w:val="24"/>
          <w:szCs w:val="24"/>
          <w:highlight w:val="none"/>
        </w:rPr>
        <w:t>授予</w:t>
      </w:r>
      <w:bookmarkEnd w:id="94"/>
      <w:bookmarkEnd w:id="95"/>
      <w:bookmarkEnd w:id="96"/>
    </w:p>
    <w:p w14:paraId="224B1212">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签订合同</w:t>
      </w:r>
    </w:p>
    <w:p w14:paraId="0A135999">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采购人与中标（成交）供应商应当在中标（成交）通知书发出之日起30日内到采购人或采购代理机构处签订政府采购合同。</w:t>
      </w:r>
    </w:p>
    <w:p w14:paraId="078EF164">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采购文件及补充文件、磋商修改文件、成交供应商的磋商响应文件及磋商响应修改文件、磋商 过程中有关承诺文件和成交通知书均作为合同附件。 </w:t>
      </w:r>
    </w:p>
    <w:p w14:paraId="20B26EA0">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采购人和成交供应商应当按照上款所列文件确定的内容签订政府采购合同，不得向成交供应商提出超出采购文件以外的任何要求作为签订合同的条件，不得与成交供应商订立背离采购文件确定的合同文本以及采购标的、规格型号、采购金额、采购数量、技术和服务要求等实质性内容的协议。同时，采购代理机构对合同内容进行审查，如发现与采购结果和磋商承诺内容不一致的，应予以纠正。</w:t>
      </w:r>
    </w:p>
    <w:p w14:paraId="325F88EE">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询问或者质疑事项可能影响中标结果的，采购人应当暂停签订合同，已经签订合同的，应当中止履行合同（中标结果的质疑期为中标结果公告期限届满之日起七个工作日）。</w:t>
      </w:r>
    </w:p>
    <w:p w14:paraId="4458CD95">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合同公告</w:t>
      </w:r>
    </w:p>
    <w:p w14:paraId="6D0F47CE">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采购人应当自项目合同签订之日起2个工作日内，将项目合同在浙江省政府采购网公告，但项目合同中涉及国家秘密、商业秘密的内容除外。如合同签订方（采购人或中标（成交）供应商）认为合同内容涉及国家秘密、商业秘密的，请在采购人将合同送采购代理机构的同时附书面说明告知，否则相关责任由合同签订方自行承担。</w:t>
      </w:r>
    </w:p>
    <w:p w14:paraId="02F99D9B">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拒签合同</w:t>
      </w:r>
    </w:p>
    <w:p w14:paraId="194DC3CA">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中标（成交）供应商无故拖延、拒签合同的，采购代理机构和采购人有权取消其中标资格。</w:t>
      </w:r>
    </w:p>
    <w:p w14:paraId="0D9CE104">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中标（成交）供应商拒绝与采购人签订合同的，采购人可以按照评审报告推荐的中标候选人名单排序，确定下一候选人为中标（成交）供应商，也可以重新开展采购活动。同时，拒绝与采购人签订合同的供应商，由同级财政部门依法作出处理。</w:t>
      </w:r>
    </w:p>
    <w:p w14:paraId="42CABB24">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▲履约保证金</w:t>
      </w:r>
    </w:p>
    <w:p w14:paraId="3DED4790">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中标人应在中标（成交）通知书规定的签订合同时间内向采购人提供</w:t>
      </w:r>
      <w:r>
        <w:rPr>
          <w:rFonts w:hint="eastAsia" w:ascii="宋体" w:hAnsi="宋体" w:eastAsia="宋体" w:cs="宋体"/>
          <w:color w:val="auto"/>
          <w:szCs w:val="21"/>
          <w:highlight w:val="none"/>
          <w:u w:val="single"/>
        </w:rPr>
        <w:t>“磋商须知前附表”规定</w:t>
      </w:r>
      <w:r>
        <w:rPr>
          <w:rFonts w:hint="eastAsia" w:ascii="宋体" w:hAnsi="宋体" w:eastAsia="宋体" w:cs="宋体"/>
          <w:color w:val="auto"/>
          <w:szCs w:val="21"/>
          <w:highlight w:val="none"/>
        </w:rPr>
        <w:t>数额的履约保证金。</w:t>
      </w:r>
    </w:p>
    <w:p w14:paraId="19752448">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履约保证金支付形式：</w:t>
      </w:r>
      <w:r>
        <w:rPr>
          <w:rFonts w:hint="eastAsia" w:ascii="宋体" w:hAnsi="宋体" w:cs="宋体"/>
          <w:color w:val="auto"/>
          <w:szCs w:val="21"/>
          <w:highlight w:val="none"/>
          <w:lang w:eastAsia="zh-CN"/>
        </w:rPr>
        <w:t>可以采用</w:t>
      </w:r>
      <w:r>
        <w:rPr>
          <w:rFonts w:hint="eastAsia" w:ascii="宋体" w:hAnsi="宋体" w:cs="宋体"/>
          <w:color w:val="auto"/>
          <w:szCs w:val="21"/>
          <w:highlight w:val="none"/>
        </w:rPr>
        <w:t>银行转账或银行保函或保险保函</w:t>
      </w:r>
      <w:r>
        <w:rPr>
          <w:rFonts w:hint="eastAsia" w:ascii="宋体" w:hAnsi="宋体" w:cs="宋体"/>
          <w:color w:val="auto"/>
          <w:szCs w:val="21"/>
          <w:highlight w:val="none"/>
          <w:lang w:eastAsia="zh-CN"/>
        </w:rPr>
        <w:t>等方式</w:t>
      </w:r>
      <w:r>
        <w:rPr>
          <w:rFonts w:hint="eastAsia" w:ascii="宋体" w:hAnsi="宋体" w:eastAsia="宋体" w:cs="宋体"/>
          <w:color w:val="auto"/>
          <w:szCs w:val="21"/>
          <w:highlight w:val="none"/>
        </w:rPr>
        <w:t>。</w:t>
      </w:r>
    </w:p>
    <w:p w14:paraId="3C3FEF78">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签订合同后，如中标人不按双方签订合同约定履约，则不予返还其全部履约保证金，履约保证金不足以赔偿损失的，按实际损失赔偿。</w:t>
      </w:r>
    </w:p>
    <w:p w14:paraId="65FCF8AE">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履约保证金在中标人将项目投入正常运营（或通过项目验收）后凭合法收据向采购人申请退还（出现违约情况除外）。</w:t>
      </w:r>
    </w:p>
    <w:p w14:paraId="45023343">
      <w:pPr>
        <w:pStyle w:val="3"/>
        <w:keepNext w:val="0"/>
        <w:keepLines w:val="0"/>
        <w:pageBreakBefore w:val="0"/>
        <w:widowControl w:val="0"/>
        <w:numPr>
          <w:ilvl w:val="0"/>
          <w:numId w:val="0"/>
        </w:numPr>
        <w:kinsoku/>
        <w:wordWrap/>
        <w:overflowPunct/>
        <w:topLinePunct w:val="0"/>
        <w:autoSpaceDE/>
        <w:autoSpaceDN/>
        <w:bidi w:val="0"/>
        <w:spacing w:before="156" w:beforeLines="50" w:after="156" w:afterLines="50" w:line="360" w:lineRule="auto"/>
        <w:ind w:leftChars="0"/>
        <w:jc w:val="center"/>
        <w:rPr>
          <w:rFonts w:hint="eastAsia" w:ascii="宋体" w:hAnsi="宋体" w:eastAsia="宋体" w:cs="宋体"/>
          <w:color w:val="auto"/>
          <w:sz w:val="24"/>
          <w:szCs w:val="24"/>
          <w:highlight w:val="none"/>
        </w:rPr>
      </w:pPr>
      <w:bookmarkStart w:id="97" w:name="_Toc528578384"/>
      <w:bookmarkStart w:id="98" w:name="_Toc528927421"/>
      <w:r>
        <w:rPr>
          <w:rFonts w:hint="eastAsia" w:ascii="宋体" w:hAnsi="宋体" w:eastAsia="宋体" w:cs="宋体"/>
          <w:color w:val="auto"/>
          <w:sz w:val="24"/>
          <w:szCs w:val="24"/>
          <w:highlight w:val="none"/>
          <w:lang w:eastAsia="zh-CN"/>
        </w:rPr>
        <w:t>十</w:t>
      </w:r>
      <w:r>
        <w:rPr>
          <w:rFonts w:hint="eastAsia" w:ascii="宋体" w:hAnsi="宋体" w:eastAsia="宋体" w:cs="宋体"/>
          <w:color w:val="auto"/>
          <w:sz w:val="24"/>
          <w:szCs w:val="24"/>
          <w:highlight w:val="none"/>
        </w:rPr>
        <w:t>、供应商信用信息事项</w:t>
      </w:r>
      <w:bookmarkEnd w:id="97"/>
      <w:bookmarkEnd w:id="98"/>
    </w:p>
    <w:p w14:paraId="30E4DD36">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供应商信用记录查询及使用</w:t>
      </w:r>
    </w:p>
    <w:p w14:paraId="5A3673B3">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根据《关于在政府采购活动中查询及使用信用记录有关问题的通知》（财库[2016]125号文件）规定，在开标前实施政府采购活动中查询及使用信用记录事项。</w:t>
      </w:r>
    </w:p>
    <w:p w14:paraId="5D686218">
      <w:pPr>
        <w:pStyle w:val="137"/>
        <w:keepNext w:val="0"/>
        <w:keepLines w:val="0"/>
        <w:pageBreakBefore w:val="0"/>
        <w:widowControl w:val="0"/>
        <w:numPr>
          <w:ilvl w:val="2"/>
          <w:numId w:val="3"/>
        </w:numPr>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采购代理机构通过“信用中国”网站(www.creditchina.gov.cn)、中国政府采购网(www.ccgp.gov.cn)等渠道查询相关主体信用记录。</w:t>
      </w:r>
    </w:p>
    <w:p w14:paraId="3476AEB9">
      <w:pPr>
        <w:pStyle w:val="137"/>
        <w:keepNext w:val="0"/>
        <w:keepLines w:val="0"/>
        <w:pageBreakBefore w:val="0"/>
        <w:widowControl w:val="0"/>
        <w:numPr>
          <w:ilvl w:val="2"/>
          <w:numId w:val="3"/>
        </w:numPr>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截止时点：提交响应文件（响应文件）截止时间前3年内；</w:t>
      </w:r>
    </w:p>
    <w:p w14:paraId="55D8D886">
      <w:pPr>
        <w:pStyle w:val="137"/>
        <w:keepNext w:val="0"/>
        <w:keepLines w:val="0"/>
        <w:pageBreakBefore w:val="0"/>
        <w:widowControl w:val="0"/>
        <w:numPr>
          <w:ilvl w:val="2"/>
          <w:numId w:val="3"/>
        </w:numPr>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查询记录和证据的留存：信用信息查询记录和证据以网页截图等方式留存。</w:t>
      </w:r>
    </w:p>
    <w:p w14:paraId="3B46F61E">
      <w:pPr>
        <w:pStyle w:val="137"/>
        <w:keepNext w:val="0"/>
        <w:keepLines w:val="0"/>
        <w:pageBreakBefore w:val="0"/>
        <w:widowControl w:val="0"/>
        <w:numPr>
          <w:ilvl w:val="2"/>
          <w:numId w:val="3"/>
        </w:numPr>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采购人或者采购代理机构应当对供应商信用记录进行甄别，对列入失信被执行人、重大税收违法案件当事人名单、政府采购严重违法失信行为记录名单及其他不符合《中华人民共和国政府采购法》第二十二条规定条件的供应商，将被拒绝参与本次政府采购活动。</w:t>
      </w:r>
    </w:p>
    <w:p w14:paraId="37D0CD0E">
      <w:pPr>
        <w:pStyle w:val="137"/>
        <w:keepNext w:val="0"/>
        <w:keepLines w:val="0"/>
        <w:pageBreakBefore w:val="0"/>
        <w:widowControl w:val="0"/>
        <w:numPr>
          <w:ilvl w:val="2"/>
          <w:numId w:val="3"/>
        </w:numPr>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35ACB634">
      <w:pPr>
        <w:pStyle w:val="3"/>
        <w:keepNext w:val="0"/>
        <w:keepLines w:val="0"/>
        <w:pageBreakBefore w:val="0"/>
        <w:widowControl w:val="0"/>
        <w:numPr>
          <w:ilvl w:val="0"/>
          <w:numId w:val="0"/>
        </w:numPr>
        <w:kinsoku/>
        <w:wordWrap/>
        <w:overflowPunct/>
        <w:topLinePunct w:val="0"/>
        <w:autoSpaceDE/>
        <w:autoSpaceDN/>
        <w:bidi w:val="0"/>
        <w:spacing w:before="156" w:beforeLines="50" w:after="156" w:afterLines="50" w:line="360" w:lineRule="auto"/>
        <w:ind w:leftChars="0"/>
        <w:jc w:val="center"/>
        <w:rPr>
          <w:rFonts w:hint="eastAsia" w:ascii="宋体" w:hAnsi="宋体" w:eastAsia="宋体" w:cs="宋体"/>
          <w:color w:val="auto"/>
          <w:sz w:val="24"/>
          <w:szCs w:val="24"/>
          <w:highlight w:val="none"/>
        </w:rPr>
      </w:pPr>
      <w:bookmarkStart w:id="99" w:name="_Toc528578385"/>
      <w:bookmarkStart w:id="100" w:name="_Toc528927422"/>
      <w:r>
        <w:rPr>
          <w:rFonts w:hint="eastAsia" w:ascii="宋体" w:hAnsi="宋体" w:eastAsia="宋体" w:cs="宋体"/>
          <w:color w:val="auto"/>
          <w:sz w:val="24"/>
          <w:szCs w:val="24"/>
          <w:highlight w:val="none"/>
        </w:rPr>
        <w:t>十</w:t>
      </w:r>
      <w:r>
        <w:rPr>
          <w:rFonts w:hint="eastAsia" w:ascii="宋体" w:hAnsi="宋体" w:eastAsia="宋体" w:cs="宋体"/>
          <w:color w:val="auto"/>
          <w:sz w:val="24"/>
          <w:szCs w:val="24"/>
          <w:highlight w:val="none"/>
          <w:lang w:eastAsia="zh-CN"/>
        </w:rPr>
        <w:t>一</w:t>
      </w:r>
      <w:r>
        <w:rPr>
          <w:rFonts w:hint="eastAsia" w:ascii="宋体" w:hAnsi="宋体" w:eastAsia="宋体" w:cs="宋体"/>
          <w:color w:val="auto"/>
          <w:sz w:val="24"/>
          <w:szCs w:val="24"/>
          <w:highlight w:val="none"/>
        </w:rPr>
        <w:t>、其他事项</w:t>
      </w:r>
      <w:bookmarkEnd w:id="99"/>
      <w:bookmarkEnd w:id="100"/>
    </w:p>
    <w:p w14:paraId="5148D687">
      <w:pPr>
        <w:pStyle w:val="137"/>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82" w:firstLineChars="200"/>
        <w:textAlignment w:val="bottom"/>
        <w:outlineLvl w:val="2"/>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采购代理服务费 </w:t>
      </w:r>
    </w:p>
    <w:p w14:paraId="65694454">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本次采购代理服务费按“磋商须知前附表”规定收取。成交供应商不按采购文件规定</w:t>
      </w:r>
      <w:r>
        <w:rPr>
          <w:rFonts w:hint="eastAsia" w:ascii="宋体" w:hAnsi="宋体" w:eastAsia="宋体" w:cs="宋体"/>
          <w:color w:val="auto"/>
          <w:szCs w:val="21"/>
          <w:highlight w:val="none"/>
          <w:lang w:eastAsia="zh-CN"/>
        </w:rPr>
        <w:t>缴纳</w:t>
      </w:r>
      <w:r>
        <w:rPr>
          <w:rFonts w:hint="eastAsia" w:ascii="宋体" w:hAnsi="宋体" w:eastAsia="宋体" w:cs="宋体"/>
          <w:color w:val="auto"/>
          <w:szCs w:val="21"/>
          <w:highlight w:val="none"/>
        </w:rPr>
        <w:t>采购代理服务费，将取消其成交资格。同时成交供应商应向采购代理机构交纳采购文件规定的采购代理服务费作为赔偿。</w:t>
      </w:r>
    </w:p>
    <w:p w14:paraId="51691827">
      <w:pPr>
        <w:pStyle w:val="137"/>
        <w:keepNext w:val="0"/>
        <w:keepLines w:val="0"/>
        <w:pageBreakBefore w:val="0"/>
        <w:widowControl w:val="0"/>
        <w:numPr>
          <w:ilvl w:val="1"/>
          <w:numId w:val="3"/>
        </w:numPr>
        <w:tabs>
          <w:tab w:val="left" w:pos="420"/>
        </w:tabs>
        <w:kinsoku/>
        <w:wordWrap/>
        <w:overflowPunct/>
        <w:topLinePunct w:val="0"/>
        <w:autoSpaceDE/>
        <w:autoSpaceDN/>
        <w:bidi w:val="0"/>
        <w:adjustRightInd/>
        <w:snapToGrid/>
        <w:spacing w:line="360" w:lineRule="auto"/>
        <w:ind w:left="0" w:firstLine="480" w:firstLineChars="200"/>
        <w:textAlignment w:val="bottom"/>
        <w:outlineLvl w:val="2"/>
        <w:rPr>
          <w:rFonts w:hint="eastAsia" w:ascii="宋体" w:hAnsi="宋体" w:cs="宋体"/>
          <w:color w:val="auto"/>
          <w:szCs w:val="21"/>
          <w:highlight w:val="none"/>
        </w:rPr>
      </w:pPr>
      <w:r>
        <w:rPr>
          <w:rFonts w:hint="eastAsia" w:ascii="宋体" w:hAnsi="宋体" w:cs="宋体"/>
          <w:color w:val="auto"/>
          <w:szCs w:val="21"/>
          <w:highlight w:val="none"/>
        </w:rPr>
        <w:t>政采贷相关说明：</w:t>
      </w:r>
    </w:p>
    <w:p w14:paraId="5397B070">
      <w:pPr>
        <w:pStyle w:val="137"/>
        <w:keepNext w:val="0"/>
        <w:keepLines w:val="0"/>
        <w:pageBreakBefore w:val="0"/>
        <w:widowControl w:val="0"/>
        <w:numPr>
          <w:ilvl w:val="0"/>
          <w:numId w:val="0"/>
        </w:numPr>
        <w:tabs>
          <w:tab w:val="left" w:pos="0"/>
          <w:tab w:val="left" w:pos="420"/>
        </w:tabs>
        <w:kinsoku/>
        <w:wordWrap/>
        <w:overflowPunct/>
        <w:topLinePunct w:val="0"/>
        <w:autoSpaceDE/>
        <w:autoSpaceDN/>
        <w:bidi w:val="0"/>
        <w:adjustRightInd/>
        <w:snapToGrid/>
        <w:spacing w:line="360" w:lineRule="auto"/>
        <w:ind w:left="0" w:leftChars="0" w:firstLine="480" w:firstLineChars="200"/>
        <w:textAlignment w:val="bottom"/>
        <w:outlineLvl w:val="2"/>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为优化政府采购营商环境，缓解供应商资金难题，政采云平台已推广应用“政采贷”服务，中标供应商如有融资需求，可使用以下银行的政采贷服务</w:t>
      </w:r>
      <w:r>
        <w:rPr>
          <w:rFonts w:hint="eastAsia" w:ascii="宋体" w:hAnsi="宋体" w:cs="宋体"/>
          <w:color w:val="auto"/>
          <w:szCs w:val="21"/>
          <w:highlight w:val="none"/>
          <w:lang w:eastAsia="zh-CN"/>
        </w:rPr>
        <w:t>（详见磋商须知</w:t>
      </w:r>
      <w:r>
        <w:rPr>
          <w:rFonts w:hint="eastAsia" w:ascii="宋体" w:hAnsi="宋体" w:cs="宋体"/>
          <w:color w:val="auto"/>
          <w:szCs w:val="21"/>
          <w:highlight w:val="none"/>
        </w:rPr>
        <w:t>详见前附</w:t>
      </w:r>
      <w:r>
        <w:rPr>
          <w:rFonts w:hint="eastAsia" w:ascii="宋体" w:hAnsi="宋体" w:cs="宋体"/>
          <w:color w:val="auto"/>
          <w:szCs w:val="21"/>
          <w:highlight w:val="none"/>
          <w:lang w:eastAsia="zh-CN"/>
        </w:rPr>
        <w:t>表续）。</w:t>
      </w:r>
    </w:p>
    <w:p w14:paraId="276573A5">
      <w:pPr>
        <w:tabs>
          <w:tab w:val="left" w:pos="0"/>
        </w:tabs>
        <w:snapToGrid w:val="0"/>
        <w:jc w:val="center"/>
        <w:rPr>
          <w:rFonts w:eastAsiaTheme="minorEastAsia"/>
          <w:b/>
          <w:color w:val="auto"/>
          <w:sz w:val="36"/>
          <w:szCs w:val="36"/>
          <w:highlight w:val="none"/>
        </w:rPr>
      </w:pPr>
    </w:p>
    <w:p w14:paraId="5DEC83C4">
      <w:pPr>
        <w:tabs>
          <w:tab w:val="left" w:pos="0"/>
        </w:tabs>
        <w:snapToGrid w:val="0"/>
        <w:jc w:val="center"/>
        <w:rPr>
          <w:rFonts w:eastAsiaTheme="minorEastAsia"/>
          <w:b/>
          <w:color w:val="auto"/>
          <w:sz w:val="36"/>
          <w:szCs w:val="36"/>
          <w:highlight w:val="none"/>
        </w:rPr>
      </w:pPr>
    </w:p>
    <w:p w14:paraId="3F6E25B5">
      <w:pPr>
        <w:tabs>
          <w:tab w:val="left" w:pos="0"/>
        </w:tabs>
        <w:snapToGrid w:val="0"/>
        <w:jc w:val="center"/>
        <w:rPr>
          <w:rFonts w:eastAsiaTheme="minorEastAsia"/>
          <w:b/>
          <w:color w:val="auto"/>
          <w:sz w:val="36"/>
          <w:szCs w:val="36"/>
          <w:highlight w:val="none"/>
        </w:rPr>
      </w:pPr>
    </w:p>
    <w:p w14:paraId="6FB7D29F">
      <w:pPr>
        <w:tabs>
          <w:tab w:val="left" w:pos="0"/>
        </w:tabs>
        <w:snapToGrid w:val="0"/>
        <w:jc w:val="center"/>
        <w:rPr>
          <w:rFonts w:eastAsiaTheme="minorEastAsia"/>
          <w:b/>
          <w:color w:val="auto"/>
          <w:sz w:val="36"/>
          <w:szCs w:val="36"/>
          <w:highlight w:val="none"/>
        </w:rPr>
      </w:pPr>
    </w:p>
    <w:p w14:paraId="651A04C7">
      <w:pPr>
        <w:tabs>
          <w:tab w:val="left" w:pos="0"/>
        </w:tabs>
        <w:snapToGrid w:val="0"/>
        <w:jc w:val="center"/>
        <w:rPr>
          <w:rFonts w:eastAsiaTheme="minorEastAsia"/>
          <w:b/>
          <w:color w:val="auto"/>
          <w:sz w:val="36"/>
          <w:szCs w:val="36"/>
          <w:highlight w:val="none"/>
        </w:rPr>
      </w:pPr>
    </w:p>
    <w:p w14:paraId="3F0B850E">
      <w:pPr>
        <w:tabs>
          <w:tab w:val="left" w:pos="0"/>
        </w:tabs>
        <w:snapToGrid w:val="0"/>
        <w:jc w:val="center"/>
        <w:rPr>
          <w:rFonts w:eastAsiaTheme="minorEastAsia"/>
          <w:b/>
          <w:color w:val="auto"/>
          <w:sz w:val="36"/>
          <w:szCs w:val="36"/>
          <w:highlight w:val="none"/>
        </w:rPr>
      </w:pPr>
    </w:p>
    <w:p w14:paraId="1A1B9A61">
      <w:pPr>
        <w:tabs>
          <w:tab w:val="left" w:pos="0"/>
        </w:tabs>
        <w:snapToGrid w:val="0"/>
        <w:jc w:val="center"/>
        <w:rPr>
          <w:rFonts w:eastAsiaTheme="minorEastAsia"/>
          <w:b/>
          <w:color w:val="auto"/>
          <w:sz w:val="36"/>
          <w:szCs w:val="36"/>
          <w:highlight w:val="none"/>
        </w:rPr>
      </w:pPr>
    </w:p>
    <w:p w14:paraId="10BA3F62">
      <w:pPr>
        <w:tabs>
          <w:tab w:val="left" w:pos="0"/>
        </w:tabs>
        <w:snapToGrid w:val="0"/>
        <w:jc w:val="center"/>
        <w:rPr>
          <w:rFonts w:eastAsiaTheme="minorEastAsia"/>
          <w:b/>
          <w:color w:val="auto"/>
          <w:sz w:val="36"/>
          <w:szCs w:val="36"/>
          <w:highlight w:val="none"/>
        </w:rPr>
      </w:pPr>
    </w:p>
    <w:p w14:paraId="1C02378E">
      <w:pPr>
        <w:tabs>
          <w:tab w:val="left" w:pos="0"/>
        </w:tabs>
        <w:snapToGrid w:val="0"/>
        <w:jc w:val="center"/>
        <w:rPr>
          <w:rFonts w:eastAsiaTheme="minorEastAsia"/>
          <w:b/>
          <w:color w:val="auto"/>
          <w:sz w:val="36"/>
          <w:szCs w:val="36"/>
          <w:highlight w:val="none"/>
        </w:rPr>
      </w:pPr>
    </w:p>
    <w:p w14:paraId="262EEB19">
      <w:pPr>
        <w:rPr>
          <w:rFonts w:eastAsiaTheme="minorEastAsia"/>
          <w:b/>
          <w:color w:val="auto"/>
          <w:sz w:val="36"/>
          <w:szCs w:val="36"/>
          <w:highlight w:val="none"/>
        </w:rPr>
      </w:pPr>
    </w:p>
    <w:p w14:paraId="647721A1">
      <w:pPr>
        <w:pStyle w:val="23"/>
        <w:rPr>
          <w:color w:val="auto"/>
          <w:highlight w:val="none"/>
        </w:rPr>
      </w:pPr>
    </w:p>
    <w:p w14:paraId="259A0330">
      <w:pPr>
        <w:tabs>
          <w:tab w:val="left" w:pos="0"/>
        </w:tabs>
        <w:snapToGrid w:val="0"/>
        <w:jc w:val="center"/>
        <w:rPr>
          <w:rFonts w:eastAsiaTheme="minorEastAsia"/>
          <w:b/>
          <w:color w:val="auto"/>
          <w:sz w:val="36"/>
          <w:szCs w:val="36"/>
          <w:highlight w:val="none"/>
        </w:rPr>
      </w:pPr>
    </w:p>
    <w:p w14:paraId="31BC4E7C">
      <w:pPr>
        <w:tabs>
          <w:tab w:val="left" w:pos="0"/>
        </w:tabs>
        <w:snapToGrid w:val="0"/>
        <w:jc w:val="center"/>
        <w:rPr>
          <w:rFonts w:eastAsiaTheme="minorEastAsia"/>
          <w:b/>
          <w:color w:val="auto"/>
          <w:sz w:val="36"/>
          <w:szCs w:val="36"/>
          <w:highlight w:val="none"/>
        </w:rPr>
      </w:pPr>
    </w:p>
    <w:p w14:paraId="4C9C163B">
      <w:pPr>
        <w:tabs>
          <w:tab w:val="left" w:pos="0"/>
        </w:tabs>
        <w:snapToGrid w:val="0"/>
        <w:jc w:val="center"/>
        <w:rPr>
          <w:rFonts w:eastAsiaTheme="minorEastAsia"/>
          <w:b/>
          <w:color w:val="auto"/>
          <w:sz w:val="36"/>
          <w:szCs w:val="36"/>
          <w:highlight w:val="none"/>
        </w:rPr>
      </w:pPr>
    </w:p>
    <w:p w14:paraId="119FD330">
      <w:pPr>
        <w:tabs>
          <w:tab w:val="left" w:pos="0"/>
        </w:tabs>
        <w:snapToGrid w:val="0"/>
        <w:jc w:val="center"/>
        <w:rPr>
          <w:rFonts w:eastAsiaTheme="minorEastAsia"/>
          <w:b/>
          <w:color w:val="auto"/>
          <w:sz w:val="36"/>
          <w:szCs w:val="36"/>
          <w:highlight w:val="none"/>
        </w:rPr>
      </w:pPr>
    </w:p>
    <w:p w14:paraId="71BD672A">
      <w:pPr>
        <w:tabs>
          <w:tab w:val="left" w:pos="0"/>
        </w:tabs>
        <w:snapToGrid w:val="0"/>
        <w:jc w:val="center"/>
        <w:rPr>
          <w:rFonts w:eastAsiaTheme="minorEastAsia"/>
          <w:b/>
          <w:color w:val="auto"/>
          <w:sz w:val="36"/>
          <w:szCs w:val="36"/>
          <w:highlight w:val="none"/>
        </w:rPr>
      </w:pPr>
    </w:p>
    <w:p w14:paraId="6DC12A33">
      <w:pPr>
        <w:tabs>
          <w:tab w:val="left" w:pos="0"/>
        </w:tabs>
        <w:snapToGrid w:val="0"/>
        <w:jc w:val="center"/>
        <w:rPr>
          <w:rFonts w:eastAsiaTheme="minorEastAsia"/>
          <w:b/>
          <w:color w:val="auto"/>
          <w:sz w:val="36"/>
          <w:szCs w:val="36"/>
          <w:highlight w:val="none"/>
        </w:rPr>
      </w:pPr>
    </w:p>
    <w:p w14:paraId="64BCFC30">
      <w:pPr>
        <w:tabs>
          <w:tab w:val="left" w:pos="0"/>
        </w:tabs>
        <w:snapToGrid w:val="0"/>
        <w:jc w:val="center"/>
        <w:rPr>
          <w:rFonts w:eastAsiaTheme="minorEastAsia"/>
          <w:b/>
          <w:color w:val="auto"/>
          <w:sz w:val="36"/>
          <w:szCs w:val="36"/>
          <w:highlight w:val="none"/>
        </w:rPr>
      </w:pPr>
    </w:p>
    <w:p w14:paraId="4EFE7B79">
      <w:pPr>
        <w:tabs>
          <w:tab w:val="left" w:pos="0"/>
        </w:tabs>
        <w:snapToGrid w:val="0"/>
        <w:jc w:val="center"/>
        <w:rPr>
          <w:rFonts w:eastAsiaTheme="minorEastAsia"/>
          <w:b/>
          <w:color w:val="auto"/>
          <w:sz w:val="36"/>
          <w:szCs w:val="36"/>
          <w:highlight w:val="none"/>
        </w:rPr>
      </w:pPr>
    </w:p>
    <w:p w14:paraId="0148397B">
      <w:pPr>
        <w:tabs>
          <w:tab w:val="left" w:pos="0"/>
        </w:tabs>
        <w:snapToGrid w:val="0"/>
        <w:jc w:val="center"/>
        <w:rPr>
          <w:rFonts w:eastAsiaTheme="minorEastAsia"/>
          <w:b/>
          <w:color w:val="auto"/>
          <w:sz w:val="36"/>
          <w:szCs w:val="36"/>
          <w:highlight w:val="none"/>
        </w:rPr>
      </w:pPr>
    </w:p>
    <w:p w14:paraId="4D6BF926">
      <w:pPr>
        <w:pStyle w:val="23"/>
        <w:rPr>
          <w:color w:val="auto"/>
          <w:highlight w:val="none"/>
        </w:rPr>
      </w:pPr>
    </w:p>
    <w:p w14:paraId="1B08FB8E">
      <w:pPr>
        <w:tabs>
          <w:tab w:val="left" w:pos="0"/>
        </w:tabs>
        <w:snapToGrid w:val="0"/>
        <w:jc w:val="center"/>
        <w:rPr>
          <w:rFonts w:eastAsiaTheme="minorEastAsia"/>
          <w:b/>
          <w:color w:val="auto"/>
          <w:sz w:val="36"/>
          <w:szCs w:val="36"/>
          <w:highlight w:val="none"/>
        </w:rPr>
      </w:pPr>
      <w:r>
        <w:rPr>
          <w:rFonts w:hint="eastAsia" w:eastAsiaTheme="minorEastAsia"/>
          <w:b/>
          <w:color w:val="auto"/>
          <w:sz w:val="36"/>
          <w:szCs w:val="36"/>
          <w:highlight w:val="none"/>
          <w:lang w:val="en-US" w:eastAsia="zh-CN"/>
        </w:rPr>
        <w:t xml:space="preserve"> </w:t>
      </w:r>
      <w:r>
        <w:rPr>
          <w:rFonts w:eastAsiaTheme="minorEastAsia"/>
          <w:b/>
          <w:color w:val="auto"/>
          <w:sz w:val="36"/>
          <w:szCs w:val="36"/>
          <w:highlight w:val="none"/>
        </w:rPr>
        <w:t>第</w:t>
      </w:r>
      <w:r>
        <w:rPr>
          <w:rFonts w:hint="eastAsia" w:eastAsiaTheme="minorEastAsia"/>
          <w:b/>
          <w:color w:val="auto"/>
          <w:sz w:val="36"/>
          <w:szCs w:val="36"/>
          <w:highlight w:val="none"/>
          <w:lang w:eastAsia="zh-CN"/>
        </w:rPr>
        <w:t>三</w:t>
      </w:r>
      <w:r>
        <w:rPr>
          <w:rFonts w:eastAsiaTheme="minorEastAsia"/>
          <w:b/>
          <w:color w:val="auto"/>
          <w:sz w:val="36"/>
          <w:szCs w:val="36"/>
          <w:highlight w:val="none"/>
        </w:rPr>
        <w:t>部分  采购需求</w:t>
      </w:r>
    </w:p>
    <w:p w14:paraId="2FD02A70">
      <w:pPr>
        <w:tabs>
          <w:tab w:val="left" w:pos="8280"/>
        </w:tabs>
        <w:autoSpaceDE w:val="0"/>
        <w:autoSpaceDN w:val="0"/>
        <w:adjustRightInd w:val="0"/>
        <w:snapToGrid w:val="0"/>
        <w:spacing w:line="300" w:lineRule="exact"/>
        <w:jc w:val="left"/>
        <w:rPr>
          <w:rFonts w:hint="eastAsia" w:ascii="宋体" w:hAnsi="宋体" w:cs="宋体"/>
          <w:color w:val="auto"/>
          <w:sz w:val="24"/>
          <w:highlight w:val="none"/>
        </w:rPr>
      </w:pPr>
      <w:r>
        <w:rPr>
          <w:rFonts w:hint="eastAsia" w:ascii="宋体" w:hAnsi="宋体" w:cs="宋体"/>
          <w:b/>
          <w:color w:val="auto"/>
          <w:sz w:val="24"/>
          <w:highlight w:val="none"/>
        </w:rPr>
        <w:t xml:space="preserve">一、招标项目一览表： </w:t>
      </w:r>
      <w:r>
        <w:rPr>
          <w:rFonts w:hint="eastAsia" w:ascii="宋体" w:hAnsi="宋体" w:cs="宋体"/>
          <w:b/>
          <w:color w:val="auto"/>
          <w:sz w:val="24"/>
          <w:highlight w:val="none"/>
        </w:rPr>
        <w:cr/>
      </w:r>
    </w:p>
    <w:p w14:paraId="24A66AAF">
      <w:pPr>
        <w:tabs>
          <w:tab w:val="left" w:pos="8280"/>
        </w:tabs>
        <w:autoSpaceDE w:val="0"/>
        <w:autoSpaceDN w:val="0"/>
        <w:adjustRightInd w:val="0"/>
        <w:spacing w:line="360" w:lineRule="auto"/>
        <w:ind w:right="25" w:firstLine="480" w:firstLineChars="200"/>
        <w:rPr>
          <w:rFonts w:hint="eastAsia" w:ascii="宋体" w:hAnsi="宋体" w:cs="宋体"/>
          <w:color w:val="auto"/>
          <w:sz w:val="24"/>
          <w:highlight w:val="none"/>
        </w:rPr>
      </w:pPr>
      <w:r>
        <w:rPr>
          <w:rFonts w:hint="eastAsia" w:ascii="宋体" w:hAnsi="宋体" w:cs="宋体"/>
          <w:color w:val="auto"/>
          <w:sz w:val="24"/>
          <w:highlight w:val="none"/>
        </w:rPr>
        <w:t>本次招标共</w:t>
      </w:r>
      <w:r>
        <w:rPr>
          <w:rFonts w:hint="eastAsia" w:ascii="宋体" w:hAnsi="宋体" w:cs="宋体"/>
          <w:color w:val="auto"/>
          <w:sz w:val="24"/>
          <w:highlight w:val="none"/>
          <w:u w:val="single"/>
        </w:rPr>
        <w:t xml:space="preserve"> 1 </w:t>
      </w:r>
      <w:r>
        <w:rPr>
          <w:rFonts w:hint="eastAsia" w:ascii="宋体" w:hAnsi="宋体" w:cs="宋体"/>
          <w:color w:val="auto"/>
          <w:sz w:val="24"/>
          <w:highlight w:val="none"/>
        </w:rPr>
        <w:t>个标项，具体内容如下表：</w:t>
      </w:r>
    </w:p>
    <w:tbl>
      <w:tblPr>
        <w:tblStyle w:val="64"/>
        <w:tblW w:w="8976" w:type="dxa"/>
        <w:tblInd w:w="-2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0"/>
        <w:gridCol w:w="3625"/>
        <w:gridCol w:w="1045"/>
        <w:gridCol w:w="1142"/>
        <w:gridCol w:w="1195"/>
        <w:gridCol w:w="1329"/>
      </w:tblGrid>
      <w:tr w14:paraId="033ECD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7" w:hRule="atLeast"/>
        </w:trPr>
        <w:tc>
          <w:tcPr>
            <w:tcW w:w="640" w:type="dxa"/>
            <w:noWrap w:val="0"/>
            <w:vAlign w:val="center"/>
          </w:tcPr>
          <w:p w14:paraId="4A394EE0">
            <w:pPr>
              <w:tabs>
                <w:tab w:val="left" w:pos="8280"/>
              </w:tabs>
              <w:autoSpaceDE w:val="0"/>
              <w:autoSpaceDN w:val="0"/>
              <w:adjustRightInd w:val="0"/>
              <w:spacing w:line="360" w:lineRule="auto"/>
              <w:jc w:val="center"/>
              <w:rPr>
                <w:rFonts w:ascii="宋体" w:hAnsi="宋体" w:eastAsia="宋体" w:cs="Times New Roman"/>
                <w:b/>
                <w:color w:val="auto"/>
                <w:sz w:val="21"/>
                <w:szCs w:val="21"/>
                <w:highlight w:val="none"/>
              </w:rPr>
            </w:pPr>
            <w:r>
              <w:rPr>
                <w:rFonts w:hint="eastAsia" w:ascii="宋体" w:hAnsi="宋体" w:eastAsia="宋体" w:cs="Times New Roman"/>
                <w:b/>
                <w:color w:val="auto"/>
                <w:sz w:val="21"/>
                <w:szCs w:val="21"/>
                <w:highlight w:val="none"/>
              </w:rPr>
              <w:t>标项序号</w:t>
            </w:r>
          </w:p>
        </w:tc>
        <w:tc>
          <w:tcPr>
            <w:tcW w:w="3625" w:type="dxa"/>
            <w:noWrap w:val="0"/>
            <w:vAlign w:val="center"/>
          </w:tcPr>
          <w:p w14:paraId="5EB98866">
            <w:pPr>
              <w:tabs>
                <w:tab w:val="left" w:pos="8280"/>
              </w:tabs>
              <w:autoSpaceDE w:val="0"/>
              <w:autoSpaceDN w:val="0"/>
              <w:adjustRightInd w:val="0"/>
              <w:spacing w:line="360" w:lineRule="auto"/>
              <w:jc w:val="center"/>
              <w:rPr>
                <w:rFonts w:ascii="宋体" w:hAnsi="宋体" w:eastAsia="宋体" w:cs="Times New Roman"/>
                <w:b/>
                <w:color w:val="auto"/>
                <w:sz w:val="21"/>
                <w:szCs w:val="21"/>
                <w:highlight w:val="none"/>
              </w:rPr>
            </w:pPr>
            <w:r>
              <w:rPr>
                <w:rFonts w:hint="eastAsia" w:ascii="宋体" w:hAnsi="宋体" w:eastAsia="宋体" w:cs="Times New Roman"/>
                <w:b/>
                <w:color w:val="auto"/>
                <w:sz w:val="21"/>
                <w:szCs w:val="21"/>
                <w:highlight w:val="none"/>
              </w:rPr>
              <w:t>标项名称或内容</w:t>
            </w:r>
          </w:p>
        </w:tc>
        <w:tc>
          <w:tcPr>
            <w:tcW w:w="1045" w:type="dxa"/>
            <w:noWrap w:val="0"/>
            <w:vAlign w:val="center"/>
          </w:tcPr>
          <w:p w14:paraId="16F67C08">
            <w:pPr>
              <w:tabs>
                <w:tab w:val="left" w:pos="8280"/>
              </w:tabs>
              <w:autoSpaceDE w:val="0"/>
              <w:autoSpaceDN w:val="0"/>
              <w:adjustRightInd w:val="0"/>
              <w:spacing w:line="360" w:lineRule="auto"/>
              <w:jc w:val="center"/>
              <w:rPr>
                <w:rFonts w:hint="eastAsia" w:ascii="宋体" w:hAnsi="宋体" w:eastAsia="宋体" w:cs="Times New Roman"/>
                <w:b/>
                <w:color w:val="auto"/>
                <w:sz w:val="21"/>
                <w:szCs w:val="21"/>
                <w:highlight w:val="none"/>
                <w:lang w:eastAsia="zh-CN"/>
              </w:rPr>
            </w:pPr>
            <w:r>
              <w:rPr>
                <w:rFonts w:hint="eastAsia" w:ascii="宋体" w:hAnsi="宋体" w:eastAsia="宋体" w:cs="Times New Roman"/>
                <w:b/>
                <w:color w:val="auto"/>
                <w:sz w:val="21"/>
                <w:szCs w:val="21"/>
                <w:highlight w:val="none"/>
                <w:lang w:eastAsia="zh-CN"/>
              </w:rPr>
              <w:t>服务期限</w:t>
            </w:r>
          </w:p>
        </w:tc>
        <w:tc>
          <w:tcPr>
            <w:tcW w:w="1142" w:type="dxa"/>
            <w:noWrap w:val="0"/>
            <w:vAlign w:val="center"/>
          </w:tcPr>
          <w:p w14:paraId="0B539B3A">
            <w:pPr>
              <w:tabs>
                <w:tab w:val="left" w:pos="8280"/>
              </w:tabs>
              <w:autoSpaceDE w:val="0"/>
              <w:autoSpaceDN w:val="0"/>
              <w:adjustRightInd w:val="0"/>
              <w:spacing w:line="360" w:lineRule="auto"/>
              <w:jc w:val="center"/>
              <w:rPr>
                <w:rFonts w:hint="eastAsia" w:ascii="宋体" w:hAnsi="宋体" w:eastAsia="宋体" w:cs="Times New Roman"/>
                <w:b/>
                <w:color w:val="auto"/>
                <w:sz w:val="21"/>
                <w:szCs w:val="21"/>
                <w:highlight w:val="none"/>
                <w:lang w:eastAsia="zh-CN"/>
              </w:rPr>
            </w:pPr>
            <w:r>
              <w:rPr>
                <w:rFonts w:hint="eastAsia" w:ascii="宋体" w:hAnsi="宋体" w:eastAsia="宋体" w:cs="Times New Roman"/>
                <w:b/>
                <w:color w:val="auto"/>
                <w:sz w:val="21"/>
                <w:szCs w:val="21"/>
                <w:highlight w:val="none"/>
                <w:lang w:eastAsia="zh-CN"/>
              </w:rPr>
              <w:t>预算</w:t>
            </w:r>
          </w:p>
          <w:p w14:paraId="37BA4EB9">
            <w:pPr>
              <w:tabs>
                <w:tab w:val="left" w:pos="8280"/>
              </w:tabs>
              <w:autoSpaceDE w:val="0"/>
              <w:autoSpaceDN w:val="0"/>
              <w:adjustRightInd w:val="0"/>
              <w:spacing w:line="360" w:lineRule="auto"/>
              <w:jc w:val="center"/>
              <w:rPr>
                <w:rFonts w:hint="eastAsia" w:ascii="宋体" w:hAnsi="宋体" w:eastAsia="宋体" w:cs="Times New Roman"/>
                <w:b/>
                <w:color w:val="auto"/>
                <w:sz w:val="21"/>
                <w:szCs w:val="21"/>
                <w:highlight w:val="none"/>
                <w:lang w:eastAsia="zh-CN"/>
              </w:rPr>
            </w:pPr>
            <w:r>
              <w:rPr>
                <w:rFonts w:hint="eastAsia" w:ascii="宋体" w:hAnsi="宋体" w:eastAsia="宋体" w:cs="Times New Roman"/>
                <w:b/>
                <w:color w:val="auto"/>
                <w:sz w:val="21"/>
                <w:szCs w:val="21"/>
                <w:highlight w:val="none"/>
                <w:lang w:eastAsia="zh-CN"/>
              </w:rPr>
              <w:t>（元）</w:t>
            </w:r>
          </w:p>
        </w:tc>
        <w:tc>
          <w:tcPr>
            <w:tcW w:w="1195" w:type="dxa"/>
            <w:noWrap w:val="0"/>
            <w:vAlign w:val="center"/>
          </w:tcPr>
          <w:p w14:paraId="49F2203A">
            <w:pPr>
              <w:tabs>
                <w:tab w:val="left" w:pos="8280"/>
              </w:tabs>
              <w:autoSpaceDE w:val="0"/>
              <w:autoSpaceDN w:val="0"/>
              <w:adjustRightInd w:val="0"/>
              <w:spacing w:line="360" w:lineRule="auto"/>
              <w:jc w:val="center"/>
              <w:rPr>
                <w:rFonts w:hint="eastAsia" w:ascii="宋体" w:hAnsi="宋体" w:eastAsia="宋体" w:cs="Times New Roman"/>
                <w:b/>
                <w:color w:val="auto"/>
                <w:sz w:val="21"/>
                <w:szCs w:val="21"/>
                <w:highlight w:val="none"/>
                <w:lang w:eastAsia="zh-CN"/>
              </w:rPr>
            </w:pPr>
            <w:r>
              <w:rPr>
                <w:rFonts w:hint="eastAsia" w:ascii="宋体" w:hAnsi="宋体" w:eastAsia="宋体" w:cs="Times New Roman"/>
                <w:b/>
                <w:color w:val="auto"/>
                <w:sz w:val="21"/>
                <w:szCs w:val="21"/>
                <w:highlight w:val="none"/>
                <w:lang w:eastAsia="zh-CN"/>
              </w:rPr>
              <w:t>最高限价（元）</w:t>
            </w:r>
          </w:p>
        </w:tc>
        <w:tc>
          <w:tcPr>
            <w:tcW w:w="1329" w:type="dxa"/>
            <w:noWrap w:val="0"/>
            <w:vAlign w:val="center"/>
          </w:tcPr>
          <w:p w14:paraId="2BC51726">
            <w:pPr>
              <w:tabs>
                <w:tab w:val="left" w:pos="8280"/>
              </w:tabs>
              <w:autoSpaceDE w:val="0"/>
              <w:autoSpaceDN w:val="0"/>
              <w:adjustRightInd w:val="0"/>
              <w:spacing w:line="360" w:lineRule="auto"/>
              <w:jc w:val="center"/>
              <w:rPr>
                <w:rFonts w:hint="eastAsia" w:ascii="宋体" w:hAnsi="宋体" w:eastAsia="宋体" w:cs="Times New Roman"/>
                <w:b/>
                <w:color w:val="auto"/>
                <w:sz w:val="21"/>
                <w:szCs w:val="21"/>
                <w:highlight w:val="none"/>
                <w:lang w:eastAsia="zh-CN"/>
              </w:rPr>
            </w:pPr>
            <w:r>
              <w:rPr>
                <w:rFonts w:hint="eastAsia" w:ascii="宋体" w:hAnsi="宋体" w:eastAsia="宋体" w:cs="Times New Roman"/>
                <w:b/>
                <w:color w:val="auto"/>
                <w:sz w:val="21"/>
                <w:szCs w:val="21"/>
                <w:highlight w:val="none"/>
                <w:lang w:eastAsia="zh-CN"/>
              </w:rPr>
              <w:t>所属行业</w:t>
            </w:r>
          </w:p>
        </w:tc>
      </w:tr>
      <w:tr w14:paraId="4DBCE5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6" w:hRule="atLeast"/>
        </w:trPr>
        <w:tc>
          <w:tcPr>
            <w:tcW w:w="640" w:type="dxa"/>
            <w:noWrap w:val="0"/>
            <w:vAlign w:val="center"/>
          </w:tcPr>
          <w:p w14:paraId="5278742D">
            <w:pPr>
              <w:tabs>
                <w:tab w:val="left" w:pos="8280"/>
              </w:tabs>
              <w:autoSpaceDE w:val="0"/>
              <w:autoSpaceDN w:val="0"/>
              <w:adjustRightInd w:val="0"/>
              <w:spacing w:line="360" w:lineRule="auto"/>
              <w:jc w:val="center"/>
              <w:rPr>
                <w:rFonts w:hint="eastAsia" w:ascii="宋体" w:hAnsi="宋体" w:eastAsia="宋体" w:cs="Times New Roman"/>
                <w:color w:val="auto"/>
                <w:sz w:val="21"/>
                <w:szCs w:val="21"/>
                <w:highlight w:val="none"/>
                <w:lang w:eastAsia="zh-CN"/>
              </w:rPr>
            </w:pPr>
            <w:r>
              <w:rPr>
                <w:rFonts w:hint="eastAsia" w:ascii="宋体" w:hAnsi="宋体" w:eastAsia="宋体" w:cs="Times New Roman"/>
                <w:color w:val="auto"/>
                <w:sz w:val="21"/>
                <w:szCs w:val="21"/>
                <w:highlight w:val="none"/>
                <w:lang w:val="en-US" w:eastAsia="zh-CN"/>
              </w:rPr>
              <w:t>1</w:t>
            </w:r>
          </w:p>
        </w:tc>
        <w:tc>
          <w:tcPr>
            <w:tcW w:w="3625" w:type="dxa"/>
            <w:noWrap w:val="0"/>
            <w:vAlign w:val="center"/>
          </w:tcPr>
          <w:p w14:paraId="09E1AF1E">
            <w:pPr>
              <w:tabs>
                <w:tab w:val="left" w:pos="8280"/>
              </w:tabs>
              <w:autoSpaceDE w:val="0"/>
              <w:autoSpaceDN w:val="0"/>
              <w:adjustRightInd w:val="0"/>
              <w:spacing w:line="360" w:lineRule="auto"/>
              <w:jc w:val="center"/>
              <w:rPr>
                <w:rFonts w:hint="eastAsia" w:ascii="宋体" w:hAnsi="宋体" w:eastAsia="宋体" w:cs="Times New Roman"/>
                <w:color w:val="auto"/>
                <w:sz w:val="21"/>
                <w:szCs w:val="21"/>
                <w:highlight w:val="none"/>
                <w:lang w:eastAsia="zh-CN"/>
              </w:rPr>
            </w:pPr>
            <w:r>
              <w:rPr>
                <w:rFonts w:hint="eastAsia" w:ascii="宋体" w:hAnsi="宋体" w:eastAsia="宋体" w:cs="Times New Roman"/>
                <w:color w:val="auto"/>
                <w:sz w:val="21"/>
                <w:szCs w:val="21"/>
                <w:highlight w:val="none"/>
                <w:lang w:eastAsia="zh-CN"/>
              </w:rPr>
              <w:t>仙居县人民检察院食堂管理服务项目</w:t>
            </w:r>
          </w:p>
        </w:tc>
        <w:tc>
          <w:tcPr>
            <w:tcW w:w="1045" w:type="dxa"/>
            <w:noWrap w:val="0"/>
            <w:vAlign w:val="center"/>
          </w:tcPr>
          <w:p w14:paraId="442A7E54">
            <w:pPr>
              <w:tabs>
                <w:tab w:val="left" w:pos="8280"/>
              </w:tabs>
              <w:autoSpaceDE w:val="0"/>
              <w:autoSpaceDN w:val="0"/>
              <w:adjustRightInd w:val="0"/>
              <w:spacing w:line="360" w:lineRule="auto"/>
              <w:jc w:val="center"/>
              <w:rPr>
                <w:rFonts w:hint="default" w:ascii="宋体" w:hAnsi="宋体"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lang w:val="en-US" w:eastAsia="zh-CN"/>
              </w:rPr>
              <w:t>2年</w:t>
            </w:r>
          </w:p>
        </w:tc>
        <w:tc>
          <w:tcPr>
            <w:tcW w:w="1142" w:type="dxa"/>
            <w:noWrap w:val="0"/>
            <w:vAlign w:val="center"/>
          </w:tcPr>
          <w:p w14:paraId="7ECED750">
            <w:pPr>
              <w:tabs>
                <w:tab w:val="left" w:pos="8280"/>
              </w:tabs>
              <w:autoSpaceDE w:val="0"/>
              <w:autoSpaceDN w:val="0"/>
              <w:adjustRightInd w:val="0"/>
              <w:spacing w:line="360" w:lineRule="auto"/>
              <w:jc w:val="center"/>
              <w:rPr>
                <w:rFonts w:hint="default" w:ascii="宋体" w:hAnsi="宋体"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lang w:val="en-US" w:eastAsia="zh-CN"/>
              </w:rPr>
              <w:t>700000</w:t>
            </w:r>
          </w:p>
        </w:tc>
        <w:tc>
          <w:tcPr>
            <w:tcW w:w="1195" w:type="dxa"/>
            <w:noWrap w:val="0"/>
            <w:vAlign w:val="center"/>
          </w:tcPr>
          <w:p w14:paraId="716CFCAD">
            <w:pPr>
              <w:tabs>
                <w:tab w:val="left" w:pos="8280"/>
              </w:tabs>
              <w:autoSpaceDE w:val="0"/>
              <w:autoSpaceDN w:val="0"/>
              <w:adjustRightInd w:val="0"/>
              <w:spacing w:line="360" w:lineRule="auto"/>
              <w:jc w:val="center"/>
              <w:rPr>
                <w:rFonts w:hint="default" w:ascii="宋体" w:hAnsi="宋体"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lang w:val="en-US" w:eastAsia="zh-CN"/>
              </w:rPr>
              <w:t>700000</w:t>
            </w:r>
          </w:p>
        </w:tc>
        <w:tc>
          <w:tcPr>
            <w:tcW w:w="1329" w:type="dxa"/>
            <w:noWrap w:val="0"/>
            <w:vAlign w:val="center"/>
          </w:tcPr>
          <w:p w14:paraId="276AD326">
            <w:pPr>
              <w:tabs>
                <w:tab w:val="left" w:pos="8280"/>
              </w:tabs>
              <w:autoSpaceDE w:val="0"/>
              <w:autoSpaceDN w:val="0"/>
              <w:adjustRightInd w:val="0"/>
              <w:spacing w:line="360" w:lineRule="auto"/>
              <w:jc w:val="center"/>
              <w:rPr>
                <w:rFonts w:ascii="宋体" w:hAnsi="宋体" w:eastAsia="宋体" w:cs="Times New Roman"/>
                <w:color w:val="auto"/>
                <w:sz w:val="21"/>
                <w:szCs w:val="21"/>
                <w:highlight w:val="none"/>
              </w:rPr>
            </w:pPr>
            <w:r>
              <w:rPr>
                <w:rFonts w:hint="eastAsia" w:ascii="宋体" w:hAnsi="宋体" w:eastAsia="宋体" w:cs="Times New Roman"/>
                <w:color w:val="auto"/>
                <w:sz w:val="21"/>
                <w:szCs w:val="21"/>
                <w:highlight w:val="none"/>
              </w:rPr>
              <w:t>餐饮业</w:t>
            </w:r>
          </w:p>
        </w:tc>
      </w:tr>
    </w:tbl>
    <w:p w14:paraId="6655F592">
      <w:pPr>
        <w:adjustRightInd w:val="0"/>
        <w:snapToGrid w:val="0"/>
        <w:spacing w:line="360" w:lineRule="auto"/>
        <w:rPr>
          <w:rFonts w:hint="eastAsia" w:ascii="宋体" w:hAnsi="宋体" w:cs="宋体"/>
          <w:b/>
          <w:bCs/>
          <w:color w:val="auto"/>
          <w:sz w:val="24"/>
          <w:highlight w:val="none"/>
        </w:rPr>
      </w:pPr>
      <w:r>
        <w:rPr>
          <w:rFonts w:hint="eastAsia" w:ascii="宋体" w:hAnsi="宋体" w:cs="宋体"/>
          <w:b/>
          <w:bCs/>
          <w:color w:val="auto"/>
          <w:sz w:val="24"/>
          <w:highlight w:val="none"/>
        </w:rPr>
        <w:t>二、项目内容</w:t>
      </w:r>
    </w:p>
    <w:p w14:paraId="72D0BAD9">
      <w:pPr>
        <w:adjustRightInd w:val="0"/>
        <w:snapToGrid w:val="0"/>
        <w:spacing w:line="360" w:lineRule="auto"/>
        <w:ind w:firstLine="482" w:firstLineChars="200"/>
        <w:rPr>
          <w:rFonts w:hint="eastAsia" w:ascii="宋体" w:hAnsi="宋体" w:cs="宋体"/>
          <w:b/>
          <w:bCs/>
          <w:color w:val="auto"/>
          <w:sz w:val="24"/>
          <w:highlight w:val="none"/>
        </w:rPr>
      </w:pPr>
      <w:r>
        <w:rPr>
          <w:rFonts w:hint="eastAsia" w:ascii="宋体" w:hAnsi="宋体" w:cs="宋体"/>
          <w:b/>
          <w:bCs/>
          <w:color w:val="auto"/>
          <w:sz w:val="24"/>
          <w:highlight w:val="none"/>
        </w:rPr>
        <w:t>（一） 项目概况</w:t>
      </w:r>
    </w:p>
    <w:p w14:paraId="53584E69">
      <w:pPr>
        <w:adjustRightInd w:val="0"/>
        <w:snapToGrid w:val="0"/>
        <w:spacing w:line="360" w:lineRule="auto"/>
        <w:ind w:firstLine="480" w:firstLineChars="20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仙居县人民检察院</w:t>
      </w:r>
      <w:bookmarkStart w:id="137" w:name="_GoBack"/>
      <w:bookmarkEnd w:id="137"/>
      <w:r>
        <w:rPr>
          <w:rFonts w:hint="eastAsia" w:ascii="宋体" w:hAnsi="宋体" w:eastAsia="宋体" w:cs="宋体"/>
          <w:bCs/>
          <w:color w:val="auto"/>
          <w:sz w:val="24"/>
          <w:highlight w:val="none"/>
        </w:rPr>
        <w:t>机关食堂位于仙居县环城南路1号检察院七楼，</w:t>
      </w:r>
      <w:r>
        <w:rPr>
          <w:rFonts w:hint="eastAsia" w:ascii="宋体" w:hAnsi="宋体" w:eastAsia="宋体" w:cs="宋体"/>
          <w:bCs/>
          <w:color w:val="auto"/>
          <w:sz w:val="24"/>
          <w:highlight w:val="none"/>
          <w:lang w:eastAsia="zh-CN"/>
        </w:rPr>
        <w:t>现有</w:t>
      </w:r>
      <w:r>
        <w:rPr>
          <w:rFonts w:hint="eastAsia" w:ascii="宋体" w:hAnsi="宋体" w:cs="宋体"/>
          <w:bCs/>
          <w:color w:val="auto"/>
          <w:sz w:val="24"/>
          <w:highlight w:val="none"/>
          <w:lang w:val="en-US" w:eastAsia="zh-CN"/>
        </w:rPr>
        <w:t>86</w:t>
      </w:r>
      <w:r>
        <w:rPr>
          <w:rFonts w:hint="eastAsia" w:ascii="宋体" w:hAnsi="宋体" w:eastAsia="宋体" w:cs="宋体"/>
          <w:bCs/>
          <w:color w:val="auto"/>
          <w:sz w:val="24"/>
          <w:highlight w:val="none"/>
          <w:lang w:val="en-US" w:eastAsia="zh-CN"/>
        </w:rPr>
        <w:t>名左右工作人员，</w:t>
      </w:r>
      <w:r>
        <w:rPr>
          <w:rFonts w:hint="eastAsia" w:ascii="宋体" w:hAnsi="宋体" w:eastAsia="宋体" w:cs="宋体"/>
          <w:bCs/>
          <w:color w:val="auto"/>
          <w:sz w:val="24"/>
          <w:highlight w:val="none"/>
        </w:rPr>
        <w:t>日均就餐人次80-150人左右。</w:t>
      </w:r>
    </w:p>
    <w:p w14:paraId="697EDFE5">
      <w:pPr>
        <w:widowControl/>
        <w:shd w:val="clear" w:color="auto" w:fill="FFFFFF"/>
        <w:adjustRightInd w:val="0"/>
        <w:snapToGrid w:val="0"/>
        <w:spacing w:line="300" w:lineRule="exact"/>
        <w:ind w:firstLine="482" w:firstLineChars="200"/>
        <w:jc w:val="left"/>
        <w:rPr>
          <w:rFonts w:hint="eastAsia" w:ascii="宋体" w:hAnsi="宋体" w:cs="宋体"/>
          <w:b/>
          <w:color w:val="auto"/>
          <w:kern w:val="0"/>
          <w:sz w:val="24"/>
          <w:highlight w:val="none"/>
        </w:rPr>
      </w:pPr>
      <w:r>
        <w:rPr>
          <w:rFonts w:hint="eastAsia" w:ascii="宋体" w:hAnsi="宋体" w:cs="宋体"/>
          <w:b/>
          <w:color w:val="auto"/>
          <w:kern w:val="0"/>
          <w:sz w:val="24"/>
          <w:highlight w:val="none"/>
        </w:rPr>
        <w:t>（二）人员配置要求</w:t>
      </w:r>
    </w:p>
    <w:tbl>
      <w:tblPr>
        <w:tblStyle w:val="6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69"/>
        <w:gridCol w:w="903"/>
        <w:gridCol w:w="569"/>
        <w:gridCol w:w="7245"/>
      </w:tblGrid>
      <w:tr w14:paraId="14CAB6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 w:hRule="atLeast"/>
          <w:jc w:val="center"/>
        </w:trPr>
        <w:tc>
          <w:tcPr>
            <w:tcW w:w="0" w:type="auto"/>
            <w:vAlign w:val="center"/>
          </w:tcPr>
          <w:p w14:paraId="23B901F1">
            <w:pPr>
              <w:adjustRightInd w:val="0"/>
              <w:snapToGrid w:val="0"/>
              <w:jc w:val="center"/>
              <w:rPr>
                <w:rFonts w:hint="eastAsia" w:ascii="宋体" w:hAnsi="宋体" w:cs="宋体"/>
                <w:b/>
                <w:color w:val="auto"/>
                <w:sz w:val="24"/>
                <w:highlight w:val="none"/>
              </w:rPr>
            </w:pPr>
            <w:r>
              <w:rPr>
                <w:rFonts w:hint="eastAsia" w:ascii="宋体" w:hAnsi="宋体" w:cs="宋体"/>
                <w:b/>
                <w:color w:val="auto"/>
                <w:sz w:val="24"/>
                <w:highlight w:val="none"/>
              </w:rPr>
              <w:t>序号</w:t>
            </w:r>
          </w:p>
        </w:tc>
        <w:tc>
          <w:tcPr>
            <w:tcW w:w="0" w:type="auto"/>
            <w:vAlign w:val="center"/>
          </w:tcPr>
          <w:p w14:paraId="40B77224">
            <w:pPr>
              <w:adjustRightInd w:val="0"/>
              <w:snapToGrid w:val="0"/>
              <w:jc w:val="center"/>
              <w:rPr>
                <w:rFonts w:hint="eastAsia" w:ascii="宋体" w:hAnsi="宋体" w:cs="宋体"/>
                <w:b/>
                <w:color w:val="auto"/>
                <w:sz w:val="24"/>
                <w:highlight w:val="none"/>
              </w:rPr>
            </w:pPr>
            <w:r>
              <w:rPr>
                <w:rFonts w:hint="eastAsia" w:ascii="宋体" w:hAnsi="宋体" w:cs="宋体"/>
                <w:b/>
                <w:color w:val="auto"/>
                <w:sz w:val="24"/>
                <w:highlight w:val="none"/>
              </w:rPr>
              <w:t>岗位名称</w:t>
            </w:r>
          </w:p>
        </w:tc>
        <w:tc>
          <w:tcPr>
            <w:tcW w:w="0" w:type="auto"/>
            <w:vAlign w:val="center"/>
          </w:tcPr>
          <w:p w14:paraId="3A550371">
            <w:pPr>
              <w:adjustRightInd w:val="0"/>
              <w:snapToGrid w:val="0"/>
              <w:jc w:val="center"/>
              <w:rPr>
                <w:rFonts w:hint="eastAsia" w:ascii="宋体" w:hAnsi="宋体" w:cs="宋体"/>
                <w:b/>
                <w:color w:val="auto"/>
                <w:sz w:val="24"/>
                <w:highlight w:val="none"/>
              </w:rPr>
            </w:pPr>
            <w:r>
              <w:rPr>
                <w:rFonts w:hint="eastAsia" w:ascii="宋体" w:hAnsi="宋体" w:cs="宋体"/>
                <w:b/>
                <w:color w:val="auto"/>
                <w:sz w:val="24"/>
                <w:highlight w:val="none"/>
              </w:rPr>
              <w:t>人数</w:t>
            </w:r>
          </w:p>
        </w:tc>
        <w:tc>
          <w:tcPr>
            <w:tcW w:w="0" w:type="auto"/>
            <w:vAlign w:val="center"/>
          </w:tcPr>
          <w:p w14:paraId="73D51987">
            <w:pPr>
              <w:adjustRightInd w:val="0"/>
              <w:snapToGrid w:val="0"/>
              <w:jc w:val="center"/>
              <w:rPr>
                <w:rFonts w:hint="eastAsia" w:ascii="宋体" w:hAnsi="宋体" w:cs="宋体"/>
                <w:b/>
                <w:color w:val="auto"/>
                <w:sz w:val="24"/>
                <w:highlight w:val="none"/>
              </w:rPr>
            </w:pPr>
            <w:r>
              <w:rPr>
                <w:rFonts w:hint="eastAsia" w:ascii="宋体" w:hAnsi="宋体" w:cs="宋体"/>
                <w:b/>
                <w:color w:val="auto"/>
                <w:sz w:val="24"/>
                <w:highlight w:val="none"/>
              </w:rPr>
              <w:t>要求</w:t>
            </w:r>
          </w:p>
        </w:tc>
      </w:tr>
      <w:tr w14:paraId="67CB06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jc w:val="center"/>
        </w:trPr>
        <w:tc>
          <w:tcPr>
            <w:tcW w:w="0" w:type="auto"/>
            <w:vAlign w:val="center"/>
          </w:tcPr>
          <w:p w14:paraId="35D60B95">
            <w:pPr>
              <w:adjustRightInd w:val="0"/>
              <w:snapToGrid w:val="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0" w:type="auto"/>
            <w:vAlign w:val="center"/>
          </w:tcPr>
          <w:p w14:paraId="0769F2EC">
            <w:pPr>
              <w:adjustRightInd w:val="0"/>
              <w:snapToGrid w:val="0"/>
              <w:jc w:val="center"/>
              <w:rPr>
                <w:rFonts w:hint="eastAsia" w:ascii="宋体" w:hAnsi="宋体" w:cs="宋体"/>
                <w:color w:val="auto"/>
                <w:kern w:val="0"/>
                <w:sz w:val="24"/>
                <w:highlight w:val="none"/>
              </w:rPr>
            </w:pPr>
            <w:r>
              <w:rPr>
                <w:rFonts w:hint="eastAsia" w:ascii="宋体" w:hAnsi="宋体" w:cs="宋体"/>
                <w:color w:val="auto"/>
                <w:sz w:val="24"/>
                <w:highlight w:val="none"/>
              </w:rPr>
              <w:t>项目负责人</w:t>
            </w:r>
          </w:p>
        </w:tc>
        <w:tc>
          <w:tcPr>
            <w:tcW w:w="0" w:type="auto"/>
            <w:vAlign w:val="center"/>
          </w:tcPr>
          <w:p w14:paraId="32B21A58">
            <w:pPr>
              <w:adjustRightInd w:val="0"/>
              <w:snapToGrid w:val="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0" w:type="auto"/>
            <w:vAlign w:val="center"/>
          </w:tcPr>
          <w:p w14:paraId="7860A50C">
            <w:pPr>
              <w:adjustRightInd w:val="0"/>
              <w:snapToGrid w:val="0"/>
              <w:ind w:firstLine="480" w:firstLineChars="200"/>
              <w:rPr>
                <w:rFonts w:hint="eastAsia" w:ascii="宋体" w:hAnsi="宋体" w:cs="宋体"/>
                <w:color w:val="auto"/>
                <w:kern w:val="0"/>
                <w:sz w:val="24"/>
                <w:highlight w:val="none"/>
              </w:rPr>
            </w:pPr>
            <w:r>
              <w:rPr>
                <w:rFonts w:hint="eastAsia" w:ascii="宋体" w:hAnsi="宋体" w:cs="宋体"/>
                <w:color w:val="auto"/>
                <w:sz w:val="24"/>
                <w:highlight w:val="none"/>
                <w:lang w:eastAsia="zh-CN"/>
              </w:rPr>
              <w:t>大专以上学历，</w:t>
            </w:r>
            <w:r>
              <w:rPr>
                <w:rFonts w:hint="eastAsia" w:ascii="宋体" w:hAnsi="宋体" w:cs="宋体"/>
                <w:color w:val="auto"/>
                <w:sz w:val="24"/>
                <w:highlight w:val="none"/>
              </w:rPr>
              <w:t>具备较高的业务水准，较强的组织协调与管理能力，有不得低于同等规模的餐饮管理经历，有三年以上的从业经验。</w:t>
            </w:r>
          </w:p>
        </w:tc>
      </w:tr>
      <w:tr w14:paraId="19CFED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jc w:val="center"/>
        </w:trPr>
        <w:tc>
          <w:tcPr>
            <w:tcW w:w="0" w:type="auto"/>
            <w:vAlign w:val="center"/>
          </w:tcPr>
          <w:p w14:paraId="0DD23AD9">
            <w:pPr>
              <w:adjustRightInd w:val="0"/>
              <w:snapToGrid w:val="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2</w:t>
            </w:r>
          </w:p>
        </w:tc>
        <w:tc>
          <w:tcPr>
            <w:tcW w:w="0" w:type="auto"/>
            <w:vAlign w:val="center"/>
          </w:tcPr>
          <w:p w14:paraId="4EE9CF2C">
            <w:pPr>
              <w:adjustRightInd w:val="0"/>
              <w:snapToGrid w:val="0"/>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eastAsia="zh-CN"/>
              </w:rPr>
              <w:t>主厨</w:t>
            </w:r>
          </w:p>
        </w:tc>
        <w:tc>
          <w:tcPr>
            <w:tcW w:w="0" w:type="auto"/>
            <w:vAlign w:val="center"/>
          </w:tcPr>
          <w:p w14:paraId="13B427DC">
            <w:pPr>
              <w:adjustRightInd w:val="0"/>
              <w:snapToGrid w:val="0"/>
              <w:jc w:val="center"/>
              <w:rPr>
                <w:rFonts w:hint="eastAsia" w:ascii="宋体" w:hAnsi="宋体" w:eastAsia="宋体" w:cs="宋体"/>
                <w:bCs/>
                <w:color w:val="auto"/>
                <w:sz w:val="24"/>
                <w:highlight w:val="none"/>
                <w:lang w:val="en" w:eastAsia="zh-CN"/>
              </w:rPr>
            </w:pPr>
            <w:r>
              <w:rPr>
                <w:rFonts w:hint="eastAsia" w:ascii="宋体" w:hAnsi="宋体" w:cs="宋体"/>
                <w:bCs/>
                <w:color w:val="auto"/>
                <w:sz w:val="24"/>
                <w:highlight w:val="none"/>
                <w:lang w:val="en-US" w:eastAsia="zh-CN"/>
              </w:rPr>
              <w:t>1</w:t>
            </w:r>
          </w:p>
        </w:tc>
        <w:tc>
          <w:tcPr>
            <w:tcW w:w="0" w:type="auto"/>
            <w:vAlign w:val="center"/>
          </w:tcPr>
          <w:p w14:paraId="402FE053">
            <w:pPr>
              <w:adjustRightInd w:val="0"/>
              <w:snapToGrid w:val="0"/>
              <w:ind w:firstLine="480" w:firstLineChars="200"/>
              <w:rPr>
                <w:rFonts w:hint="eastAsia" w:ascii="宋体" w:hAnsi="宋体" w:eastAsia="宋体" w:cs="宋体"/>
                <w:color w:val="auto"/>
                <w:sz w:val="24"/>
                <w:highlight w:val="none"/>
                <w:lang w:eastAsia="zh-CN"/>
              </w:rPr>
            </w:pPr>
            <w:r>
              <w:rPr>
                <w:rFonts w:hint="eastAsia" w:ascii="宋体" w:hAnsi="宋体" w:cs="宋体"/>
                <w:bCs/>
                <w:color w:val="auto"/>
                <w:sz w:val="24"/>
                <w:highlight w:val="none"/>
              </w:rPr>
              <w:t>具备较高的业务水准，有三年</w:t>
            </w:r>
            <w:r>
              <w:rPr>
                <w:rFonts w:hint="eastAsia" w:ascii="宋体" w:hAnsi="宋体" w:cs="宋体"/>
                <w:bCs/>
                <w:color w:val="auto"/>
                <w:sz w:val="24"/>
                <w:highlight w:val="none"/>
                <w:lang w:eastAsia="zh-CN"/>
              </w:rPr>
              <w:t>及</w:t>
            </w:r>
            <w:r>
              <w:rPr>
                <w:rFonts w:hint="eastAsia" w:ascii="宋体" w:hAnsi="宋体" w:cs="宋体"/>
                <w:bCs/>
                <w:color w:val="auto"/>
                <w:sz w:val="24"/>
                <w:highlight w:val="none"/>
              </w:rPr>
              <w:t>以上</w:t>
            </w:r>
            <w:r>
              <w:rPr>
                <w:rFonts w:hint="eastAsia" w:ascii="宋体" w:hAnsi="宋体" w:cs="宋体"/>
                <w:bCs/>
                <w:color w:val="auto"/>
                <w:sz w:val="24"/>
                <w:highlight w:val="none"/>
                <w:lang w:eastAsia="zh-CN"/>
              </w:rPr>
              <w:t>厨师工作</w:t>
            </w:r>
            <w:r>
              <w:rPr>
                <w:rFonts w:hint="eastAsia" w:ascii="宋体" w:hAnsi="宋体" w:cs="宋体"/>
                <w:bCs/>
                <w:color w:val="auto"/>
                <w:sz w:val="24"/>
                <w:highlight w:val="none"/>
              </w:rPr>
              <w:t>经验。</w:t>
            </w:r>
            <w:r>
              <w:rPr>
                <w:rFonts w:hint="eastAsia" w:ascii="宋体" w:hAnsi="宋体" w:cs="宋体"/>
                <w:bCs/>
                <w:color w:val="auto"/>
                <w:sz w:val="24"/>
                <w:highlight w:val="none"/>
                <w:lang w:eastAsia="zh-CN"/>
              </w:rPr>
              <w:t>熟悉</w:t>
            </w:r>
            <w:r>
              <w:rPr>
                <w:rFonts w:hint="eastAsia" w:ascii="宋体" w:hAnsi="宋体" w:cs="宋体"/>
                <w:bCs/>
                <w:color w:val="auto"/>
                <w:sz w:val="24"/>
                <w:highlight w:val="none"/>
              </w:rPr>
              <w:t>餐饮服务食品安全法律法规、成本核算与控制,能有效确保食堂正常运转</w:t>
            </w:r>
            <w:r>
              <w:rPr>
                <w:rFonts w:hint="eastAsia" w:ascii="宋体" w:hAnsi="宋体" w:cs="宋体"/>
                <w:bCs/>
                <w:color w:val="auto"/>
                <w:sz w:val="24"/>
                <w:highlight w:val="none"/>
                <w:lang w:eastAsia="zh-CN"/>
              </w:rPr>
              <w:t>。</w:t>
            </w:r>
          </w:p>
        </w:tc>
      </w:tr>
      <w:tr w14:paraId="26A66D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jc w:val="center"/>
        </w:trPr>
        <w:tc>
          <w:tcPr>
            <w:tcW w:w="0" w:type="auto"/>
            <w:vAlign w:val="center"/>
          </w:tcPr>
          <w:p w14:paraId="039744B1">
            <w:pPr>
              <w:adjustRightInd w:val="0"/>
              <w:snapToGrid w:val="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3</w:t>
            </w:r>
          </w:p>
        </w:tc>
        <w:tc>
          <w:tcPr>
            <w:tcW w:w="0" w:type="auto"/>
            <w:vAlign w:val="center"/>
          </w:tcPr>
          <w:p w14:paraId="15F57445">
            <w:pPr>
              <w:adjustRightInd w:val="0"/>
              <w:snapToGrid w:val="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面点师</w:t>
            </w:r>
          </w:p>
        </w:tc>
        <w:tc>
          <w:tcPr>
            <w:tcW w:w="0" w:type="auto"/>
            <w:vAlign w:val="center"/>
          </w:tcPr>
          <w:p w14:paraId="76C9A594">
            <w:pPr>
              <w:adjustRightInd w:val="0"/>
              <w:snapToGrid w:val="0"/>
              <w:jc w:val="center"/>
              <w:rPr>
                <w:rFonts w:hint="eastAsia" w:ascii="宋体" w:hAnsi="宋体" w:eastAsia="宋体" w:cs="宋体"/>
                <w:color w:val="auto"/>
                <w:kern w:val="0"/>
                <w:sz w:val="24"/>
                <w:highlight w:val="none"/>
                <w:lang w:eastAsia="zh-CN"/>
              </w:rPr>
            </w:pPr>
            <w:r>
              <w:rPr>
                <w:rFonts w:hint="eastAsia" w:ascii="宋体" w:hAnsi="宋体" w:cs="宋体"/>
                <w:color w:val="auto"/>
                <w:kern w:val="0"/>
                <w:sz w:val="24"/>
                <w:highlight w:val="none"/>
                <w:lang w:val="en-US" w:eastAsia="zh-CN"/>
              </w:rPr>
              <w:t>1</w:t>
            </w:r>
          </w:p>
        </w:tc>
        <w:tc>
          <w:tcPr>
            <w:tcW w:w="0" w:type="auto"/>
            <w:vAlign w:val="center"/>
          </w:tcPr>
          <w:p w14:paraId="3A503BF6">
            <w:pPr>
              <w:adjustRightInd w:val="0"/>
              <w:snapToGrid w:val="0"/>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具备较高的业务水准，工作认真、仔细，有两年及以上相关工作经验，且会制作西式面点。</w:t>
            </w:r>
          </w:p>
        </w:tc>
      </w:tr>
      <w:tr w14:paraId="2FC104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9" w:hRule="atLeast"/>
          <w:jc w:val="center"/>
        </w:trPr>
        <w:tc>
          <w:tcPr>
            <w:tcW w:w="0" w:type="auto"/>
            <w:vAlign w:val="center"/>
          </w:tcPr>
          <w:p w14:paraId="7019E6DE">
            <w:pPr>
              <w:adjustRightInd w:val="0"/>
              <w:snapToGrid w:val="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4</w:t>
            </w:r>
          </w:p>
        </w:tc>
        <w:tc>
          <w:tcPr>
            <w:tcW w:w="0" w:type="auto"/>
            <w:vAlign w:val="center"/>
          </w:tcPr>
          <w:p w14:paraId="34F1BB3A">
            <w:pPr>
              <w:adjustRightInd w:val="0"/>
              <w:snapToGrid w:val="0"/>
              <w:jc w:val="center"/>
              <w:rPr>
                <w:rFonts w:hint="eastAsia" w:ascii="宋体" w:hAnsi="宋体" w:eastAsia="宋体" w:cs="宋体"/>
                <w:color w:val="auto"/>
                <w:kern w:val="0"/>
                <w:sz w:val="24"/>
                <w:highlight w:val="none"/>
                <w:lang w:eastAsia="zh-CN"/>
              </w:rPr>
            </w:pPr>
            <w:r>
              <w:rPr>
                <w:rFonts w:hint="eastAsia" w:ascii="宋体" w:hAnsi="宋体" w:cs="宋体"/>
                <w:color w:val="auto"/>
                <w:sz w:val="24"/>
                <w:highlight w:val="none"/>
                <w:lang w:eastAsia="zh-CN"/>
              </w:rPr>
              <w:t>切配</w:t>
            </w:r>
          </w:p>
        </w:tc>
        <w:tc>
          <w:tcPr>
            <w:tcW w:w="0" w:type="auto"/>
            <w:vAlign w:val="center"/>
          </w:tcPr>
          <w:p w14:paraId="323CF6D9">
            <w:pPr>
              <w:adjustRightInd w:val="0"/>
              <w:snapToGrid w:val="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0" w:type="auto"/>
            <w:vAlign w:val="center"/>
          </w:tcPr>
          <w:p w14:paraId="1B0FE95B">
            <w:pPr>
              <w:adjustRightInd w:val="0"/>
              <w:snapToGrid w:val="0"/>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有两年及以上工作经验,且工作责任心强,吃苦耐劳。</w:t>
            </w:r>
          </w:p>
        </w:tc>
      </w:tr>
      <w:tr w14:paraId="0A124B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0" w:type="auto"/>
            <w:vAlign w:val="center"/>
          </w:tcPr>
          <w:p w14:paraId="37C7685B">
            <w:pPr>
              <w:adjustRightInd w:val="0"/>
              <w:snapToGrid w:val="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5</w:t>
            </w:r>
          </w:p>
        </w:tc>
        <w:tc>
          <w:tcPr>
            <w:tcW w:w="0" w:type="auto"/>
            <w:vAlign w:val="center"/>
          </w:tcPr>
          <w:p w14:paraId="255E1C40">
            <w:pPr>
              <w:adjustRightInd w:val="0"/>
              <w:snapToGrid w:val="0"/>
              <w:jc w:val="center"/>
              <w:rPr>
                <w:rFonts w:hint="eastAsia" w:ascii="宋体" w:hAnsi="宋体" w:eastAsia="宋体" w:cs="宋体"/>
                <w:color w:val="auto"/>
                <w:kern w:val="0"/>
                <w:sz w:val="24"/>
                <w:highlight w:val="none"/>
                <w:lang w:eastAsia="zh-CN"/>
              </w:rPr>
            </w:pPr>
            <w:r>
              <w:rPr>
                <w:rFonts w:hint="eastAsia" w:ascii="宋体" w:hAnsi="宋体" w:cs="宋体"/>
                <w:color w:val="auto"/>
                <w:kern w:val="0"/>
                <w:sz w:val="24"/>
                <w:highlight w:val="none"/>
                <w:lang w:eastAsia="zh-CN"/>
              </w:rPr>
              <w:t>勤杂工</w:t>
            </w:r>
          </w:p>
        </w:tc>
        <w:tc>
          <w:tcPr>
            <w:tcW w:w="0" w:type="auto"/>
            <w:vAlign w:val="center"/>
          </w:tcPr>
          <w:p w14:paraId="2C61464C">
            <w:pPr>
              <w:adjustRightInd w:val="0"/>
              <w:snapToGrid w:val="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0" w:type="auto"/>
            <w:vAlign w:val="center"/>
          </w:tcPr>
          <w:p w14:paraId="18B80A7F">
            <w:pPr>
              <w:adjustRightInd w:val="0"/>
              <w:snapToGrid w:val="0"/>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年龄不超过 55 周岁,通情达理,吃苦耐劳。</w:t>
            </w:r>
          </w:p>
        </w:tc>
      </w:tr>
      <w:tr w14:paraId="71E86A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9" w:hRule="atLeast"/>
          <w:jc w:val="center"/>
        </w:trPr>
        <w:tc>
          <w:tcPr>
            <w:tcW w:w="0" w:type="auto"/>
            <w:vAlign w:val="center"/>
          </w:tcPr>
          <w:p w14:paraId="6366FA7B">
            <w:pPr>
              <w:adjustRightInd w:val="0"/>
              <w:snapToGrid w:val="0"/>
              <w:jc w:val="center"/>
              <w:rPr>
                <w:rFonts w:hint="eastAsia" w:ascii="宋体" w:hAnsi="宋体" w:cs="宋体"/>
                <w:color w:val="auto"/>
                <w:kern w:val="0"/>
                <w:sz w:val="24"/>
                <w:highlight w:val="none"/>
              </w:rPr>
            </w:pPr>
          </w:p>
        </w:tc>
        <w:tc>
          <w:tcPr>
            <w:tcW w:w="0" w:type="auto"/>
            <w:vAlign w:val="center"/>
          </w:tcPr>
          <w:p w14:paraId="05511B97">
            <w:pPr>
              <w:adjustRightInd w:val="0"/>
              <w:snapToGrid w:val="0"/>
              <w:jc w:val="center"/>
              <w:rPr>
                <w:rFonts w:hint="eastAsia" w:ascii="宋体" w:hAnsi="宋体" w:cs="宋体"/>
                <w:b/>
                <w:bCs/>
                <w:color w:val="auto"/>
                <w:sz w:val="24"/>
                <w:highlight w:val="none"/>
              </w:rPr>
            </w:pPr>
            <w:r>
              <w:rPr>
                <w:rFonts w:hint="eastAsia" w:ascii="宋体" w:hAnsi="宋体" w:cs="宋体"/>
                <w:b/>
                <w:color w:val="auto"/>
                <w:sz w:val="24"/>
                <w:highlight w:val="none"/>
              </w:rPr>
              <w:t>合计</w:t>
            </w:r>
          </w:p>
        </w:tc>
        <w:tc>
          <w:tcPr>
            <w:tcW w:w="0" w:type="auto"/>
            <w:vAlign w:val="center"/>
          </w:tcPr>
          <w:p w14:paraId="177F0BB1">
            <w:pPr>
              <w:adjustRightInd w:val="0"/>
              <w:snapToGrid w:val="0"/>
              <w:jc w:val="center"/>
              <w:rPr>
                <w:rFonts w:hint="default" w:ascii="宋体" w:hAnsi="宋体" w:eastAsia="宋体" w:cs="宋体"/>
                <w:b/>
                <w:color w:val="auto"/>
                <w:kern w:val="0"/>
                <w:sz w:val="24"/>
                <w:highlight w:val="none"/>
                <w:lang w:val="en-US" w:eastAsia="zh-CN"/>
              </w:rPr>
            </w:pPr>
            <w:r>
              <w:rPr>
                <w:rFonts w:hint="eastAsia" w:ascii="宋体" w:hAnsi="宋体" w:cs="宋体"/>
                <w:b/>
                <w:color w:val="auto"/>
                <w:kern w:val="0"/>
                <w:sz w:val="24"/>
                <w:highlight w:val="none"/>
                <w:lang w:val="en-US" w:eastAsia="zh-CN"/>
              </w:rPr>
              <w:t>5</w:t>
            </w:r>
          </w:p>
        </w:tc>
        <w:tc>
          <w:tcPr>
            <w:tcW w:w="0" w:type="auto"/>
            <w:vAlign w:val="center"/>
          </w:tcPr>
          <w:p w14:paraId="4E09729D">
            <w:pPr>
              <w:adjustRightInd w:val="0"/>
              <w:snapToGrid w:val="0"/>
              <w:ind w:firstLine="482" w:firstLineChars="200"/>
              <w:rPr>
                <w:rFonts w:hint="eastAsia" w:ascii="宋体" w:hAnsi="宋体" w:cs="宋体"/>
                <w:b/>
                <w:color w:val="auto"/>
                <w:sz w:val="24"/>
                <w:highlight w:val="none"/>
              </w:rPr>
            </w:pPr>
          </w:p>
        </w:tc>
      </w:tr>
    </w:tbl>
    <w:p w14:paraId="44D3B797">
      <w:pPr>
        <w:adjustRightInd w:val="0"/>
        <w:snapToGrid w:val="0"/>
        <w:spacing w:line="360" w:lineRule="auto"/>
        <w:ind w:firstLine="482" w:firstLineChars="200"/>
        <w:rPr>
          <w:rFonts w:hint="eastAsia" w:ascii="宋体" w:hAnsi="宋体" w:cs="宋体"/>
          <w:b/>
          <w:bCs/>
          <w:color w:val="auto"/>
          <w:sz w:val="24"/>
          <w:highlight w:val="none"/>
        </w:rPr>
      </w:pPr>
      <w:r>
        <w:rPr>
          <w:rFonts w:hint="eastAsia" w:ascii="宋体" w:hAnsi="宋体" w:cs="宋体"/>
          <w:b/>
          <w:bCs/>
          <w:color w:val="auto"/>
          <w:sz w:val="24"/>
          <w:highlight w:val="none"/>
        </w:rPr>
        <w:t>注：上述人员</w:t>
      </w:r>
      <w:r>
        <w:rPr>
          <w:rFonts w:hint="eastAsia" w:ascii="宋体" w:hAnsi="宋体" w:cs="宋体"/>
          <w:b/>
          <w:color w:val="auto"/>
          <w:kern w:val="0"/>
          <w:sz w:val="24"/>
          <w:highlight w:val="none"/>
        </w:rPr>
        <w:t>要求</w:t>
      </w:r>
      <w:r>
        <w:rPr>
          <w:rFonts w:hint="eastAsia" w:ascii="宋体" w:hAnsi="宋体" w:cs="宋体"/>
          <w:b/>
          <w:bCs/>
          <w:color w:val="auto"/>
          <w:sz w:val="24"/>
          <w:highlight w:val="none"/>
        </w:rPr>
        <w:t>无过往不良从业记录。不得同时在其他单位兼职。</w:t>
      </w:r>
    </w:p>
    <w:p w14:paraId="43E32A14">
      <w:pPr>
        <w:adjustRightInd w:val="0"/>
        <w:snapToGrid w:val="0"/>
        <w:spacing w:line="360" w:lineRule="auto"/>
        <w:rPr>
          <w:rFonts w:hint="eastAsia" w:ascii="宋体" w:hAnsi="宋体" w:cs="宋体"/>
          <w:b/>
          <w:bCs/>
          <w:color w:val="auto"/>
          <w:sz w:val="24"/>
          <w:highlight w:val="none"/>
        </w:rPr>
      </w:pPr>
      <w:r>
        <w:rPr>
          <w:rFonts w:hint="eastAsia" w:ascii="宋体" w:hAnsi="宋体" w:cs="宋体"/>
          <w:b/>
          <w:bCs/>
          <w:color w:val="auto"/>
          <w:sz w:val="24"/>
          <w:highlight w:val="none"/>
        </w:rPr>
        <w:t>三、服务要求</w:t>
      </w:r>
    </w:p>
    <w:p w14:paraId="653408C7">
      <w:pPr>
        <w:adjustRightInd w:val="0"/>
        <w:snapToGrid w:val="0"/>
        <w:spacing w:line="360" w:lineRule="auto"/>
        <w:ind w:firstLine="482" w:firstLineChars="200"/>
        <w:rPr>
          <w:rFonts w:hint="eastAsia" w:ascii="宋体" w:hAnsi="宋体" w:cs="宋体"/>
          <w:b/>
          <w:bCs/>
          <w:color w:val="auto"/>
          <w:sz w:val="24"/>
          <w:highlight w:val="none"/>
        </w:rPr>
      </w:pPr>
      <w:r>
        <w:rPr>
          <w:rFonts w:hint="eastAsia" w:ascii="宋体" w:hAnsi="宋体" w:cs="宋体"/>
          <w:b/>
          <w:bCs/>
          <w:color w:val="auto"/>
          <w:sz w:val="24"/>
          <w:highlight w:val="none"/>
        </w:rPr>
        <w:t>（一）服务内容</w:t>
      </w:r>
    </w:p>
    <w:p w14:paraId="34855218">
      <w:pPr>
        <w:adjustRightInd w:val="0"/>
        <w:snapToGrid w:val="0"/>
        <w:spacing w:line="360" w:lineRule="auto"/>
        <w:ind w:firstLine="480" w:firstLineChars="200"/>
        <w:rPr>
          <w:rFonts w:hint="eastAsia" w:ascii="宋体" w:hAnsi="宋体" w:eastAsia="宋体" w:cs="宋体"/>
          <w:bCs/>
          <w:color w:val="auto"/>
          <w:sz w:val="24"/>
          <w:highlight w:val="none"/>
        </w:rPr>
      </w:pPr>
      <w:r>
        <w:rPr>
          <w:rFonts w:hint="eastAsia" w:ascii="宋体" w:hAnsi="宋体" w:eastAsia="宋体" w:cs="宋体"/>
          <w:bCs/>
          <w:color w:val="auto"/>
          <w:sz w:val="24"/>
          <w:highlight w:val="none"/>
          <w:lang w:eastAsia="zh-CN"/>
        </w:rPr>
        <w:t>供应商</w:t>
      </w:r>
      <w:r>
        <w:rPr>
          <w:rFonts w:hint="eastAsia" w:ascii="宋体" w:hAnsi="宋体" w:eastAsia="宋体" w:cs="宋体"/>
          <w:bCs/>
          <w:color w:val="auto"/>
          <w:sz w:val="24"/>
          <w:highlight w:val="none"/>
        </w:rPr>
        <w:t>承担的委托管理服务内容包括但不限于运营管理、食堂资产管理、安全卫生管理、防火防盗管理、垃圾清运、有害生物消杀、食堂设备设施的维修保养以及根据实际需要提供的其他保障需求等。</w:t>
      </w:r>
    </w:p>
    <w:p w14:paraId="677500BD">
      <w:pPr>
        <w:numPr>
          <w:ilvl w:val="0"/>
          <w:numId w:val="8"/>
        </w:numPr>
        <w:adjustRightInd w:val="0"/>
        <w:snapToGrid w:val="0"/>
        <w:spacing w:line="360" w:lineRule="auto"/>
        <w:ind w:firstLine="482" w:firstLineChars="200"/>
        <w:rPr>
          <w:rFonts w:hint="default" w:ascii="宋体" w:hAnsi="宋体" w:eastAsia="宋体" w:cs="宋体"/>
          <w:bCs/>
          <w:color w:val="auto"/>
          <w:sz w:val="24"/>
          <w:highlight w:val="none"/>
          <w:lang w:val="en-US" w:eastAsia="zh-CN"/>
        </w:rPr>
      </w:pPr>
      <w:r>
        <w:rPr>
          <w:rFonts w:hint="eastAsia" w:ascii="宋体" w:hAnsi="宋体" w:cs="宋体"/>
          <w:b/>
          <w:bCs/>
          <w:color w:val="auto"/>
          <w:sz w:val="24"/>
          <w:highlight w:val="none"/>
        </w:rPr>
        <w:t>总体要求</w:t>
      </w:r>
    </w:p>
    <w:p w14:paraId="603923C1">
      <w:pPr>
        <w:pStyle w:val="23"/>
        <w:keepNext w:val="0"/>
        <w:keepLines w:val="0"/>
        <w:pageBreakBefore w:val="0"/>
        <w:widowControl w:val="0"/>
        <w:kinsoku/>
        <w:wordWrap/>
        <w:overflowPunct/>
        <w:topLinePunct w:val="0"/>
        <w:autoSpaceDE/>
        <w:autoSpaceDN/>
        <w:bidi w:val="0"/>
        <w:adjustRightInd/>
        <w:snapToGrid/>
        <w:ind w:firstLine="480" w:firstLineChars="200"/>
        <w:textAlignment w:val="auto"/>
        <w:rPr>
          <w:rFonts w:hint="default" w:ascii="宋体" w:hAnsi="宋体" w:eastAsia="宋体" w:cs="宋体"/>
          <w:bCs/>
          <w:color w:val="auto"/>
          <w:kern w:val="2"/>
          <w:sz w:val="24"/>
          <w:szCs w:val="24"/>
          <w:highlight w:val="none"/>
          <w:lang w:val="en-US" w:eastAsia="zh-CN" w:bidi="ar-SA"/>
        </w:rPr>
      </w:pPr>
      <w:r>
        <w:rPr>
          <w:rFonts w:hint="eastAsia" w:ascii="宋体" w:hAnsi="宋体" w:cs="宋体"/>
          <w:bCs/>
          <w:color w:val="auto"/>
          <w:kern w:val="2"/>
          <w:sz w:val="24"/>
          <w:szCs w:val="24"/>
          <w:highlight w:val="none"/>
          <w:lang w:val="en-US" w:eastAsia="zh-CN" w:bidi="ar-SA"/>
        </w:rPr>
        <w:t>1、</w:t>
      </w:r>
      <w:r>
        <w:rPr>
          <w:rFonts w:hint="eastAsia" w:ascii="宋体" w:hAnsi="宋体" w:eastAsia="宋体" w:cs="宋体"/>
          <w:bCs/>
          <w:color w:val="auto"/>
          <w:kern w:val="2"/>
          <w:sz w:val="24"/>
          <w:szCs w:val="24"/>
          <w:highlight w:val="none"/>
          <w:lang w:val="en-US" w:eastAsia="zh-CN" w:bidi="ar-SA"/>
        </w:rPr>
        <w:t>供应商应当在政府采购网注册为正式供应商</w:t>
      </w:r>
      <w:r>
        <w:rPr>
          <w:rFonts w:hint="eastAsia" w:ascii="宋体" w:hAnsi="宋体" w:cs="宋体"/>
          <w:bCs/>
          <w:color w:val="auto"/>
          <w:kern w:val="2"/>
          <w:sz w:val="24"/>
          <w:szCs w:val="24"/>
          <w:highlight w:val="none"/>
          <w:lang w:val="en-US" w:eastAsia="zh-CN" w:bidi="ar-SA"/>
        </w:rPr>
        <w:t>。</w:t>
      </w:r>
    </w:p>
    <w:p w14:paraId="2BD446CD">
      <w:pPr>
        <w:adjustRightInd w:val="0"/>
        <w:snapToGrid w:val="0"/>
        <w:spacing w:line="360" w:lineRule="auto"/>
        <w:ind w:firstLine="480" w:firstLineChars="200"/>
        <w:rPr>
          <w:rFonts w:hint="eastAsia" w:ascii="宋体" w:hAnsi="宋体" w:cs="宋体"/>
          <w:bCs/>
          <w:color w:val="auto"/>
          <w:sz w:val="24"/>
          <w:highlight w:val="none"/>
          <w:lang w:val="en-US" w:eastAsia="zh-CN"/>
        </w:rPr>
      </w:pPr>
      <w:r>
        <w:rPr>
          <w:rFonts w:hint="eastAsia" w:ascii="宋体" w:hAnsi="宋体" w:cs="宋体"/>
          <w:bCs/>
          <w:color w:val="auto"/>
          <w:sz w:val="24"/>
          <w:highlight w:val="none"/>
          <w:lang w:val="en-US" w:eastAsia="zh-CN"/>
        </w:rPr>
        <w:t>2、工作时间为采购人工作日内，具体随采购人工作需要适时调整。</w:t>
      </w:r>
    </w:p>
    <w:p w14:paraId="7662F154">
      <w:pPr>
        <w:adjustRightInd w:val="0"/>
        <w:snapToGrid w:val="0"/>
        <w:spacing w:line="360" w:lineRule="auto"/>
        <w:ind w:firstLine="480" w:firstLineChars="200"/>
        <w:rPr>
          <w:rFonts w:hint="eastAsia" w:ascii="宋体" w:hAnsi="宋体" w:cs="宋体"/>
          <w:bCs/>
          <w:color w:val="auto"/>
          <w:sz w:val="24"/>
          <w:highlight w:val="none"/>
          <w:lang w:val="en-US" w:eastAsia="zh-CN"/>
        </w:rPr>
      </w:pPr>
      <w:r>
        <w:rPr>
          <w:rFonts w:hint="eastAsia" w:ascii="宋体" w:hAnsi="宋体" w:cs="宋体"/>
          <w:bCs/>
          <w:color w:val="auto"/>
          <w:sz w:val="24"/>
          <w:highlight w:val="none"/>
          <w:lang w:val="en-US" w:eastAsia="zh-CN"/>
        </w:rPr>
        <w:t>3、由主厨负责制定每周食谱和每日进货计划，要求科学合理，做到营养、美味，并有效控制成本。</w:t>
      </w:r>
    </w:p>
    <w:p w14:paraId="256C288A">
      <w:pPr>
        <w:adjustRightInd w:val="0"/>
        <w:snapToGrid w:val="0"/>
        <w:spacing w:line="360" w:lineRule="auto"/>
        <w:ind w:firstLine="480" w:firstLineChars="200"/>
        <w:rPr>
          <w:rFonts w:hint="eastAsia" w:ascii="宋体" w:hAnsi="宋体" w:cs="宋体"/>
          <w:bCs/>
          <w:color w:val="auto"/>
          <w:sz w:val="24"/>
          <w:highlight w:val="none"/>
          <w:lang w:val="en-US" w:eastAsia="zh-CN"/>
        </w:rPr>
      </w:pPr>
      <w:r>
        <w:rPr>
          <w:rFonts w:hint="eastAsia" w:ascii="宋体" w:hAnsi="宋体" w:cs="宋体"/>
          <w:bCs/>
          <w:color w:val="auto"/>
          <w:sz w:val="24"/>
          <w:highlight w:val="none"/>
          <w:lang w:val="en-US" w:eastAsia="zh-CN"/>
        </w:rPr>
        <w:t>4、有专人对配送的原材料进行验收，如有问题应及时报告和处置。</w:t>
      </w:r>
    </w:p>
    <w:p w14:paraId="01CBB720">
      <w:pPr>
        <w:adjustRightInd w:val="0"/>
        <w:snapToGrid w:val="0"/>
        <w:spacing w:line="360" w:lineRule="auto"/>
        <w:ind w:firstLine="480" w:firstLineChars="200"/>
        <w:rPr>
          <w:rFonts w:hint="eastAsia" w:ascii="宋体" w:hAnsi="宋体" w:cs="宋体"/>
          <w:bCs/>
          <w:color w:val="auto"/>
          <w:sz w:val="24"/>
          <w:highlight w:val="none"/>
          <w:lang w:val="en-US" w:eastAsia="zh-CN"/>
        </w:rPr>
      </w:pPr>
      <w:r>
        <w:rPr>
          <w:rFonts w:hint="eastAsia" w:ascii="宋体" w:hAnsi="宋体" w:cs="宋体"/>
          <w:bCs/>
          <w:color w:val="auto"/>
          <w:sz w:val="24"/>
          <w:highlight w:val="none"/>
          <w:lang w:val="en-US" w:eastAsia="zh-CN"/>
        </w:rPr>
        <w:t>5、食品种类</w:t>
      </w:r>
    </w:p>
    <w:p w14:paraId="5E205D6C">
      <w:pPr>
        <w:adjustRightInd w:val="0"/>
        <w:snapToGrid w:val="0"/>
        <w:spacing w:line="360" w:lineRule="auto"/>
        <w:ind w:firstLine="480" w:firstLineChars="200"/>
        <w:rPr>
          <w:rFonts w:hint="eastAsia" w:ascii="宋体" w:hAnsi="宋体" w:cs="宋体"/>
          <w:bCs/>
          <w:color w:val="auto"/>
          <w:sz w:val="24"/>
          <w:highlight w:val="none"/>
          <w:lang w:val="en-US" w:eastAsia="zh-CN"/>
        </w:rPr>
      </w:pPr>
      <w:r>
        <w:rPr>
          <w:rFonts w:hint="eastAsia" w:ascii="宋体" w:hAnsi="宋体" w:cs="宋体"/>
          <w:bCs/>
          <w:color w:val="auto"/>
          <w:sz w:val="24"/>
          <w:highlight w:val="none"/>
          <w:lang w:val="en-US" w:eastAsia="zh-CN"/>
        </w:rPr>
        <w:t>① 早餐：中式早点、西式早点等。</w:t>
      </w:r>
    </w:p>
    <w:p w14:paraId="6D9DC158">
      <w:pPr>
        <w:adjustRightInd w:val="0"/>
        <w:snapToGrid w:val="0"/>
        <w:spacing w:line="360" w:lineRule="auto"/>
        <w:ind w:firstLine="480" w:firstLineChars="200"/>
        <w:rPr>
          <w:rFonts w:hint="eastAsia" w:ascii="宋体" w:hAnsi="宋体" w:cs="宋体"/>
          <w:bCs/>
          <w:color w:val="auto"/>
          <w:sz w:val="24"/>
          <w:highlight w:val="none"/>
          <w:lang w:val="en-US" w:eastAsia="zh-CN"/>
        </w:rPr>
      </w:pPr>
      <w:r>
        <w:rPr>
          <w:rFonts w:hint="eastAsia" w:ascii="宋体" w:hAnsi="宋体" w:cs="宋体"/>
          <w:bCs/>
          <w:color w:val="auto"/>
          <w:sz w:val="24"/>
          <w:highlight w:val="none"/>
          <w:lang w:val="en-US" w:eastAsia="zh-CN"/>
        </w:rPr>
        <w:t>② 中餐：热炒类等，6个菜。</w:t>
      </w:r>
    </w:p>
    <w:p w14:paraId="5363ED9E">
      <w:pPr>
        <w:adjustRightInd w:val="0"/>
        <w:snapToGrid w:val="0"/>
        <w:spacing w:line="360" w:lineRule="auto"/>
        <w:ind w:firstLine="480" w:firstLineChars="200"/>
        <w:rPr>
          <w:rFonts w:hint="eastAsia" w:ascii="宋体" w:hAnsi="宋体" w:cs="宋体"/>
          <w:bCs/>
          <w:color w:val="auto"/>
          <w:sz w:val="24"/>
          <w:highlight w:val="none"/>
          <w:lang w:val="en-US" w:eastAsia="zh-CN"/>
        </w:rPr>
      </w:pPr>
      <w:r>
        <w:rPr>
          <w:rFonts w:hint="eastAsia" w:ascii="宋体" w:hAnsi="宋体" w:cs="宋体"/>
          <w:bCs/>
          <w:color w:val="auto"/>
          <w:sz w:val="24"/>
          <w:highlight w:val="none"/>
          <w:lang w:val="en-US" w:eastAsia="zh-CN"/>
        </w:rPr>
        <w:t>③ 晚餐：面食类、小吃、汤品、特色菜等。</w:t>
      </w:r>
    </w:p>
    <w:p w14:paraId="5A5E9E91">
      <w:pPr>
        <w:adjustRightInd w:val="0"/>
        <w:snapToGrid w:val="0"/>
        <w:spacing w:line="360" w:lineRule="auto"/>
        <w:ind w:firstLine="480" w:firstLineChars="200"/>
        <w:rPr>
          <w:rFonts w:hint="eastAsia" w:ascii="宋体" w:hAnsi="宋体" w:cs="宋体"/>
          <w:bCs/>
          <w:color w:val="auto"/>
          <w:sz w:val="24"/>
          <w:highlight w:val="none"/>
          <w:lang w:val="en-US" w:eastAsia="zh-CN"/>
        </w:rPr>
      </w:pPr>
      <w:r>
        <w:rPr>
          <w:rFonts w:hint="eastAsia" w:ascii="宋体" w:hAnsi="宋体" w:cs="宋体"/>
          <w:bCs/>
          <w:color w:val="auto"/>
          <w:sz w:val="24"/>
          <w:highlight w:val="none"/>
          <w:lang w:val="en-US" w:eastAsia="zh-CN"/>
        </w:rPr>
        <w:t>根据实际情况调整菜的品种、数量，并致力于提升服务。</w:t>
      </w:r>
    </w:p>
    <w:p w14:paraId="58EB0B71">
      <w:pPr>
        <w:adjustRightInd w:val="0"/>
        <w:snapToGrid w:val="0"/>
        <w:spacing w:line="360" w:lineRule="auto"/>
        <w:ind w:firstLine="480" w:firstLineChars="200"/>
        <w:rPr>
          <w:rFonts w:hint="eastAsia" w:ascii="宋体" w:hAnsi="宋体" w:cs="宋体"/>
          <w:bCs/>
          <w:color w:val="auto"/>
          <w:sz w:val="24"/>
          <w:highlight w:val="none"/>
          <w:lang w:val="en-US" w:eastAsia="zh-CN"/>
        </w:rPr>
      </w:pPr>
      <w:r>
        <w:rPr>
          <w:rFonts w:hint="eastAsia" w:ascii="宋体" w:hAnsi="宋体" w:cs="宋体"/>
          <w:bCs/>
          <w:color w:val="auto"/>
          <w:sz w:val="24"/>
          <w:highlight w:val="none"/>
          <w:lang w:val="en-US" w:eastAsia="zh-CN"/>
        </w:rPr>
        <w:t>6、主厨和面点师应具备基本的营养学知识，不断提高烹饪质量，注重荤素搭配，做到色、香、味、形、养俱全，按质、按时供应食品。</w:t>
      </w:r>
    </w:p>
    <w:p w14:paraId="1CD95D3E">
      <w:pPr>
        <w:adjustRightInd w:val="0"/>
        <w:snapToGrid w:val="0"/>
        <w:spacing w:line="360" w:lineRule="auto"/>
        <w:ind w:firstLine="480" w:firstLineChars="200"/>
        <w:rPr>
          <w:rFonts w:hint="eastAsia" w:ascii="宋体" w:hAnsi="宋体" w:cs="宋体"/>
          <w:bCs/>
          <w:color w:val="auto"/>
          <w:sz w:val="24"/>
          <w:highlight w:val="none"/>
          <w:lang w:val="en-US" w:eastAsia="zh-CN"/>
        </w:rPr>
      </w:pPr>
      <w:r>
        <w:rPr>
          <w:rFonts w:hint="eastAsia" w:ascii="宋体" w:hAnsi="宋体" w:cs="宋体"/>
          <w:bCs/>
          <w:color w:val="auto"/>
          <w:sz w:val="24"/>
          <w:highlight w:val="none"/>
          <w:lang w:val="en-US" w:eastAsia="zh-CN"/>
        </w:rPr>
        <w:t>7、由专人统计每日菜品预定数量，根据预定量合理确定菜品供应数量，一日三餐均采用分餐制模式。承担每周菜谱的制定和公布、每日原材料采购清单的编制,并按采购人要求核算运营成本。</w:t>
      </w:r>
    </w:p>
    <w:p w14:paraId="49578BF4">
      <w:pPr>
        <w:adjustRightInd w:val="0"/>
        <w:snapToGrid w:val="0"/>
        <w:spacing w:line="360" w:lineRule="auto"/>
        <w:ind w:firstLine="480" w:firstLineChars="200"/>
        <w:rPr>
          <w:rFonts w:hint="eastAsia" w:ascii="宋体" w:hAnsi="宋体" w:cs="宋体"/>
          <w:bCs/>
          <w:color w:val="auto"/>
          <w:sz w:val="24"/>
          <w:highlight w:val="none"/>
          <w:lang w:val="en-US" w:eastAsia="zh-CN"/>
        </w:rPr>
      </w:pPr>
      <w:r>
        <w:rPr>
          <w:rFonts w:hint="eastAsia" w:ascii="宋体" w:hAnsi="宋体" w:cs="宋体"/>
          <w:bCs/>
          <w:color w:val="auto"/>
          <w:sz w:val="24"/>
          <w:highlight w:val="none"/>
          <w:lang w:val="en-US" w:eastAsia="zh-CN"/>
        </w:rPr>
        <w:t>8、严把食品的验收、储藏、清洗、加工、烹调、装盆、上菜等工序，符合《食品卫生法》标准。</w:t>
      </w:r>
    </w:p>
    <w:p w14:paraId="114E09FD">
      <w:pPr>
        <w:adjustRightInd w:val="0"/>
        <w:snapToGrid w:val="0"/>
        <w:spacing w:line="360" w:lineRule="auto"/>
        <w:ind w:firstLine="480" w:firstLineChars="200"/>
        <w:rPr>
          <w:rFonts w:hint="eastAsia" w:ascii="宋体" w:hAnsi="宋体" w:cs="宋体"/>
          <w:bCs/>
          <w:color w:val="auto"/>
          <w:sz w:val="24"/>
          <w:highlight w:val="none"/>
          <w:lang w:val="en-US" w:eastAsia="zh-CN"/>
        </w:rPr>
      </w:pPr>
      <w:r>
        <w:rPr>
          <w:rFonts w:hint="eastAsia" w:ascii="宋体" w:hAnsi="宋体" w:cs="宋体"/>
          <w:bCs/>
          <w:color w:val="auto"/>
          <w:sz w:val="24"/>
          <w:highlight w:val="none"/>
          <w:lang w:val="en-US" w:eastAsia="zh-CN"/>
        </w:rPr>
        <w:t>9、落实专人对餐厅、食堂、加工间等场所进行环境卫生打扫。要求室内无蛛网，餐具干净整洁，调料器具内外无污渍，餐厅桌椅、地面无油污、无水渍，光洁明亮。剩饭剩菜安排专人根据垃圾分类要求及时清理，不得私自处理剩饭剩菜。</w:t>
      </w:r>
    </w:p>
    <w:p w14:paraId="240B160A">
      <w:pPr>
        <w:adjustRightInd w:val="0"/>
        <w:snapToGrid w:val="0"/>
        <w:spacing w:line="360" w:lineRule="auto"/>
        <w:ind w:firstLine="480" w:firstLineChars="200"/>
        <w:rPr>
          <w:rFonts w:hint="eastAsia" w:ascii="宋体" w:hAnsi="宋体" w:cs="宋体"/>
          <w:bCs/>
          <w:color w:val="auto"/>
          <w:sz w:val="24"/>
          <w:highlight w:val="none"/>
          <w:lang w:val="en-US" w:eastAsia="zh-CN"/>
        </w:rPr>
      </w:pPr>
      <w:r>
        <w:rPr>
          <w:rFonts w:hint="eastAsia" w:ascii="宋体" w:hAnsi="宋体" w:cs="宋体"/>
          <w:bCs/>
          <w:color w:val="auto"/>
          <w:sz w:val="24"/>
          <w:highlight w:val="none"/>
          <w:lang w:val="en-US" w:eastAsia="zh-CN"/>
        </w:rPr>
        <w:t>10、食品加工区域设备放置有序，台面清洁，地面无积水、地沟无污水、无污渍。</w:t>
      </w:r>
    </w:p>
    <w:p w14:paraId="1E60B539">
      <w:pPr>
        <w:adjustRightInd w:val="0"/>
        <w:snapToGrid w:val="0"/>
        <w:spacing w:line="360" w:lineRule="auto"/>
        <w:ind w:firstLine="480" w:firstLineChars="200"/>
        <w:rPr>
          <w:rFonts w:hint="eastAsia" w:ascii="宋体" w:hAnsi="宋体" w:cs="宋体"/>
          <w:bCs/>
          <w:color w:val="auto"/>
          <w:sz w:val="24"/>
          <w:highlight w:val="none"/>
          <w:lang w:val="en-US" w:eastAsia="zh-CN"/>
        </w:rPr>
      </w:pPr>
      <w:r>
        <w:rPr>
          <w:rFonts w:hint="eastAsia" w:ascii="宋体" w:hAnsi="宋体" w:cs="宋体"/>
          <w:bCs/>
          <w:color w:val="auto"/>
          <w:sz w:val="24"/>
          <w:highlight w:val="none"/>
          <w:lang w:val="en-US" w:eastAsia="zh-CN"/>
        </w:rPr>
        <w:t>11、主厨对食堂各项工作要精心组织、细心加工、用心烹饪，保证菜品质量，避免物料浪费、降低能耗排放，有效控制加工成本。</w:t>
      </w:r>
    </w:p>
    <w:p w14:paraId="304301B0">
      <w:pPr>
        <w:adjustRightInd w:val="0"/>
        <w:snapToGrid w:val="0"/>
        <w:spacing w:line="360" w:lineRule="auto"/>
        <w:ind w:firstLine="480" w:firstLineChars="200"/>
        <w:rPr>
          <w:rFonts w:hint="eastAsia" w:ascii="宋体" w:hAnsi="宋体" w:cs="宋体"/>
          <w:bCs/>
          <w:color w:val="auto"/>
          <w:sz w:val="24"/>
          <w:highlight w:val="none"/>
          <w:lang w:val="en-US" w:eastAsia="zh-CN"/>
        </w:rPr>
      </w:pPr>
      <w:r>
        <w:rPr>
          <w:rFonts w:hint="eastAsia" w:ascii="宋体" w:hAnsi="宋体" w:cs="宋体"/>
          <w:bCs/>
          <w:color w:val="auto"/>
          <w:sz w:val="24"/>
          <w:highlight w:val="none"/>
          <w:lang w:val="en-US" w:eastAsia="zh-CN"/>
        </w:rPr>
        <w:t>12、加强食堂的设备设施管理。严格操作规程，设备使用完毕或每天工作结束时应彻底清洁，发现有异常或故障应及时报修。</w:t>
      </w:r>
    </w:p>
    <w:p w14:paraId="1E66895E">
      <w:pPr>
        <w:adjustRightInd w:val="0"/>
        <w:snapToGrid w:val="0"/>
        <w:spacing w:line="360" w:lineRule="auto"/>
        <w:ind w:firstLine="480" w:firstLineChars="200"/>
        <w:rPr>
          <w:rFonts w:hint="eastAsia" w:ascii="宋体" w:hAnsi="宋体" w:cs="宋体"/>
          <w:bCs/>
          <w:color w:val="auto"/>
          <w:sz w:val="24"/>
          <w:highlight w:val="none"/>
          <w:lang w:val="en-US" w:eastAsia="zh-CN"/>
        </w:rPr>
      </w:pPr>
      <w:r>
        <w:rPr>
          <w:rFonts w:hint="eastAsia" w:ascii="宋体" w:hAnsi="宋体" w:cs="宋体"/>
          <w:bCs/>
          <w:color w:val="auto"/>
          <w:sz w:val="24"/>
          <w:highlight w:val="none"/>
          <w:lang w:val="en-US" w:eastAsia="zh-CN"/>
        </w:rPr>
        <w:t>13、仓库物品归类放置，做到用陈存新、无过期变质食品。</w:t>
      </w:r>
    </w:p>
    <w:p w14:paraId="15237B54">
      <w:pPr>
        <w:adjustRightInd w:val="0"/>
        <w:snapToGrid w:val="0"/>
        <w:spacing w:line="360" w:lineRule="auto"/>
        <w:ind w:firstLine="480" w:firstLineChars="200"/>
        <w:rPr>
          <w:rFonts w:hint="eastAsia" w:ascii="宋体" w:hAnsi="宋体" w:cs="宋体"/>
          <w:bCs/>
          <w:color w:val="auto"/>
          <w:sz w:val="24"/>
          <w:highlight w:val="none"/>
          <w:lang w:val="en-US" w:eastAsia="zh-CN"/>
        </w:rPr>
      </w:pPr>
      <w:r>
        <w:rPr>
          <w:rFonts w:hint="eastAsia" w:ascii="宋体" w:hAnsi="宋体" w:cs="宋体"/>
          <w:bCs/>
          <w:color w:val="auto"/>
          <w:sz w:val="24"/>
          <w:highlight w:val="none"/>
          <w:lang w:val="en-US" w:eastAsia="zh-CN"/>
        </w:rPr>
        <w:t>14、餐厅服务员应严格监督并执行就餐人员打卡制度。</w:t>
      </w:r>
    </w:p>
    <w:p w14:paraId="70090432">
      <w:pPr>
        <w:adjustRightInd w:val="0"/>
        <w:snapToGrid w:val="0"/>
        <w:spacing w:line="360" w:lineRule="auto"/>
        <w:ind w:firstLine="480" w:firstLineChars="200"/>
        <w:rPr>
          <w:rFonts w:hint="eastAsia" w:ascii="宋体" w:hAnsi="宋体" w:cs="宋体"/>
          <w:bCs/>
          <w:color w:val="auto"/>
          <w:sz w:val="24"/>
          <w:highlight w:val="none"/>
          <w:lang w:val="en-US" w:eastAsia="zh-CN"/>
        </w:rPr>
      </w:pPr>
      <w:r>
        <w:rPr>
          <w:rFonts w:hint="eastAsia" w:ascii="宋体" w:hAnsi="宋体" w:cs="宋体"/>
          <w:bCs/>
          <w:color w:val="auto"/>
          <w:sz w:val="24"/>
          <w:highlight w:val="none"/>
          <w:lang w:val="en-US" w:eastAsia="zh-CN"/>
        </w:rPr>
        <w:t>15、食堂工作人员必须持有健康证方可上岗。</w:t>
      </w:r>
    </w:p>
    <w:p w14:paraId="3E4FB5D8">
      <w:pPr>
        <w:adjustRightInd w:val="0"/>
        <w:snapToGrid w:val="0"/>
        <w:spacing w:line="360" w:lineRule="auto"/>
        <w:ind w:firstLine="480" w:firstLineChars="200"/>
        <w:rPr>
          <w:rFonts w:hint="eastAsia" w:ascii="宋体" w:hAnsi="宋体" w:cs="宋体"/>
          <w:bCs/>
          <w:color w:val="auto"/>
          <w:sz w:val="24"/>
          <w:highlight w:val="none"/>
          <w:lang w:val="en-US" w:eastAsia="zh-CN"/>
        </w:rPr>
      </w:pPr>
      <w:r>
        <w:rPr>
          <w:rFonts w:hint="eastAsia" w:ascii="宋体" w:hAnsi="宋体" w:cs="宋体"/>
          <w:bCs/>
          <w:color w:val="auto"/>
          <w:sz w:val="24"/>
          <w:highlight w:val="none"/>
          <w:lang w:val="en-US" w:eastAsia="zh-CN"/>
        </w:rPr>
        <w:t>16、根据采购人需要提供公务接待桌菜服务。</w:t>
      </w:r>
    </w:p>
    <w:p w14:paraId="1DBC4531">
      <w:pPr>
        <w:adjustRightInd w:val="0"/>
        <w:snapToGrid w:val="0"/>
        <w:spacing w:line="360" w:lineRule="auto"/>
        <w:ind w:firstLine="480" w:firstLineChars="200"/>
        <w:rPr>
          <w:rFonts w:hint="eastAsia" w:ascii="宋体" w:hAnsi="宋体" w:cs="宋体"/>
          <w:bCs/>
          <w:color w:val="auto"/>
          <w:sz w:val="24"/>
          <w:highlight w:val="none"/>
          <w:lang w:val="en-US" w:eastAsia="zh-CN"/>
        </w:rPr>
      </w:pPr>
      <w:r>
        <w:rPr>
          <w:rFonts w:hint="eastAsia" w:ascii="宋体" w:hAnsi="宋体" w:cs="宋体"/>
          <w:bCs/>
          <w:color w:val="auto"/>
          <w:sz w:val="24"/>
          <w:highlight w:val="none"/>
          <w:lang w:val="en-US" w:eastAsia="zh-CN"/>
        </w:rPr>
        <w:t>17、接受采购人物业、食堂管理委员会组织的民意测评，根据所提出意见和建议及时作出调整与改进。</w:t>
      </w:r>
    </w:p>
    <w:p w14:paraId="73DE26E7">
      <w:pPr>
        <w:adjustRightInd w:val="0"/>
        <w:snapToGrid w:val="0"/>
        <w:spacing w:line="360" w:lineRule="auto"/>
        <w:ind w:firstLine="482" w:firstLineChars="200"/>
        <w:rPr>
          <w:rFonts w:hint="eastAsia" w:ascii="宋体" w:hAnsi="宋体" w:cs="宋体"/>
          <w:b/>
          <w:bCs/>
          <w:color w:val="auto"/>
          <w:sz w:val="24"/>
          <w:highlight w:val="none"/>
        </w:rPr>
      </w:pPr>
      <w:r>
        <w:rPr>
          <w:rFonts w:hint="eastAsia" w:ascii="宋体" w:hAnsi="宋体" w:cs="宋体"/>
          <w:b/>
          <w:bCs/>
          <w:color w:val="auto"/>
          <w:sz w:val="24"/>
          <w:highlight w:val="none"/>
        </w:rPr>
        <w:t>（三）具体要求</w:t>
      </w:r>
    </w:p>
    <w:p w14:paraId="06E70901">
      <w:pPr>
        <w:adjustRightInd w:val="0"/>
        <w:snapToGrid w:val="0"/>
        <w:spacing w:line="360" w:lineRule="auto"/>
        <w:ind w:firstLine="482" w:firstLineChars="200"/>
        <w:rPr>
          <w:rFonts w:hint="eastAsia" w:ascii="宋体" w:hAnsi="宋体" w:cs="宋体"/>
          <w:b/>
          <w:bCs/>
          <w:color w:val="auto"/>
          <w:sz w:val="24"/>
          <w:highlight w:val="none"/>
        </w:rPr>
      </w:pPr>
      <w:r>
        <w:rPr>
          <w:rFonts w:hint="eastAsia" w:ascii="宋体" w:hAnsi="宋体" w:cs="宋体"/>
          <w:b/>
          <w:bCs/>
          <w:color w:val="auto"/>
          <w:sz w:val="24"/>
          <w:highlight w:val="none"/>
        </w:rPr>
        <w:t>1、项目负责人</w:t>
      </w:r>
    </w:p>
    <w:p w14:paraId="1ECFE72C">
      <w:pPr>
        <w:adjustRightInd w:val="0"/>
        <w:snapToGrid w:val="0"/>
        <w:spacing w:line="360" w:lineRule="auto"/>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（1）工作时间：采购人工作日内，具体随采购人工作需要适时调整。</w:t>
      </w:r>
    </w:p>
    <w:p w14:paraId="30BE218D">
      <w:pPr>
        <w:adjustRightInd w:val="0"/>
        <w:snapToGrid w:val="0"/>
        <w:spacing w:line="360" w:lineRule="auto"/>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（2）工作内容和职责：对采购人</w:t>
      </w:r>
      <w:r>
        <w:rPr>
          <w:rFonts w:hint="eastAsia" w:ascii="宋体" w:hAnsi="宋体" w:cs="宋体"/>
          <w:bCs/>
          <w:color w:val="auto"/>
          <w:sz w:val="24"/>
          <w:highlight w:val="none"/>
          <w:lang w:eastAsia="zh-CN"/>
        </w:rPr>
        <w:t>食堂运行</w:t>
      </w:r>
      <w:r>
        <w:rPr>
          <w:rFonts w:hint="eastAsia" w:ascii="宋体" w:hAnsi="宋体" w:cs="宋体"/>
          <w:bCs/>
          <w:color w:val="auto"/>
          <w:sz w:val="24"/>
          <w:highlight w:val="none"/>
        </w:rPr>
        <w:t>工作负总责。负责对食堂成本的控制</w:t>
      </w:r>
      <w:r>
        <w:rPr>
          <w:rFonts w:hint="eastAsia" w:ascii="宋体" w:hAnsi="宋体" w:cs="宋体"/>
          <w:bCs/>
          <w:color w:val="auto"/>
          <w:sz w:val="24"/>
          <w:highlight w:val="none"/>
          <w:lang w:eastAsia="zh-CN"/>
        </w:rPr>
        <w:t>；</w:t>
      </w:r>
      <w:r>
        <w:rPr>
          <w:rFonts w:hint="eastAsia" w:ascii="宋体" w:hAnsi="宋体" w:cs="宋体"/>
          <w:bCs/>
          <w:color w:val="auto"/>
          <w:sz w:val="24"/>
          <w:highlight w:val="none"/>
        </w:rPr>
        <w:t>安排好</w:t>
      </w:r>
      <w:r>
        <w:rPr>
          <w:rFonts w:hint="eastAsia" w:ascii="宋体" w:hAnsi="宋体" w:cs="宋体"/>
          <w:bCs/>
          <w:color w:val="auto"/>
          <w:sz w:val="24"/>
          <w:highlight w:val="none"/>
          <w:lang w:eastAsia="zh-CN"/>
        </w:rPr>
        <w:t>公务接待桌菜服务</w:t>
      </w:r>
      <w:r>
        <w:rPr>
          <w:rFonts w:hint="eastAsia" w:ascii="宋体" w:hAnsi="宋体" w:cs="宋体"/>
          <w:bCs/>
          <w:color w:val="auto"/>
          <w:sz w:val="24"/>
          <w:highlight w:val="none"/>
        </w:rPr>
        <w:t>、</w:t>
      </w:r>
      <w:r>
        <w:rPr>
          <w:rFonts w:hint="eastAsia" w:ascii="宋体" w:hAnsi="宋体" w:cs="宋体"/>
          <w:bCs/>
          <w:color w:val="auto"/>
          <w:sz w:val="24"/>
          <w:highlight w:val="none"/>
          <w:lang w:eastAsia="zh-CN"/>
        </w:rPr>
        <w:t>配送原材料验收</w:t>
      </w:r>
      <w:r>
        <w:rPr>
          <w:rFonts w:hint="eastAsia" w:ascii="宋体" w:hAnsi="宋体" w:cs="宋体"/>
          <w:bCs/>
          <w:color w:val="auto"/>
          <w:sz w:val="24"/>
          <w:highlight w:val="none"/>
        </w:rPr>
        <w:t>、</w:t>
      </w:r>
      <w:r>
        <w:rPr>
          <w:rFonts w:hint="eastAsia" w:ascii="宋体" w:hAnsi="宋体" w:cs="宋体"/>
          <w:bCs/>
          <w:color w:val="auto"/>
          <w:sz w:val="24"/>
          <w:highlight w:val="none"/>
          <w:lang w:eastAsia="zh-CN"/>
        </w:rPr>
        <w:t>食品浪费管理</w:t>
      </w:r>
      <w:r>
        <w:rPr>
          <w:rFonts w:hint="eastAsia" w:ascii="宋体" w:hAnsi="宋体" w:cs="宋体"/>
          <w:bCs/>
          <w:color w:val="auto"/>
          <w:sz w:val="24"/>
          <w:highlight w:val="none"/>
        </w:rPr>
        <w:t>、</w:t>
      </w:r>
      <w:r>
        <w:rPr>
          <w:rFonts w:hint="eastAsia" w:ascii="宋体" w:hAnsi="宋体" w:cs="宋体"/>
          <w:bCs/>
          <w:color w:val="auto"/>
          <w:sz w:val="24"/>
          <w:highlight w:val="none"/>
          <w:lang w:eastAsia="zh-CN"/>
        </w:rPr>
        <w:t>环境卫生管理、食品安全</w:t>
      </w:r>
      <w:r>
        <w:rPr>
          <w:rFonts w:hint="eastAsia" w:ascii="宋体" w:hAnsi="宋体" w:cs="宋体"/>
          <w:bCs/>
          <w:color w:val="auto"/>
          <w:sz w:val="24"/>
          <w:highlight w:val="none"/>
        </w:rPr>
        <w:t>等各个方面的工作开展。</w:t>
      </w:r>
    </w:p>
    <w:p w14:paraId="08E77BFD">
      <w:pPr>
        <w:adjustRightInd w:val="0"/>
        <w:snapToGrid w:val="0"/>
        <w:spacing w:line="360" w:lineRule="auto"/>
        <w:ind w:firstLine="482" w:firstLineChars="200"/>
        <w:rPr>
          <w:rFonts w:hint="eastAsia" w:ascii="宋体" w:hAnsi="宋体" w:eastAsia="宋体" w:cs="宋体"/>
          <w:b/>
          <w:bCs/>
          <w:color w:val="auto"/>
          <w:sz w:val="24"/>
          <w:highlight w:val="none"/>
          <w:lang w:eastAsia="zh-CN"/>
        </w:rPr>
      </w:pPr>
      <w:r>
        <w:rPr>
          <w:rFonts w:hint="eastAsia" w:ascii="宋体" w:hAnsi="宋体" w:cs="宋体"/>
          <w:b/>
          <w:bCs/>
          <w:color w:val="auto"/>
          <w:sz w:val="24"/>
          <w:highlight w:val="none"/>
        </w:rPr>
        <w:t>2、</w:t>
      </w:r>
      <w:r>
        <w:rPr>
          <w:rFonts w:hint="eastAsia" w:ascii="宋体" w:hAnsi="宋体" w:cs="宋体"/>
          <w:b/>
          <w:bCs/>
          <w:color w:val="auto"/>
          <w:sz w:val="24"/>
          <w:highlight w:val="none"/>
          <w:lang w:eastAsia="zh-CN"/>
        </w:rPr>
        <w:t>主厨</w:t>
      </w:r>
    </w:p>
    <w:p w14:paraId="56160415">
      <w:pPr>
        <w:adjustRightInd w:val="0"/>
        <w:snapToGrid w:val="0"/>
        <w:spacing w:line="360" w:lineRule="auto"/>
        <w:ind w:firstLine="480" w:firstLineChars="2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1</w:t>
      </w:r>
      <w:r>
        <w:rPr>
          <w:rFonts w:hint="eastAsia" w:ascii="宋体" w:hAnsi="宋体" w:eastAsia="宋体" w:cs="宋体"/>
          <w:bCs/>
          <w:color w:val="auto"/>
          <w:sz w:val="24"/>
          <w:highlight w:val="none"/>
          <w:lang w:eastAsia="zh-CN"/>
        </w:rPr>
        <w:t>） 负责菜品的开发和更新，菜点的成本核算。</w:t>
      </w:r>
    </w:p>
    <w:p w14:paraId="63D22509">
      <w:pPr>
        <w:adjustRightInd w:val="0"/>
        <w:snapToGrid w:val="0"/>
        <w:spacing w:line="360" w:lineRule="auto"/>
        <w:ind w:firstLine="480" w:firstLineChars="2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2</w:t>
      </w:r>
      <w:r>
        <w:rPr>
          <w:rFonts w:hint="eastAsia" w:ascii="宋体" w:hAnsi="宋体" w:eastAsia="宋体" w:cs="宋体"/>
          <w:bCs/>
          <w:color w:val="auto"/>
          <w:sz w:val="24"/>
          <w:highlight w:val="none"/>
          <w:lang w:eastAsia="zh-CN"/>
        </w:rPr>
        <w:t>） 根据餐厅菜肴的反馈及时对菜品质量合理分析，采取改进措施。</w:t>
      </w:r>
    </w:p>
    <w:p w14:paraId="7A12A8F8">
      <w:pPr>
        <w:adjustRightInd w:val="0"/>
        <w:snapToGrid w:val="0"/>
        <w:spacing w:line="360" w:lineRule="auto"/>
        <w:ind w:firstLine="480" w:firstLineChars="2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3</w:t>
      </w:r>
      <w:r>
        <w:rPr>
          <w:rFonts w:hint="eastAsia" w:ascii="宋体" w:hAnsi="宋体" w:eastAsia="宋体" w:cs="宋体"/>
          <w:bCs/>
          <w:color w:val="auto"/>
          <w:sz w:val="24"/>
          <w:highlight w:val="none"/>
          <w:lang w:eastAsia="zh-CN"/>
        </w:rPr>
        <w:t>） 负责把好菜品质量关，认真检查各食堂岗位的操作规范执行情况。</w:t>
      </w:r>
    </w:p>
    <w:p w14:paraId="3558E499">
      <w:pPr>
        <w:adjustRightInd w:val="0"/>
        <w:snapToGrid w:val="0"/>
        <w:spacing w:line="360" w:lineRule="auto"/>
        <w:ind w:firstLine="480" w:firstLineChars="2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4</w:t>
      </w:r>
      <w:r>
        <w:rPr>
          <w:rFonts w:hint="eastAsia" w:ascii="宋体" w:hAnsi="宋体" w:eastAsia="宋体" w:cs="宋体"/>
          <w:bCs/>
          <w:color w:val="auto"/>
          <w:sz w:val="24"/>
          <w:highlight w:val="none"/>
          <w:lang w:eastAsia="zh-CN"/>
        </w:rPr>
        <w:t>） 负责检查厨房各部的食品原料质量，对各种食品原料进行验收，把好食品卫生关。</w:t>
      </w:r>
    </w:p>
    <w:p w14:paraId="516CAB7D">
      <w:pPr>
        <w:adjustRightInd w:val="0"/>
        <w:snapToGrid w:val="0"/>
        <w:spacing w:line="360" w:lineRule="auto"/>
        <w:ind w:firstLine="480" w:firstLineChars="2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5</w:t>
      </w:r>
      <w:r>
        <w:rPr>
          <w:rFonts w:hint="eastAsia" w:ascii="宋体" w:hAnsi="宋体" w:eastAsia="宋体" w:cs="宋体"/>
          <w:bCs/>
          <w:color w:val="auto"/>
          <w:sz w:val="24"/>
          <w:highlight w:val="none"/>
          <w:lang w:eastAsia="zh-CN"/>
        </w:rPr>
        <w:t>） 熟悉并掌握各种烹调方法，熟悉各种调味方法，有一定的营养学知识基础，擅长制作仙居本地特色菜肴，能烹制其他各类菜肴，负责定期翻新菜肴。</w:t>
      </w:r>
    </w:p>
    <w:p w14:paraId="341D43C6">
      <w:pPr>
        <w:adjustRightInd w:val="0"/>
        <w:snapToGrid w:val="0"/>
        <w:spacing w:line="360" w:lineRule="auto"/>
        <w:ind w:firstLine="480" w:firstLineChars="2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6</w:t>
      </w:r>
      <w:r>
        <w:rPr>
          <w:rFonts w:hint="eastAsia" w:ascii="宋体" w:hAnsi="宋体" w:eastAsia="宋体" w:cs="宋体"/>
          <w:bCs/>
          <w:color w:val="auto"/>
          <w:sz w:val="24"/>
          <w:highlight w:val="none"/>
          <w:lang w:eastAsia="zh-CN"/>
        </w:rPr>
        <w:t>）负责组织餐具的每日消毒工作，规范操作。</w:t>
      </w:r>
    </w:p>
    <w:p w14:paraId="5C6A9639">
      <w:pPr>
        <w:adjustRightInd w:val="0"/>
        <w:snapToGrid w:val="0"/>
        <w:spacing w:line="360" w:lineRule="auto"/>
        <w:ind w:firstLine="480" w:firstLineChars="2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7</w:t>
      </w:r>
      <w:r>
        <w:rPr>
          <w:rFonts w:hint="eastAsia" w:ascii="宋体" w:hAnsi="宋体" w:eastAsia="宋体" w:cs="宋体"/>
          <w:bCs/>
          <w:color w:val="auto"/>
          <w:sz w:val="24"/>
          <w:highlight w:val="none"/>
          <w:lang w:eastAsia="zh-CN"/>
        </w:rPr>
        <w:t>） 负责食堂仓库的管理，仓库内食品的分类储存，干净有序。</w:t>
      </w:r>
    </w:p>
    <w:p w14:paraId="44B07438">
      <w:pPr>
        <w:adjustRightInd w:val="0"/>
        <w:snapToGrid w:val="0"/>
        <w:spacing w:line="360" w:lineRule="auto"/>
        <w:ind w:firstLine="480" w:firstLineChars="2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val="en-US" w:eastAsia="zh-CN"/>
        </w:rPr>
        <w:t>（8）</w:t>
      </w:r>
      <w:r>
        <w:rPr>
          <w:rFonts w:hint="eastAsia" w:ascii="宋体" w:hAnsi="宋体" w:eastAsia="宋体" w:cs="宋体"/>
          <w:bCs/>
          <w:color w:val="auto"/>
          <w:sz w:val="24"/>
          <w:highlight w:val="none"/>
          <w:lang w:eastAsia="zh-CN"/>
        </w:rPr>
        <w:t>严格执行《食品安全法》的要求操作。</w:t>
      </w:r>
    </w:p>
    <w:p w14:paraId="6829D267">
      <w:pPr>
        <w:adjustRightInd w:val="0"/>
        <w:snapToGrid w:val="0"/>
        <w:spacing w:line="360" w:lineRule="auto"/>
        <w:ind w:firstLine="480" w:firstLineChars="2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9</w:t>
      </w:r>
      <w:r>
        <w:rPr>
          <w:rFonts w:hint="eastAsia" w:ascii="宋体" w:hAnsi="宋体" w:eastAsia="宋体" w:cs="宋体"/>
          <w:bCs/>
          <w:color w:val="auto"/>
          <w:sz w:val="24"/>
          <w:highlight w:val="none"/>
          <w:lang w:eastAsia="zh-CN"/>
        </w:rPr>
        <w:t>） 搞好包干区域卫生，所有用具保持光亮、卫生，且天天清洗。</w:t>
      </w:r>
    </w:p>
    <w:p w14:paraId="31503B24">
      <w:pPr>
        <w:adjustRightInd w:val="0"/>
        <w:snapToGrid w:val="0"/>
        <w:spacing w:line="360" w:lineRule="auto"/>
        <w:ind w:firstLine="480" w:firstLineChars="2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10</w:t>
      </w:r>
      <w:r>
        <w:rPr>
          <w:rFonts w:hint="eastAsia" w:ascii="宋体" w:hAnsi="宋体" w:eastAsia="宋体" w:cs="宋体"/>
          <w:bCs/>
          <w:color w:val="auto"/>
          <w:sz w:val="24"/>
          <w:highlight w:val="none"/>
          <w:lang w:eastAsia="zh-CN"/>
        </w:rPr>
        <w:t>）完成采购方交待的其他工作任务。</w:t>
      </w:r>
    </w:p>
    <w:p w14:paraId="2E5DC0A1">
      <w:pPr>
        <w:adjustRightInd w:val="0"/>
        <w:snapToGrid w:val="0"/>
        <w:spacing w:line="360" w:lineRule="auto"/>
        <w:ind w:firstLine="482" w:firstLineChars="200"/>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lang w:val="en-US" w:eastAsia="zh-CN"/>
        </w:rPr>
        <w:t>3、</w:t>
      </w:r>
      <w:r>
        <w:rPr>
          <w:rFonts w:hint="eastAsia" w:ascii="宋体" w:hAnsi="宋体" w:eastAsia="宋体" w:cs="宋体"/>
          <w:b/>
          <w:bCs/>
          <w:color w:val="auto"/>
          <w:sz w:val="24"/>
          <w:highlight w:val="none"/>
        </w:rPr>
        <w:t>面点师</w:t>
      </w:r>
    </w:p>
    <w:p w14:paraId="127D4918">
      <w:pPr>
        <w:adjustRightInd w:val="0"/>
        <w:snapToGrid w:val="0"/>
        <w:spacing w:line="360" w:lineRule="auto"/>
        <w:ind w:firstLine="480" w:firstLineChars="2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1</w:t>
      </w:r>
      <w:r>
        <w:rPr>
          <w:rFonts w:hint="eastAsia" w:ascii="宋体" w:hAnsi="宋体" w:eastAsia="宋体" w:cs="宋体"/>
          <w:bCs/>
          <w:color w:val="auto"/>
          <w:sz w:val="24"/>
          <w:highlight w:val="none"/>
          <w:lang w:eastAsia="zh-CN"/>
        </w:rPr>
        <w:t>） 负责食堂所需的各种点心的制作及供应工作。</w:t>
      </w:r>
    </w:p>
    <w:p w14:paraId="7B8FAF08">
      <w:pPr>
        <w:adjustRightInd w:val="0"/>
        <w:snapToGrid w:val="0"/>
        <w:spacing w:line="360" w:lineRule="auto"/>
        <w:ind w:firstLine="480" w:firstLineChars="2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2</w:t>
      </w:r>
      <w:r>
        <w:rPr>
          <w:rFonts w:hint="eastAsia" w:ascii="宋体" w:hAnsi="宋体" w:eastAsia="宋体" w:cs="宋体"/>
          <w:bCs/>
          <w:color w:val="auto"/>
          <w:sz w:val="24"/>
          <w:highlight w:val="none"/>
          <w:lang w:eastAsia="zh-CN"/>
        </w:rPr>
        <w:t>） 根据食堂早餐用量需求，定量发面并准备好所需的馅料和其他相应的有关原料，做好成本核算。</w:t>
      </w:r>
    </w:p>
    <w:p w14:paraId="315B91D4">
      <w:pPr>
        <w:adjustRightInd w:val="0"/>
        <w:snapToGrid w:val="0"/>
        <w:spacing w:line="360" w:lineRule="auto"/>
        <w:ind w:firstLine="480" w:firstLineChars="2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3</w:t>
      </w:r>
      <w:r>
        <w:rPr>
          <w:rFonts w:hint="eastAsia" w:ascii="宋体" w:hAnsi="宋体" w:eastAsia="宋体" w:cs="宋体"/>
          <w:bCs/>
          <w:color w:val="auto"/>
          <w:sz w:val="24"/>
          <w:highlight w:val="none"/>
          <w:lang w:eastAsia="zh-CN"/>
        </w:rPr>
        <w:t>）熟练掌握制作点心的技能，能制作各项中点和部分西点。</w:t>
      </w:r>
    </w:p>
    <w:p w14:paraId="0B56D975">
      <w:pPr>
        <w:adjustRightInd w:val="0"/>
        <w:snapToGrid w:val="0"/>
        <w:spacing w:line="360" w:lineRule="auto"/>
        <w:ind w:firstLine="480" w:firstLineChars="2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4</w:t>
      </w:r>
      <w:r>
        <w:rPr>
          <w:rFonts w:hint="eastAsia" w:ascii="宋体" w:hAnsi="宋体" w:eastAsia="宋体" w:cs="宋体"/>
          <w:bCs/>
          <w:color w:val="auto"/>
          <w:sz w:val="24"/>
          <w:highlight w:val="none"/>
          <w:lang w:eastAsia="zh-CN"/>
        </w:rPr>
        <w:t>）根据季节性更换品种，除常年供应的品种外，研制一些时令点心，让就餐人员常吃常新。</w:t>
      </w:r>
    </w:p>
    <w:p w14:paraId="7042B5B9">
      <w:pPr>
        <w:adjustRightInd w:val="0"/>
        <w:snapToGrid w:val="0"/>
        <w:spacing w:line="360" w:lineRule="auto"/>
        <w:ind w:firstLine="480" w:firstLineChars="2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5</w:t>
      </w:r>
      <w:r>
        <w:rPr>
          <w:rFonts w:hint="eastAsia" w:ascii="宋体" w:hAnsi="宋体" w:eastAsia="宋体" w:cs="宋体"/>
          <w:bCs/>
          <w:color w:val="auto"/>
          <w:sz w:val="24"/>
          <w:highlight w:val="none"/>
          <w:lang w:eastAsia="zh-CN"/>
        </w:rPr>
        <w:t>） 掌握点心原材料起货成率，成品和半成品的搭配和运用，制定和掌握好点心的质量标准和斤两规格。</w:t>
      </w:r>
    </w:p>
    <w:p w14:paraId="59ECE487">
      <w:pPr>
        <w:adjustRightInd w:val="0"/>
        <w:snapToGrid w:val="0"/>
        <w:spacing w:line="360" w:lineRule="auto"/>
        <w:ind w:firstLine="480" w:firstLineChars="2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6</w:t>
      </w:r>
      <w:r>
        <w:rPr>
          <w:rFonts w:hint="eastAsia" w:ascii="宋体" w:hAnsi="宋体" w:eastAsia="宋体" w:cs="宋体"/>
          <w:bCs/>
          <w:color w:val="auto"/>
          <w:sz w:val="24"/>
          <w:highlight w:val="none"/>
          <w:lang w:eastAsia="zh-CN"/>
        </w:rPr>
        <w:t>） 做好粮食原料的贮藏、领取和使用。</w:t>
      </w:r>
    </w:p>
    <w:p w14:paraId="6CBBD7AE">
      <w:pPr>
        <w:adjustRightInd w:val="0"/>
        <w:snapToGrid w:val="0"/>
        <w:spacing w:line="360" w:lineRule="auto"/>
        <w:ind w:firstLine="480" w:firstLineChars="2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7</w:t>
      </w:r>
      <w:r>
        <w:rPr>
          <w:rFonts w:hint="eastAsia" w:ascii="宋体" w:hAnsi="宋体" w:eastAsia="宋体" w:cs="宋体"/>
          <w:bCs/>
          <w:color w:val="auto"/>
          <w:sz w:val="24"/>
          <w:highlight w:val="none"/>
          <w:lang w:eastAsia="zh-CN"/>
        </w:rPr>
        <w:t>） 搞好工作台、工作场所、个人和食品卫生，每次操作完毕，清洁工作场所和用具，并定期做好工作间的环境卫生工作。</w:t>
      </w:r>
    </w:p>
    <w:p w14:paraId="6321BC1A">
      <w:pPr>
        <w:adjustRightInd w:val="0"/>
        <w:snapToGrid w:val="0"/>
        <w:spacing w:line="360" w:lineRule="auto"/>
        <w:ind w:firstLine="480" w:firstLineChars="2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8</w:t>
      </w:r>
      <w:r>
        <w:rPr>
          <w:rFonts w:hint="eastAsia" w:ascii="宋体" w:hAnsi="宋体" w:eastAsia="宋体" w:cs="宋体"/>
          <w:bCs/>
          <w:color w:val="auto"/>
          <w:sz w:val="24"/>
          <w:highlight w:val="none"/>
          <w:lang w:eastAsia="zh-CN"/>
        </w:rPr>
        <w:t>） 提前准备好第二天点心原材料。</w:t>
      </w:r>
    </w:p>
    <w:p w14:paraId="6858D4F8">
      <w:pPr>
        <w:adjustRightInd w:val="0"/>
        <w:snapToGrid w:val="0"/>
        <w:spacing w:line="360" w:lineRule="auto"/>
        <w:ind w:firstLine="480" w:firstLineChars="2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9</w:t>
      </w:r>
      <w:r>
        <w:rPr>
          <w:rFonts w:hint="eastAsia" w:ascii="宋体" w:hAnsi="宋体" w:eastAsia="宋体" w:cs="宋体"/>
          <w:bCs/>
          <w:color w:val="auto"/>
          <w:sz w:val="24"/>
          <w:highlight w:val="none"/>
          <w:lang w:eastAsia="zh-CN"/>
        </w:rPr>
        <w:t>） 掌握各种米的受水程度，掌握煮饭的技术。控制好饭的供应数量，不能过多或过少，炒饭应根据食堂用餐人数，提前备好米饭。</w:t>
      </w:r>
    </w:p>
    <w:p w14:paraId="366F93A0">
      <w:pPr>
        <w:adjustRightInd w:val="0"/>
        <w:snapToGrid w:val="0"/>
        <w:spacing w:line="360" w:lineRule="auto"/>
        <w:ind w:firstLine="480" w:firstLineChars="2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10</w:t>
      </w:r>
      <w:r>
        <w:rPr>
          <w:rFonts w:hint="eastAsia" w:ascii="宋体" w:hAnsi="宋体" w:eastAsia="宋体" w:cs="宋体"/>
          <w:bCs/>
          <w:color w:val="auto"/>
          <w:sz w:val="24"/>
          <w:highlight w:val="none"/>
          <w:lang w:eastAsia="zh-CN"/>
        </w:rPr>
        <w:t>） 配合主厨工作。</w:t>
      </w:r>
    </w:p>
    <w:p w14:paraId="69A85838">
      <w:pPr>
        <w:adjustRightInd w:val="0"/>
        <w:snapToGrid w:val="0"/>
        <w:spacing w:line="360" w:lineRule="auto"/>
        <w:ind w:firstLine="482" w:firstLineChars="200"/>
        <w:rPr>
          <w:rFonts w:hint="eastAsia" w:ascii="宋体" w:hAnsi="宋体" w:eastAsia="宋体" w:cs="宋体"/>
          <w:b/>
          <w:bCs/>
          <w:color w:val="auto"/>
          <w:sz w:val="24"/>
          <w:highlight w:val="none"/>
          <w:lang w:val="en-US" w:eastAsia="zh-CN"/>
        </w:rPr>
      </w:pPr>
      <w:r>
        <w:rPr>
          <w:rFonts w:hint="eastAsia" w:ascii="宋体" w:hAnsi="宋体" w:eastAsia="宋体" w:cs="宋体"/>
          <w:b/>
          <w:bCs/>
          <w:color w:val="auto"/>
          <w:sz w:val="24"/>
          <w:highlight w:val="none"/>
          <w:lang w:val="en-US" w:eastAsia="zh-CN"/>
        </w:rPr>
        <w:t>4、切配厨师：</w:t>
      </w:r>
    </w:p>
    <w:p w14:paraId="2895BAC4">
      <w:pPr>
        <w:adjustRightInd w:val="0"/>
        <w:snapToGrid w:val="0"/>
        <w:spacing w:line="360" w:lineRule="auto"/>
        <w:ind w:firstLine="480" w:firstLineChars="2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1</w:t>
      </w:r>
      <w:r>
        <w:rPr>
          <w:rFonts w:hint="eastAsia" w:ascii="宋体" w:hAnsi="宋体" w:eastAsia="宋体" w:cs="宋体"/>
          <w:bCs/>
          <w:color w:val="auto"/>
          <w:sz w:val="24"/>
          <w:highlight w:val="none"/>
          <w:lang w:eastAsia="zh-CN"/>
        </w:rPr>
        <w:t>） 根据食堂用餐安排的要求，负责完成食堂菜点的切配工作。</w:t>
      </w:r>
    </w:p>
    <w:p w14:paraId="6A9985D9">
      <w:pPr>
        <w:adjustRightInd w:val="0"/>
        <w:snapToGrid w:val="0"/>
        <w:spacing w:line="360" w:lineRule="auto"/>
        <w:ind w:firstLine="480" w:firstLineChars="2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2</w:t>
      </w:r>
      <w:r>
        <w:rPr>
          <w:rFonts w:hint="eastAsia" w:ascii="宋体" w:hAnsi="宋体" w:eastAsia="宋体" w:cs="宋体"/>
          <w:bCs/>
          <w:color w:val="auto"/>
          <w:sz w:val="24"/>
          <w:highlight w:val="none"/>
          <w:lang w:eastAsia="zh-CN"/>
        </w:rPr>
        <w:t>） 根据食堂用餐情况，领用当天使用的食品原料及准备隔天所需原料。</w:t>
      </w:r>
    </w:p>
    <w:p w14:paraId="711875C6">
      <w:pPr>
        <w:adjustRightInd w:val="0"/>
        <w:snapToGrid w:val="0"/>
        <w:spacing w:line="360" w:lineRule="auto"/>
        <w:ind w:firstLine="480" w:firstLineChars="2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3</w:t>
      </w:r>
      <w:r>
        <w:rPr>
          <w:rFonts w:hint="eastAsia" w:ascii="宋体" w:hAnsi="宋体" w:eastAsia="宋体" w:cs="宋体"/>
          <w:bCs/>
          <w:color w:val="auto"/>
          <w:sz w:val="24"/>
          <w:highlight w:val="none"/>
          <w:lang w:eastAsia="zh-CN"/>
        </w:rPr>
        <w:t>） 有计划地保管和使用原材料，掌握新旧货源的先用、后用，及时处理存货，减少成本浪费。</w:t>
      </w:r>
    </w:p>
    <w:p w14:paraId="037DCD34">
      <w:pPr>
        <w:adjustRightInd w:val="0"/>
        <w:snapToGrid w:val="0"/>
        <w:spacing w:line="360" w:lineRule="auto"/>
        <w:ind w:firstLine="480" w:firstLineChars="2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4</w:t>
      </w:r>
      <w:r>
        <w:rPr>
          <w:rFonts w:hint="eastAsia" w:ascii="宋体" w:hAnsi="宋体" w:eastAsia="宋体" w:cs="宋体"/>
          <w:bCs/>
          <w:color w:val="auto"/>
          <w:sz w:val="24"/>
          <w:highlight w:val="none"/>
          <w:lang w:eastAsia="zh-CN"/>
        </w:rPr>
        <w:t>） 熟练掌握刀工技术，勤练、勤钻研，不断提高切配技术。</w:t>
      </w:r>
    </w:p>
    <w:p w14:paraId="1BFCCDA3">
      <w:pPr>
        <w:adjustRightInd w:val="0"/>
        <w:snapToGrid w:val="0"/>
        <w:spacing w:line="360" w:lineRule="auto"/>
        <w:ind w:firstLine="480" w:firstLineChars="2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5</w:t>
      </w:r>
      <w:r>
        <w:rPr>
          <w:rFonts w:hint="eastAsia" w:ascii="宋体" w:hAnsi="宋体" w:eastAsia="宋体" w:cs="宋体"/>
          <w:bCs/>
          <w:color w:val="auto"/>
          <w:sz w:val="24"/>
          <w:highlight w:val="none"/>
          <w:lang w:eastAsia="zh-CN"/>
        </w:rPr>
        <w:t>） 熟悉冰箱性能和原材料存放情况，确保食品原料的新鲜度。</w:t>
      </w:r>
    </w:p>
    <w:p w14:paraId="2EE27793">
      <w:pPr>
        <w:adjustRightInd w:val="0"/>
        <w:snapToGrid w:val="0"/>
        <w:spacing w:line="360" w:lineRule="auto"/>
        <w:ind w:firstLine="480" w:firstLineChars="2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6</w:t>
      </w:r>
      <w:r>
        <w:rPr>
          <w:rFonts w:hint="eastAsia" w:ascii="宋体" w:hAnsi="宋体" w:eastAsia="宋体" w:cs="宋体"/>
          <w:bCs/>
          <w:color w:val="auto"/>
          <w:sz w:val="24"/>
          <w:highlight w:val="none"/>
          <w:lang w:eastAsia="zh-CN"/>
        </w:rPr>
        <w:t>） 负责干货原料、听装原料的涨发、保管。</w:t>
      </w:r>
    </w:p>
    <w:p w14:paraId="1FC5EAE1">
      <w:pPr>
        <w:adjustRightInd w:val="0"/>
        <w:snapToGrid w:val="0"/>
        <w:spacing w:line="360" w:lineRule="auto"/>
        <w:ind w:firstLine="480" w:firstLineChars="2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7</w:t>
      </w:r>
      <w:r>
        <w:rPr>
          <w:rFonts w:hint="eastAsia" w:ascii="宋体" w:hAnsi="宋体" w:eastAsia="宋体" w:cs="宋体"/>
          <w:bCs/>
          <w:color w:val="auto"/>
          <w:sz w:val="24"/>
          <w:highlight w:val="none"/>
          <w:lang w:eastAsia="zh-CN"/>
        </w:rPr>
        <w:t>） 做到配菜执码准确，掌握成本核算。</w:t>
      </w:r>
    </w:p>
    <w:p w14:paraId="77077CE9">
      <w:pPr>
        <w:adjustRightInd w:val="0"/>
        <w:snapToGrid w:val="0"/>
        <w:spacing w:line="360" w:lineRule="auto"/>
        <w:ind w:firstLine="480" w:firstLineChars="2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8</w:t>
      </w:r>
      <w:r>
        <w:rPr>
          <w:rFonts w:hint="eastAsia" w:ascii="宋体" w:hAnsi="宋体" w:eastAsia="宋体" w:cs="宋体"/>
          <w:bCs/>
          <w:color w:val="auto"/>
          <w:sz w:val="24"/>
          <w:highlight w:val="none"/>
          <w:lang w:eastAsia="zh-CN"/>
        </w:rPr>
        <w:t>） 做好卫生工作，保管好货源，保持工作环境整洁。</w:t>
      </w:r>
    </w:p>
    <w:p w14:paraId="3240FD77">
      <w:pPr>
        <w:adjustRightInd w:val="0"/>
        <w:snapToGrid w:val="0"/>
        <w:spacing w:line="360" w:lineRule="auto"/>
        <w:ind w:firstLine="480" w:firstLineChars="200"/>
        <w:rPr>
          <w:rFonts w:hint="eastAsia" w:ascii="仿宋_GB2312" w:eastAsia="仿宋_GB2312"/>
          <w:color w:val="auto"/>
          <w:sz w:val="32"/>
          <w:szCs w:val="32"/>
          <w:highlight w:val="none"/>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9</w:t>
      </w:r>
      <w:r>
        <w:rPr>
          <w:rFonts w:hint="eastAsia" w:ascii="宋体" w:hAnsi="宋体" w:eastAsia="宋体" w:cs="宋体"/>
          <w:bCs/>
          <w:color w:val="auto"/>
          <w:sz w:val="24"/>
          <w:highlight w:val="none"/>
          <w:lang w:eastAsia="zh-CN"/>
        </w:rPr>
        <w:t>） 完成主厨交办的其他事项。</w:t>
      </w:r>
    </w:p>
    <w:p w14:paraId="49AAF5C7">
      <w:pPr>
        <w:adjustRightInd w:val="0"/>
        <w:snapToGrid w:val="0"/>
        <w:spacing w:line="360" w:lineRule="auto"/>
        <w:ind w:firstLine="482" w:firstLineChars="200"/>
        <w:rPr>
          <w:rFonts w:hint="eastAsia" w:ascii="宋体" w:hAnsi="宋体" w:eastAsia="宋体" w:cs="宋体"/>
          <w:b/>
          <w:bCs/>
          <w:color w:val="auto"/>
          <w:sz w:val="24"/>
          <w:highlight w:val="none"/>
          <w:lang w:val="en-US" w:eastAsia="zh-CN"/>
        </w:rPr>
      </w:pPr>
      <w:r>
        <w:rPr>
          <w:rFonts w:hint="eastAsia" w:ascii="宋体" w:hAnsi="宋体" w:eastAsia="宋体" w:cs="宋体"/>
          <w:b/>
          <w:bCs/>
          <w:color w:val="auto"/>
          <w:sz w:val="24"/>
          <w:highlight w:val="none"/>
          <w:lang w:val="en-US" w:eastAsia="zh-CN"/>
        </w:rPr>
        <w:t>5、勤杂工：</w:t>
      </w:r>
    </w:p>
    <w:p w14:paraId="37A02B11">
      <w:pPr>
        <w:adjustRightInd w:val="0"/>
        <w:snapToGrid w:val="0"/>
        <w:spacing w:line="360" w:lineRule="auto"/>
        <w:ind w:firstLine="480" w:firstLineChars="2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1</w:t>
      </w:r>
      <w:r>
        <w:rPr>
          <w:rFonts w:hint="eastAsia" w:ascii="宋体" w:hAnsi="宋体" w:eastAsia="宋体" w:cs="宋体"/>
          <w:bCs/>
          <w:color w:val="auto"/>
          <w:sz w:val="24"/>
          <w:highlight w:val="none"/>
          <w:lang w:eastAsia="zh-CN"/>
        </w:rPr>
        <w:t>）每天准时按照操作规程完成食堂各区域的清扫任务，达到环境卫生标准。</w:t>
      </w:r>
    </w:p>
    <w:p w14:paraId="023C97B6">
      <w:pPr>
        <w:adjustRightInd w:val="0"/>
        <w:snapToGrid w:val="0"/>
        <w:spacing w:line="360" w:lineRule="auto"/>
        <w:ind w:firstLine="480" w:firstLineChars="2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2</w:t>
      </w:r>
      <w:r>
        <w:rPr>
          <w:rFonts w:hint="eastAsia" w:ascii="宋体" w:hAnsi="宋体" w:eastAsia="宋体" w:cs="宋体"/>
          <w:bCs/>
          <w:color w:val="auto"/>
          <w:sz w:val="24"/>
          <w:highlight w:val="none"/>
          <w:lang w:eastAsia="zh-CN"/>
        </w:rPr>
        <w:t>） 对食堂区域的通道、餐厅、垃圾筒，每天清扫，要求无污垢、无异味、无虫害。</w:t>
      </w:r>
    </w:p>
    <w:p w14:paraId="4847D02E">
      <w:pPr>
        <w:adjustRightInd w:val="0"/>
        <w:snapToGrid w:val="0"/>
        <w:spacing w:line="360" w:lineRule="auto"/>
        <w:ind w:firstLine="480" w:firstLineChars="2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3</w:t>
      </w:r>
      <w:r>
        <w:rPr>
          <w:rFonts w:hint="eastAsia" w:ascii="宋体" w:hAnsi="宋体" w:eastAsia="宋体" w:cs="宋体"/>
          <w:bCs/>
          <w:color w:val="auto"/>
          <w:sz w:val="24"/>
          <w:highlight w:val="none"/>
          <w:lang w:eastAsia="zh-CN"/>
        </w:rPr>
        <w:t>）清除各部位废品垃圾，根据垃圾分类要求规范处置各类垃圾。</w:t>
      </w:r>
    </w:p>
    <w:p w14:paraId="6FB7AA23">
      <w:pPr>
        <w:adjustRightInd w:val="0"/>
        <w:snapToGrid w:val="0"/>
        <w:spacing w:line="360" w:lineRule="auto"/>
        <w:ind w:firstLine="480" w:firstLineChars="2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4</w:t>
      </w:r>
      <w:r>
        <w:rPr>
          <w:rFonts w:hint="eastAsia" w:ascii="宋体" w:hAnsi="宋体" w:eastAsia="宋体" w:cs="宋体"/>
          <w:bCs/>
          <w:color w:val="auto"/>
          <w:sz w:val="24"/>
          <w:highlight w:val="none"/>
          <w:lang w:eastAsia="zh-CN"/>
        </w:rPr>
        <w:t xml:space="preserve">）每天自查使用的清扫设备，发现设备故障及时汇报负责人。 </w:t>
      </w:r>
    </w:p>
    <w:p w14:paraId="0A4B08B1">
      <w:pPr>
        <w:adjustRightInd w:val="0"/>
        <w:snapToGrid w:val="0"/>
        <w:spacing w:line="360" w:lineRule="auto"/>
        <w:ind w:firstLine="480" w:firstLineChars="2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5</w:t>
      </w:r>
      <w:r>
        <w:rPr>
          <w:rFonts w:hint="eastAsia" w:ascii="宋体" w:hAnsi="宋体" w:eastAsia="宋体" w:cs="宋体"/>
          <w:bCs/>
          <w:color w:val="auto"/>
          <w:sz w:val="24"/>
          <w:highlight w:val="none"/>
          <w:lang w:eastAsia="zh-CN"/>
        </w:rPr>
        <w:t>）负责打菜、蒸饭区域的卫生及设备的清洁工作，随时检查设备及各种器皿使用的情况。</w:t>
      </w:r>
    </w:p>
    <w:p w14:paraId="2E255492">
      <w:pPr>
        <w:adjustRightInd w:val="0"/>
        <w:snapToGrid w:val="0"/>
        <w:spacing w:line="360" w:lineRule="auto"/>
        <w:ind w:firstLine="480" w:firstLineChars="2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val="en-US" w:eastAsia="zh-CN"/>
        </w:rPr>
        <w:t>（6）</w:t>
      </w:r>
      <w:r>
        <w:rPr>
          <w:rFonts w:hint="eastAsia" w:ascii="宋体" w:hAnsi="宋体" w:eastAsia="宋体" w:cs="宋体"/>
          <w:bCs/>
          <w:color w:val="auto"/>
          <w:sz w:val="24"/>
          <w:highlight w:val="none"/>
          <w:lang w:eastAsia="zh-CN"/>
        </w:rPr>
        <w:t>熟悉及了解各类菜品的名称、价格以及打菜的方法，各种盛菜器皿使用的情况。</w:t>
      </w:r>
    </w:p>
    <w:p w14:paraId="211B8028">
      <w:pPr>
        <w:adjustRightInd w:val="0"/>
        <w:snapToGrid w:val="0"/>
        <w:spacing w:line="360" w:lineRule="auto"/>
        <w:ind w:firstLine="480" w:firstLineChars="200"/>
        <w:rPr>
          <w:rFonts w:hint="eastAsia"/>
          <w:color w:val="auto"/>
          <w:highlight w:val="none"/>
          <w:lang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7</w:t>
      </w:r>
      <w:r>
        <w:rPr>
          <w:rFonts w:hint="eastAsia" w:ascii="宋体" w:hAnsi="宋体" w:eastAsia="宋体" w:cs="宋体"/>
          <w:bCs/>
          <w:color w:val="auto"/>
          <w:sz w:val="24"/>
          <w:highlight w:val="none"/>
          <w:lang w:eastAsia="zh-CN"/>
        </w:rPr>
        <w:t>）营业结束后做好菜品的保管工作，把损失减到最少程度。</w:t>
      </w:r>
    </w:p>
    <w:p w14:paraId="10828FE3">
      <w:pPr>
        <w:adjustRightInd w:val="0"/>
        <w:snapToGrid w:val="0"/>
        <w:spacing w:line="360" w:lineRule="auto"/>
        <w:ind w:firstLine="482" w:firstLineChars="200"/>
        <w:rPr>
          <w:rFonts w:hint="eastAsia" w:ascii="宋体" w:hAnsi="宋体" w:cs="宋体"/>
          <w:b/>
          <w:bCs/>
          <w:color w:val="auto"/>
          <w:sz w:val="24"/>
          <w:highlight w:val="none"/>
        </w:rPr>
      </w:pPr>
      <w:r>
        <w:rPr>
          <w:rFonts w:hint="eastAsia" w:ascii="宋体" w:hAnsi="宋体" w:cs="宋体"/>
          <w:b/>
          <w:bCs/>
          <w:color w:val="auto"/>
          <w:sz w:val="24"/>
          <w:highlight w:val="none"/>
        </w:rPr>
        <w:t>（四）其他补充说明</w:t>
      </w:r>
    </w:p>
    <w:p w14:paraId="50C72093">
      <w:pPr>
        <w:adjustRightInd w:val="0"/>
        <w:snapToGrid w:val="0"/>
        <w:spacing w:line="360" w:lineRule="auto"/>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1、中标人应按照国家法律法规给每位员工办理用工手续。</w:t>
      </w:r>
    </w:p>
    <w:p w14:paraId="7EBC04F9">
      <w:pPr>
        <w:adjustRightInd w:val="0"/>
        <w:snapToGrid w:val="0"/>
        <w:spacing w:line="360" w:lineRule="auto"/>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2、中标人须提供采购人认可的食堂工作标准，遵守采购人的相关规定。</w:t>
      </w:r>
    </w:p>
    <w:p w14:paraId="10ADB8DE">
      <w:pPr>
        <w:adjustRightInd w:val="0"/>
        <w:snapToGrid w:val="0"/>
        <w:spacing w:line="360" w:lineRule="auto"/>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3、中标人及其员工应主动配合采购人行政管理工作，服从调度，听从指挥，认真听取采购人提出的建议和意见，对在管理中出现问题和薄弱环节立即整改。</w:t>
      </w:r>
    </w:p>
    <w:p w14:paraId="5556C7CD">
      <w:pPr>
        <w:adjustRightInd w:val="0"/>
        <w:snapToGrid w:val="0"/>
        <w:spacing w:line="360" w:lineRule="auto"/>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4、积极响应投诉问题，投诉处理率达100%。</w:t>
      </w:r>
    </w:p>
    <w:p w14:paraId="3E120D12">
      <w:pPr>
        <w:adjustRightInd w:val="0"/>
        <w:snapToGrid w:val="0"/>
        <w:spacing w:line="360" w:lineRule="auto"/>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lang w:val="en-US" w:eastAsia="zh-CN"/>
        </w:rPr>
        <w:t>5</w:t>
      </w:r>
      <w:r>
        <w:rPr>
          <w:rFonts w:hint="eastAsia" w:ascii="宋体" w:hAnsi="宋体" w:cs="宋体"/>
          <w:bCs/>
          <w:color w:val="auto"/>
          <w:sz w:val="24"/>
          <w:highlight w:val="none"/>
        </w:rPr>
        <w:t>、确保设备、设施完好。因员工不慎导致设备、设施损坏、丢失的应按原价赔偿。</w:t>
      </w:r>
    </w:p>
    <w:p w14:paraId="1758CE9D">
      <w:pPr>
        <w:adjustRightInd w:val="0"/>
        <w:snapToGrid w:val="0"/>
        <w:spacing w:line="360" w:lineRule="auto"/>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lang w:val="en-US" w:eastAsia="zh-CN"/>
        </w:rPr>
        <w:t>6</w:t>
      </w:r>
      <w:r>
        <w:rPr>
          <w:rFonts w:hint="eastAsia" w:ascii="宋体" w:hAnsi="宋体" w:cs="宋体"/>
          <w:bCs/>
          <w:color w:val="auto"/>
          <w:sz w:val="24"/>
          <w:highlight w:val="none"/>
        </w:rPr>
        <w:t>、捡到物品应及时上交采购人。</w:t>
      </w:r>
    </w:p>
    <w:p w14:paraId="3D17E096">
      <w:pPr>
        <w:adjustRightInd w:val="0"/>
        <w:snapToGrid w:val="0"/>
        <w:spacing w:line="360" w:lineRule="auto"/>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lang w:val="en-US" w:eastAsia="zh-CN"/>
        </w:rPr>
        <w:t>7</w:t>
      </w:r>
      <w:r>
        <w:rPr>
          <w:rFonts w:hint="eastAsia" w:ascii="宋体" w:hAnsi="宋体" w:cs="宋体"/>
          <w:bCs/>
          <w:color w:val="auto"/>
          <w:sz w:val="24"/>
          <w:highlight w:val="none"/>
        </w:rPr>
        <w:t>、在合同期内项目负责人和重要岗位人员不得变动，有特殊原因必须更换的，需征得采购人同意。</w:t>
      </w:r>
    </w:p>
    <w:p w14:paraId="3FC5840B">
      <w:pPr>
        <w:adjustRightInd w:val="0"/>
        <w:snapToGrid w:val="0"/>
        <w:spacing w:line="360" w:lineRule="auto"/>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lang w:val="en-US" w:eastAsia="zh-CN"/>
        </w:rPr>
        <w:t>8</w:t>
      </w:r>
      <w:r>
        <w:rPr>
          <w:rFonts w:hint="eastAsia" w:ascii="宋体" w:hAnsi="宋体" w:cs="宋体"/>
          <w:bCs/>
          <w:color w:val="auto"/>
          <w:sz w:val="24"/>
          <w:highlight w:val="none"/>
        </w:rPr>
        <w:t>、采购人与派驻人员不发生任何劳动和雇佣关系，派驻人员由中标人自行管理。中标人必须按照劳动法规定为员工提供劳动、安全保障，依法办理各类社会保险，按时按规定发放薪酬。派驻人员应遵守安全操作规章制度，若发生人身伤害等工伤事故与劳资纠纷等，由中标人自行负责与处理，与采购人无</w:t>
      </w:r>
      <w:r>
        <w:rPr>
          <w:rFonts w:hint="eastAsia" w:ascii="宋体" w:hAnsi="宋体" w:cs="宋体"/>
          <w:bCs/>
          <w:color w:val="auto"/>
          <w:sz w:val="24"/>
          <w:highlight w:val="none"/>
          <w:lang w:eastAsia="zh-CN"/>
        </w:rPr>
        <w:t>关</w:t>
      </w:r>
      <w:r>
        <w:rPr>
          <w:rFonts w:hint="eastAsia" w:ascii="宋体" w:hAnsi="宋体" w:cs="宋体"/>
          <w:bCs/>
          <w:color w:val="auto"/>
          <w:sz w:val="24"/>
          <w:highlight w:val="none"/>
        </w:rPr>
        <w:t>。</w:t>
      </w:r>
    </w:p>
    <w:p w14:paraId="2E03A08B">
      <w:pPr>
        <w:adjustRightInd w:val="0"/>
        <w:snapToGrid w:val="0"/>
        <w:spacing w:line="360" w:lineRule="auto"/>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lang w:val="en-US" w:eastAsia="zh-CN"/>
        </w:rPr>
        <w:t>9</w:t>
      </w:r>
      <w:r>
        <w:rPr>
          <w:rFonts w:hint="eastAsia" w:ascii="宋体" w:hAnsi="宋体" w:cs="宋体"/>
          <w:bCs/>
          <w:color w:val="auto"/>
          <w:sz w:val="24"/>
          <w:highlight w:val="none"/>
        </w:rPr>
        <w:t>、中标人派驻的所有工作人员应遵守国家法律法规、采购人的规章制度，若不服从，中标人应在三个工作日内调换人员。</w:t>
      </w:r>
    </w:p>
    <w:p w14:paraId="4DFE93EC">
      <w:pPr>
        <w:adjustRightInd w:val="0"/>
        <w:snapToGrid w:val="0"/>
        <w:spacing w:line="360" w:lineRule="auto"/>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lang w:val="en-US" w:eastAsia="zh-CN"/>
        </w:rPr>
        <w:t>10</w:t>
      </w:r>
      <w:r>
        <w:rPr>
          <w:rFonts w:hint="eastAsia" w:ascii="宋体" w:hAnsi="宋体" w:cs="宋体"/>
          <w:bCs/>
          <w:color w:val="auto"/>
          <w:sz w:val="24"/>
          <w:highlight w:val="none"/>
        </w:rPr>
        <w:t>、</w:t>
      </w:r>
      <w:r>
        <w:rPr>
          <w:rFonts w:hint="eastAsia" w:ascii="宋体" w:hAnsi="宋体" w:cs="宋体"/>
          <w:bCs/>
          <w:color w:val="auto"/>
          <w:sz w:val="24"/>
          <w:highlight w:val="none"/>
          <w:lang w:eastAsia="zh-CN"/>
        </w:rPr>
        <w:t>食堂</w:t>
      </w:r>
      <w:r>
        <w:rPr>
          <w:rFonts w:hint="eastAsia" w:ascii="宋体" w:hAnsi="宋体" w:cs="宋体"/>
          <w:bCs/>
          <w:color w:val="auto"/>
          <w:sz w:val="24"/>
          <w:highlight w:val="none"/>
        </w:rPr>
        <w:t>工作开展所需的服装、保洁工具、日常耗材（包括擦布、清洁球、清洁剂等用品）由中标人自己负担，</w:t>
      </w:r>
      <w:r>
        <w:rPr>
          <w:rFonts w:hint="eastAsia" w:ascii="宋体" w:hAnsi="宋体" w:cs="宋体"/>
          <w:color w:val="auto"/>
          <w:sz w:val="24"/>
          <w:highlight w:val="none"/>
        </w:rPr>
        <w:t>不包括工程维修工具及耗材、纸等办公耗材。</w:t>
      </w:r>
    </w:p>
    <w:p w14:paraId="33FAA215">
      <w:pPr>
        <w:adjustRightInd w:val="0"/>
        <w:snapToGrid w:val="0"/>
        <w:spacing w:line="280" w:lineRule="exact"/>
        <w:rPr>
          <w:rFonts w:hint="eastAsia" w:ascii="宋体" w:hAnsi="宋体" w:cs="宋体"/>
          <w:b/>
          <w:color w:val="auto"/>
          <w:sz w:val="24"/>
          <w:highlight w:val="none"/>
        </w:rPr>
      </w:pPr>
      <w:r>
        <w:rPr>
          <w:rFonts w:hint="eastAsia" w:ascii="宋体" w:hAnsi="宋体" w:cs="宋体"/>
          <w:b/>
          <w:bCs/>
          <w:color w:val="auto"/>
          <w:sz w:val="24"/>
          <w:highlight w:val="none"/>
        </w:rPr>
        <w:t>四</w:t>
      </w:r>
      <w:r>
        <w:rPr>
          <w:rFonts w:hint="eastAsia" w:ascii="宋体" w:hAnsi="宋体" w:cs="宋体"/>
          <w:b/>
          <w:color w:val="auto"/>
          <w:sz w:val="24"/>
          <w:highlight w:val="none"/>
        </w:rPr>
        <w:t>、考核标准</w:t>
      </w:r>
    </w:p>
    <w:tbl>
      <w:tblPr>
        <w:tblStyle w:val="64"/>
        <w:tblW w:w="9640" w:type="dxa"/>
        <w:tblInd w:w="-17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1370"/>
        <w:gridCol w:w="7419"/>
        <w:gridCol w:w="851"/>
      </w:tblGrid>
      <w:tr w14:paraId="08D104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370" w:type="dxa"/>
            <w:vAlign w:val="center"/>
          </w:tcPr>
          <w:p w14:paraId="1B993FC3">
            <w:pPr>
              <w:jc w:val="center"/>
              <w:rPr>
                <w:rFonts w:hint="eastAsia" w:ascii="宋体" w:hAnsi="宋体" w:cs="宋体"/>
                <w:b/>
                <w:color w:val="auto"/>
                <w:sz w:val="24"/>
                <w:highlight w:val="none"/>
              </w:rPr>
            </w:pPr>
            <w:r>
              <w:rPr>
                <w:rFonts w:hint="eastAsia" w:ascii="宋体" w:hAnsi="宋体" w:cs="宋体"/>
                <w:b/>
                <w:color w:val="auto"/>
                <w:sz w:val="24"/>
                <w:highlight w:val="none"/>
              </w:rPr>
              <w:t>项目</w:t>
            </w:r>
          </w:p>
        </w:tc>
        <w:tc>
          <w:tcPr>
            <w:tcW w:w="7419" w:type="dxa"/>
            <w:vAlign w:val="center"/>
          </w:tcPr>
          <w:p w14:paraId="63975AE8">
            <w:pPr>
              <w:jc w:val="center"/>
              <w:rPr>
                <w:rFonts w:hint="eastAsia" w:ascii="宋体" w:hAnsi="宋体" w:cs="宋体"/>
                <w:b/>
                <w:color w:val="auto"/>
                <w:sz w:val="24"/>
                <w:highlight w:val="none"/>
              </w:rPr>
            </w:pPr>
            <w:r>
              <w:rPr>
                <w:rFonts w:hint="eastAsia" w:ascii="宋体" w:hAnsi="宋体" w:cs="宋体"/>
                <w:b/>
                <w:color w:val="auto"/>
                <w:sz w:val="24"/>
                <w:highlight w:val="none"/>
              </w:rPr>
              <w:t>评分标准</w:t>
            </w:r>
          </w:p>
        </w:tc>
        <w:tc>
          <w:tcPr>
            <w:tcW w:w="851" w:type="dxa"/>
            <w:vAlign w:val="center"/>
          </w:tcPr>
          <w:p w14:paraId="5F464341">
            <w:pPr>
              <w:jc w:val="center"/>
              <w:rPr>
                <w:rFonts w:hint="eastAsia" w:ascii="宋体" w:hAnsi="宋体" w:cs="宋体"/>
                <w:b/>
                <w:color w:val="auto"/>
                <w:sz w:val="24"/>
                <w:highlight w:val="none"/>
              </w:rPr>
            </w:pPr>
            <w:r>
              <w:rPr>
                <w:rFonts w:hint="eastAsia" w:ascii="宋体" w:hAnsi="宋体" w:cs="宋体"/>
                <w:b/>
                <w:color w:val="auto"/>
                <w:sz w:val="24"/>
                <w:highlight w:val="none"/>
              </w:rPr>
              <w:t>分值</w:t>
            </w:r>
          </w:p>
        </w:tc>
      </w:tr>
      <w:tr w14:paraId="65ABE0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trPr>
        <w:tc>
          <w:tcPr>
            <w:tcW w:w="1370" w:type="dxa"/>
            <w:vMerge w:val="restart"/>
            <w:vAlign w:val="center"/>
          </w:tcPr>
          <w:p w14:paraId="2B226326">
            <w:pPr>
              <w:spacing w:line="460" w:lineRule="exact"/>
              <w:jc w:val="center"/>
              <w:rPr>
                <w:rFonts w:hint="eastAsia" w:ascii="宋体" w:hAnsi="宋体" w:cs="宋体"/>
                <w:color w:val="auto"/>
                <w:sz w:val="24"/>
                <w:highlight w:val="none"/>
              </w:rPr>
            </w:pPr>
            <w:r>
              <w:rPr>
                <w:rFonts w:hint="eastAsia" w:ascii="宋体" w:hAnsi="宋体" w:cs="宋体"/>
                <w:b/>
                <w:color w:val="auto"/>
                <w:sz w:val="24"/>
                <w:highlight w:val="none"/>
                <w:lang w:eastAsia="zh-CN"/>
              </w:rPr>
              <w:t>行为规范</w:t>
            </w:r>
            <w:r>
              <w:rPr>
                <w:rFonts w:hint="eastAsia" w:ascii="宋体" w:hAnsi="宋体" w:cs="宋体"/>
                <w:b/>
                <w:color w:val="auto"/>
                <w:sz w:val="24"/>
                <w:highlight w:val="none"/>
              </w:rPr>
              <w:t xml:space="preserve">      （</w:t>
            </w:r>
            <w:r>
              <w:rPr>
                <w:rFonts w:hint="eastAsia" w:ascii="宋体" w:hAnsi="宋体" w:cs="宋体"/>
                <w:b/>
                <w:color w:val="auto"/>
                <w:sz w:val="24"/>
                <w:highlight w:val="none"/>
                <w:lang w:val="en-US" w:eastAsia="zh-CN"/>
              </w:rPr>
              <w:t>15</w:t>
            </w:r>
            <w:r>
              <w:rPr>
                <w:rFonts w:hint="eastAsia" w:ascii="宋体" w:hAnsi="宋体" w:cs="宋体"/>
                <w:b/>
                <w:color w:val="auto"/>
                <w:sz w:val="24"/>
                <w:highlight w:val="none"/>
              </w:rPr>
              <w:t>分）</w:t>
            </w:r>
          </w:p>
        </w:tc>
        <w:tc>
          <w:tcPr>
            <w:tcW w:w="7419" w:type="dxa"/>
            <w:vAlign w:val="top"/>
          </w:tcPr>
          <w:p w14:paraId="16E6CE69">
            <w:pPr>
              <w:spacing w:line="460" w:lineRule="exac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snapToGrid w:val="0"/>
                <w:color w:val="auto"/>
                <w:kern w:val="0"/>
                <w:sz w:val="24"/>
                <w:szCs w:val="24"/>
                <w:highlight w:val="none"/>
                <w:lang w:val="en-US" w:eastAsia="zh-CN" w:bidi="ar"/>
              </w:rPr>
              <w:t>食堂管理人员的姓名、照片、职务公示，员工健康证原件及各项规章制度、应急预案等均应张贴于食堂显眼的位置。</w:t>
            </w:r>
          </w:p>
        </w:tc>
        <w:tc>
          <w:tcPr>
            <w:tcW w:w="851" w:type="dxa"/>
            <w:vAlign w:val="center"/>
          </w:tcPr>
          <w:p w14:paraId="03F9C02C">
            <w:pPr>
              <w:spacing w:line="460" w:lineRule="exact"/>
              <w:jc w:val="center"/>
              <w:rPr>
                <w:rFonts w:hint="eastAsia" w:ascii="仿宋_GB2312" w:hAnsi="Times New Roman" w:eastAsia="仿宋_GB2312" w:cs="Times New Roman"/>
                <w:color w:val="auto"/>
                <w:kern w:val="2"/>
                <w:sz w:val="22"/>
                <w:szCs w:val="28"/>
                <w:highlight w:val="none"/>
                <w:lang w:val="en-US" w:eastAsia="zh-CN" w:bidi="ar-SA"/>
              </w:rPr>
            </w:pPr>
            <w:r>
              <w:rPr>
                <w:rFonts w:hint="eastAsia" w:ascii="仿宋_GB2312" w:eastAsia="仿宋_GB2312"/>
                <w:color w:val="auto"/>
                <w:sz w:val="22"/>
                <w:szCs w:val="28"/>
                <w:highlight w:val="none"/>
                <w:lang w:val="en-US" w:eastAsia="zh-CN"/>
              </w:rPr>
              <w:t>5</w:t>
            </w:r>
          </w:p>
        </w:tc>
      </w:tr>
      <w:tr w14:paraId="3B6D23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5" w:hRule="atLeast"/>
        </w:trPr>
        <w:tc>
          <w:tcPr>
            <w:tcW w:w="1370" w:type="dxa"/>
            <w:vMerge w:val="continue"/>
          </w:tcPr>
          <w:p w14:paraId="571F5807">
            <w:pPr>
              <w:spacing w:line="460" w:lineRule="exact"/>
              <w:rPr>
                <w:rFonts w:hint="eastAsia" w:ascii="宋体" w:hAnsi="宋体" w:cs="宋体"/>
                <w:color w:val="auto"/>
                <w:sz w:val="24"/>
                <w:highlight w:val="none"/>
              </w:rPr>
            </w:pPr>
          </w:p>
        </w:tc>
        <w:tc>
          <w:tcPr>
            <w:tcW w:w="7419" w:type="dxa"/>
            <w:vAlign w:val="top"/>
          </w:tcPr>
          <w:p w14:paraId="10DCBB93">
            <w:pPr>
              <w:spacing w:line="460" w:lineRule="exact"/>
              <w:rPr>
                <w:rFonts w:hint="default" w:ascii="仿宋_GB2312" w:hAnsi="Times New Roman" w:eastAsia="仿宋_GB2312" w:cs="Times New Roman"/>
                <w:color w:val="auto"/>
                <w:kern w:val="2"/>
                <w:sz w:val="22"/>
                <w:szCs w:val="28"/>
                <w:highlight w:val="none"/>
                <w:lang w:val="en-US" w:eastAsia="zh-CN" w:bidi="ar-SA"/>
              </w:rPr>
            </w:pPr>
            <w:r>
              <w:rPr>
                <w:rFonts w:hint="eastAsia" w:ascii="宋体" w:hAnsi="宋体" w:eastAsia="宋体" w:cs="宋体"/>
                <w:snapToGrid w:val="0"/>
                <w:color w:val="auto"/>
                <w:kern w:val="0"/>
                <w:sz w:val="24"/>
                <w:szCs w:val="24"/>
                <w:highlight w:val="none"/>
                <w:lang w:val="en-US" w:eastAsia="zh-CN" w:bidi="ar"/>
              </w:rPr>
              <w:t>食堂工作人员持有健康证上岗，规范穿戴工作服，仪表端庄，上班时间不准戴背包、手镯（链）、戒指、耳环等饰物，不留长指甲，不涂指甲油。女职工不准长发披肩， 男职工不准留长发和胡须。服务周到、热情，讲话文明。</w:t>
            </w:r>
          </w:p>
        </w:tc>
        <w:tc>
          <w:tcPr>
            <w:tcW w:w="851" w:type="dxa"/>
            <w:vAlign w:val="center"/>
          </w:tcPr>
          <w:p w14:paraId="31546555">
            <w:pPr>
              <w:spacing w:line="460" w:lineRule="exact"/>
              <w:jc w:val="center"/>
              <w:rPr>
                <w:rFonts w:hint="eastAsia" w:ascii="仿宋_GB2312" w:hAnsi="Times New Roman" w:eastAsia="仿宋_GB2312" w:cs="Times New Roman"/>
                <w:color w:val="auto"/>
                <w:kern w:val="2"/>
                <w:sz w:val="22"/>
                <w:szCs w:val="28"/>
                <w:highlight w:val="none"/>
                <w:lang w:val="en-US" w:eastAsia="zh-CN" w:bidi="ar-SA"/>
              </w:rPr>
            </w:pPr>
            <w:r>
              <w:rPr>
                <w:rFonts w:hint="eastAsia" w:ascii="仿宋_GB2312" w:eastAsia="仿宋_GB2312"/>
                <w:color w:val="auto"/>
                <w:sz w:val="22"/>
                <w:szCs w:val="28"/>
                <w:highlight w:val="none"/>
                <w:lang w:val="en-US" w:eastAsia="zh-CN"/>
              </w:rPr>
              <w:t>5</w:t>
            </w:r>
          </w:p>
        </w:tc>
      </w:tr>
      <w:tr w14:paraId="462F8F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5" w:hRule="atLeast"/>
        </w:trPr>
        <w:tc>
          <w:tcPr>
            <w:tcW w:w="1370" w:type="dxa"/>
            <w:vMerge w:val="continue"/>
          </w:tcPr>
          <w:p w14:paraId="7AFB8779">
            <w:pPr>
              <w:spacing w:line="460" w:lineRule="exact"/>
              <w:rPr>
                <w:color w:val="auto"/>
                <w:highlight w:val="none"/>
              </w:rPr>
            </w:pPr>
          </w:p>
        </w:tc>
        <w:tc>
          <w:tcPr>
            <w:tcW w:w="7419" w:type="dxa"/>
            <w:vAlign w:val="top"/>
          </w:tcPr>
          <w:p w14:paraId="3FAEB2CB">
            <w:pPr>
              <w:spacing w:line="460" w:lineRule="exact"/>
              <w:rPr>
                <w:rFonts w:hint="eastAsia" w:ascii="仿宋_GB2312" w:hAnsi="Times New Roman" w:eastAsia="仿宋_GB2312" w:cs="Times New Roman"/>
                <w:color w:val="auto"/>
                <w:kern w:val="2"/>
                <w:sz w:val="22"/>
                <w:szCs w:val="28"/>
                <w:highlight w:val="none"/>
                <w:lang w:val="en-US" w:eastAsia="zh-CN" w:bidi="ar-SA"/>
              </w:rPr>
            </w:pPr>
            <w:r>
              <w:rPr>
                <w:rFonts w:hint="eastAsia" w:ascii="宋体" w:hAnsi="宋体" w:eastAsia="宋体" w:cs="宋体"/>
                <w:snapToGrid w:val="0"/>
                <w:color w:val="auto"/>
                <w:kern w:val="0"/>
                <w:sz w:val="24"/>
                <w:szCs w:val="24"/>
                <w:highlight w:val="none"/>
                <w:lang w:val="en-US" w:eastAsia="zh-CN" w:bidi="ar"/>
              </w:rPr>
              <w:t>食堂工作人员凡患有疮疖、化脓性创伤（特别是手指被切破）、流行性感冒以及可能引起食物中毒的肠道疾病、呼吸道疾病或其他传染性带病者，一律不准从事食堂食品的加工和制作，应建立伤病即时报告制度和清退制度。</w:t>
            </w:r>
          </w:p>
        </w:tc>
        <w:tc>
          <w:tcPr>
            <w:tcW w:w="851" w:type="dxa"/>
            <w:vAlign w:val="center"/>
          </w:tcPr>
          <w:p w14:paraId="41E65732">
            <w:pPr>
              <w:spacing w:line="460" w:lineRule="exact"/>
              <w:jc w:val="center"/>
              <w:rPr>
                <w:rFonts w:hint="eastAsia" w:ascii="仿宋_GB2312" w:hAnsi="Times New Roman" w:eastAsia="仿宋_GB2312" w:cs="Times New Roman"/>
                <w:color w:val="auto"/>
                <w:kern w:val="2"/>
                <w:sz w:val="22"/>
                <w:szCs w:val="28"/>
                <w:highlight w:val="none"/>
                <w:lang w:val="en-US" w:eastAsia="zh-CN" w:bidi="ar-SA"/>
              </w:rPr>
            </w:pPr>
            <w:r>
              <w:rPr>
                <w:rFonts w:hint="eastAsia" w:ascii="仿宋_GB2312" w:eastAsia="仿宋_GB2312"/>
                <w:color w:val="auto"/>
                <w:sz w:val="22"/>
                <w:szCs w:val="28"/>
                <w:highlight w:val="none"/>
                <w:lang w:val="en-US" w:eastAsia="zh-CN"/>
              </w:rPr>
              <w:t>5</w:t>
            </w:r>
          </w:p>
        </w:tc>
      </w:tr>
      <w:tr w14:paraId="3D2400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370" w:type="dxa"/>
            <w:vMerge w:val="restart"/>
            <w:vAlign w:val="center"/>
          </w:tcPr>
          <w:p w14:paraId="36A4169D">
            <w:pPr>
              <w:spacing w:line="460" w:lineRule="exact"/>
              <w:jc w:val="center"/>
              <w:rPr>
                <w:rFonts w:hint="eastAsia" w:ascii="宋体" w:hAnsi="宋体" w:eastAsia="宋体" w:cs="宋体"/>
                <w:color w:val="auto"/>
                <w:sz w:val="24"/>
                <w:highlight w:val="none"/>
                <w:lang w:eastAsia="zh-CN"/>
              </w:rPr>
            </w:pPr>
            <w:r>
              <w:rPr>
                <w:rFonts w:hint="eastAsia" w:ascii="宋体" w:hAnsi="宋体" w:eastAsia="宋体" w:cs="宋体"/>
                <w:b/>
                <w:color w:val="auto"/>
                <w:sz w:val="24"/>
                <w:highlight w:val="none"/>
                <w:lang w:eastAsia="zh-CN"/>
              </w:rPr>
              <w:t>服务质量（</w:t>
            </w:r>
            <w:r>
              <w:rPr>
                <w:rFonts w:hint="eastAsia" w:ascii="宋体" w:hAnsi="宋体" w:eastAsia="宋体" w:cs="宋体"/>
                <w:b/>
                <w:color w:val="auto"/>
                <w:sz w:val="24"/>
                <w:highlight w:val="none"/>
                <w:lang w:val="en-US" w:eastAsia="zh-CN"/>
              </w:rPr>
              <w:t>15分</w:t>
            </w:r>
            <w:r>
              <w:rPr>
                <w:rFonts w:hint="eastAsia" w:ascii="宋体" w:hAnsi="宋体" w:eastAsia="宋体" w:cs="宋体"/>
                <w:b/>
                <w:color w:val="auto"/>
                <w:sz w:val="24"/>
                <w:highlight w:val="none"/>
                <w:lang w:eastAsia="zh-CN"/>
              </w:rPr>
              <w:t>）</w:t>
            </w:r>
          </w:p>
        </w:tc>
        <w:tc>
          <w:tcPr>
            <w:tcW w:w="7419" w:type="dxa"/>
            <w:vAlign w:val="center"/>
          </w:tcPr>
          <w:p w14:paraId="557E561E">
            <w:pPr>
              <w:spacing w:line="460" w:lineRule="exac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snapToGrid w:val="0"/>
                <w:color w:val="auto"/>
                <w:kern w:val="0"/>
                <w:sz w:val="24"/>
                <w:szCs w:val="24"/>
                <w:highlight w:val="none"/>
                <w:lang w:val="en-US" w:eastAsia="zh-CN" w:bidi="ar"/>
              </w:rPr>
              <w:t>按时、按规定、按标准供应饭菜，中途补充及时。保持餐具的完整美观、摆放整齐洁净，餐具不得有意损坏。</w:t>
            </w:r>
          </w:p>
        </w:tc>
        <w:tc>
          <w:tcPr>
            <w:tcW w:w="851" w:type="dxa"/>
            <w:vAlign w:val="center"/>
          </w:tcPr>
          <w:p w14:paraId="586161FB">
            <w:pPr>
              <w:spacing w:line="460" w:lineRule="exact"/>
              <w:jc w:val="center"/>
              <w:rPr>
                <w:rFonts w:hint="eastAsia" w:ascii="仿宋_GB2312" w:hAnsi="Times New Roman" w:eastAsia="仿宋_GB2312" w:cs="Times New Roman"/>
                <w:color w:val="auto"/>
                <w:kern w:val="2"/>
                <w:sz w:val="22"/>
                <w:szCs w:val="28"/>
                <w:highlight w:val="none"/>
                <w:lang w:val="en-US" w:eastAsia="zh-CN" w:bidi="ar-SA"/>
              </w:rPr>
            </w:pPr>
            <w:r>
              <w:rPr>
                <w:rFonts w:hint="eastAsia" w:ascii="仿宋_GB2312" w:eastAsia="仿宋_GB2312"/>
                <w:color w:val="auto"/>
                <w:sz w:val="22"/>
                <w:szCs w:val="28"/>
                <w:highlight w:val="none"/>
                <w:lang w:val="en-US" w:eastAsia="zh-CN"/>
              </w:rPr>
              <w:t>5</w:t>
            </w:r>
          </w:p>
        </w:tc>
      </w:tr>
      <w:tr w14:paraId="4F5EE5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370" w:type="dxa"/>
            <w:vMerge w:val="continue"/>
          </w:tcPr>
          <w:p w14:paraId="54C06793">
            <w:pPr>
              <w:spacing w:line="460" w:lineRule="exact"/>
              <w:rPr>
                <w:rFonts w:hint="eastAsia" w:ascii="宋体" w:hAnsi="宋体" w:cs="宋体"/>
                <w:color w:val="auto"/>
                <w:sz w:val="24"/>
                <w:highlight w:val="none"/>
              </w:rPr>
            </w:pPr>
          </w:p>
        </w:tc>
        <w:tc>
          <w:tcPr>
            <w:tcW w:w="7419" w:type="dxa"/>
            <w:vAlign w:val="center"/>
          </w:tcPr>
          <w:p w14:paraId="64B14372">
            <w:pPr>
              <w:spacing w:line="460" w:lineRule="exac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snapToGrid w:val="0"/>
                <w:color w:val="auto"/>
                <w:kern w:val="0"/>
                <w:sz w:val="24"/>
                <w:szCs w:val="24"/>
                <w:highlight w:val="none"/>
                <w:lang w:val="en-US" w:eastAsia="zh-CN" w:bidi="ar"/>
              </w:rPr>
              <w:t>菜品要体现出色、香、味俱全和咸淡清香，不得有腥、膻等异味，且必须达到全熟标准。</w:t>
            </w:r>
          </w:p>
        </w:tc>
        <w:tc>
          <w:tcPr>
            <w:tcW w:w="851" w:type="dxa"/>
            <w:vAlign w:val="center"/>
          </w:tcPr>
          <w:p w14:paraId="06CF38AF">
            <w:pPr>
              <w:spacing w:line="460" w:lineRule="exact"/>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5</w:t>
            </w:r>
          </w:p>
        </w:tc>
      </w:tr>
      <w:tr w14:paraId="52B4B0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370" w:type="dxa"/>
            <w:vMerge w:val="continue"/>
          </w:tcPr>
          <w:p w14:paraId="088CC8C0">
            <w:pPr>
              <w:spacing w:line="460" w:lineRule="exact"/>
              <w:rPr>
                <w:rFonts w:hint="eastAsia" w:ascii="宋体" w:hAnsi="宋体" w:cs="宋体"/>
                <w:color w:val="auto"/>
                <w:sz w:val="24"/>
                <w:highlight w:val="none"/>
              </w:rPr>
            </w:pPr>
          </w:p>
        </w:tc>
        <w:tc>
          <w:tcPr>
            <w:tcW w:w="7419" w:type="dxa"/>
            <w:vAlign w:val="center"/>
          </w:tcPr>
          <w:p w14:paraId="28671027">
            <w:pPr>
              <w:spacing w:line="460" w:lineRule="exact"/>
              <w:rPr>
                <w:rFonts w:hint="eastAsia" w:ascii="宋体" w:hAnsi="宋体" w:cs="宋体"/>
                <w:color w:val="auto"/>
                <w:sz w:val="24"/>
                <w:highlight w:val="none"/>
              </w:rPr>
            </w:pPr>
            <w:r>
              <w:rPr>
                <w:rFonts w:hint="eastAsia" w:ascii="宋体" w:hAnsi="宋体" w:eastAsia="宋体" w:cs="宋体"/>
                <w:snapToGrid w:val="0"/>
                <w:color w:val="auto"/>
                <w:kern w:val="0"/>
                <w:sz w:val="24"/>
                <w:szCs w:val="24"/>
                <w:highlight w:val="none"/>
                <w:lang w:val="en-US" w:eastAsia="zh-CN" w:bidi="ar"/>
              </w:rPr>
              <w:t>餐桌、餐椅完好无损、物品摆放整齐有序、规范、无污迹、无破损、备用物品一应俱全、无隔餐遗留垃圾等。</w:t>
            </w:r>
          </w:p>
        </w:tc>
        <w:tc>
          <w:tcPr>
            <w:tcW w:w="851" w:type="dxa"/>
            <w:vAlign w:val="center"/>
          </w:tcPr>
          <w:p w14:paraId="45685B94">
            <w:pPr>
              <w:spacing w:line="460" w:lineRule="exact"/>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5</w:t>
            </w:r>
          </w:p>
        </w:tc>
      </w:tr>
      <w:tr w14:paraId="672BE8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370" w:type="dxa"/>
            <w:vMerge w:val="restart"/>
            <w:vAlign w:val="center"/>
          </w:tcPr>
          <w:p w14:paraId="7A96AED1">
            <w:pPr>
              <w:spacing w:line="460" w:lineRule="exact"/>
              <w:jc w:val="center"/>
              <w:rPr>
                <w:rFonts w:hint="eastAsia" w:ascii="宋体" w:hAnsi="宋体" w:eastAsia="宋体" w:cs="宋体"/>
                <w:color w:val="auto"/>
                <w:sz w:val="24"/>
                <w:highlight w:val="none"/>
                <w:lang w:eastAsia="zh-CN"/>
              </w:rPr>
            </w:pPr>
            <w:r>
              <w:rPr>
                <w:rFonts w:hint="eastAsia" w:ascii="宋体" w:hAnsi="宋体" w:eastAsia="宋体" w:cs="宋体"/>
                <w:b/>
                <w:color w:val="auto"/>
                <w:sz w:val="24"/>
                <w:highlight w:val="none"/>
                <w:lang w:eastAsia="zh-CN"/>
              </w:rPr>
              <w:t>食品安全（</w:t>
            </w:r>
            <w:r>
              <w:rPr>
                <w:rFonts w:hint="eastAsia" w:ascii="宋体" w:hAnsi="宋体" w:eastAsia="宋体" w:cs="宋体"/>
                <w:b/>
                <w:color w:val="auto"/>
                <w:sz w:val="24"/>
                <w:highlight w:val="none"/>
                <w:lang w:val="en-US" w:eastAsia="zh-CN"/>
              </w:rPr>
              <w:t>28分</w:t>
            </w:r>
            <w:r>
              <w:rPr>
                <w:rFonts w:hint="eastAsia" w:ascii="宋体" w:hAnsi="宋体" w:eastAsia="宋体" w:cs="宋体"/>
                <w:b/>
                <w:color w:val="auto"/>
                <w:sz w:val="24"/>
                <w:highlight w:val="none"/>
                <w:lang w:eastAsia="zh-CN"/>
              </w:rPr>
              <w:t>）</w:t>
            </w:r>
          </w:p>
        </w:tc>
        <w:tc>
          <w:tcPr>
            <w:tcW w:w="7419" w:type="dxa"/>
            <w:vAlign w:val="center"/>
          </w:tcPr>
          <w:p w14:paraId="0B21D03B">
            <w:pPr>
              <w:spacing w:line="460" w:lineRule="exact"/>
              <w:rPr>
                <w:rFonts w:hint="eastAsia" w:ascii="宋体" w:hAnsi="宋体" w:cs="宋体"/>
                <w:color w:val="auto"/>
                <w:sz w:val="24"/>
                <w:highlight w:val="none"/>
              </w:rPr>
            </w:pPr>
            <w:r>
              <w:rPr>
                <w:rFonts w:hint="eastAsia" w:ascii="宋体" w:hAnsi="宋体" w:eastAsia="宋体" w:cs="宋体"/>
                <w:snapToGrid w:val="0"/>
                <w:color w:val="auto"/>
                <w:kern w:val="0"/>
                <w:sz w:val="24"/>
                <w:szCs w:val="24"/>
                <w:highlight w:val="none"/>
                <w:lang w:val="en-US" w:eastAsia="zh-CN" w:bidi="ar"/>
              </w:rPr>
              <w:t>销售的主食、副食无杂物，无异味、霉烂或变质，菜品新鲜、美味、健康、无严重烧焦、炒糊。</w:t>
            </w:r>
          </w:p>
        </w:tc>
        <w:tc>
          <w:tcPr>
            <w:tcW w:w="851" w:type="dxa"/>
            <w:vAlign w:val="center"/>
          </w:tcPr>
          <w:p w14:paraId="6BBC9C1C">
            <w:pPr>
              <w:spacing w:line="460" w:lineRule="exact"/>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7</w:t>
            </w:r>
          </w:p>
        </w:tc>
      </w:tr>
      <w:tr w14:paraId="049004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370" w:type="dxa"/>
            <w:vMerge w:val="continue"/>
          </w:tcPr>
          <w:p w14:paraId="486DDB81">
            <w:pPr>
              <w:spacing w:line="460" w:lineRule="exact"/>
              <w:rPr>
                <w:rFonts w:hint="eastAsia" w:ascii="宋体" w:hAnsi="宋体" w:cs="宋体"/>
                <w:color w:val="auto"/>
                <w:sz w:val="24"/>
                <w:highlight w:val="none"/>
              </w:rPr>
            </w:pPr>
          </w:p>
        </w:tc>
        <w:tc>
          <w:tcPr>
            <w:tcW w:w="7419" w:type="dxa"/>
            <w:vAlign w:val="center"/>
          </w:tcPr>
          <w:p w14:paraId="6A0CADC7">
            <w:pPr>
              <w:spacing w:line="460" w:lineRule="exact"/>
              <w:rPr>
                <w:rFonts w:hint="eastAsia" w:ascii="宋体" w:hAnsi="宋体" w:cs="宋体"/>
                <w:color w:val="auto"/>
                <w:sz w:val="24"/>
                <w:highlight w:val="none"/>
              </w:rPr>
            </w:pPr>
            <w:r>
              <w:rPr>
                <w:rFonts w:hint="eastAsia" w:ascii="宋体" w:hAnsi="宋体" w:eastAsia="宋体" w:cs="宋体"/>
                <w:snapToGrid w:val="0"/>
                <w:color w:val="auto"/>
                <w:kern w:val="0"/>
                <w:sz w:val="24"/>
                <w:szCs w:val="24"/>
                <w:highlight w:val="none"/>
                <w:lang w:val="en-US" w:eastAsia="zh-CN" w:bidi="ar"/>
              </w:rPr>
              <w:t>严禁发生食物中毒及其他影响用餐人员饮食安全的事件和行为现象发生。</w:t>
            </w:r>
          </w:p>
        </w:tc>
        <w:tc>
          <w:tcPr>
            <w:tcW w:w="851" w:type="dxa"/>
            <w:vAlign w:val="center"/>
          </w:tcPr>
          <w:p w14:paraId="18A1FB22">
            <w:pPr>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7</w:t>
            </w:r>
          </w:p>
        </w:tc>
      </w:tr>
      <w:tr w14:paraId="418919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25" w:hRule="atLeast"/>
        </w:trPr>
        <w:tc>
          <w:tcPr>
            <w:tcW w:w="1370" w:type="dxa"/>
            <w:vMerge w:val="continue"/>
          </w:tcPr>
          <w:p w14:paraId="227DE2E7">
            <w:pPr>
              <w:spacing w:line="460" w:lineRule="exact"/>
              <w:rPr>
                <w:rFonts w:hint="eastAsia" w:ascii="宋体" w:hAnsi="宋体" w:cs="宋体"/>
                <w:color w:val="auto"/>
                <w:sz w:val="24"/>
                <w:highlight w:val="none"/>
              </w:rPr>
            </w:pPr>
          </w:p>
        </w:tc>
        <w:tc>
          <w:tcPr>
            <w:tcW w:w="7419" w:type="dxa"/>
            <w:vAlign w:val="center"/>
          </w:tcPr>
          <w:p w14:paraId="45E3B550">
            <w:pPr>
              <w:spacing w:line="460" w:lineRule="exact"/>
              <w:rPr>
                <w:rFonts w:hint="eastAsia" w:ascii="宋体" w:hAnsi="宋体" w:cs="宋体"/>
                <w:color w:val="auto"/>
                <w:sz w:val="24"/>
                <w:highlight w:val="none"/>
              </w:rPr>
            </w:pPr>
            <w:r>
              <w:rPr>
                <w:rFonts w:hint="eastAsia" w:ascii="宋体" w:hAnsi="宋体" w:eastAsia="宋体" w:cs="宋体"/>
                <w:snapToGrid w:val="0"/>
                <w:color w:val="auto"/>
                <w:kern w:val="0"/>
                <w:sz w:val="24"/>
                <w:szCs w:val="24"/>
                <w:highlight w:val="none"/>
                <w:lang w:val="en-US" w:eastAsia="zh-CN" w:bidi="ar"/>
              </w:rPr>
              <w:t>饭菜中未出现头发、蚊虫等异常杂物。</w:t>
            </w:r>
          </w:p>
        </w:tc>
        <w:tc>
          <w:tcPr>
            <w:tcW w:w="851" w:type="dxa"/>
            <w:vAlign w:val="center"/>
          </w:tcPr>
          <w:p w14:paraId="6BD957FE">
            <w:pPr>
              <w:spacing w:line="460" w:lineRule="exact"/>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7</w:t>
            </w:r>
          </w:p>
        </w:tc>
      </w:tr>
      <w:tr w14:paraId="29572D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25" w:hRule="atLeast"/>
        </w:trPr>
        <w:tc>
          <w:tcPr>
            <w:tcW w:w="1370" w:type="dxa"/>
            <w:vMerge w:val="continue"/>
          </w:tcPr>
          <w:p w14:paraId="62E72782">
            <w:pPr>
              <w:spacing w:line="460" w:lineRule="exact"/>
              <w:rPr>
                <w:color w:val="auto"/>
                <w:highlight w:val="none"/>
              </w:rPr>
            </w:pPr>
          </w:p>
        </w:tc>
        <w:tc>
          <w:tcPr>
            <w:tcW w:w="7419" w:type="dxa"/>
            <w:vAlign w:val="center"/>
          </w:tcPr>
          <w:p w14:paraId="22A66902">
            <w:pPr>
              <w:spacing w:line="460" w:lineRule="exact"/>
              <w:rPr>
                <w:rFonts w:hint="eastAsia" w:ascii="宋体" w:hAnsi="宋体" w:eastAsia="宋体" w:cs="宋体"/>
                <w:snapToGrid w:val="0"/>
                <w:color w:val="auto"/>
                <w:kern w:val="0"/>
                <w:sz w:val="24"/>
                <w:szCs w:val="24"/>
                <w:highlight w:val="none"/>
                <w:lang w:val="en-US" w:eastAsia="zh-CN" w:bidi="ar"/>
              </w:rPr>
            </w:pPr>
            <w:r>
              <w:rPr>
                <w:rFonts w:hint="eastAsia" w:ascii="宋体" w:hAnsi="宋体" w:eastAsia="宋体" w:cs="宋体"/>
                <w:snapToGrid w:val="0"/>
                <w:color w:val="auto"/>
                <w:kern w:val="0"/>
                <w:sz w:val="24"/>
                <w:szCs w:val="24"/>
                <w:highlight w:val="none"/>
                <w:lang w:val="en-US" w:eastAsia="zh-CN" w:bidi="ar"/>
              </w:rPr>
              <w:t>严格执行餐饮卫生、食品安全管理等制度，严格执行食品加工制作等各项操作规程。</w:t>
            </w:r>
          </w:p>
        </w:tc>
        <w:tc>
          <w:tcPr>
            <w:tcW w:w="851" w:type="dxa"/>
            <w:vAlign w:val="center"/>
          </w:tcPr>
          <w:p w14:paraId="1653E26B">
            <w:pPr>
              <w:spacing w:line="460" w:lineRule="exact"/>
              <w:jc w:val="center"/>
              <w:rPr>
                <w:rFonts w:hint="default" w:ascii="宋体" w:hAnsi="宋体" w:eastAsia="宋体" w:cs="宋体"/>
                <w:snapToGrid w:val="0"/>
                <w:color w:val="auto"/>
                <w:kern w:val="0"/>
                <w:sz w:val="24"/>
                <w:szCs w:val="24"/>
                <w:highlight w:val="none"/>
                <w:lang w:val="en-US" w:eastAsia="zh-CN" w:bidi="ar"/>
              </w:rPr>
            </w:pPr>
            <w:r>
              <w:rPr>
                <w:rFonts w:hint="eastAsia" w:ascii="宋体" w:hAnsi="宋体" w:eastAsia="宋体" w:cs="宋体"/>
                <w:snapToGrid w:val="0"/>
                <w:color w:val="auto"/>
                <w:kern w:val="0"/>
                <w:sz w:val="24"/>
                <w:szCs w:val="24"/>
                <w:highlight w:val="none"/>
                <w:lang w:val="en-US" w:eastAsia="zh-CN" w:bidi="ar"/>
              </w:rPr>
              <w:t>7</w:t>
            </w:r>
          </w:p>
        </w:tc>
      </w:tr>
      <w:tr w14:paraId="217DF2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380" w:hRule="atLeast"/>
        </w:trPr>
        <w:tc>
          <w:tcPr>
            <w:tcW w:w="1370" w:type="dxa"/>
            <w:vMerge w:val="restart"/>
            <w:vAlign w:val="center"/>
          </w:tcPr>
          <w:p w14:paraId="24EACF0C">
            <w:pPr>
              <w:spacing w:line="460" w:lineRule="exact"/>
              <w:jc w:val="center"/>
              <w:rPr>
                <w:rFonts w:hint="eastAsia" w:ascii="宋体" w:hAnsi="宋体" w:eastAsia="宋体" w:cs="宋体"/>
                <w:b/>
                <w:color w:val="auto"/>
                <w:sz w:val="24"/>
                <w:highlight w:val="none"/>
                <w:lang w:eastAsia="zh-CN"/>
              </w:rPr>
            </w:pPr>
            <w:r>
              <w:rPr>
                <w:rFonts w:hint="eastAsia" w:ascii="宋体" w:hAnsi="宋体" w:cs="宋体"/>
                <w:b/>
                <w:color w:val="auto"/>
                <w:sz w:val="24"/>
                <w:highlight w:val="none"/>
                <w:lang w:eastAsia="zh-CN"/>
              </w:rPr>
              <w:t>卫生要求（</w:t>
            </w:r>
            <w:r>
              <w:rPr>
                <w:rFonts w:hint="eastAsia" w:ascii="宋体" w:hAnsi="宋体" w:cs="宋体"/>
                <w:b/>
                <w:color w:val="auto"/>
                <w:sz w:val="24"/>
                <w:highlight w:val="none"/>
                <w:lang w:val="en-US" w:eastAsia="zh-CN"/>
              </w:rPr>
              <w:t>30分</w:t>
            </w:r>
            <w:r>
              <w:rPr>
                <w:rFonts w:hint="eastAsia" w:ascii="宋体" w:hAnsi="宋体" w:cs="宋体"/>
                <w:b/>
                <w:color w:val="auto"/>
                <w:sz w:val="24"/>
                <w:highlight w:val="none"/>
                <w:lang w:eastAsia="zh-CN"/>
              </w:rPr>
              <w:t>）</w:t>
            </w:r>
          </w:p>
        </w:tc>
        <w:tc>
          <w:tcPr>
            <w:tcW w:w="7419" w:type="dxa"/>
            <w:vAlign w:val="center"/>
          </w:tcPr>
          <w:p w14:paraId="2C945778">
            <w:pPr>
              <w:spacing w:line="460" w:lineRule="exact"/>
              <w:rPr>
                <w:rFonts w:hint="eastAsia" w:ascii="宋体" w:hAnsi="宋体" w:cs="宋体"/>
                <w:color w:val="auto"/>
                <w:sz w:val="24"/>
                <w:highlight w:val="none"/>
              </w:rPr>
            </w:pPr>
            <w:r>
              <w:rPr>
                <w:rFonts w:hint="eastAsia" w:ascii="宋体" w:hAnsi="宋体" w:eastAsia="宋体" w:cs="宋体"/>
                <w:snapToGrid w:val="0"/>
                <w:color w:val="auto"/>
                <w:kern w:val="0"/>
                <w:sz w:val="24"/>
                <w:szCs w:val="24"/>
                <w:highlight w:val="none"/>
                <w:lang w:val="en-US" w:eastAsia="zh-CN" w:bidi="ar"/>
              </w:rPr>
              <w:t>出售食品使用专用工具，餐饮工具应清洁卫生，使用前后洗净并消毒，食材充分清洗干净，保持餐厅、包厢、操作间、更衣室等区域整洁卫生，灶台及周围使用后及时打扫干净，地板、面板使用后及时打扫干净，售饭窗口、餐桌、餐椅干净、摆放整齐。</w:t>
            </w:r>
          </w:p>
        </w:tc>
        <w:tc>
          <w:tcPr>
            <w:tcW w:w="851" w:type="dxa"/>
            <w:vAlign w:val="center"/>
          </w:tcPr>
          <w:p w14:paraId="38572D8B">
            <w:pPr>
              <w:spacing w:line="460" w:lineRule="exact"/>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5</w:t>
            </w:r>
          </w:p>
        </w:tc>
      </w:tr>
      <w:tr w14:paraId="518877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370" w:type="dxa"/>
            <w:vMerge w:val="continue"/>
            <w:vAlign w:val="center"/>
          </w:tcPr>
          <w:p w14:paraId="19B6B82A">
            <w:pPr>
              <w:rPr>
                <w:rFonts w:hint="eastAsia" w:ascii="宋体" w:hAnsi="宋体" w:cs="宋体"/>
                <w:color w:val="auto"/>
                <w:sz w:val="24"/>
                <w:highlight w:val="none"/>
              </w:rPr>
            </w:pPr>
          </w:p>
        </w:tc>
        <w:tc>
          <w:tcPr>
            <w:tcW w:w="7419" w:type="dxa"/>
            <w:vAlign w:val="center"/>
          </w:tcPr>
          <w:p w14:paraId="7BE1D76B">
            <w:pPr>
              <w:spacing w:line="460" w:lineRule="exact"/>
              <w:rPr>
                <w:rFonts w:hint="eastAsia" w:ascii="宋体" w:hAnsi="宋体" w:cs="宋体"/>
                <w:color w:val="auto"/>
                <w:sz w:val="24"/>
                <w:highlight w:val="none"/>
              </w:rPr>
            </w:pPr>
            <w:r>
              <w:rPr>
                <w:rFonts w:hint="eastAsia" w:ascii="宋体" w:hAnsi="宋体" w:eastAsia="宋体" w:cs="宋体"/>
                <w:snapToGrid w:val="0"/>
                <w:color w:val="auto"/>
                <w:kern w:val="0"/>
                <w:sz w:val="24"/>
                <w:szCs w:val="24"/>
                <w:highlight w:val="none"/>
                <w:lang w:val="en-US" w:eastAsia="zh-CN" w:bidi="ar"/>
              </w:rPr>
              <w:t>冰箱定期化霜，生、熟、半成品、原料分层存放，不得叠放，生熟食品分开存放，成品、原料、食品与非食品分开存放，库存食品按类别上架存放，各类调料容器加盖并有标记，定期清扫，保持清洁，摆放有序。</w:t>
            </w:r>
          </w:p>
        </w:tc>
        <w:tc>
          <w:tcPr>
            <w:tcW w:w="851" w:type="dxa"/>
            <w:vAlign w:val="center"/>
          </w:tcPr>
          <w:p w14:paraId="6216ABA8">
            <w:pPr>
              <w:spacing w:line="460" w:lineRule="exact"/>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5</w:t>
            </w:r>
          </w:p>
        </w:tc>
      </w:tr>
      <w:tr w14:paraId="0F8D88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370" w:type="dxa"/>
            <w:vMerge w:val="continue"/>
            <w:vAlign w:val="center"/>
          </w:tcPr>
          <w:p w14:paraId="18C19675">
            <w:pPr>
              <w:rPr>
                <w:rFonts w:hint="eastAsia" w:ascii="宋体" w:hAnsi="宋体" w:cs="宋体"/>
                <w:color w:val="auto"/>
                <w:sz w:val="24"/>
                <w:highlight w:val="none"/>
              </w:rPr>
            </w:pPr>
          </w:p>
        </w:tc>
        <w:tc>
          <w:tcPr>
            <w:tcW w:w="7419" w:type="dxa"/>
            <w:vAlign w:val="center"/>
          </w:tcPr>
          <w:p w14:paraId="205A686C">
            <w:pPr>
              <w:spacing w:line="460" w:lineRule="exact"/>
              <w:rPr>
                <w:rFonts w:hint="eastAsia" w:ascii="宋体" w:hAnsi="宋体" w:cs="宋体"/>
                <w:color w:val="auto"/>
                <w:sz w:val="24"/>
                <w:highlight w:val="none"/>
              </w:rPr>
            </w:pPr>
            <w:r>
              <w:rPr>
                <w:rFonts w:hint="eastAsia" w:ascii="宋体" w:hAnsi="宋体" w:eastAsia="宋体" w:cs="宋体"/>
                <w:snapToGrid w:val="0"/>
                <w:color w:val="auto"/>
                <w:kern w:val="0"/>
                <w:sz w:val="24"/>
                <w:szCs w:val="24"/>
                <w:highlight w:val="none"/>
                <w:lang w:val="en-US" w:eastAsia="zh-CN" w:bidi="ar"/>
              </w:rPr>
              <w:t>餐具、玻璃器材等清洁、卫生、明亮、无缺口、无油渍、无残渣、无水迹。餐具使用前必须进行严格的清洗消毒，且餐餐必须进行消毒。消毒柜定期检查维护，保证消毒柜的正常使用。</w:t>
            </w:r>
          </w:p>
        </w:tc>
        <w:tc>
          <w:tcPr>
            <w:tcW w:w="851" w:type="dxa"/>
            <w:vAlign w:val="center"/>
          </w:tcPr>
          <w:p w14:paraId="3E08E945">
            <w:pPr>
              <w:spacing w:line="460" w:lineRule="exact"/>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5</w:t>
            </w:r>
          </w:p>
        </w:tc>
      </w:tr>
      <w:tr w14:paraId="4D65A3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370" w:type="dxa"/>
            <w:vMerge w:val="continue"/>
          </w:tcPr>
          <w:p w14:paraId="5662786C">
            <w:pPr>
              <w:spacing w:line="460" w:lineRule="exact"/>
              <w:rPr>
                <w:rFonts w:hint="eastAsia" w:ascii="宋体" w:hAnsi="宋体" w:cs="宋体"/>
                <w:color w:val="auto"/>
                <w:sz w:val="24"/>
                <w:highlight w:val="none"/>
              </w:rPr>
            </w:pPr>
          </w:p>
        </w:tc>
        <w:tc>
          <w:tcPr>
            <w:tcW w:w="7419" w:type="dxa"/>
            <w:vAlign w:val="center"/>
          </w:tcPr>
          <w:p w14:paraId="3F7F22A8">
            <w:pPr>
              <w:spacing w:line="460" w:lineRule="exact"/>
              <w:rPr>
                <w:rFonts w:hint="eastAsia" w:ascii="宋体" w:hAnsi="宋体" w:cs="宋体"/>
                <w:color w:val="auto"/>
                <w:sz w:val="24"/>
                <w:highlight w:val="none"/>
              </w:rPr>
            </w:pPr>
            <w:r>
              <w:rPr>
                <w:rFonts w:hint="eastAsia" w:ascii="宋体" w:hAnsi="宋体" w:eastAsia="宋体" w:cs="宋体"/>
                <w:snapToGrid w:val="0"/>
                <w:color w:val="auto"/>
                <w:kern w:val="0"/>
                <w:sz w:val="24"/>
                <w:szCs w:val="24"/>
                <w:highlight w:val="none"/>
                <w:lang w:val="en-US" w:eastAsia="zh-CN" w:bidi="ar"/>
              </w:rPr>
              <w:t>目视地面清洁干净，无杂物、水渍、尘渍、痰渍、胶渍，地面光亮, 干净完好，无垃圾、无污迹</w:t>
            </w:r>
          </w:p>
        </w:tc>
        <w:tc>
          <w:tcPr>
            <w:tcW w:w="851" w:type="dxa"/>
            <w:vAlign w:val="center"/>
          </w:tcPr>
          <w:p w14:paraId="6872B21C">
            <w:pPr>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5</w:t>
            </w:r>
          </w:p>
        </w:tc>
      </w:tr>
      <w:tr w14:paraId="010175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25" w:hRule="atLeast"/>
        </w:trPr>
        <w:tc>
          <w:tcPr>
            <w:tcW w:w="1370" w:type="dxa"/>
            <w:vMerge w:val="continue"/>
          </w:tcPr>
          <w:p w14:paraId="7C71432F">
            <w:pPr>
              <w:spacing w:line="460" w:lineRule="exact"/>
              <w:rPr>
                <w:rFonts w:hint="eastAsia" w:ascii="宋体" w:hAnsi="宋体" w:cs="宋体"/>
                <w:color w:val="auto"/>
                <w:sz w:val="24"/>
                <w:highlight w:val="none"/>
              </w:rPr>
            </w:pPr>
          </w:p>
        </w:tc>
        <w:tc>
          <w:tcPr>
            <w:tcW w:w="7419" w:type="dxa"/>
          </w:tcPr>
          <w:p w14:paraId="04B7F7FB">
            <w:pPr>
              <w:spacing w:line="460" w:lineRule="exact"/>
              <w:rPr>
                <w:rFonts w:hint="eastAsia" w:ascii="宋体" w:hAnsi="宋体" w:cs="宋体"/>
                <w:color w:val="auto"/>
                <w:sz w:val="24"/>
                <w:highlight w:val="none"/>
              </w:rPr>
            </w:pPr>
            <w:r>
              <w:rPr>
                <w:rFonts w:hint="eastAsia" w:ascii="宋体" w:hAnsi="宋体" w:eastAsia="宋体" w:cs="宋体"/>
                <w:snapToGrid w:val="0"/>
                <w:color w:val="auto"/>
                <w:kern w:val="0"/>
                <w:sz w:val="24"/>
                <w:szCs w:val="24"/>
                <w:highlight w:val="none"/>
                <w:lang w:val="en-US" w:eastAsia="zh-CN" w:bidi="ar"/>
              </w:rPr>
              <w:t>墙面保持光亮无尘、无明显污染，无蜘蛛网，玻璃门窗无污渍、无灰尘、无水渍、无手印、光洁明亮。</w:t>
            </w:r>
          </w:p>
        </w:tc>
        <w:tc>
          <w:tcPr>
            <w:tcW w:w="851" w:type="dxa"/>
            <w:vAlign w:val="center"/>
          </w:tcPr>
          <w:p w14:paraId="513DE788">
            <w:pPr>
              <w:spacing w:line="460" w:lineRule="exact"/>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5</w:t>
            </w:r>
          </w:p>
        </w:tc>
      </w:tr>
      <w:tr w14:paraId="1DC4BB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25" w:hRule="atLeast"/>
        </w:trPr>
        <w:tc>
          <w:tcPr>
            <w:tcW w:w="1370" w:type="dxa"/>
            <w:vMerge w:val="continue"/>
          </w:tcPr>
          <w:p w14:paraId="0C55D0F4">
            <w:pPr>
              <w:spacing w:line="460" w:lineRule="exact"/>
              <w:rPr>
                <w:color w:val="auto"/>
                <w:highlight w:val="none"/>
              </w:rPr>
            </w:pPr>
          </w:p>
        </w:tc>
        <w:tc>
          <w:tcPr>
            <w:tcW w:w="7419" w:type="dxa"/>
          </w:tcPr>
          <w:p w14:paraId="5FFEC59D">
            <w:pPr>
              <w:spacing w:line="460" w:lineRule="exact"/>
              <w:rPr>
                <w:rFonts w:hint="eastAsia" w:ascii="宋体" w:hAnsi="宋体" w:cs="宋体"/>
                <w:color w:val="auto"/>
                <w:sz w:val="24"/>
                <w:highlight w:val="none"/>
              </w:rPr>
            </w:pPr>
            <w:r>
              <w:rPr>
                <w:rFonts w:hint="eastAsia" w:ascii="宋体" w:hAnsi="宋体" w:eastAsia="宋体" w:cs="宋体"/>
                <w:snapToGrid w:val="0"/>
                <w:color w:val="auto"/>
                <w:kern w:val="0"/>
                <w:sz w:val="24"/>
                <w:szCs w:val="24"/>
                <w:highlight w:val="none"/>
                <w:lang w:val="en-US" w:eastAsia="zh-CN" w:bidi="ar"/>
              </w:rPr>
              <w:t>垃圾桶按指定位置摆放，桶身表面干净无污迹、痰渍、异味，内胆应定期清洁、消毒。</w:t>
            </w:r>
          </w:p>
        </w:tc>
        <w:tc>
          <w:tcPr>
            <w:tcW w:w="851" w:type="dxa"/>
            <w:vAlign w:val="center"/>
          </w:tcPr>
          <w:p w14:paraId="26CB68FE">
            <w:pPr>
              <w:spacing w:line="460" w:lineRule="exact"/>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5</w:t>
            </w:r>
          </w:p>
        </w:tc>
      </w:tr>
      <w:tr w14:paraId="5FD9BA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25" w:hRule="atLeast"/>
        </w:trPr>
        <w:tc>
          <w:tcPr>
            <w:tcW w:w="1370" w:type="dxa"/>
            <w:vMerge w:val="restart"/>
            <w:vAlign w:val="center"/>
          </w:tcPr>
          <w:p w14:paraId="15E87E4E">
            <w:pPr>
              <w:spacing w:line="460" w:lineRule="exact"/>
              <w:jc w:val="center"/>
              <w:rPr>
                <w:rFonts w:ascii="仿宋_GB2312" w:eastAsia="仿宋_GB2312"/>
                <w:b/>
                <w:color w:val="auto"/>
                <w:sz w:val="22"/>
                <w:szCs w:val="28"/>
                <w:highlight w:val="none"/>
              </w:rPr>
            </w:pPr>
            <w:r>
              <w:rPr>
                <w:rFonts w:hint="eastAsia" w:ascii="仿宋_GB2312" w:eastAsia="仿宋_GB2312"/>
                <w:b/>
                <w:color w:val="auto"/>
                <w:sz w:val="22"/>
                <w:szCs w:val="28"/>
                <w:highlight w:val="none"/>
              </w:rPr>
              <w:t>项目管理</w:t>
            </w:r>
          </w:p>
          <w:p w14:paraId="40B0F50E">
            <w:pPr>
              <w:spacing w:line="460" w:lineRule="exact"/>
              <w:jc w:val="center"/>
              <w:rPr>
                <w:color w:val="auto"/>
                <w:highlight w:val="none"/>
              </w:rPr>
            </w:pPr>
            <w:r>
              <w:rPr>
                <w:rFonts w:hint="eastAsia" w:ascii="仿宋_GB2312" w:eastAsia="仿宋_GB2312"/>
                <w:b/>
                <w:color w:val="auto"/>
                <w:sz w:val="22"/>
                <w:szCs w:val="28"/>
                <w:highlight w:val="none"/>
              </w:rPr>
              <w:t>（12</w:t>
            </w:r>
            <w:r>
              <w:rPr>
                <w:rFonts w:hint="eastAsia" w:ascii="仿宋_GB2312" w:eastAsia="仿宋_GB2312"/>
                <w:b/>
                <w:color w:val="auto"/>
                <w:sz w:val="22"/>
                <w:szCs w:val="28"/>
                <w:highlight w:val="none"/>
                <w:lang w:eastAsia="zh-CN"/>
              </w:rPr>
              <w:t>分</w:t>
            </w:r>
            <w:r>
              <w:rPr>
                <w:rFonts w:hint="eastAsia" w:ascii="仿宋_GB2312" w:eastAsia="仿宋_GB2312"/>
                <w:b/>
                <w:color w:val="auto"/>
                <w:sz w:val="22"/>
                <w:szCs w:val="28"/>
                <w:highlight w:val="none"/>
              </w:rPr>
              <w:t>）</w:t>
            </w:r>
          </w:p>
        </w:tc>
        <w:tc>
          <w:tcPr>
            <w:tcW w:w="7419" w:type="dxa"/>
            <w:vAlign w:val="center"/>
          </w:tcPr>
          <w:p w14:paraId="55461C10">
            <w:pPr>
              <w:spacing w:line="460" w:lineRule="exact"/>
              <w:rPr>
                <w:rFonts w:hint="eastAsia" w:ascii="宋体" w:hAnsi="宋体" w:eastAsia="宋体" w:cs="宋体"/>
                <w:snapToGrid w:val="0"/>
                <w:color w:val="auto"/>
                <w:kern w:val="0"/>
                <w:sz w:val="24"/>
                <w:szCs w:val="24"/>
                <w:highlight w:val="none"/>
                <w:lang w:val="en-US" w:eastAsia="zh-CN" w:bidi="ar"/>
              </w:rPr>
            </w:pPr>
            <w:r>
              <w:rPr>
                <w:rFonts w:hint="eastAsia" w:ascii="宋体" w:hAnsi="宋体" w:eastAsia="宋体" w:cs="宋体"/>
                <w:snapToGrid w:val="0"/>
                <w:color w:val="auto"/>
                <w:kern w:val="0"/>
                <w:sz w:val="24"/>
                <w:szCs w:val="24"/>
                <w:highlight w:val="none"/>
                <w:lang w:val="en-US" w:eastAsia="zh-CN" w:bidi="ar"/>
              </w:rPr>
              <w:t>项目对业主单位整体食堂运作的管理有效，对各个岗位的人员管理和工作安排有序，整体服务质量好。</w:t>
            </w:r>
          </w:p>
        </w:tc>
        <w:tc>
          <w:tcPr>
            <w:tcW w:w="851" w:type="dxa"/>
            <w:vAlign w:val="center"/>
          </w:tcPr>
          <w:p w14:paraId="54D808EB">
            <w:pPr>
              <w:spacing w:line="460" w:lineRule="exact"/>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10</w:t>
            </w:r>
          </w:p>
        </w:tc>
      </w:tr>
      <w:tr w14:paraId="636041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25" w:hRule="atLeast"/>
        </w:trPr>
        <w:tc>
          <w:tcPr>
            <w:tcW w:w="1370" w:type="dxa"/>
            <w:vMerge w:val="continue"/>
          </w:tcPr>
          <w:p w14:paraId="6755FC08">
            <w:pPr>
              <w:spacing w:line="460" w:lineRule="exact"/>
              <w:rPr>
                <w:color w:val="auto"/>
                <w:highlight w:val="none"/>
              </w:rPr>
            </w:pPr>
          </w:p>
        </w:tc>
        <w:tc>
          <w:tcPr>
            <w:tcW w:w="7419" w:type="dxa"/>
            <w:vAlign w:val="center"/>
          </w:tcPr>
          <w:p w14:paraId="489A80A4">
            <w:pPr>
              <w:spacing w:line="460" w:lineRule="exact"/>
              <w:rPr>
                <w:rFonts w:hint="eastAsia" w:ascii="宋体" w:hAnsi="宋体" w:eastAsia="宋体" w:cs="宋体"/>
                <w:snapToGrid w:val="0"/>
                <w:color w:val="auto"/>
                <w:kern w:val="0"/>
                <w:sz w:val="24"/>
                <w:szCs w:val="24"/>
                <w:highlight w:val="none"/>
                <w:lang w:val="en-US" w:eastAsia="zh-CN" w:bidi="ar"/>
              </w:rPr>
            </w:pPr>
            <w:r>
              <w:rPr>
                <w:rFonts w:hint="eastAsia" w:ascii="宋体" w:hAnsi="宋体" w:eastAsia="宋体" w:cs="宋体"/>
                <w:snapToGrid w:val="0"/>
                <w:color w:val="auto"/>
                <w:kern w:val="0"/>
                <w:sz w:val="24"/>
                <w:szCs w:val="24"/>
                <w:highlight w:val="none"/>
                <w:lang w:val="en-US" w:eastAsia="zh-CN" w:bidi="ar"/>
              </w:rPr>
              <w:t>对业主单位提出的其他要求的落实情况。</w:t>
            </w:r>
          </w:p>
        </w:tc>
        <w:tc>
          <w:tcPr>
            <w:tcW w:w="851" w:type="dxa"/>
            <w:vAlign w:val="center"/>
          </w:tcPr>
          <w:p w14:paraId="1EF14416">
            <w:pPr>
              <w:spacing w:line="460" w:lineRule="exact"/>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2</w:t>
            </w:r>
          </w:p>
        </w:tc>
      </w:tr>
    </w:tbl>
    <w:p w14:paraId="7F84A276">
      <w:pPr>
        <w:adjustRightInd w:val="0"/>
        <w:snapToGrid w:val="0"/>
        <w:spacing w:line="360" w:lineRule="auto"/>
        <w:rPr>
          <w:rFonts w:hint="eastAsia" w:ascii="宋体" w:hAnsi="宋体" w:cs="宋体"/>
          <w:b/>
          <w:color w:val="auto"/>
          <w:sz w:val="24"/>
          <w:highlight w:val="none"/>
        </w:rPr>
      </w:pPr>
      <w:r>
        <w:rPr>
          <w:rFonts w:hint="eastAsia" w:ascii="宋体" w:hAnsi="宋体" w:cs="宋体"/>
          <w:b/>
          <w:color w:val="auto"/>
          <w:sz w:val="24"/>
          <w:highlight w:val="none"/>
        </w:rPr>
        <w:t>五、商务需求</w:t>
      </w:r>
    </w:p>
    <w:p w14:paraId="12D2CC85">
      <w:pPr>
        <w:adjustRightInd w:val="0"/>
        <w:snapToGrid w:val="0"/>
        <w:spacing w:line="360" w:lineRule="auto"/>
        <w:rPr>
          <w:rFonts w:hint="eastAsia" w:ascii="宋体" w:hAnsi="宋体" w:cs="宋体"/>
          <w:color w:val="auto"/>
          <w:sz w:val="24"/>
          <w:highlight w:val="none"/>
        </w:rPr>
      </w:pPr>
      <w:r>
        <w:rPr>
          <w:rFonts w:hint="eastAsia" w:ascii="宋体" w:hAnsi="宋体" w:cs="宋体"/>
          <w:b/>
          <w:color w:val="auto"/>
          <w:sz w:val="24"/>
          <w:highlight w:val="none"/>
        </w:rPr>
        <w:t>（一）服务期限</w:t>
      </w:r>
    </w:p>
    <w:p w14:paraId="73774EDC">
      <w:pPr>
        <w:pStyle w:val="59"/>
        <w:spacing w:before="0" w:beforeAutospacing="0" w:after="0" w:afterAutospacing="0" w:line="360" w:lineRule="auto"/>
        <w:ind w:firstLine="480" w:firstLineChars="200"/>
        <w:rPr>
          <w:rFonts w:hint="eastAsia" w:cs="宋体"/>
          <w:color w:val="auto"/>
          <w:kern w:val="2"/>
          <w:highlight w:val="none"/>
          <w:lang w:val="en-US" w:eastAsia="zh-CN"/>
        </w:rPr>
      </w:pPr>
      <w:r>
        <w:rPr>
          <w:rFonts w:hint="eastAsia" w:cs="宋体"/>
          <w:color w:val="auto"/>
          <w:kern w:val="2"/>
          <w:highlight w:val="none"/>
          <w:lang w:val="en-US" w:eastAsia="zh-CN"/>
        </w:rPr>
        <w:t>以合同签订日时间开始计算2年（采用1+1模式），合同为一年一签，年度服务期限届满后，年度考核优秀（综合考评得分95分以上）的签订下一年度合同，年度考核良好（综合考评得分85分-95分）的由采购人决定是否续签，年度考核不合格（综合考评得分85分以下）的不予续签。若不续签，中标人承担采购人解除合同后，直至采购人选定新中标人，并完成交接方可撤场。</w:t>
      </w:r>
    </w:p>
    <w:p w14:paraId="03A4C2AF">
      <w:pPr>
        <w:numPr>
          <w:ilvl w:val="0"/>
          <w:numId w:val="9"/>
        </w:numPr>
        <w:adjustRightInd w:val="0"/>
        <w:snapToGrid w:val="0"/>
        <w:spacing w:line="360" w:lineRule="auto"/>
        <w:rPr>
          <w:rFonts w:hint="eastAsia" w:ascii="宋体" w:hAnsi="宋体" w:cs="宋体"/>
          <w:b/>
          <w:bCs/>
          <w:color w:val="auto"/>
          <w:sz w:val="24"/>
          <w:highlight w:val="none"/>
        </w:rPr>
      </w:pPr>
      <w:r>
        <w:rPr>
          <w:rFonts w:hint="eastAsia" w:ascii="宋体" w:hAnsi="宋体" w:cs="宋体"/>
          <w:b/>
          <w:bCs/>
          <w:color w:val="auto"/>
          <w:sz w:val="24"/>
          <w:highlight w:val="none"/>
        </w:rPr>
        <w:t>付款方式</w:t>
      </w:r>
    </w:p>
    <w:p w14:paraId="7D71F918">
      <w:pPr>
        <w:adjustRightInd w:val="0"/>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采购人预留年度总服务费的5%用于年度考核结果应用，按年度考核结果进行结算，综合考评得分90分及以上的全额结付服务费，综合考评得分90分以下予以扣罚，每差0.1分扣年度总服务费的0.05%。剩余年度服务费按月平均分摊支付中标人，中标人应于次月10日前提交正式的税务发票，采购人收到正式发票后于次月15日前支付上一个月的承包服务费。</w:t>
      </w:r>
    </w:p>
    <w:p w14:paraId="30E63914">
      <w:pPr>
        <w:tabs>
          <w:tab w:val="left" w:pos="8280"/>
        </w:tabs>
        <w:autoSpaceDE w:val="0"/>
        <w:autoSpaceDN w:val="0"/>
        <w:snapToGrid w:val="0"/>
        <w:jc w:val="left"/>
        <w:rPr>
          <w:rFonts w:eastAsiaTheme="minorEastAsia"/>
          <w:b/>
          <w:color w:val="auto"/>
          <w:szCs w:val="21"/>
          <w:highlight w:val="none"/>
        </w:rPr>
      </w:pPr>
      <w:r>
        <w:rPr>
          <w:rFonts w:eastAsiaTheme="minorEastAsia"/>
          <w:b/>
          <w:color w:val="auto"/>
          <w:szCs w:val="21"/>
          <w:highlight w:val="none"/>
        </w:rPr>
        <w:br w:type="page"/>
      </w:r>
    </w:p>
    <w:p w14:paraId="3B704817">
      <w:pPr>
        <w:adjustRightInd/>
        <w:spacing w:line="360" w:lineRule="auto"/>
        <w:jc w:val="center"/>
        <w:outlineLvl w:val="0"/>
        <w:rPr>
          <w:rFonts w:eastAsiaTheme="minorEastAsia"/>
          <w:b/>
          <w:color w:val="auto"/>
          <w:sz w:val="36"/>
          <w:szCs w:val="36"/>
          <w:highlight w:val="none"/>
        </w:rPr>
      </w:pPr>
      <w:r>
        <w:rPr>
          <w:rFonts w:eastAsiaTheme="minorEastAsia"/>
          <w:b/>
          <w:color w:val="auto"/>
          <w:sz w:val="36"/>
          <w:szCs w:val="36"/>
          <w:highlight w:val="none"/>
        </w:rPr>
        <w:t>第</w:t>
      </w:r>
      <w:r>
        <w:rPr>
          <w:rFonts w:hint="eastAsia" w:eastAsiaTheme="minorEastAsia"/>
          <w:b/>
          <w:color w:val="auto"/>
          <w:sz w:val="36"/>
          <w:szCs w:val="36"/>
          <w:highlight w:val="none"/>
          <w:lang w:eastAsia="zh-CN"/>
        </w:rPr>
        <w:t>四</w:t>
      </w:r>
      <w:r>
        <w:rPr>
          <w:rFonts w:eastAsiaTheme="minorEastAsia"/>
          <w:b/>
          <w:color w:val="auto"/>
          <w:sz w:val="36"/>
          <w:szCs w:val="36"/>
          <w:highlight w:val="none"/>
        </w:rPr>
        <w:t>部分</w:t>
      </w:r>
      <w:bookmarkEnd w:id="67"/>
      <w:bookmarkEnd w:id="68"/>
      <w:bookmarkStart w:id="101" w:name="第四部分"/>
      <w:r>
        <w:rPr>
          <w:rFonts w:eastAsiaTheme="minorEastAsia"/>
          <w:b/>
          <w:color w:val="auto"/>
          <w:sz w:val="36"/>
          <w:szCs w:val="36"/>
          <w:highlight w:val="none"/>
        </w:rPr>
        <w:t xml:space="preserve">  评审方法及评审标准</w:t>
      </w:r>
    </w:p>
    <w:p w14:paraId="3D8989AB">
      <w:pPr>
        <w:pStyle w:val="436"/>
        <w:snapToGrid w:val="0"/>
        <w:spacing w:before="0" w:line="276" w:lineRule="auto"/>
        <w:ind w:firstLine="0" w:firstLineChars="0"/>
        <w:jc w:val="center"/>
        <w:rPr>
          <w:rFonts w:eastAsiaTheme="minorEastAsia"/>
          <w:b/>
          <w:color w:val="auto"/>
          <w:sz w:val="32"/>
          <w:szCs w:val="32"/>
          <w:highlight w:val="none"/>
        </w:rPr>
      </w:pPr>
      <w:r>
        <w:rPr>
          <w:rFonts w:eastAsiaTheme="minorEastAsia"/>
          <w:b/>
          <w:color w:val="auto"/>
          <w:sz w:val="32"/>
          <w:szCs w:val="32"/>
          <w:highlight w:val="none"/>
        </w:rPr>
        <w:t>一、评审方法</w:t>
      </w:r>
    </w:p>
    <w:p w14:paraId="1B8AF316">
      <w:pPr>
        <w:snapToGrid w:val="0"/>
        <w:spacing w:line="276" w:lineRule="auto"/>
        <w:rPr>
          <w:rFonts w:eastAsiaTheme="minorEastAsia"/>
          <w:b/>
          <w:color w:val="auto"/>
          <w:kern w:val="0"/>
          <w:szCs w:val="21"/>
          <w:highlight w:val="none"/>
        </w:rPr>
      </w:pPr>
      <w:r>
        <w:rPr>
          <w:rFonts w:eastAsiaTheme="minorEastAsia"/>
          <w:b/>
          <w:color w:val="auto"/>
          <w:kern w:val="0"/>
          <w:szCs w:val="21"/>
          <w:highlight w:val="none"/>
        </w:rPr>
        <w:t>1.</w:t>
      </w:r>
      <w:r>
        <w:rPr>
          <w:color w:val="auto"/>
          <w:highlight w:val="none"/>
        </w:rPr>
        <w:t xml:space="preserve"> </w:t>
      </w:r>
      <w:r>
        <w:rPr>
          <w:b/>
          <w:color w:val="auto"/>
          <w:szCs w:val="21"/>
          <w:highlight w:val="none"/>
        </w:rPr>
        <w:t>评审方法</w:t>
      </w:r>
      <w:r>
        <w:rPr>
          <w:rFonts w:eastAsiaTheme="minorEastAsia"/>
          <w:b/>
          <w:color w:val="auto"/>
          <w:szCs w:val="21"/>
          <w:highlight w:val="none"/>
        </w:rPr>
        <w:t>：</w:t>
      </w:r>
      <w:r>
        <w:rPr>
          <w:rFonts w:eastAsiaTheme="minorEastAsia"/>
          <w:color w:val="auto"/>
          <w:kern w:val="0"/>
          <w:szCs w:val="21"/>
          <w:highlight w:val="none"/>
        </w:rPr>
        <w:t>综合评分法，是指响应文件满足采购文件全部实质性要求，且按照评审因素的量化指标评审得分最高的供应商为成交候选人的评审方法。</w:t>
      </w:r>
    </w:p>
    <w:p w14:paraId="05965038">
      <w:pPr>
        <w:snapToGrid w:val="0"/>
        <w:spacing w:line="276" w:lineRule="auto"/>
        <w:jc w:val="center"/>
        <w:rPr>
          <w:rFonts w:eastAsiaTheme="minorEastAsia"/>
          <w:b/>
          <w:color w:val="auto"/>
          <w:sz w:val="32"/>
          <w:szCs w:val="32"/>
          <w:highlight w:val="none"/>
        </w:rPr>
      </w:pPr>
      <w:r>
        <w:rPr>
          <w:rFonts w:eastAsiaTheme="minorEastAsia"/>
          <w:b/>
          <w:color w:val="auto"/>
          <w:sz w:val="32"/>
          <w:szCs w:val="32"/>
          <w:highlight w:val="none"/>
        </w:rPr>
        <w:t>二、磋商小组的组成</w:t>
      </w:r>
    </w:p>
    <w:p w14:paraId="169E8082">
      <w:pPr>
        <w:pStyle w:val="436"/>
        <w:snapToGrid w:val="0"/>
        <w:spacing w:before="0" w:line="276" w:lineRule="auto"/>
        <w:ind w:firstLine="0" w:firstLineChars="0"/>
        <w:rPr>
          <w:rFonts w:eastAsiaTheme="minorEastAsia"/>
          <w:b/>
          <w:color w:val="auto"/>
          <w:kern w:val="0"/>
          <w:sz w:val="21"/>
          <w:szCs w:val="21"/>
          <w:highlight w:val="none"/>
        </w:rPr>
      </w:pPr>
      <w:r>
        <w:rPr>
          <w:rFonts w:eastAsiaTheme="minorEastAsia"/>
          <w:b/>
          <w:color w:val="auto"/>
          <w:kern w:val="0"/>
          <w:sz w:val="21"/>
          <w:szCs w:val="21"/>
          <w:highlight w:val="none"/>
        </w:rPr>
        <w:t>1.磋商小组的组成。</w:t>
      </w:r>
    </w:p>
    <w:p w14:paraId="6A0547F2">
      <w:pPr>
        <w:pStyle w:val="436"/>
        <w:snapToGrid w:val="0"/>
        <w:spacing w:before="0" w:line="276" w:lineRule="auto"/>
        <w:ind w:firstLine="420"/>
        <w:rPr>
          <w:rFonts w:eastAsiaTheme="minorEastAsia"/>
          <w:color w:val="auto"/>
          <w:sz w:val="21"/>
          <w:szCs w:val="21"/>
          <w:highlight w:val="none"/>
        </w:rPr>
      </w:pPr>
      <w:r>
        <w:rPr>
          <w:rFonts w:eastAsiaTheme="minorEastAsia"/>
          <w:color w:val="auto"/>
          <w:sz w:val="21"/>
          <w:szCs w:val="21"/>
          <w:highlight w:val="none"/>
        </w:rPr>
        <w:t>磋商小组由采购人代表和评审专家共3人以上单数组成，其中评审专家人数不得少于磋商小组成员总数的2/3。采购人代表不得以评审专家身份参加本部门或本单位采购项目的评审。采购代理机构人员不得参加本机构代理的采购项目的评审。</w:t>
      </w:r>
    </w:p>
    <w:p w14:paraId="2F314525">
      <w:pPr>
        <w:snapToGrid w:val="0"/>
        <w:spacing w:line="276" w:lineRule="auto"/>
        <w:rPr>
          <w:rFonts w:eastAsiaTheme="minorEastAsia"/>
          <w:b/>
          <w:color w:val="auto"/>
          <w:kern w:val="0"/>
          <w:szCs w:val="21"/>
          <w:highlight w:val="none"/>
        </w:rPr>
      </w:pPr>
      <w:r>
        <w:rPr>
          <w:rFonts w:eastAsiaTheme="minorEastAsia"/>
          <w:b/>
          <w:color w:val="auto"/>
          <w:kern w:val="0"/>
          <w:szCs w:val="21"/>
          <w:highlight w:val="none"/>
        </w:rPr>
        <w:t>2.磋商小组的组成人员的回避。</w:t>
      </w:r>
    </w:p>
    <w:p w14:paraId="76D7DAE6">
      <w:pPr>
        <w:pStyle w:val="436"/>
        <w:snapToGrid w:val="0"/>
        <w:spacing w:before="0" w:line="276" w:lineRule="auto"/>
        <w:ind w:firstLine="420"/>
        <w:rPr>
          <w:rFonts w:eastAsiaTheme="minorEastAsia"/>
          <w:color w:val="auto"/>
          <w:sz w:val="21"/>
          <w:szCs w:val="21"/>
          <w:highlight w:val="none"/>
        </w:rPr>
      </w:pPr>
      <w:r>
        <w:rPr>
          <w:rFonts w:eastAsiaTheme="minorEastAsia"/>
          <w:color w:val="auto"/>
          <w:sz w:val="21"/>
          <w:szCs w:val="21"/>
          <w:highlight w:val="none"/>
        </w:rPr>
        <w:t>在政府采购活动中，磋商小组的组成人员与供应商有下列利害关系之一的，应当回避：</w:t>
      </w:r>
    </w:p>
    <w:p w14:paraId="45E6D40E">
      <w:pPr>
        <w:pStyle w:val="436"/>
        <w:snapToGrid w:val="0"/>
        <w:spacing w:before="0" w:line="276" w:lineRule="auto"/>
        <w:ind w:firstLine="0" w:firstLineChars="0"/>
        <w:rPr>
          <w:rFonts w:eastAsiaTheme="minorEastAsia"/>
          <w:color w:val="auto"/>
          <w:kern w:val="0"/>
          <w:sz w:val="21"/>
          <w:szCs w:val="21"/>
          <w:highlight w:val="none"/>
        </w:rPr>
      </w:pPr>
      <w:r>
        <w:rPr>
          <w:rFonts w:eastAsiaTheme="minorEastAsia"/>
          <w:color w:val="auto"/>
          <w:kern w:val="0"/>
          <w:sz w:val="21"/>
          <w:szCs w:val="21"/>
          <w:highlight w:val="none"/>
        </w:rPr>
        <w:t>　　2.1参加采购活动前3年内与供应商存在劳动关系；</w:t>
      </w:r>
    </w:p>
    <w:p w14:paraId="024733F8">
      <w:pPr>
        <w:pStyle w:val="436"/>
        <w:snapToGrid w:val="0"/>
        <w:spacing w:before="0" w:line="276" w:lineRule="auto"/>
        <w:ind w:firstLine="0" w:firstLineChars="0"/>
        <w:rPr>
          <w:rFonts w:eastAsiaTheme="minorEastAsia"/>
          <w:color w:val="auto"/>
          <w:kern w:val="0"/>
          <w:sz w:val="21"/>
          <w:szCs w:val="21"/>
          <w:highlight w:val="none"/>
        </w:rPr>
      </w:pPr>
      <w:r>
        <w:rPr>
          <w:rFonts w:eastAsiaTheme="minorEastAsia"/>
          <w:color w:val="auto"/>
          <w:kern w:val="0"/>
          <w:sz w:val="21"/>
          <w:szCs w:val="21"/>
          <w:highlight w:val="none"/>
        </w:rPr>
        <w:t>　　2.2参加采购活动前3年内担任供应商的董事、监事；</w:t>
      </w:r>
    </w:p>
    <w:p w14:paraId="04AF4588">
      <w:pPr>
        <w:pStyle w:val="436"/>
        <w:snapToGrid w:val="0"/>
        <w:spacing w:before="0" w:line="276" w:lineRule="auto"/>
        <w:ind w:firstLine="405" w:firstLineChars="0"/>
        <w:rPr>
          <w:rFonts w:eastAsiaTheme="minorEastAsia"/>
          <w:color w:val="auto"/>
          <w:kern w:val="0"/>
          <w:sz w:val="21"/>
          <w:szCs w:val="21"/>
          <w:highlight w:val="none"/>
        </w:rPr>
      </w:pPr>
      <w:r>
        <w:rPr>
          <w:rFonts w:eastAsiaTheme="minorEastAsia"/>
          <w:color w:val="auto"/>
          <w:kern w:val="0"/>
          <w:sz w:val="21"/>
          <w:szCs w:val="21"/>
          <w:highlight w:val="none"/>
        </w:rPr>
        <w:t>2.3参加采购活动前3年内是供应商的控股股东或者实际控制人；</w:t>
      </w:r>
    </w:p>
    <w:p w14:paraId="4F117ADB">
      <w:pPr>
        <w:pStyle w:val="436"/>
        <w:snapToGrid w:val="0"/>
        <w:spacing w:before="0" w:line="276" w:lineRule="auto"/>
        <w:ind w:firstLine="405" w:firstLineChars="0"/>
        <w:rPr>
          <w:rFonts w:eastAsiaTheme="minorEastAsia"/>
          <w:color w:val="auto"/>
          <w:kern w:val="0"/>
          <w:sz w:val="21"/>
          <w:szCs w:val="21"/>
          <w:highlight w:val="none"/>
        </w:rPr>
      </w:pPr>
      <w:r>
        <w:rPr>
          <w:rFonts w:eastAsiaTheme="minorEastAsia"/>
          <w:color w:val="auto"/>
          <w:kern w:val="0"/>
          <w:sz w:val="21"/>
          <w:szCs w:val="21"/>
          <w:highlight w:val="none"/>
        </w:rPr>
        <w:t>2.4与供应商的法定代表人或者负责人有夫妻、直系血亲、三代以内旁系血亲或者近姻亲关系；</w:t>
      </w:r>
    </w:p>
    <w:p w14:paraId="7D8273E7">
      <w:pPr>
        <w:pStyle w:val="436"/>
        <w:snapToGrid w:val="0"/>
        <w:spacing w:before="0" w:line="276" w:lineRule="auto"/>
        <w:ind w:firstLine="405" w:firstLineChars="0"/>
        <w:rPr>
          <w:rFonts w:eastAsiaTheme="minorEastAsia"/>
          <w:color w:val="auto"/>
          <w:kern w:val="0"/>
          <w:sz w:val="21"/>
          <w:szCs w:val="21"/>
          <w:highlight w:val="none"/>
        </w:rPr>
      </w:pPr>
      <w:r>
        <w:rPr>
          <w:rFonts w:eastAsiaTheme="minorEastAsia"/>
          <w:color w:val="auto"/>
          <w:kern w:val="0"/>
          <w:sz w:val="21"/>
          <w:szCs w:val="21"/>
          <w:highlight w:val="none"/>
        </w:rPr>
        <w:t>2.5与供应商有其他可能影响政府采购活动公平、公正进行的关系。</w:t>
      </w:r>
    </w:p>
    <w:p w14:paraId="3464D2A5">
      <w:pPr>
        <w:snapToGrid w:val="0"/>
        <w:spacing w:line="276" w:lineRule="auto"/>
        <w:jc w:val="center"/>
        <w:rPr>
          <w:rFonts w:eastAsiaTheme="minorEastAsia"/>
          <w:b/>
          <w:color w:val="auto"/>
          <w:sz w:val="32"/>
          <w:szCs w:val="32"/>
          <w:highlight w:val="none"/>
        </w:rPr>
      </w:pPr>
      <w:r>
        <w:rPr>
          <w:rFonts w:eastAsiaTheme="minorEastAsia"/>
          <w:b/>
          <w:color w:val="auto"/>
          <w:sz w:val="32"/>
          <w:szCs w:val="32"/>
          <w:highlight w:val="none"/>
        </w:rPr>
        <w:t>三、磋商小组的职责</w:t>
      </w:r>
    </w:p>
    <w:p w14:paraId="00E86BA8">
      <w:pPr>
        <w:pStyle w:val="436"/>
        <w:snapToGrid w:val="0"/>
        <w:spacing w:before="0" w:line="276" w:lineRule="auto"/>
        <w:ind w:firstLine="0" w:firstLineChars="0"/>
        <w:rPr>
          <w:rFonts w:eastAsiaTheme="minorEastAsia"/>
          <w:b/>
          <w:color w:val="auto"/>
          <w:kern w:val="0"/>
          <w:sz w:val="21"/>
          <w:szCs w:val="21"/>
          <w:highlight w:val="none"/>
        </w:rPr>
      </w:pPr>
      <w:r>
        <w:rPr>
          <w:rFonts w:eastAsiaTheme="minorEastAsia"/>
          <w:b/>
          <w:color w:val="auto"/>
          <w:kern w:val="0"/>
          <w:sz w:val="21"/>
          <w:szCs w:val="21"/>
          <w:highlight w:val="none"/>
        </w:rPr>
        <w:t>1.磋商小组负责具体评审事务，并独立履行下列职责：</w:t>
      </w:r>
    </w:p>
    <w:p w14:paraId="5DC5C714">
      <w:pPr>
        <w:pStyle w:val="436"/>
        <w:snapToGrid w:val="0"/>
        <w:spacing w:before="0" w:line="276" w:lineRule="auto"/>
        <w:ind w:firstLine="420"/>
        <w:rPr>
          <w:rFonts w:eastAsiaTheme="minorEastAsia"/>
          <w:color w:val="auto"/>
          <w:sz w:val="21"/>
          <w:szCs w:val="21"/>
          <w:highlight w:val="none"/>
        </w:rPr>
      </w:pPr>
      <w:r>
        <w:rPr>
          <w:rFonts w:eastAsiaTheme="minorEastAsia"/>
          <w:color w:val="auto"/>
          <w:sz w:val="21"/>
          <w:szCs w:val="21"/>
          <w:highlight w:val="none"/>
        </w:rPr>
        <w:t>1.1对供应商的资格进行审查；对响应文件的有效性、完整性和响应程度进行审查；</w:t>
      </w:r>
    </w:p>
    <w:p w14:paraId="79D58D53">
      <w:pPr>
        <w:pStyle w:val="436"/>
        <w:snapToGrid w:val="0"/>
        <w:spacing w:before="0" w:line="276" w:lineRule="auto"/>
        <w:ind w:firstLine="420"/>
        <w:rPr>
          <w:rFonts w:eastAsiaTheme="minorEastAsia"/>
          <w:color w:val="auto"/>
          <w:sz w:val="21"/>
          <w:szCs w:val="21"/>
          <w:highlight w:val="none"/>
        </w:rPr>
      </w:pPr>
      <w:r>
        <w:rPr>
          <w:rFonts w:eastAsiaTheme="minorEastAsia"/>
          <w:color w:val="auto"/>
          <w:sz w:val="21"/>
          <w:szCs w:val="21"/>
          <w:highlight w:val="none"/>
        </w:rPr>
        <w:t>1.2审查响应文件是否符合采购文件的商务、技术等实质性要求；</w:t>
      </w:r>
    </w:p>
    <w:p w14:paraId="30CDBF1D">
      <w:pPr>
        <w:pStyle w:val="436"/>
        <w:snapToGrid w:val="0"/>
        <w:spacing w:before="0" w:line="276" w:lineRule="auto"/>
        <w:ind w:firstLine="420"/>
        <w:rPr>
          <w:rFonts w:eastAsiaTheme="minorEastAsia"/>
          <w:color w:val="auto"/>
          <w:sz w:val="21"/>
          <w:szCs w:val="21"/>
          <w:highlight w:val="none"/>
        </w:rPr>
      </w:pPr>
      <w:r>
        <w:rPr>
          <w:rFonts w:eastAsiaTheme="minorEastAsia"/>
          <w:color w:val="auto"/>
          <w:sz w:val="21"/>
          <w:szCs w:val="21"/>
          <w:highlight w:val="none"/>
        </w:rPr>
        <w:t>1.3要求供应商对响应文件有关事项作出澄清、说明或者更正；</w:t>
      </w:r>
    </w:p>
    <w:p w14:paraId="760EE2A4">
      <w:pPr>
        <w:pStyle w:val="436"/>
        <w:snapToGrid w:val="0"/>
        <w:spacing w:before="0" w:line="276" w:lineRule="auto"/>
        <w:ind w:firstLine="420"/>
        <w:rPr>
          <w:rFonts w:eastAsiaTheme="minorEastAsia"/>
          <w:color w:val="auto"/>
          <w:sz w:val="21"/>
          <w:szCs w:val="21"/>
          <w:highlight w:val="none"/>
        </w:rPr>
      </w:pPr>
      <w:r>
        <w:rPr>
          <w:rFonts w:eastAsiaTheme="minorEastAsia"/>
          <w:color w:val="auto"/>
          <w:sz w:val="21"/>
          <w:szCs w:val="21"/>
          <w:highlight w:val="none"/>
        </w:rPr>
        <w:t>1.4磋商小组集中与单一供应商分别进行磋商；</w:t>
      </w:r>
    </w:p>
    <w:p w14:paraId="358D2493">
      <w:pPr>
        <w:pStyle w:val="436"/>
        <w:snapToGrid w:val="0"/>
        <w:spacing w:before="0" w:line="276" w:lineRule="auto"/>
        <w:ind w:firstLine="420"/>
        <w:rPr>
          <w:rFonts w:eastAsiaTheme="minorEastAsia"/>
          <w:color w:val="auto"/>
          <w:sz w:val="21"/>
          <w:szCs w:val="21"/>
          <w:highlight w:val="none"/>
        </w:rPr>
      </w:pPr>
      <w:r>
        <w:rPr>
          <w:rFonts w:eastAsiaTheme="minorEastAsia"/>
          <w:color w:val="auto"/>
          <w:sz w:val="21"/>
          <w:szCs w:val="21"/>
          <w:highlight w:val="none"/>
        </w:rPr>
        <w:t>1.5确定采购文件的变动情况，并确定提交最后报价的供应商；</w:t>
      </w:r>
    </w:p>
    <w:p w14:paraId="31A2AE33">
      <w:pPr>
        <w:pStyle w:val="436"/>
        <w:snapToGrid w:val="0"/>
        <w:spacing w:before="0" w:line="276" w:lineRule="auto"/>
        <w:ind w:firstLine="420"/>
        <w:rPr>
          <w:rFonts w:eastAsiaTheme="minorEastAsia"/>
          <w:color w:val="auto"/>
          <w:sz w:val="21"/>
          <w:szCs w:val="21"/>
          <w:highlight w:val="none"/>
        </w:rPr>
      </w:pPr>
      <w:r>
        <w:rPr>
          <w:rFonts w:eastAsiaTheme="minorEastAsia"/>
          <w:color w:val="auto"/>
          <w:sz w:val="21"/>
          <w:szCs w:val="21"/>
          <w:highlight w:val="none"/>
        </w:rPr>
        <w:t>1.6根据采购文件确定的评审办法及评审标准对提交最后报价的供应商的响应文件和最后报价采用综合评分法进行综合评分；</w:t>
      </w:r>
    </w:p>
    <w:p w14:paraId="3040AA3B">
      <w:pPr>
        <w:pStyle w:val="436"/>
        <w:snapToGrid w:val="0"/>
        <w:spacing w:before="0" w:line="276" w:lineRule="auto"/>
        <w:ind w:firstLine="420"/>
        <w:rPr>
          <w:rFonts w:eastAsiaTheme="minorEastAsia"/>
          <w:color w:val="auto"/>
          <w:sz w:val="21"/>
          <w:szCs w:val="21"/>
          <w:highlight w:val="none"/>
        </w:rPr>
      </w:pPr>
      <w:r>
        <w:rPr>
          <w:rFonts w:eastAsiaTheme="minorEastAsia"/>
          <w:color w:val="auto"/>
          <w:sz w:val="21"/>
          <w:szCs w:val="21"/>
          <w:highlight w:val="none"/>
        </w:rPr>
        <w:t>1.7编制评审报告，确定成交候选人名单，以及根据采购人委托直接确定成交人；</w:t>
      </w:r>
    </w:p>
    <w:p w14:paraId="60B1EDA9">
      <w:pPr>
        <w:pStyle w:val="436"/>
        <w:snapToGrid w:val="0"/>
        <w:spacing w:before="0" w:line="276" w:lineRule="auto"/>
        <w:ind w:firstLine="420"/>
        <w:rPr>
          <w:rFonts w:eastAsiaTheme="minorEastAsia"/>
          <w:color w:val="auto"/>
          <w:sz w:val="21"/>
          <w:szCs w:val="21"/>
          <w:highlight w:val="none"/>
        </w:rPr>
      </w:pPr>
      <w:r>
        <w:rPr>
          <w:rFonts w:eastAsiaTheme="minorEastAsia"/>
          <w:color w:val="auto"/>
          <w:sz w:val="21"/>
          <w:szCs w:val="21"/>
          <w:highlight w:val="none"/>
        </w:rPr>
        <w:t>1.8向采购人、采购代理机构或者有关部门报告评审中发现的违法行为；</w:t>
      </w:r>
    </w:p>
    <w:p w14:paraId="41920BB6">
      <w:pPr>
        <w:pStyle w:val="436"/>
        <w:snapToGrid w:val="0"/>
        <w:spacing w:before="0" w:line="276" w:lineRule="auto"/>
        <w:ind w:firstLine="420"/>
        <w:rPr>
          <w:rFonts w:eastAsiaTheme="minorEastAsia"/>
          <w:color w:val="auto"/>
          <w:sz w:val="21"/>
          <w:szCs w:val="21"/>
          <w:highlight w:val="none"/>
        </w:rPr>
      </w:pPr>
      <w:r>
        <w:rPr>
          <w:rFonts w:eastAsiaTheme="minorEastAsia"/>
          <w:color w:val="auto"/>
          <w:sz w:val="21"/>
          <w:szCs w:val="21"/>
          <w:highlight w:val="none"/>
        </w:rPr>
        <w:t>1.9法律、法规、规章、采购文件等规定的其它事项。</w:t>
      </w:r>
    </w:p>
    <w:p w14:paraId="094A5252">
      <w:pPr>
        <w:pStyle w:val="436"/>
        <w:snapToGrid w:val="0"/>
        <w:spacing w:before="0" w:line="276" w:lineRule="auto"/>
        <w:ind w:firstLine="0" w:firstLineChars="0"/>
        <w:rPr>
          <w:rFonts w:eastAsiaTheme="minorEastAsia"/>
          <w:b/>
          <w:color w:val="auto"/>
          <w:kern w:val="0"/>
          <w:sz w:val="21"/>
          <w:szCs w:val="21"/>
          <w:highlight w:val="none"/>
        </w:rPr>
      </w:pPr>
      <w:r>
        <w:rPr>
          <w:rFonts w:eastAsiaTheme="minorEastAsia"/>
          <w:b/>
          <w:color w:val="auto"/>
          <w:kern w:val="0"/>
          <w:sz w:val="21"/>
          <w:szCs w:val="21"/>
          <w:highlight w:val="none"/>
        </w:rPr>
        <w:t>2.磋商小组及其成员不得有下列行为：</w:t>
      </w:r>
    </w:p>
    <w:p w14:paraId="6E6EA124">
      <w:pPr>
        <w:pStyle w:val="436"/>
        <w:snapToGrid w:val="0"/>
        <w:spacing w:before="0" w:line="276" w:lineRule="auto"/>
        <w:ind w:firstLine="420"/>
        <w:rPr>
          <w:rFonts w:eastAsiaTheme="minorEastAsia"/>
          <w:color w:val="auto"/>
          <w:sz w:val="21"/>
          <w:szCs w:val="21"/>
          <w:highlight w:val="none"/>
        </w:rPr>
      </w:pPr>
      <w:r>
        <w:rPr>
          <w:rFonts w:eastAsiaTheme="minorEastAsia"/>
          <w:color w:val="auto"/>
          <w:sz w:val="21"/>
          <w:szCs w:val="21"/>
          <w:highlight w:val="none"/>
        </w:rPr>
        <w:t>2.1确定参与本项目至评审结束前私自接触供应商；</w:t>
      </w:r>
    </w:p>
    <w:p w14:paraId="40664DF8">
      <w:pPr>
        <w:pStyle w:val="436"/>
        <w:snapToGrid w:val="0"/>
        <w:spacing w:before="0" w:line="276" w:lineRule="auto"/>
        <w:ind w:firstLine="420"/>
        <w:rPr>
          <w:rFonts w:eastAsiaTheme="minorEastAsia"/>
          <w:color w:val="auto"/>
          <w:sz w:val="21"/>
          <w:szCs w:val="21"/>
          <w:highlight w:val="none"/>
        </w:rPr>
      </w:pPr>
      <w:r>
        <w:rPr>
          <w:rFonts w:eastAsiaTheme="minorEastAsia"/>
          <w:color w:val="auto"/>
          <w:sz w:val="21"/>
          <w:szCs w:val="21"/>
          <w:highlight w:val="none"/>
        </w:rPr>
        <w:t>2.2接受供应商提出的“超出响应文件的范围或者改变响应文件的实质性内容”的澄清、说明或者更正；</w:t>
      </w:r>
    </w:p>
    <w:p w14:paraId="60D72490">
      <w:pPr>
        <w:pStyle w:val="436"/>
        <w:snapToGrid w:val="0"/>
        <w:spacing w:before="0" w:line="276" w:lineRule="auto"/>
        <w:ind w:firstLine="420"/>
        <w:rPr>
          <w:rFonts w:eastAsiaTheme="minorEastAsia"/>
          <w:color w:val="auto"/>
          <w:sz w:val="21"/>
          <w:szCs w:val="21"/>
          <w:highlight w:val="none"/>
        </w:rPr>
      </w:pPr>
      <w:r>
        <w:rPr>
          <w:rFonts w:eastAsiaTheme="minorEastAsia"/>
          <w:color w:val="auto"/>
          <w:sz w:val="21"/>
          <w:szCs w:val="21"/>
          <w:highlight w:val="none"/>
        </w:rPr>
        <w:t>2.3违反评审纪律发表倾向性意见或者征询采购人的倾向性意见；</w:t>
      </w:r>
    </w:p>
    <w:p w14:paraId="77DEB3CA">
      <w:pPr>
        <w:pStyle w:val="436"/>
        <w:snapToGrid w:val="0"/>
        <w:spacing w:before="0" w:line="276" w:lineRule="auto"/>
        <w:ind w:firstLine="420"/>
        <w:rPr>
          <w:rFonts w:eastAsiaTheme="minorEastAsia"/>
          <w:color w:val="auto"/>
          <w:sz w:val="21"/>
          <w:szCs w:val="21"/>
          <w:highlight w:val="none"/>
        </w:rPr>
      </w:pPr>
      <w:r>
        <w:rPr>
          <w:rFonts w:eastAsiaTheme="minorEastAsia"/>
          <w:color w:val="auto"/>
          <w:sz w:val="21"/>
          <w:szCs w:val="21"/>
          <w:highlight w:val="none"/>
        </w:rPr>
        <w:t>2.4对需要专业判断的主观评审因素协商评分；</w:t>
      </w:r>
    </w:p>
    <w:p w14:paraId="01640C81">
      <w:pPr>
        <w:pStyle w:val="436"/>
        <w:snapToGrid w:val="0"/>
        <w:spacing w:before="0" w:line="276" w:lineRule="auto"/>
        <w:ind w:firstLine="420"/>
        <w:rPr>
          <w:rFonts w:eastAsiaTheme="minorEastAsia"/>
          <w:color w:val="auto"/>
          <w:sz w:val="21"/>
          <w:szCs w:val="21"/>
          <w:highlight w:val="none"/>
        </w:rPr>
      </w:pPr>
      <w:r>
        <w:rPr>
          <w:rFonts w:eastAsiaTheme="minorEastAsia"/>
          <w:color w:val="auto"/>
          <w:sz w:val="21"/>
          <w:szCs w:val="21"/>
          <w:highlight w:val="none"/>
        </w:rPr>
        <w:t>2.5在评审过程中擅离职守，影响评审程序正常进行的；</w:t>
      </w:r>
    </w:p>
    <w:p w14:paraId="170664C9">
      <w:pPr>
        <w:pStyle w:val="436"/>
        <w:snapToGrid w:val="0"/>
        <w:spacing w:before="0" w:line="276" w:lineRule="auto"/>
        <w:ind w:firstLine="420"/>
        <w:rPr>
          <w:rFonts w:eastAsiaTheme="minorEastAsia"/>
          <w:color w:val="auto"/>
          <w:sz w:val="21"/>
          <w:szCs w:val="21"/>
          <w:highlight w:val="none"/>
        </w:rPr>
      </w:pPr>
      <w:r>
        <w:rPr>
          <w:rFonts w:eastAsiaTheme="minorEastAsia"/>
          <w:color w:val="auto"/>
          <w:sz w:val="21"/>
          <w:szCs w:val="21"/>
          <w:highlight w:val="none"/>
        </w:rPr>
        <w:t>2.6记录、复制或者带走任何评审资料；</w:t>
      </w:r>
    </w:p>
    <w:p w14:paraId="73D82359">
      <w:pPr>
        <w:pStyle w:val="436"/>
        <w:snapToGrid w:val="0"/>
        <w:spacing w:before="0" w:line="276" w:lineRule="auto"/>
        <w:ind w:firstLine="420"/>
        <w:rPr>
          <w:rFonts w:eastAsiaTheme="minorEastAsia"/>
          <w:color w:val="auto"/>
          <w:sz w:val="21"/>
          <w:szCs w:val="21"/>
          <w:highlight w:val="none"/>
        </w:rPr>
      </w:pPr>
      <w:r>
        <w:rPr>
          <w:rFonts w:eastAsiaTheme="minorEastAsia"/>
          <w:color w:val="auto"/>
          <w:sz w:val="21"/>
          <w:szCs w:val="21"/>
          <w:highlight w:val="none"/>
        </w:rPr>
        <w:t>2.7其他不遵守评审纪律的行为。</w:t>
      </w:r>
    </w:p>
    <w:p w14:paraId="71C135B2">
      <w:pPr>
        <w:pStyle w:val="436"/>
        <w:snapToGrid w:val="0"/>
        <w:spacing w:before="0" w:line="276" w:lineRule="auto"/>
        <w:ind w:firstLine="420"/>
        <w:rPr>
          <w:rFonts w:eastAsiaTheme="minorEastAsia"/>
          <w:b/>
          <w:color w:val="auto"/>
          <w:sz w:val="21"/>
          <w:szCs w:val="21"/>
          <w:highlight w:val="none"/>
        </w:rPr>
      </w:pPr>
      <w:r>
        <w:rPr>
          <w:rFonts w:eastAsiaTheme="minorEastAsia"/>
          <w:color w:val="auto"/>
          <w:sz w:val="21"/>
          <w:szCs w:val="21"/>
          <w:highlight w:val="none"/>
        </w:rPr>
        <w:t>磋商小组成员有2.1-2.5行为之一的，其评审意见无效，并不得获取评审劳务报酬和报销异地评审差旅费。</w:t>
      </w:r>
    </w:p>
    <w:p w14:paraId="14B3A7A7">
      <w:pPr>
        <w:pStyle w:val="436"/>
        <w:snapToGrid w:val="0"/>
        <w:spacing w:before="0" w:line="276" w:lineRule="auto"/>
        <w:ind w:firstLine="0" w:firstLineChars="0"/>
        <w:jc w:val="center"/>
        <w:rPr>
          <w:rFonts w:eastAsiaTheme="minorEastAsia"/>
          <w:b/>
          <w:color w:val="auto"/>
          <w:sz w:val="32"/>
          <w:szCs w:val="32"/>
          <w:highlight w:val="none"/>
        </w:rPr>
      </w:pPr>
      <w:r>
        <w:rPr>
          <w:rFonts w:eastAsiaTheme="minorEastAsia"/>
          <w:b/>
          <w:color w:val="auto"/>
          <w:sz w:val="32"/>
          <w:szCs w:val="32"/>
          <w:highlight w:val="none"/>
        </w:rPr>
        <w:t>四、评审程序</w:t>
      </w:r>
    </w:p>
    <w:p w14:paraId="1B3EBF70">
      <w:pPr>
        <w:pStyle w:val="436"/>
        <w:snapToGrid w:val="0"/>
        <w:spacing w:before="0" w:line="276" w:lineRule="auto"/>
        <w:ind w:firstLine="413" w:firstLineChars="196"/>
        <w:rPr>
          <w:rFonts w:eastAsiaTheme="minorEastAsia"/>
          <w:b/>
          <w:color w:val="auto"/>
          <w:sz w:val="21"/>
          <w:szCs w:val="21"/>
          <w:highlight w:val="none"/>
        </w:rPr>
      </w:pPr>
      <w:r>
        <w:rPr>
          <w:rFonts w:eastAsiaTheme="minorEastAsia"/>
          <w:b/>
          <w:color w:val="auto"/>
          <w:sz w:val="21"/>
          <w:szCs w:val="21"/>
          <w:highlight w:val="none"/>
        </w:rPr>
        <w:t>详见采购文件“第二部分竞争性磋商流程”。</w:t>
      </w:r>
    </w:p>
    <w:p w14:paraId="2522A61F">
      <w:pPr>
        <w:pStyle w:val="436"/>
        <w:snapToGrid w:val="0"/>
        <w:spacing w:before="0" w:line="276" w:lineRule="auto"/>
        <w:ind w:firstLine="0" w:firstLineChars="0"/>
        <w:jc w:val="center"/>
        <w:rPr>
          <w:rFonts w:eastAsiaTheme="minorEastAsia"/>
          <w:b/>
          <w:color w:val="auto"/>
          <w:sz w:val="32"/>
          <w:szCs w:val="32"/>
          <w:highlight w:val="none"/>
        </w:rPr>
      </w:pPr>
      <w:r>
        <w:rPr>
          <w:rFonts w:eastAsiaTheme="minorEastAsia"/>
          <w:b/>
          <w:color w:val="auto"/>
          <w:sz w:val="32"/>
          <w:szCs w:val="32"/>
          <w:highlight w:val="none"/>
        </w:rPr>
        <w:t>五、评审中的其他事项</w:t>
      </w:r>
    </w:p>
    <w:p w14:paraId="349E65A4">
      <w:pPr>
        <w:pStyle w:val="436"/>
        <w:snapToGrid w:val="0"/>
        <w:spacing w:before="0" w:line="276" w:lineRule="auto"/>
        <w:ind w:firstLine="0" w:firstLineChars="0"/>
        <w:rPr>
          <w:rFonts w:eastAsiaTheme="minorEastAsia"/>
          <w:b/>
          <w:color w:val="auto"/>
          <w:sz w:val="21"/>
          <w:szCs w:val="21"/>
          <w:highlight w:val="none"/>
        </w:rPr>
      </w:pPr>
      <w:r>
        <w:rPr>
          <w:rFonts w:eastAsiaTheme="minorEastAsia"/>
          <w:b/>
          <w:color w:val="auto"/>
          <w:sz w:val="21"/>
          <w:szCs w:val="21"/>
          <w:highlight w:val="none"/>
        </w:rPr>
        <w:t>1. 响应文件的澄清</w:t>
      </w:r>
    </w:p>
    <w:p w14:paraId="194A9678">
      <w:pPr>
        <w:snapToGrid w:val="0"/>
        <w:spacing w:line="276" w:lineRule="auto"/>
        <w:ind w:firstLine="480"/>
        <w:rPr>
          <w:rFonts w:eastAsiaTheme="minorEastAsia"/>
          <w:color w:val="auto"/>
          <w:szCs w:val="21"/>
          <w:highlight w:val="none"/>
        </w:rPr>
      </w:pPr>
      <w:r>
        <w:rPr>
          <w:rFonts w:eastAsiaTheme="minorEastAsia"/>
          <w:color w:val="auto"/>
          <w:szCs w:val="21"/>
          <w:highlight w:val="none"/>
        </w:rPr>
        <w:t>对于响应文件中含义不明确、同类问题表述不一致或者有明显文字和计算错误的内容需要供应商做出必要的澄清、说明或者补正的，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14:paraId="07E8D356">
      <w:pPr>
        <w:pStyle w:val="436"/>
        <w:snapToGrid w:val="0"/>
        <w:spacing w:before="0" w:line="276" w:lineRule="auto"/>
        <w:ind w:firstLine="0" w:firstLineChars="0"/>
        <w:rPr>
          <w:rFonts w:eastAsiaTheme="minorEastAsia"/>
          <w:b/>
          <w:color w:val="auto"/>
          <w:sz w:val="21"/>
          <w:szCs w:val="21"/>
          <w:highlight w:val="none"/>
        </w:rPr>
      </w:pPr>
      <w:r>
        <w:rPr>
          <w:rFonts w:eastAsiaTheme="minorEastAsia"/>
          <w:b/>
          <w:color w:val="auto"/>
          <w:sz w:val="21"/>
          <w:szCs w:val="21"/>
          <w:highlight w:val="none"/>
        </w:rPr>
        <w:t>2.最后报价的修正原则</w:t>
      </w:r>
    </w:p>
    <w:p w14:paraId="4610588F">
      <w:pPr>
        <w:snapToGrid w:val="0"/>
        <w:spacing w:line="276" w:lineRule="auto"/>
        <w:ind w:firstLine="480"/>
        <w:rPr>
          <w:rFonts w:eastAsiaTheme="minorEastAsia"/>
          <w:color w:val="auto"/>
          <w:szCs w:val="21"/>
          <w:highlight w:val="none"/>
        </w:rPr>
      </w:pPr>
      <w:r>
        <w:rPr>
          <w:rFonts w:eastAsiaTheme="minorEastAsia"/>
          <w:color w:val="auto"/>
          <w:szCs w:val="21"/>
          <w:highlight w:val="none"/>
        </w:rPr>
        <w:t>磋商小组对响应文件的最后报价进行审核，对发现计算、书写等错误的，按以下原则进行修正：</w:t>
      </w:r>
    </w:p>
    <w:p w14:paraId="105956EE">
      <w:pPr>
        <w:snapToGrid w:val="0"/>
        <w:spacing w:line="276" w:lineRule="auto"/>
        <w:ind w:firstLine="420" w:firstLineChars="200"/>
        <w:rPr>
          <w:rFonts w:eastAsiaTheme="minorEastAsia"/>
          <w:color w:val="auto"/>
          <w:szCs w:val="21"/>
          <w:highlight w:val="none"/>
        </w:rPr>
      </w:pPr>
      <w:r>
        <w:rPr>
          <w:rFonts w:eastAsiaTheme="minorEastAsia"/>
          <w:color w:val="auto"/>
          <w:szCs w:val="21"/>
          <w:highlight w:val="none"/>
        </w:rPr>
        <w:t>2.1《最后报价一览表》内容与响应文件中响应内容不一致的，以《最后报价一览表》为准；</w:t>
      </w:r>
    </w:p>
    <w:p w14:paraId="6124A646">
      <w:pPr>
        <w:snapToGrid w:val="0"/>
        <w:spacing w:line="276" w:lineRule="auto"/>
        <w:ind w:firstLine="420" w:firstLineChars="200"/>
        <w:rPr>
          <w:rFonts w:eastAsiaTheme="minorEastAsia"/>
          <w:color w:val="auto"/>
          <w:szCs w:val="21"/>
          <w:highlight w:val="none"/>
        </w:rPr>
      </w:pPr>
      <w:r>
        <w:rPr>
          <w:rFonts w:eastAsiaTheme="minorEastAsia"/>
          <w:color w:val="auto"/>
          <w:szCs w:val="21"/>
          <w:highlight w:val="none"/>
        </w:rPr>
        <w:t>2.2大写金额和小写金额不一致的，以大写金额为准；</w:t>
      </w:r>
    </w:p>
    <w:p w14:paraId="62B66487">
      <w:pPr>
        <w:snapToGrid w:val="0"/>
        <w:spacing w:line="276" w:lineRule="auto"/>
        <w:ind w:firstLine="420" w:firstLineChars="200"/>
        <w:rPr>
          <w:rFonts w:eastAsiaTheme="minorEastAsia"/>
          <w:color w:val="auto"/>
          <w:szCs w:val="21"/>
          <w:highlight w:val="none"/>
        </w:rPr>
      </w:pPr>
      <w:r>
        <w:rPr>
          <w:rFonts w:eastAsiaTheme="minorEastAsia"/>
          <w:color w:val="auto"/>
          <w:szCs w:val="21"/>
          <w:highlight w:val="none"/>
        </w:rPr>
        <w:t>2.3单价金额小数点或者百分比有明显错位的，以《最后报价一览表》的总价为准，并修改单价；</w:t>
      </w:r>
    </w:p>
    <w:p w14:paraId="78786CB8">
      <w:pPr>
        <w:snapToGrid w:val="0"/>
        <w:spacing w:line="276" w:lineRule="auto"/>
        <w:ind w:firstLine="420" w:firstLineChars="200"/>
        <w:rPr>
          <w:rFonts w:eastAsiaTheme="minorEastAsia"/>
          <w:color w:val="auto"/>
          <w:szCs w:val="21"/>
          <w:highlight w:val="none"/>
        </w:rPr>
      </w:pPr>
      <w:r>
        <w:rPr>
          <w:rFonts w:eastAsiaTheme="minorEastAsia"/>
          <w:color w:val="auto"/>
          <w:szCs w:val="21"/>
          <w:highlight w:val="none"/>
        </w:rPr>
        <w:t>2.4总价金额与按单价汇总金额不一致的，以单价金额计算结果为准。</w:t>
      </w:r>
    </w:p>
    <w:p w14:paraId="767B3CEA">
      <w:pPr>
        <w:snapToGrid w:val="0"/>
        <w:spacing w:line="276" w:lineRule="auto"/>
        <w:ind w:firstLine="420" w:firstLineChars="200"/>
        <w:rPr>
          <w:rFonts w:eastAsiaTheme="minorEastAsia"/>
          <w:color w:val="auto"/>
          <w:szCs w:val="21"/>
          <w:highlight w:val="none"/>
        </w:rPr>
      </w:pPr>
      <w:r>
        <w:rPr>
          <w:rFonts w:eastAsiaTheme="minorEastAsia"/>
          <w:color w:val="auto"/>
          <w:szCs w:val="21"/>
          <w:highlight w:val="none"/>
        </w:rPr>
        <w:t>2.5同时出现两种以上不一致的，按照前款规定的顺序修正。</w:t>
      </w:r>
    </w:p>
    <w:p w14:paraId="5F725A89">
      <w:pPr>
        <w:snapToGrid w:val="0"/>
        <w:spacing w:line="276" w:lineRule="auto"/>
        <w:ind w:firstLine="420" w:firstLineChars="200"/>
        <w:rPr>
          <w:rFonts w:eastAsiaTheme="minorEastAsia"/>
          <w:color w:val="auto"/>
          <w:szCs w:val="21"/>
          <w:highlight w:val="none"/>
        </w:rPr>
      </w:pPr>
      <w:r>
        <w:rPr>
          <w:rFonts w:eastAsiaTheme="minorEastAsia"/>
          <w:color w:val="auto"/>
          <w:szCs w:val="21"/>
          <w:highlight w:val="none"/>
        </w:rPr>
        <w:t>2.6以修正后的总价作为最后报价。</w:t>
      </w:r>
    </w:p>
    <w:p w14:paraId="0676EF44">
      <w:pPr>
        <w:snapToGrid w:val="0"/>
        <w:spacing w:line="276" w:lineRule="auto"/>
        <w:ind w:firstLine="420" w:firstLineChars="200"/>
        <w:rPr>
          <w:rFonts w:eastAsiaTheme="minorEastAsia"/>
          <w:color w:val="auto"/>
          <w:szCs w:val="21"/>
          <w:highlight w:val="none"/>
        </w:rPr>
      </w:pPr>
      <w:r>
        <w:rPr>
          <w:rFonts w:eastAsiaTheme="minorEastAsia"/>
          <w:bCs/>
          <w:color w:val="auto"/>
          <w:szCs w:val="21"/>
          <w:highlight w:val="none"/>
        </w:rPr>
        <w:t>▲</w:t>
      </w:r>
      <w:r>
        <w:rPr>
          <w:rFonts w:eastAsiaTheme="minorEastAsia"/>
          <w:b/>
          <w:bCs/>
          <w:color w:val="auto"/>
          <w:szCs w:val="21"/>
          <w:highlight w:val="none"/>
        </w:rPr>
        <w:t>供应商对根据修正原则修正后的最后报价不确认的，响应无效。</w:t>
      </w:r>
    </w:p>
    <w:p w14:paraId="47D7064A">
      <w:pPr>
        <w:pStyle w:val="436"/>
        <w:snapToGrid w:val="0"/>
        <w:spacing w:before="0" w:line="276" w:lineRule="auto"/>
        <w:ind w:firstLine="0" w:firstLineChars="0"/>
        <w:rPr>
          <w:rFonts w:eastAsiaTheme="minorEastAsia"/>
          <w:b/>
          <w:color w:val="auto"/>
          <w:sz w:val="21"/>
          <w:szCs w:val="21"/>
          <w:highlight w:val="none"/>
        </w:rPr>
      </w:pPr>
      <w:r>
        <w:rPr>
          <w:rFonts w:eastAsiaTheme="minorEastAsia"/>
          <w:b/>
          <w:color w:val="auto"/>
          <w:sz w:val="21"/>
          <w:szCs w:val="21"/>
          <w:highlight w:val="none"/>
        </w:rPr>
        <w:t>3.</w:t>
      </w:r>
      <w:r>
        <w:rPr>
          <w:rFonts w:eastAsiaTheme="minorEastAsia"/>
          <w:b/>
          <w:color w:val="auto"/>
          <w:spacing w:val="20"/>
          <w:sz w:val="21"/>
          <w:szCs w:val="21"/>
          <w:highlight w:val="none"/>
        </w:rPr>
        <w:t>响应无效</w:t>
      </w:r>
    </w:p>
    <w:p w14:paraId="423291B7">
      <w:pPr>
        <w:pStyle w:val="24"/>
        <w:snapToGrid w:val="0"/>
        <w:spacing w:line="276" w:lineRule="auto"/>
        <w:ind w:firstLine="525" w:firstLineChars="250"/>
        <w:rPr>
          <w:rFonts w:ascii="Times New Roman" w:hAnsi="Times New Roman" w:eastAsiaTheme="minorEastAsia"/>
          <w:color w:val="auto"/>
          <w:sz w:val="21"/>
          <w:szCs w:val="21"/>
          <w:highlight w:val="none"/>
        </w:rPr>
      </w:pPr>
      <w:r>
        <w:rPr>
          <w:rFonts w:ascii="Times New Roman" w:hAnsi="Times New Roman" w:eastAsiaTheme="minorEastAsia"/>
          <w:color w:val="auto"/>
          <w:sz w:val="21"/>
          <w:szCs w:val="21"/>
          <w:highlight w:val="none"/>
        </w:rPr>
        <w:t>有下列情况之一的，响应无效：</w:t>
      </w:r>
    </w:p>
    <w:p w14:paraId="3E5B7758">
      <w:pPr>
        <w:snapToGrid w:val="0"/>
        <w:spacing w:line="276" w:lineRule="auto"/>
        <w:ind w:firstLine="420" w:firstLineChars="200"/>
        <w:rPr>
          <w:rFonts w:eastAsiaTheme="minorEastAsia"/>
          <w:color w:val="auto"/>
          <w:szCs w:val="21"/>
          <w:highlight w:val="none"/>
        </w:rPr>
      </w:pPr>
      <w:r>
        <w:rPr>
          <w:rFonts w:eastAsiaTheme="minorEastAsia"/>
          <w:color w:val="auto"/>
          <w:szCs w:val="21"/>
          <w:highlight w:val="none"/>
        </w:rPr>
        <w:t>3.1单位负责人为同一人或者存在直接控股、管理关系的不同供应商参加同一合同项下的政府采购活动的（均无效）；</w:t>
      </w:r>
    </w:p>
    <w:p w14:paraId="3E337F6D">
      <w:pPr>
        <w:snapToGrid w:val="0"/>
        <w:spacing w:line="276" w:lineRule="auto"/>
        <w:ind w:firstLine="420" w:firstLineChars="200"/>
        <w:rPr>
          <w:rFonts w:eastAsiaTheme="minorEastAsia"/>
          <w:color w:val="auto"/>
          <w:szCs w:val="21"/>
          <w:highlight w:val="none"/>
        </w:rPr>
      </w:pPr>
      <w:r>
        <w:rPr>
          <w:rFonts w:eastAsiaTheme="minorEastAsia"/>
          <w:color w:val="auto"/>
          <w:szCs w:val="21"/>
          <w:highlight w:val="none"/>
        </w:rPr>
        <w:t>3.2为采购项目提供整体设计、规范编制或者项目管理、监理、检测等服务的供应商再参加该采购项目的其他采购活动的；</w:t>
      </w:r>
    </w:p>
    <w:p w14:paraId="09A2CB2C">
      <w:pPr>
        <w:snapToGrid w:val="0"/>
        <w:spacing w:line="276" w:lineRule="auto"/>
        <w:ind w:firstLine="420" w:firstLineChars="200"/>
        <w:rPr>
          <w:rFonts w:eastAsiaTheme="minorEastAsia"/>
          <w:color w:val="auto"/>
          <w:szCs w:val="21"/>
          <w:highlight w:val="none"/>
        </w:rPr>
      </w:pPr>
      <w:r>
        <w:rPr>
          <w:rFonts w:eastAsiaTheme="minorEastAsia"/>
          <w:color w:val="auto"/>
          <w:szCs w:val="21"/>
          <w:highlight w:val="none"/>
        </w:rPr>
        <w:t>3.3供应商不具备采购文件中规定的资格要求的（供应商未提供有效的资格证明文件的，视为供应商不具备采购文件中规定的资格要求）；</w:t>
      </w:r>
    </w:p>
    <w:p w14:paraId="6A8A42C7">
      <w:pPr>
        <w:snapToGrid w:val="0"/>
        <w:spacing w:line="276" w:lineRule="auto"/>
        <w:ind w:firstLine="420" w:firstLineChars="200"/>
        <w:rPr>
          <w:rFonts w:eastAsiaTheme="minorEastAsia"/>
          <w:color w:val="auto"/>
          <w:szCs w:val="21"/>
          <w:highlight w:val="none"/>
        </w:rPr>
      </w:pPr>
      <w:r>
        <w:rPr>
          <w:rFonts w:eastAsiaTheme="minorEastAsia"/>
          <w:color w:val="auto"/>
          <w:szCs w:val="21"/>
          <w:highlight w:val="none"/>
        </w:rPr>
        <w:t>3.4响应文件未按采购文件的澄清、修改的内容编制，又不符合实质性要求的；</w:t>
      </w:r>
    </w:p>
    <w:p w14:paraId="74F13177">
      <w:pPr>
        <w:snapToGrid w:val="0"/>
        <w:spacing w:line="276" w:lineRule="auto"/>
        <w:ind w:firstLine="420" w:firstLineChars="200"/>
        <w:rPr>
          <w:rFonts w:eastAsiaTheme="minorEastAsia"/>
          <w:color w:val="auto"/>
          <w:szCs w:val="21"/>
          <w:highlight w:val="none"/>
        </w:rPr>
      </w:pPr>
      <w:r>
        <w:rPr>
          <w:rFonts w:eastAsiaTheme="minorEastAsia"/>
          <w:color w:val="auto"/>
          <w:szCs w:val="21"/>
          <w:highlight w:val="none"/>
        </w:rPr>
        <w:t>3.5响应文件组成漏项，内容不全或内容字迹模糊辨认不清的；</w:t>
      </w:r>
    </w:p>
    <w:p w14:paraId="467FFC2A">
      <w:pPr>
        <w:snapToGrid w:val="0"/>
        <w:spacing w:line="276" w:lineRule="auto"/>
        <w:ind w:firstLine="420" w:firstLineChars="200"/>
        <w:rPr>
          <w:rFonts w:eastAsiaTheme="minorEastAsia"/>
          <w:color w:val="auto"/>
          <w:szCs w:val="21"/>
          <w:highlight w:val="none"/>
        </w:rPr>
      </w:pPr>
      <w:r>
        <w:rPr>
          <w:rFonts w:eastAsiaTheme="minorEastAsia"/>
          <w:color w:val="auto"/>
          <w:szCs w:val="21"/>
          <w:highlight w:val="none"/>
        </w:rPr>
        <w:t>3.6响应文件中法人授权书所载内容与本项目内容有异的；</w:t>
      </w:r>
    </w:p>
    <w:p w14:paraId="6DCAAE64">
      <w:pPr>
        <w:snapToGrid w:val="0"/>
        <w:spacing w:line="276" w:lineRule="auto"/>
        <w:ind w:firstLine="420" w:firstLineChars="200"/>
        <w:rPr>
          <w:rFonts w:eastAsiaTheme="minorEastAsia"/>
          <w:color w:val="auto"/>
          <w:szCs w:val="21"/>
          <w:highlight w:val="none"/>
        </w:rPr>
      </w:pPr>
      <w:r>
        <w:rPr>
          <w:rFonts w:eastAsiaTheme="minorEastAsia"/>
          <w:color w:val="auto"/>
          <w:szCs w:val="21"/>
          <w:highlight w:val="none"/>
        </w:rPr>
        <w:t>3.7响应文件未按照采购文件要求签署、盖章的；</w:t>
      </w:r>
    </w:p>
    <w:p w14:paraId="35521A7B">
      <w:pPr>
        <w:snapToGrid w:val="0"/>
        <w:spacing w:line="276" w:lineRule="auto"/>
        <w:ind w:firstLine="420" w:firstLineChars="200"/>
        <w:rPr>
          <w:rFonts w:eastAsiaTheme="minorEastAsia"/>
          <w:color w:val="auto"/>
          <w:szCs w:val="21"/>
          <w:highlight w:val="none"/>
        </w:rPr>
      </w:pPr>
      <w:r>
        <w:rPr>
          <w:rFonts w:eastAsiaTheme="minorEastAsia"/>
          <w:color w:val="auto"/>
          <w:szCs w:val="21"/>
          <w:highlight w:val="none"/>
        </w:rPr>
        <w:t>3.8响应文件含有采购人不能接受的附加条件的；</w:t>
      </w:r>
    </w:p>
    <w:p w14:paraId="5A6AA2C8">
      <w:pPr>
        <w:snapToGrid w:val="0"/>
        <w:spacing w:line="276" w:lineRule="auto"/>
        <w:ind w:firstLine="420" w:firstLineChars="200"/>
        <w:rPr>
          <w:rFonts w:eastAsiaTheme="minorEastAsia"/>
          <w:color w:val="auto"/>
          <w:szCs w:val="21"/>
          <w:highlight w:val="none"/>
        </w:rPr>
      </w:pPr>
      <w:r>
        <w:rPr>
          <w:rFonts w:eastAsiaTheme="minorEastAsia"/>
          <w:color w:val="auto"/>
          <w:szCs w:val="21"/>
          <w:highlight w:val="none"/>
        </w:rPr>
        <w:t>3.9响应文件中承诺的响应有效期少于采购文件中载明的响应有效期的；</w:t>
      </w:r>
    </w:p>
    <w:p w14:paraId="3200169E">
      <w:pPr>
        <w:snapToGrid w:val="0"/>
        <w:spacing w:line="276" w:lineRule="auto"/>
        <w:ind w:firstLine="420" w:firstLineChars="200"/>
        <w:rPr>
          <w:rFonts w:eastAsiaTheme="minorEastAsia"/>
          <w:color w:val="auto"/>
          <w:szCs w:val="21"/>
          <w:highlight w:val="none"/>
        </w:rPr>
      </w:pPr>
      <w:r>
        <w:rPr>
          <w:rFonts w:eastAsiaTheme="minorEastAsia"/>
          <w:color w:val="auto"/>
          <w:szCs w:val="21"/>
          <w:highlight w:val="none"/>
        </w:rPr>
        <w:t>3.10供应商所投内容不符合采购文件中实质性要求的；</w:t>
      </w:r>
    </w:p>
    <w:p w14:paraId="181ED5C2">
      <w:pPr>
        <w:snapToGrid w:val="0"/>
        <w:spacing w:line="276" w:lineRule="auto"/>
        <w:ind w:firstLine="420" w:firstLineChars="200"/>
        <w:rPr>
          <w:rFonts w:eastAsiaTheme="minorEastAsia"/>
          <w:color w:val="auto"/>
          <w:szCs w:val="21"/>
          <w:highlight w:val="none"/>
        </w:rPr>
      </w:pPr>
      <w:r>
        <w:rPr>
          <w:rFonts w:eastAsiaTheme="minorEastAsia"/>
          <w:color w:val="auto"/>
          <w:szCs w:val="21"/>
          <w:highlight w:val="none"/>
        </w:rPr>
        <w:t>3.11所提交的《最后报价一览表》中出现不是唯一的、有选择性的报价的；</w:t>
      </w:r>
    </w:p>
    <w:p w14:paraId="17FE231F">
      <w:pPr>
        <w:snapToGrid w:val="0"/>
        <w:spacing w:line="276" w:lineRule="auto"/>
        <w:ind w:firstLine="420" w:firstLineChars="200"/>
        <w:rPr>
          <w:rFonts w:eastAsiaTheme="minorEastAsia"/>
          <w:color w:val="auto"/>
          <w:szCs w:val="21"/>
          <w:highlight w:val="none"/>
        </w:rPr>
      </w:pPr>
      <w:r>
        <w:rPr>
          <w:rFonts w:eastAsiaTheme="minorEastAsia"/>
          <w:color w:val="auto"/>
          <w:szCs w:val="21"/>
          <w:highlight w:val="none"/>
        </w:rPr>
        <w:t>3.12最后报价高于本项目采购预算或者最高限价</w:t>
      </w:r>
      <w:r>
        <w:rPr>
          <w:rFonts w:eastAsiaTheme="minorEastAsia"/>
          <w:color w:val="auto"/>
          <w:kern w:val="0"/>
          <w:szCs w:val="21"/>
          <w:highlight w:val="none"/>
          <w:lang w:val="zh-CN"/>
        </w:rPr>
        <w:t>或者供应商首次报价</w:t>
      </w:r>
      <w:r>
        <w:rPr>
          <w:rFonts w:eastAsiaTheme="minorEastAsia"/>
          <w:color w:val="auto"/>
          <w:szCs w:val="21"/>
          <w:highlight w:val="none"/>
        </w:rPr>
        <w:t>的；</w:t>
      </w:r>
    </w:p>
    <w:p w14:paraId="00B3F5D8">
      <w:pPr>
        <w:snapToGrid w:val="0"/>
        <w:spacing w:line="276" w:lineRule="auto"/>
        <w:ind w:firstLine="420" w:firstLineChars="200"/>
        <w:rPr>
          <w:rFonts w:eastAsiaTheme="minorEastAsia"/>
          <w:color w:val="auto"/>
          <w:szCs w:val="21"/>
          <w:highlight w:val="none"/>
        </w:rPr>
      </w:pPr>
      <w:r>
        <w:rPr>
          <w:rFonts w:eastAsiaTheme="minorEastAsia"/>
          <w:color w:val="auto"/>
          <w:szCs w:val="21"/>
          <w:highlight w:val="none"/>
        </w:rPr>
        <w:t>3.13最后报价明显低于其他供应商的最后报价，有可能影响产品质量或者不能诚信履约的，未能按要求提供书面说明或者提交相关证明材料不能证明其报价合理性的；</w:t>
      </w:r>
    </w:p>
    <w:p w14:paraId="7279E1EA">
      <w:pPr>
        <w:snapToGrid w:val="0"/>
        <w:spacing w:line="276" w:lineRule="auto"/>
        <w:ind w:firstLine="420" w:firstLineChars="200"/>
        <w:rPr>
          <w:rFonts w:eastAsiaTheme="minorEastAsia"/>
          <w:color w:val="auto"/>
          <w:szCs w:val="21"/>
          <w:highlight w:val="none"/>
        </w:rPr>
      </w:pPr>
      <w:r>
        <w:rPr>
          <w:rFonts w:eastAsiaTheme="minorEastAsia"/>
          <w:color w:val="auto"/>
          <w:szCs w:val="21"/>
          <w:highlight w:val="none"/>
        </w:rPr>
        <w:t>3.14《最后报价一览表》填写不完整或字迹不能辨认或有漏项的；</w:t>
      </w:r>
    </w:p>
    <w:p w14:paraId="1299FE84">
      <w:pPr>
        <w:snapToGrid w:val="0"/>
        <w:spacing w:line="276" w:lineRule="auto"/>
        <w:ind w:firstLine="420" w:firstLineChars="200"/>
        <w:rPr>
          <w:rFonts w:eastAsiaTheme="minorEastAsia"/>
          <w:color w:val="auto"/>
          <w:szCs w:val="21"/>
          <w:highlight w:val="none"/>
        </w:rPr>
      </w:pPr>
      <w:r>
        <w:rPr>
          <w:rFonts w:eastAsiaTheme="minorEastAsia"/>
          <w:color w:val="auto"/>
          <w:szCs w:val="21"/>
          <w:highlight w:val="none"/>
        </w:rPr>
        <w:t>3.15供应商对根据修正原则修正后的最后报价不确认的；</w:t>
      </w:r>
    </w:p>
    <w:p w14:paraId="05CADC1F">
      <w:pPr>
        <w:snapToGrid w:val="0"/>
        <w:spacing w:line="276" w:lineRule="auto"/>
        <w:ind w:firstLine="420" w:firstLineChars="200"/>
        <w:rPr>
          <w:rFonts w:eastAsiaTheme="minorEastAsia"/>
          <w:color w:val="auto"/>
          <w:szCs w:val="21"/>
          <w:highlight w:val="none"/>
        </w:rPr>
      </w:pPr>
      <w:r>
        <w:rPr>
          <w:rFonts w:eastAsiaTheme="minorEastAsia"/>
          <w:color w:val="auto"/>
          <w:szCs w:val="21"/>
          <w:highlight w:val="none"/>
        </w:rPr>
        <w:t>3.16供应商提供虚假材料响应的（包括但不限于以下情节）：</w:t>
      </w:r>
    </w:p>
    <w:p w14:paraId="5819FEA4">
      <w:pPr>
        <w:pStyle w:val="137"/>
        <w:numPr>
          <w:ilvl w:val="0"/>
          <w:numId w:val="10"/>
        </w:numPr>
        <w:snapToGrid w:val="0"/>
        <w:spacing w:line="276" w:lineRule="auto"/>
        <w:ind w:left="0" w:firstLine="420"/>
        <w:rPr>
          <w:rFonts w:cs="Times New Roman" w:eastAsiaTheme="minorEastAsia"/>
          <w:color w:val="auto"/>
          <w:sz w:val="21"/>
          <w:szCs w:val="21"/>
          <w:highlight w:val="none"/>
        </w:rPr>
      </w:pPr>
      <w:r>
        <w:rPr>
          <w:rFonts w:cs="Times New Roman" w:eastAsiaTheme="minorEastAsia"/>
          <w:color w:val="auto"/>
          <w:sz w:val="21"/>
          <w:szCs w:val="21"/>
          <w:highlight w:val="none"/>
        </w:rPr>
        <w:t>使用伪造、变造的许可证件；</w:t>
      </w:r>
    </w:p>
    <w:p w14:paraId="5198CF5A">
      <w:pPr>
        <w:pStyle w:val="137"/>
        <w:numPr>
          <w:ilvl w:val="0"/>
          <w:numId w:val="10"/>
        </w:numPr>
        <w:snapToGrid w:val="0"/>
        <w:spacing w:line="276" w:lineRule="auto"/>
        <w:ind w:left="0" w:firstLine="420"/>
        <w:rPr>
          <w:rFonts w:cs="Times New Roman" w:eastAsiaTheme="minorEastAsia"/>
          <w:color w:val="auto"/>
          <w:sz w:val="21"/>
          <w:szCs w:val="21"/>
          <w:highlight w:val="none"/>
        </w:rPr>
      </w:pPr>
      <w:r>
        <w:rPr>
          <w:rFonts w:cs="Times New Roman" w:eastAsiaTheme="minorEastAsia"/>
          <w:color w:val="auto"/>
          <w:sz w:val="21"/>
          <w:szCs w:val="21"/>
          <w:highlight w:val="none"/>
        </w:rPr>
        <w:t>提供虚假的财务状况或者业绩；</w:t>
      </w:r>
    </w:p>
    <w:p w14:paraId="7EB98869">
      <w:pPr>
        <w:pStyle w:val="137"/>
        <w:numPr>
          <w:ilvl w:val="0"/>
          <w:numId w:val="10"/>
        </w:numPr>
        <w:snapToGrid w:val="0"/>
        <w:spacing w:line="276" w:lineRule="auto"/>
        <w:ind w:left="0" w:firstLine="420"/>
        <w:rPr>
          <w:rFonts w:cs="Times New Roman" w:eastAsiaTheme="minorEastAsia"/>
          <w:color w:val="auto"/>
          <w:sz w:val="21"/>
          <w:szCs w:val="21"/>
          <w:highlight w:val="none"/>
        </w:rPr>
      </w:pPr>
      <w:r>
        <w:rPr>
          <w:rFonts w:cs="Times New Roman" w:eastAsiaTheme="minorEastAsia"/>
          <w:color w:val="auto"/>
          <w:sz w:val="21"/>
          <w:szCs w:val="21"/>
          <w:highlight w:val="none"/>
        </w:rPr>
        <w:t>提供虚假的项目负责人或者主要技术人员简历、劳动关系证明；</w:t>
      </w:r>
    </w:p>
    <w:p w14:paraId="0F9DCA48">
      <w:pPr>
        <w:pStyle w:val="137"/>
        <w:numPr>
          <w:ilvl w:val="0"/>
          <w:numId w:val="10"/>
        </w:numPr>
        <w:snapToGrid w:val="0"/>
        <w:spacing w:line="276" w:lineRule="auto"/>
        <w:ind w:left="0" w:firstLine="420"/>
        <w:rPr>
          <w:rFonts w:cs="Times New Roman" w:eastAsiaTheme="minorEastAsia"/>
          <w:color w:val="auto"/>
          <w:sz w:val="21"/>
          <w:szCs w:val="21"/>
          <w:highlight w:val="none"/>
        </w:rPr>
      </w:pPr>
      <w:r>
        <w:rPr>
          <w:rFonts w:cs="Times New Roman" w:eastAsiaTheme="minorEastAsia"/>
          <w:color w:val="auto"/>
          <w:sz w:val="21"/>
          <w:szCs w:val="21"/>
          <w:highlight w:val="none"/>
        </w:rPr>
        <w:t>提供虚假的信用状况；</w:t>
      </w:r>
    </w:p>
    <w:p w14:paraId="7A869F7C">
      <w:pPr>
        <w:pStyle w:val="137"/>
        <w:numPr>
          <w:ilvl w:val="0"/>
          <w:numId w:val="10"/>
        </w:numPr>
        <w:snapToGrid w:val="0"/>
        <w:spacing w:line="276" w:lineRule="auto"/>
        <w:ind w:left="0" w:firstLine="420"/>
        <w:rPr>
          <w:rFonts w:cs="Times New Roman" w:eastAsiaTheme="minorEastAsia"/>
          <w:color w:val="auto"/>
          <w:sz w:val="21"/>
          <w:szCs w:val="21"/>
          <w:highlight w:val="none"/>
        </w:rPr>
      </w:pPr>
      <w:r>
        <w:rPr>
          <w:rFonts w:cs="Times New Roman" w:eastAsiaTheme="minorEastAsia"/>
          <w:color w:val="auto"/>
          <w:sz w:val="21"/>
          <w:szCs w:val="21"/>
          <w:highlight w:val="none"/>
        </w:rPr>
        <w:t>其他弄虚作假的行为。</w:t>
      </w:r>
    </w:p>
    <w:p w14:paraId="55C07703">
      <w:pPr>
        <w:snapToGrid w:val="0"/>
        <w:spacing w:line="276" w:lineRule="auto"/>
        <w:ind w:firstLine="480"/>
        <w:rPr>
          <w:rFonts w:eastAsiaTheme="minorEastAsia"/>
          <w:color w:val="auto"/>
          <w:szCs w:val="21"/>
          <w:highlight w:val="none"/>
        </w:rPr>
      </w:pPr>
      <w:r>
        <w:rPr>
          <w:rFonts w:eastAsiaTheme="minorEastAsia"/>
          <w:color w:val="auto"/>
          <w:szCs w:val="21"/>
          <w:highlight w:val="none"/>
        </w:rPr>
        <w:t>3.17供应商有恶意串通、妨碍其他供应商的竞争行为、损害采购人或者其他供应商的合法权益情形的。</w:t>
      </w:r>
    </w:p>
    <w:p w14:paraId="7522E01E">
      <w:pPr>
        <w:snapToGrid w:val="0"/>
        <w:spacing w:line="276" w:lineRule="auto"/>
        <w:ind w:firstLine="480"/>
        <w:rPr>
          <w:rFonts w:eastAsiaTheme="minorEastAsia"/>
          <w:color w:val="auto"/>
          <w:szCs w:val="21"/>
          <w:highlight w:val="none"/>
        </w:rPr>
      </w:pPr>
      <w:r>
        <w:rPr>
          <w:rFonts w:eastAsiaTheme="minorEastAsia"/>
          <w:color w:val="auto"/>
          <w:szCs w:val="21"/>
          <w:highlight w:val="none"/>
        </w:rPr>
        <w:t>有下列情形之一的，属于或视为恶意串通，其响应无效：</w:t>
      </w:r>
    </w:p>
    <w:p w14:paraId="18A0196B">
      <w:pPr>
        <w:pStyle w:val="137"/>
        <w:numPr>
          <w:ilvl w:val="0"/>
          <w:numId w:val="11"/>
        </w:numPr>
        <w:snapToGrid w:val="0"/>
        <w:spacing w:line="276" w:lineRule="auto"/>
        <w:ind w:left="0" w:firstLine="420"/>
        <w:rPr>
          <w:rFonts w:cs="Times New Roman" w:eastAsiaTheme="minorEastAsia"/>
          <w:color w:val="auto"/>
          <w:sz w:val="21"/>
          <w:szCs w:val="21"/>
          <w:highlight w:val="none"/>
        </w:rPr>
      </w:pPr>
      <w:r>
        <w:rPr>
          <w:rFonts w:cs="Times New Roman" w:eastAsiaTheme="minorEastAsia"/>
          <w:color w:val="auto"/>
          <w:sz w:val="21"/>
          <w:szCs w:val="21"/>
          <w:highlight w:val="none"/>
        </w:rPr>
        <w:t>供应商直接或者间接从采购人或者采购代理机构处获得其他供应商的相关情况并修改其响应文件；</w:t>
      </w:r>
    </w:p>
    <w:p w14:paraId="521E3639">
      <w:pPr>
        <w:pStyle w:val="137"/>
        <w:numPr>
          <w:ilvl w:val="0"/>
          <w:numId w:val="11"/>
        </w:numPr>
        <w:snapToGrid w:val="0"/>
        <w:spacing w:line="276" w:lineRule="auto"/>
        <w:ind w:left="0" w:firstLine="420"/>
        <w:rPr>
          <w:rFonts w:cs="Times New Roman" w:eastAsiaTheme="minorEastAsia"/>
          <w:color w:val="auto"/>
          <w:sz w:val="21"/>
          <w:szCs w:val="21"/>
          <w:highlight w:val="none"/>
        </w:rPr>
      </w:pPr>
      <w:r>
        <w:rPr>
          <w:rFonts w:cs="Times New Roman" w:eastAsiaTheme="minorEastAsia"/>
          <w:color w:val="auto"/>
          <w:sz w:val="21"/>
          <w:szCs w:val="21"/>
          <w:highlight w:val="none"/>
        </w:rPr>
        <w:t>供应商按照采购人或者采购代理机构的授意撤换、修改响应文件；</w:t>
      </w:r>
    </w:p>
    <w:p w14:paraId="2143658E">
      <w:pPr>
        <w:pStyle w:val="137"/>
        <w:numPr>
          <w:ilvl w:val="0"/>
          <w:numId w:val="11"/>
        </w:numPr>
        <w:snapToGrid w:val="0"/>
        <w:spacing w:line="276" w:lineRule="auto"/>
        <w:ind w:left="0" w:firstLine="420"/>
        <w:rPr>
          <w:rFonts w:cs="Times New Roman" w:eastAsiaTheme="minorEastAsia"/>
          <w:color w:val="auto"/>
          <w:sz w:val="21"/>
          <w:szCs w:val="21"/>
          <w:highlight w:val="none"/>
        </w:rPr>
      </w:pPr>
      <w:r>
        <w:rPr>
          <w:rFonts w:cs="Times New Roman" w:eastAsiaTheme="minorEastAsia"/>
          <w:color w:val="auto"/>
          <w:sz w:val="21"/>
          <w:szCs w:val="21"/>
          <w:highlight w:val="none"/>
        </w:rPr>
        <w:t>供应商之间协商报价、技术方案等响应文件的实质性内容；</w:t>
      </w:r>
    </w:p>
    <w:p w14:paraId="32BAD42F">
      <w:pPr>
        <w:pStyle w:val="137"/>
        <w:numPr>
          <w:ilvl w:val="0"/>
          <w:numId w:val="11"/>
        </w:numPr>
        <w:snapToGrid w:val="0"/>
        <w:spacing w:line="276" w:lineRule="auto"/>
        <w:ind w:left="0" w:firstLine="420"/>
        <w:rPr>
          <w:rFonts w:cs="Times New Roman" w:eastAsiaTheme="minorEastAsia"/>
          <w:color w:val="auto"/>
          <w:sz w:val="21"/>
          <w:szCs w:val="21"/>
          <w:highlight w:val="none"/>
        </w:rPr>
      </w:pPr>
      <w:r>
        <w:rPr>
          <w:rFonts w:cs="Times New Roman" w:eastAsiaTheme="minorEastAsia"/>
          <w:color w:val="auto"/>
          <w:sz w:val="21"/>
          <w:szCs w:val="21"/>
          <w:highlight w:val="none"/>
        </w:rPr>
        <w:t>属于同一集团、协会、商会等组织成员的供应商按照该组织要求协同参加政府采购活动；</w:t>
      </w:r>
    </w:p>
    <w:p w14:paraId="457275B2">
      <w:pPr>
        <w:pStyle w:val="137"/>
        <w:numPr>
          <w:ilvl w:val="0"/>
          <w:numId w:val="11"/>
        </w:numPr>
        <w:snapToGrid w:val="0"/>
        <w:spacing w:line="276" w:lineRule="auto"/>
        <w:ind w:left="0" w:firstLine="420"/>
        <w:rPr>
          <w:rFonts w:cs="Times New Roman" w:eastAsiaTheme="minorEastAsia"/>
          <w:color w:val="auto"/>
          <w:sz w:val="21"/>
          <w:szCs w:val="21"/>
          <w:highlight w:val="none"/>
        </w:rPr>
      </w:pPr>
      <w:r>
        <w:rPr>
          <w:rFonts w:cs="Times New Roman" w:eastAsiaTheme="minorEastAsia"/>
          <w:color w:val="auto"/>
          <w:sz w:val="21"/>
          <w:szCs w:val="21"/>
          <w:highlight w:val="none"/>
        </w:rPr>
        <w:t>供应商之间事先约定由某一特定供应商成交；</w:t>
      </w:r>
    </w:p>
    <w:p w14:paraId="440CAA83">
      <w:pPr>
        <w:pStyle w:val="137"/>
        <w:numPr>
          <w:ilvl w:val="0"/>
          <w:numId w:val="11"/>
        </w:numPr>
        <w:snapToGrid w:val="0"/>
        <w:spacing w:line="276" w:lineRule="auto"/>
        <w:ind w:left="0" w:firstLine="420"/>
        <w:rPr>
          <w:rFonts w:cs="Times New Roman" w:eastAsiaTheme="minorEastAsia"/>
          <w:color w:val="auto"/>
          <w:sz w:val="21"/>
          <w:szCs w:val="21"/>
          <w:highlight w:val="none"/>
        </w:rPr>
      </w:pPr>
      <w:r>
        <w:rPr>
          <w:rFonts w:cs="Times New Roman" w:eastAsiaTheme="minorEastAsia"/>
          <w:color w:val="auto"/>
          <w:sz w:val="21"/>
          <w:szCs w:val="21"/>
          <w:highlight w:val="none"/>
        </w:rPr>
        <w:t>供应商之间商定部分供应商放弃参加政府采购活动或者放弃成交；</w:t>
      </w:r>
    </w:p>
    <w:p w14:paraId="5135DFB6">
      <w:pPr>
        <w:pStyle w:val="137"/>
        <w:numPr>
          <w:ilvl w:val="0"/>
          <w:numId w:val="11"/>
        </w:numPr>
        <w:snapToGrid w:val="0"/>
        <w:spacing w:line="276" w:lineRule="auto"/>
        <w:ind w:left="0" w:firstLine="420"/>
        <w:rPr>
          <w:rFonts w:cs="Times New Roman" w:eastAsiaTheme="minorEastAsia"/>
          <w:color w:val="auto"/>
          <w:sz w:val="21"/>
          <w:szCs w:val="21"/>
          <w:highlight w:val="none"/>
        </w:rPr>
      </w:pPr>
      <w:r>
        <w:rPr>
          <w:rFonts w:cs="Times New Roman" w:eastAsiaTheme="minorEastAsia"/>
          <w:color w:val="auto"/>
          <w:sz w:val="21"/>
          <w:szCs w:val="21"/>
          <w:highlight w:val="none"/>
        </w:rPr>
        <w:t>供应商与采购人或者采购代理机构之间、供应商相互之间，为谋求特定供应商成交或者排斥其他供应商的其他串通行为；</w:t>
      </w:r>
    </w:p>
    <w:p w14:paraId="04E69B2A">
      <w:pPr>
        <w:pStyle w:val="137"/>
        <w:numPr>
          <w:ilvl w:val="0"/>
          <w:numId w:val="11"/>
        </w:numPr>
        <w:snapToGrid w:val="0"/>
        <w:spacing w:line="276" w:lineRule="auto"/>
        <w:ind w:left="0" w:firstLine="420"/>
        <w:rPr>
          <w:rFonts w:cs="Times New Roman" w:eastAsiaTheme="minorEastAsia"/>
          <w:color w:val="auto"/>
          <w:sz w:val="21"/>
          <w:szCs w:val="21"/>
          <w:highlight w:val="none"/>
        </w:rPr>
      </w:pPr>
      <w:r>
        <w:rPr>
          <w:rFonts w:cs="Times New Roman" w:eastAsiaTheme="minorEastAsia"/>
          <w:color w:val="auto"/>
          <w:sz w:val="21"/>
          <w:szCs w:val="21"/>
          <w:highlight w:val="none"/>
        </w:rPr>
        <w:t>不同供应商的响应文件由同一单位或者个人编制；</w:t>
      </w:r>
    </w:p>
    <w:p w14:paraId="4015DD25">
      <w:pPr>
        <w:pStyle w:val="137"/>
        <w:numPr>
          <w:ilvl w:val="0"/>
          <w:numId w:val="11"/>
        </w:numPr>
        <w:snapToGrid w:val="0"/>
        <w:spacing w:line="276" w:lineRule="auto"/>
        <w:ind w:left="0" w:firstLine="420"/>
        <w:rPr>
          <w:rFonts w:cs="Times New Roman" w:eastAsiaTheme="minorEastAsia"/>
          <w:color w:val="auto"/>
          <w:sz w:val="21"/>
          <w:szCs w:val="21"/>
          <w:highlight w:val="none"/>
        </w:rPr>
      </w:pPr>
      <w:r>
        <w:rPr>
          <w:rFonts w:cs="Times New Roman" w:eastAsiaTheme="minorEastAsia"/>
          <w:color w:val="auto"/>
          <w:sz w:val="21"/>
          <w:szCs w:val="21"/>
          <w:highlight w:val="none"/>
        </w:rPr>
        <w:t>不同供应商委托同一单位或者个人办理响应事宜；</w:t>
      </w:r>
    </w:p>
    <w:p w14:paraId="0C14BAB6">
      <w:pPr>
        <w:pStyle w:val="137"/>
        <w:numPr>
          <w:ilvl w:val="0"/>
          <w:numId w:val="11"/>
        </w:numPr>
        <w:snapToGrid w:val="0"/>
        <w:spacing w:line="276" w:lineRule="auto"/>
        <w:ind w:left="0" w:firstLine="420"/>
        <w:rPr>
          <w:rFonts w:cs="Times New Roman" w:eastAsiaTheme="minorEastAsia"/>
          <w:color w:val="auto"/>
          <w:sz w:val="21"/>
          <w:szCs w:val="21"/>
          <w:highlight w:val="none"/>
        </w:rPr>
      </w:pPr>
      <w:r>
        <w:rPr>
          <w:rFonts w:cs="Times New Roman" w:eastAsiaTheme="minorEastAsia"/>
          <w:color w:val="auto"/>
          <w:sz w:val="21"/>
          <w:szCs w:val="21"/>
          <w:highlight w:val="none"/>
        </w:rPr>
        <w:t>不同供应商的响应文件载明的项目管理成员或者联系人员为同一人；</w:t>
      </w:r>
    </w:p>
    <w:p w14:paraId="06E14391">
      <w:pPr>
        <w:pStyle w:val="137"/>
        <w:numPr>
          <w:ilvl w:val="0"/>
          <w:numId w:val="11"/>
        </w:numPr>
        <w:snapToGrid w:val="0"/>
        <w:spacing w:line="276" w:lineRule="auto"/>
        <w:ind w:left="0" w:firstLine="420"/>
        <w:rPr>
          <w:rFonts w:cs="Times New Roman" w:eastAsiaTheme="minorEastAsia"/>
          <w:color w:val="auto"/>
          <w:sz w:val="21"/>
          <w:szCs w:val="21"/>
          <w:highlight w:val="none"/>
        </w:rPr>
      </w:pPr>
      <w:r>
        <w:rPr>
          <w:rFonts w:cs="Times New Roman" w:eastAsiaTheme="minorEastAsia"/>
          <w:color w:val="auto"/>
          <w:sz w:val="21"/>
          <w:szCs w:val="21"/>
          <w:highlight w:val="none"/>
        </w:rPr>
        <w:t>不同供应商的响应文件异常一致或者最后报价呈规律性差异；</w:t>
      </w:r>
    </w:p>
    <w:p w14:paraId="6D8802B3">
      <w:pPr>
        <w:pStyle w:val="137"/>
        <w:numPr>
          <w:ilvl w:val="0"/>
          <w:numId w:val="11"/>
        </w:numPr>
        <w:snapToGrid w:val="0"/>
        <w:spacing w:line="276" w:lineRule="auto"/>
        <w:ind w:left="0" w:firstLine="420"/>
        <w:rPr>
          <w:rFonts w:cs="Times New Roman" w:eastAsiaTheme="minorEastAsia"/>
          <w:color w:val="auto"/>
          <w:sz w:val="21"/>
          <w:szCs w:val="21"/>
          <w:highlight w:val="none"/>
        </w:rPr>
      </w:pPr>
      <w:r>
        <w:rPr>
          <w:rFonts w:cs="Times New Roman" w:eastAsiaTheme="minorEastAsia"/>
          <w:color w:val="auto"/>
          <w:sz w:val="21"/>
          <w:szCs w:val="21"/>
          <w:highlight w:val="none"/>
        </w:rPr>
        <w:t>不同供应商的响应文件相互混装。</w:t>
      </w:r>
    </w:p>
    <w:p w14:paraId="76810084">
      <w:pPr>
        <w:snapToGrid w:val="0"/>
        <w:spacing w:line="276" w:lineRule="auto"/>
        <w:ind w:firstLine="420" w:firstLineChars="200"/>
        <w:rPr>
          <w:rFonts w:eastAsiaTheme="minorEastAsia"/>
          <w:color w:val="auto"/>
          <w:szCs w:val="21"/>
          <w:highlight w:val="none"/>
        </w:rPr>
      </w:pPr>
      <w:r>
        <w:rPr>
          <w:rFonts w:eastAsiaTheme="minorEastAsia"/>
          <w:color w:val="auto"/>
          <w:szCs w:val="21"/>
          <w:highlight w:val="none"/>
        </w:rPr>
        <w:t>3.18法律、法规、规章及省级以上规范性文件规定的其他无效情形。</w:t>
      </w:r>
    </w:p>
    <w:p w14:paraId="451F5A60">
      <w:pPr>
        <w:pStyle w:val="436"/>
        <w:snapToGrid w:val="0"/>
        <w:spacing w:before="0" w:line="276" w:lineRule="auto"/>
        <w:ind w:firstLine="0" w:firstLineChars="0"/>
        <w:rPr>
          <w:rFonts w:eastAsiaTheme="minorEastAsia"/>
          <w:b/>
          <w:color w:val="auto"/>
          <w:sz w:val="21"/>
          <w:szCs w:val="21"/>
          <w:highlight w:val="none"/>
        </w:rPr>
      </w:pPr>
      <w:r>
        <w:rPr>
          <w:rFonts w:eastAsiaTheme="minorEastAsia"/>
          <w:b/>
          <w:color w:val="auto"/>
          <w:sz w:val="21"/>
          <w:szCs w:val="21"/>
          <w:highlight w:val="none"/>
        </w:rPr>
        <w:t>4. 重新开展采购活动</w:t>
      </w:r>
    </w:p>
    <w:p w14:paraId="630DEEBA">
      <w:pPr>
        <w:snapToGrid w:val="0"/>
        <w:spacing w:line="276" w:lineRule="auto"/>
        <w:ind w:firstLine="407" w:firstLineChars="194"/>
        <w:rPr>
          <w:rFonts w:eastAsiaTheme="minorEastAsia"/>
          <w:color w:val="auto"/>
          <w:szCs w:val="21"/>
          <w:highlight w:val="none"/>
        </w:rPr>
      </w:pPr>
      <w:r>
        <w:rPr>
          <w:rFonts w:eastAsiaTheme="minorEastAsia"/>
          <w:color w:val="auto"/>
          <w:szCs w:val="21"/>
          <w:highlight w:val="none"/>
        </w:rPr>
        <w:t>出现下列情形之一的，采购代理机构应当终止竞争性磋商采购活动，发布项目终止公告并说明原因，重新开展采购活动：</w:t>
      </w:r>
    </w:p>
    <w:p w14:paraId="0221CC48">
      <w:pPr>
        <w:snapToGrid w:val="0"/>
        <w:spacing w:line="276" w:lineRule="auto"/>
        <w:ind w:firstLine="407" w:firstLineChars="194"/>
        <w:rPr>
          <w:rFonts w:eastAsiaTheme="minorEastAsia"/>
          <w:color w:val="auto"/>
          <w:szCs w:val="21"/>
          <w:highlight w:val="none"/>
        </w:rPr>
      </w:pPr>
      <w:r>
        <w:rPr>
          <w:rFonts w:eastAsiaTheme="minorEastAsia"/>
          <w:color w:val="auto"/>
          <w:szCs w:val="21"/>
          <w:highlight w:val="none"/>
        </w:rPr>
        <w:t>（1）因情况变化，不再符合规定的竞争性磋商采购方式适用情形的；</w:t>
      </w:r>
    </w:p>
    <w:p w14:paraId="1AF2D01E">
      <w:pPr>
        <w:snapToGrid w:val="0"/>
        <w:spacing w:line="276" w:lineRule="auto"/>
        <w:ind w:firstLine="407" w:firstLineChars="194"/>
        <w:rPr>
          <w:rFonts w:eastAsiaTheme="minorEastAsia"/>
          <w:color w:val="auto"/>
          <w:szCs w:val="21"/>
          <w:highlight w:val="none"/>
        </w:rPr>
      </w:pPr>
      <w:r>
        <w:rPr>
          <w:rFonts w:eastAsiaTheme="minorEastAsia"/>
          <w:color w:val="auto"/>
          <w:szCs w:val="21"/>
          <w:highlight w:val="none"/>
        </w:rPr>
        <w:t>（2）出现影响采购公正的违法、违规行为的；</w:t>
      </w:r>
    </w:p>
    <w:p w14:paraId="53A4B5A4">
      <w:pPr>
        <w:snapToGrid w:val="0"/>
        <w:spacing w:line="276" w:lineRule="auto"/>
        <w:ind w:firstLine="407" w:firstLineChars="194"/>
        <w:rPr>
          <w:rFonts w:eastAsiaTheme="minorEastAsia"/>
          <w:color w:val="auto"/>
          <w:szCs w:val="21"/>
          <w:highlight w:val="none"/>
        </w:rPr>
      </w:pPr>
      <w:r>
        <w:rPr>
          <w:rFonts w:eastAsiaTheme="minorEastAsia"/>
          <w:color w:val="auto"/>
          <w:szCs w:val="21"/>
          <w:highlight w:val="none"/>
        </w:rPr>
        <w:t>（3）在采购过程中符合要求的供应商或者最后报价未超过采购预算的供应商不足3家的（有特殊规定的从其规定）。</w:t>
      </w:r>
    </w:p>
    <w:p w14:paraId="20AB5E7B">
      <w:pPr>
        <w:pStyle w:val="436"/>
        <w:snapToGrid w:val="0"/>
        <w:spacing w:before="0" w:line="276" w:lineRule="auto"/>
        <w:ind w:firstLine="0" w:firstLineChars="0"/>
        <w:rPr>
          <w:rFonts w:eastAsiaTheme="minorEastAsia"/>
          <w:b/>
          <w:color w:val="auto"/>
          <w:sz w:val="21"/>
          <w:szCs w:val="21"/>
          <w:highlight w:val="none"/>
        </w:rPr>
      </w:pPr>
      <w:r>
        <w:rPr>
          <w:rFonts w:eastAsiaTheme="minorEastAsia"/>
          <w:b/>
          <w:color w:val="auto"/>
          <w:sz w:val="21"/>
          <w:szCs w:val="21"/>
          <w:highlight w:val="none"/>
        </w:rPr>
        <w:t>5. 终止采购活动</w:t>
      </w:r>
    </w:p>
    <w:p w14:paraId="411F31BC">
      <w:pPr>
        <w:snapToGrid w:val="0"/>
        <w:spacing w:line="276" w:lineRule="auto"/>
        <w:ind w:firstLine="407" w:firstLineChars="194"/>
        <w:rPr>
          <w:rFonts w:eastAsiaTheme="minorEastAsia"/>
          <w:color w:val="auto"/>
          <w:szCs w:val="21"/>
          <w:highlight w:val="none"/>
        </w:rPr>
      </w:pPr>
      <w:r>
        <w:rPr>
          <w:rFonts w:eastAsiaTheme="minorEastAsia"/>
          <w:color w:val="auto"/>
          <w:szCs w:val="21"/>
          <w:highlight w:val="none"/>
        </w:rPr>
        <w:t>在采购活动中因重大变故，采购任务取消的，采购代理机构将终止采购活动，通知所有参加采购活动的供应商。</w:t>
      </w:r>
    </w:p>
    <w:p w14:paraId="776D3A66">
      <w:pPr>
        <w:snapToGrid w:val="0"/>
        <w:spacing w:line="276" w:lineRule="auto"/>
        <w:rPr>
          <w:rFonts w:eastAsiaTheme="minorEastAsia"/>
          <w:b/>
          <w:color w:val="auto"/>
          <w:szCs w:val="21"/>
          <w:highlight w:val="none"/>
        </w:rPr>
      </w:pPr>
      <w:r>
        <w:rPr>
          <w:rFonts w:eastAsiaTheme="minorEastAsia"/>
          <w:b/>
          <w:color w:val="auto"/>
          <w:szCs w:val="21"/>
          <w:highlight w:val="none"/>
        </w:rPr>
        <w:t>6. 采购代理机构有权对磋商小组各成员的评审意见进行合理性和合规性审查</w:t>
      </w:r>
    </w:p>
    <w:p w14:paraId="09FB106A">
      <w:pPr>
        <w:snapToGrid w:val="0"/>
        <w:spacing w:line="276" w:lineRule="auto"/>
        <w:rPr>
          <w:rFonts w:eastAsiaTheme="minorEastAsia"/>
          <w:b/>
          <w:color w:val="auto"/>
          <w:szCs w:val="21"/>
          <w:highlight w:val="none"/>
        </w:rPr>
      </w:pPr>
      <w:r>
        <w:rPr>
          <w:rFonts w:eastAsiaTheme="minorEastAsia"/>
          <w:b/>
          <w:color w:val="auto"/>
          <w:szCs w:val="21"/>
          <w:highlight w:val="none"/>
        </w:rPr>
        <w:t xml:space="preserve">    </w:t>
      </w:r>
      <w:r>
        <w:rPr>
          <w:rFonts w:eastAsiaTheme="minorEastAsia"/>
          <w:color w:val="auto"/>
          <w:szCs w:val="21"/>
          <w:highlight w:val="none"/>
        </w:rPr>
        <w:t>如发现磋商小组成员的评审意见带有明显倾向性，或不按规定程序和标准评审的，磋商小组成员应进行书面澄清和说明；磋商小组成员拒不接受采购代理机构审查的，采购代理机构将向同级政府采购监督管理部门报告并予以处理。</w:t>
      </w:r>
    </w:p>
    <w:p w14:paraId="286756EA">
      <w:pPr>
        <w:snapToGrid w:val="0"/>
        <w:spacing w:line="276" w:lineRule="auto"/>
        <w:ind w:firstLine="482" w:firstLineChars="150"/>
        <w:jc w:val="center"/>
        <w:rPr>
          <w:rFonts w:eastAsiaTheme="minorEastAsia"/>
          <w:b/>
          <w:color w:val="auto"/>
          <w:sz w:val="32"/>
          <w:szCs w:val="32"/>
          <w:highlight w:val="none"/>
        </w:rPr>
      </w:pPr>
      <w:r>
        <w:rPr>
          <w:rFonts w:eastAsiaTheme="minorEastAsia"/>
          <w:b/>
          <w:color w:val="auto"/>
          <w:sz w:val="32"/>
          <w:szCs w:val="32"/>
          <w:highlight w:val="none"/>
        </w:rPr>
        <w:t>六、评审过程的保密与录像</w:t>
      </w:r>
    </w:p>
    <w:p w14:paraId="01375293">
      <w:pPr>
        <w:widowControl/>
        <w:snapToGrid w:val="0"/>
        <w:spacing w:line="276" w:lineRule="auto"/>
        <w:rPr>
          <w:rFonts w:eastAsiaTheme="minorEastAsia"/>
          <w:b/>
          <w:color w:val="auto"/>
          <w:szCs w:val="21"/>
          <w:highlight w:val="none"/>
        </w:rPr>
      </w:pPr>
      <w:r>
        <w:rPr>
          <w:rFonts w:eastAsiaTheme="minorEastAsia"/>
          <w:b/>
          <w:color w:val="auto"/>
          <w:szCs w:val="21"/>
          <w:highlight w:val="none"/>
        </w:rPr>
        <w:t>1.保密。</w:t>
      </w:r>
    </w:p>
    <w:p w14:paraId="7C846DCE">
      <w:pPr>
        <w:widowControl/>
        <w:snapToGrid w:val="0"/>
        <w:spacing w:line="276" w:lineRule="auto"/>
        <w:ind w:firstLine="420" w:firstLineChars="200"/>
        <w:rPr>
          <w:rFonts w:eastAsiaTheme="minorEastAsia"/>
          <w:color w:val="auto"/>
          <w:szCs w:val="21"/>
          <w:highlight w:val="none"/>
        </w:rPr>
      </w:pPr>
      <w:r>
        <w:rPr>
          <w:rFonts w:eastAsiaTheme="minorEastAsia"/>
          <w:color w:val="auto"/>
          <w:szCs w:val="21"/>
          <w:highlight w:val="none"/>
        </w:rPr>
        <w:t>评审活动在严格保密的情况下进行。评审过程中凡是与采购响应文件评审和比较、成交人推荐等评审有关的情况，以及涉及国家秘密和商业秘密等信息，磋商小组成员、采购人和采购代理机构工作人员、相关监督人员等与评审有关的人员应当予以保密。</w:t>
      </w:r>
    </w:p>
    <w:p w14:paraId="70E4EB12">
      <w:pPr>
        <w:widowControl/>
        <w:snapToGrid w:val="0"/>
        <w:spacing w:line="276" w:lineRule="auto"/>
        <w:rPr>
          <w:rFonts w:eastAsiaTheme="minorEastAsia"/>
          <w:b/>
          <w:color w:val="auto"/>
          <w:szCs w:val="21"/>
          <w:highlight w:val="none"/>
        </w:rPr>
      </w:pPr>
      <w:r>
        <w:rPr>
          <w:rFonts w:eastAsiaTheme="minorEastAsia"/>
          <w:b/>
          <w:color w:val="auto"/>
          <w:szCs w:val="21"/>
          <w:highlight w:val="none"/>
        </w:rPr>
        <w:t>2.录音录像。</w:t>
      </w:r>
    </w:p>
    <w:p w14:paraId="23371D06">
      <w:pPr>
        <w:widowControl/>
        <w:snapToGrid w:val="0"/>
        <w:spacing w:line="276" w:lineRule="auto"/>
        <w:ind w:firstLine="420" w:firstLineChars="200"/>
        <w:rPr>
          <w:rFonts w:eastAsiaTheme="minorEastAsia"/>
          <w:color w:val="auto"/>
          <w:szCs w:val="21"/>
          <w:highlight w:val="none"/>
        </w:rPr>
      </w:pPr>
      <w:r>
        <w:rPr>
          <w:rFonts w:eastAsiaTheme="minorEastAsia"/>
          <w:color w:val="auto"/>
          <w:szCs w:val="21"/>
          <w:highlight w:val="none"/>
        </w:rPr>
        <w:t>采购代理机构对评审工作现场进行全过程录音录像，录音录像资料作为采购项目文件随其他文件一并存档。</w:t>
      </w:r>
    </w:p>
    <w:p w14:paraId="45745DA1">
      <w:pPr>
        <w:widowControl/>
        <w:snapToGrid w:val="0"/>
        <w:spacing w:line="276" w:lineRule="auto"/>
        <w:jc w:val="left"/>
        <w:rPr>
          <w:rFonts w:eastAsiaTheme="minorEastAsia"/>
          <w:b/>
          <w:color w:val="auto"/>
          <w:szCs w:val="21"/>
          <w:highlight w:val="none"/>
        </w:rPr>
      </w:pPr>
      <w:r>
        <w:rPr>
          <w:rFonts w:eastAsiaTheme="minorEastAsia"/>
          <w:b/>
          <w:color w:val="auto"/>
          <w:szCs w:val="21"/>
          <w:highlight w:val="none"/>
        </w:rPr>
        <w:br w:type="page"/>
      </w:r>
    </w:p>
    <w:p w14:paraId="55F840E3">
      <w:pPr>
        <w:snapToGrid w:val="0"/>
        <w:jc w:val="center"/>
        <w:rPr>
          <w:rFonts w:eastAsiaTheme="minorEastAsia"/>
          <w:color w:val="auto"/>
          <w:kern w:val="0"/>
          <w:szCs w:val="21"/>
          <w:highlight w:val="none"/>
        </w:rPr>
      </w:pPr>
      <w:r>
        <w:rPr>
          <w:rFonts w:eastAsiaTheme="minorEastAsia"/>
          <w:b/>
          <w:color w:val="auto"/>
          <w:sz w:val="32"/>
          <w:szCs w:val="32"/>
          <w:highlight w:val="none"/>
        </w:rPr>
        <w:t>七、评审标准</w:t>
      </w:r>
    </w:p>
    <w:p w14:paraId="61A2EE95">
      <w:pPr>
        <w:pStyle w:val="34"/>
        <w:tabs>
          <w:tab w:val="left" w:pos="2472"/>
        </w:tabs>
        <w:snapToGrid w:val="0"/>
        <w:spacing w:line="360" w:lineRule="auto"/>
        <w:rPr>
          <w:rFonts w:ascii="Times New Roman" w:hAnsi="Times New Roman"/>
          <w:b/>
          <w:bCs/>
          <w:color w:val="auto"/>
          <w:szCs w:val="21"/>
          <w:highlight w:val="none"/>
        </w:rPr>
      </w:pPr>
      <w:r>
        <w:rPr>
          <w:rFonts w:ascii="Times New Roman" w:hAnsi="Times New Roman"/>
          <w:b/>
          <w:bCs/>
          <w:color w:val="auto"/>
          <w:szCs w:val="21"/>
          <w:highlight w:val="none"/>
        </w:rPr>
        <w:t>一、总则</w:t>
      </w:r>
    </w:p>
    <w:p w14:paraId="406A2B20">
      <w:pPr>
        <w:pStyle w:val="34"/>
        <w:tabs>
          <w:tab w:val="left" w:pos="2472"/>
        </w:tabs>
        <w:snapToGrid w:val="0"/>
        <w:spacing w:line="360" w:lineRule="auto"/>
        <w:ind w:firstLine="411" w:firstLineChars="196"/>
        <w:rPr>
          <w:rFonts w:ascii="Times New Roman" w:hAnsi="Times New Roman"/>
          <w:color w:val="auto"/>
          <w:szCs w:val="21"/>
          <w:highlight w:val="none"/>
        </w:rPr>
      </w:pPr>
      <w:r>
        <w:rPr>
          <w:rFonts w:ascii="Times New Roman" w:hAnsi="Times New Roman"/>
          <w:color w:val="auto"/>
          <w:szCs w:val="21"/>
          <w:highlight w:val="none"/>
        </w:rPr>
        <w:t>本次磋商采用综合评分法。总分为100分，其中价格分30分、商务技术分70分。合格供应商的综合得分为价格分、商务技术分的汇总得分，成交候选资格按综合得分由高到低顺序排列，综合得分相同的，按最终</w:t>
      </w:r>
      <w:r>
        <w:rPr>
          <w:rFonts w:ascii="Times New Roman" w:hAnsi="Times New Roman"/>
          <w:color w:val="auto"/>
          <w:kern w:val="0"/>
          <w:szCs w:val="21"/>
          <w:highlight w:val="none"/>
        </w:rPr>
        <w:t>磋商</w:t>
      </w:r>
      <w:r>
        <w:rPr>
          <w:rFonts w:ascii="Times New Roman" w:hAnsi="Times New Roman"/>
          <w:color w:val="auto"/>
          <w:szCs w:val="21"/>
          <w:highlight w:val="none"/>
        </w:rPr>
        <w:t>报价由低到高顺序排列；综合得分且最终</w:t>
      </w:r>
      <w:r>
        <w:rPr>
          <w:rFonts w:ascii="Times New Roman" w:hAnsi="Times New Roman"/>
          <w:color w:val="auto"/>
          <w:kern w:val="0"/>
          <w:szCs w:val="21"/>
          <w:highlight w:val="none"/>
        </w:rPr>
        <w:t>磋商</w:t>
      </w:r>
      <w:r>
        <w:rPr>
          <w:rFonts w:ascii="Times New Roman" w:hAnsi="Times New Roman"/>
          <w:color w:val="auto"/>
          <w:szCs w:val="21"/>
          <w:highlight w:val="none"/>
        </w:rPr>
        <w:t>报价相同的，按商务技术分由高到低顺序排列。排名第一的的供应商为第一成交候选人，排名第二的供应商为第二成交候选人……其他供应商成交候选资格依此类推。评分过程中采用四舍五入法，并保留小数2位。</w:t>
      </w:r>
    </w:p>
    <w:p w14:paraId="75DA645E">
      <w:pPr>
        <w:pStyle w:val="34"/>
        <w:tabs>
          <w:tab w:val="left" w:pos="2472"/>
        </w:tabs>
        <w:snapToGrid w:val="0"/>
        <w:spacing w:line="360" w:lineRule="auto"/>
        <w:ind w:firstLine="411" w:firstLineChars="196"/>
        <w:rPr>
          <w:rFonts w:ascii="Times New Roman" w:hAnsi="Times New Roman"/>
          <w:color w:val="auto"/>
          <w:szCs w:val="21"/>
          <w:highlight w:val="none"/>
        </w:rPr>
      </w:pPr>
      <w:r>
        <w:rPr>
          <w:rFonts w:ascii="Times New Roman" w:hAnsi="Times New Roman"/>
          <w:color w:val="auto"/>
          <w:szCs w:val="21"/>
          <w:highlight w:val="none"/>
        </w:rPr>
        <w:t>综合得分=价格分+商务技术分</w:t>
      </w:r>
    </w:p>
    <w:p w14:paraId="4ABB114C">
      <w:pPr>
        <w:snapToGrid w:val="0"/>
        <w:spacing w:line="360" w:lineRule="auto"/>
        <w:rPr>
          <w:b/>
          <w:color w:val="auto"/>
          <w:sz w:val="24"/>
          <w:highlight w:val="none"/>
        </w:rPr>
      </w:pPr>
      <w:r>
        <w:rPr>
          <w:b/>
          <w:color w:val="auto"/>
          <w:sz w:val="24"/>
          <w:highlight w:val="none"/>
        </w:rPr>
        <w:t>二、价格分（30分）</w:t>
      </w:r>
    </w:p>
    <w:p w14:paraId="582B7963">
      <w:pPr>
        <w:snapToGrid w:val="0"/>
        <w:spacing w:line="360" w:lineRule="auto"/>
        <w:ind w:firstLine="420" w:firstLineChars="200"/>
        <w:rPr>
          <w:color w:val="auto"/>
          <w:szCs w:val="21"/>
          <w:highlight w:val="none"/>
        </w:rPr>
      </w:pPr>
      <w:r>
        <w:rPr>
          <w:color w:val="auto"/>
          <w:szCs w:val="21"/>
          <w:highlight w:val="none"/>
        </w:rPr>
        <w:t>1、价格分采用低价优先法计算，即满足采购文件要求且价格最低的最终磋商报价为磋商基准价，其他供应商的价格分按照下列公式计算：</w:t>
      </w:r>
    </w:p>
    <w:p w14:paraId="1DF9024F">
      <w:pPr>
        <w:snapToGrid w:val="0"/>
        <w:spacing w:line="360" w:lineRule="auto"/>
        <w:ind w:firstLine="420" w:firstLineChars="200"/>
        <w:rPr>
          <w:color w:val="auto"/>
          <w:szCs w:val="21"/>
          <w:highlight w:val="none"/>
        </w:rPr>
      </w:pPr>
      <w:r>
        <w:rPr>
          <w:color w:val="auto"/>
          <w:szCs w:val="21"/>
          <w:highlight w:val="none"/>
        </w:rPr>
        <w:t>价格分=（磋商基准价/最终磋商报价）×30%×100</w:t>
      </w:r>
    </w:p>
    <w:p w14:paraId="186FDD6E">
      <w:pPr>
        <w:snapToGrid w:val="0"/>
        <w:spacing w:line="360" w:lineRule="auto"/>
        <w:ind w:firstLine="422" w:firstLineChars="200"/>
        <w:rPr>
          <w:color w:val="auto"/>
          <w:szCs w:val="21"/>
          <w:highlight w:val="none"/>
        </w:rPr>
      </w:pPr>
      <w:r>
        <w:rPr>
          <w:b/>
          <w:color w:val="auto"/>
          <w:szCs w:val="21"/>
          <w:highlight w:val="none"/>
        </w:rPr>
        <w:t>2、</w:t>
      </w:r>
      <w:r>
        <w:rPr>
          <w:b/>
          <w:color w:val="auto"/>
          <w:kern w:val="0"/>
          <w:szCs w:val="21"/>
          <w:highlight w:val="none"/>
        </w:rPr>
        <w:t>本项目为专门面向中小企业采购项目，不进行小微企业的价格扣除</w:t>
      </w:r>
      <w:r>
        <w:rPr>
          <w:b/>
          <w:color w:val="auto"/>
          <w:szCs w:val="21"/>
          <w:highlight w:val="none"/>
        </w:rPr>
        <w:t>。</w:t>
      </w:r>
    </w:p>
    <w:p w14:paraId="033E422B">
      <w:pPr>
        <w:snapToGrid w:val="0"/>
        <w:spacing w:line="360" w:lineRule="auto"/>
        <w:ind w:firstLine="420" w:firstLineChars="200"/>
        <w:rPr>
          <w:color w:val="auto"/>
          <w:szCs w:val="21"/>
          <w:highlight w:val="none"/>
        </w:rPr>
      </w:pPr>
      <w:r>
        <w:rPr>
          <w:color w:val="auto"/>
          <w:szCs w:val="21"/>
          <w:highlight w:val="none"/>
        </w:rPr>
        <w:t>3、供应商的最终报价超过采购人设定的最高限价，其价格分作零分处理。</w:t>
      </w:r>
    </w:p>
    <w:p w14:paraId="2BA83394">
      <w:pPr>
        <w:snapToGrid w:val="0"/>
        <w:spacing w:line="360" w:lineRule="auto"/>
        <w:rPr>
          <w:b/>
          <w:color w:val="auto"/>
          <w:sz w:val="24"/>
          <w:highlight w:val="none"/>
        </w:rPr>
      </w:pPr>
      <w:r>
        <w:rPr>
          <w:b/>
          <w:color w:val="auto"/>
          <w:sz w:val="24"/>
          <w:highlight w:val="none"/>
        </w:rPr>
        <w:t>三、商务技术分（70分）</w:t>
      </w:r>
    </w:p>
    <w:p w14:paraId="7296F6EB">
      <w:pPr>
        <w:snapToGrid w:val="0"/>
        <w:spacing w:line="360" w:lineRule="auto"/>
        <w:ind w:firstLine="420" w:firstLineChars="200"/>
        <w:rPr>
          <w:color w:val="auto"/>
          <w:highlight w:val="none"/>
        </w:rPr>
      </w:pPr>
      <w:r>
        <w:rPr>
          <w:color w:val="auto"/>
          <w:szCs w:val="21"/>
          <w:highlight w:val="none"/>
        </w:rPr>
        <w:t>商务技术分由磋商小组按下列评分细则进行独立评分，每人一张评分表，并记名。如某张评分表的一个因素项目超过规定的分值范围，则该张评分表无效。磋商小组成员的独立评分结果汇总后的算术平均分为供应商的商务技术分（小数点后按四舍五入保留2位）。</w:t>
      </w:r>
    </w:p>
    <w:p w14:paraId="6852259B">
      <w:pPr>
        <w:snapToGrid w:val="0"/>
        <w:jc w:val="center"/>
        <w:rPr>
          <w:rFonts w:eastAsiaTheme="minorEastAsia"/>
          <w:b/>
          <w:color w:val="auto"/>
          <w:sz w:val="36"/>
          <w:szCs w:val="36"/>
          <w:highlight w:val="none"/>
        </w:rPr>
      </w:pPr>
      <w:r>
        <w:rPr>
          <w:color w:val="auto"/>
          <w:highlight w:val="none"/>
        </w:rPr>
        <w:br w:type="page"/>
      </w:r>
    </w:p>
    <w:p w14:paraId="7A991673">
      <w:pPr>
        <w:snapToGrid w:val="0"/>
        <w:jc w:val="center"/>
        <w:rPr>
          <w:b/>
          <w:color w:val="auto"/>
          <w:sz w:val="32"/>
          <w:szCs w:val="32"/>
          <w:highlight w:val="none"/>
        </w:rPr>
      </w:pPr>
      <w:r>
        <w:rPr>
          <w:b/>
          <w:color w:val="auto"/>
          <w:sz w:val="32"/>
          <w:szCs w:val="32"/>
          <w:highlight w:val="none"/>
        </w:rPr>
        <w:t>评分细则</w:t>
      </w:r>
    </w:p>
    <w:tbl>
      <w:tblPr>
        <w:tblStyle w:val="6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7"/>
        <w:gridCol w:w="1520"/>
        <w:gridCol w:w="6911"/>
        <w:gridCol w:w="428"/>
      </w:tblGrid>
      <w:tr w14:paraId="55F80C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0" w:type="auto"/>
            <w:noWrap w:val="0"/>
            <w:vAlign w:val="center"/>
          </w:tcPr>
          <w:p w14:paraId="1091C7CC">
            <w:pPr>
              <w:jc w:val="center"/>
              <w:rPr>
                <w:rFonts w:hint="eastAsia" w:ascii="宋体" w:hAnsi="宋体" w:eastAsia="宋体" w:cs="宋体"/>
                <w:b/>
                <w:bCs/>
                <w:color w:val="auto"/>
                <w:sz w:val="21"/>
                <w:szCs w:val="21"/>
                <w:highlight w:val="none"/>
              </w:rPr>
            </w:pPr>
            <w:bookmarkStart w:id="102" w:name="_Toc306901461"/>
            <w:r>
              <w:rPr>
                <w:rFonts w:hint="eastAsia" w:ascii="宋体" w:hAnsi="宋体" w:eastAsia="宋体" w:cs="宋体"/>
                <w:b/>
                <w:bCs/>
                <w:color w:val="auto"/>
                <w:sz w:val="21"/>
                <w:szCs w:val="21"/>
                <w:highlight w:val="none"/>
              </w:rPr>
              <w:t>序号</w:t>
            </w:r>
          </w:p>
        </w:tc>
        <w:tc>
          <w:tcPr>
            <w:tcW w:w="0" w:type="auto"/>
            <w:noWrap w:val="0"/>
            <w:vAlign w:val="center"/>
          </w:tcPr>
          <w:p w14:paraId="70B00936">
            <w:pPr>
              <w:pStyle w:val="54"/>
              <w:spacing w:line="240" w:lineRule="auto"/>
              <w:ind w:left="0" w:firstLine="0"/>
              <w:jc w:val="center"/>
              <w:rPr>
                <w:rFonts w:hint="eastAsia" w:ascii="宋体" w:hAnsi="宋体" w:eastAsia="宋体" w:cs="宋体"/>
                <w:b/>
                <w:bCs/>
                <w:color w:val="auto"/>
                <w:sz w:val="21"/>
                <w:szCs w:val="21"/>
                <w:highlight w:val="none"/>
                <w:lang w:eastAsia="zh-CN"/>
              </w:rPr>
            </w:pPr>
            <w:r>
              <w:rPr>
                <w:rFonts w:hint="eastAsia" w:ascii="宋体" w:hAnsi="宋体" w:eastAsia="宋体" w:cs="宋体"/>
                <w:b/>
                <w:bCs/>
                <w:color w:val="auto"/>
                <w:sz w:val="21"/>
                <w:szCs w:val="21"/>
                <w:highlight w:val="none"/>
                <w:lang w:eastAsia="zh-CN"/>
              </w:rPr>
              <w:t>评审内容</w:t>
            </w:r>
          </w:p>
        </w:tc>
        <w:tc>
          <w:tcPr>
            <w:tcW w:w="0" w:type="auto"/>
            <w:noWrap w:val="0"/>
            <w:vAlign w:val="center"/>
          </w:tcPr>
          <w:p w14:paraId="32FF0D5B">
            <w:pPr>
              <w:pStyle w:val="54"/>
              <w:spacing w:line="240" w:lineRule="auto"/>
              <w:ind w:left="0" w:firstLine="0"/>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评分标准</w:t>
            </w:r>
          </w:p>
        </w:tc>
        <w:tc>
          <w:tcPr>
            <w:tcW w:w="0" w:type="auto"/>
            <w:noWrap w:val="0"/>
            <w:vAlign w:val="center"/>
          </w:tcPr>
          <w:p w14:paraId="005E75C8">
            <w:pPr>
              <w:pStyle w:val="54"/>
              <w:spacing w:line="240" w:lineRule="auto"/>
              <w:ind w:left="0" w:leftChars="0" w:firstLine="0"/>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分值</w:t>
            </w:r>
          </w:p>
        </w:tc>
      </w:tr>
      <w:tr w14:paraId="58BA80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3" w:hRule="atLeast"/>
          <w:jc w:val="center"/>
        </w:trPr>
        <w:tc>
          <w:tcPr>
            <w:tcW w:w="0" w:type="auto"/>
            <w:gridSpan w:val="3"/>
            <w:noWrap w:val="0"/>
            <w:vAlign w:val="center"/>
          </w:tcPr>
          <w:p w14:paraId="140DAA41">
            <w:pPr>
              <w:pStyle w:val="54"/>
              <w:ind w:left="720"/>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一、</w:t>
            </w:r>
            <w:r>
              <w:rPr>
                <w:rFonts w:hint="eastAsia" w:ascii="宋体" w:hAnsi="宋体" w:eastAsia="宋体" w:cs="宋体"/>
                <w:b/>
                <w:bCs/>
                <w:color w:val="auto"/>
                <w:sz w:val="21"/>
                <w:szCs w:val="21"/>
                <w:highlight w:val="none"/>
              </w:rPr>
              <w:t>商务资信分</w:t>
            </w:r>
          </w:p>
        </w:tc>
        <w:tc>
          <w:tcPr>
            <w:tcW w:w="0" w:type="auto"/>
            <w:noWrap w:val="0"/>
            <w:vAlign w:val="center"/>
          </w:tcPr>
          <w:p w14:paraId="6ED914E1">
            <w:pPr>
              <w:pStyle w:val="54"/>
              <w:spacing w:line="240" w:lineRule="auto"/>
              <w:ind w:left="0" w:leftChars="0" w:firstLine="0"/>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lang w:val="en-US" w:eastAsia="zh-CN"/>
              </w:rPr>
              <w:t>18</w:t>
            </w:r>
            <w:r>
              <w:rPr>
                <w:rFonts w:hint="eastAsia" w:ascii="宋体" w:hAnsi="宋体" w:eastAsia="宋体" w:cs="宋体"/>
                <w:b/>
                <w:color w:val="auto"/>
                <w:sz w:val="21"/>
                <w:szCs w:val="21"/>
                <w:highlight w:val="none"/>
              </w:rPr>
              <w:t>分</w:t>
            </w:r>
          </w:p>
        </w:tc>
      </w:tr>
      <w:tr w14:paraId="5784CD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3" w:hRule="atLeast"/>
          <w:jc w:val="center"/>
        </w:trPr>
        <w:tc>
          <w:tcPr>
            <w:tcW w:w="0" w:type="auto"/>
            <w:noWrap w:val="0"/>
            <w:vAlign w:val="center"/>
          </w:tcPr>
          <w:p w14:paraId="564D0D5D">
            <w:pPr>
              <w:widowControl/>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c>
          <w:tcPr>
            <w:tcW w:w="0" w:type="auto"/>
            <w:noWrap w:val="0"/>
            <w:vAlign w:val="center"/>
          </w:tcPr>
          <w:p w14:paraId="0F49E743">
            <w:pPr>
              <w:pStyle w:val="54"/>
              <w:ind w:left="0" w:leftChars="0"/>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标书质量</w:t>
            </w:r>
          </w:p>
        </w:tc>
        <w:tc>
          <w:tcPr>
            <w:tcW w:w="0" w:type="auto"/>
            <w:noWrap w:val="0"/>
            <w:vAlign w:val="center"/>
          </w:tcPr>
          <w:p w14:paraId="24A7CD73">
            <w:pP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根据磋商响应文件编制是否完整，</w:t>
            </w:r>
            <w:r>
              <w:rPr>
                <w:rFonts w:hint="eastAsia" w:ascii="宋体" w:hAnsi="宋体" w:cs="宋体"/>
                <w:color w:val="auto"/>
                <w:sz w:val="21"/>
                <w:szCs w:val="21"/>
                <w:highlight w:val="none"/>
              </w:rPr>
              <w:t>目录对应清晰、编制内容详实、内容查找方便的，得2分。存在未按要求完整提供、目录对应不清晰、编制的内容不够详实、内容查找不方便的，每一项扣0.5分，扣完为止。</w:t>
            </w:r>
          </w:p>
        </w:tc>
        <w:tc>
          <w:tcPr>
            <w:tcW w:w="0" w:type="auto"/>
            <w:noWrap w:val="0"/>
            <w:vAlign w:val="center"/>
          </w:tcPr>
          <w:p w14:paraId="50DF16ED">
            <w:pPr>
              <w:widowControl/>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p>
        </w:tc>
      </w:tr>
      <w:tr w14:paraId="20F015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48" w:hRule="atLeast"/>
          <w:jc w:val="center"/>
        </w:trPr>
        <w:tc>
          <w:tcPr>
            <w:tcW w:w="0" w:type="auto"/>
            <w:noWrap w:val="0"/>
            <w:vAlign w:val="center"/>
          </w:tcPr>
          <w:p w14:paraId="72642B3B">
            <w:pPr>
              <w:widowControl/>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w:t>
            </w:r>
          </w:p>
        </w:tc>
        <w:tc>
          <w:tcPr>
            <w:tcW w:w="0" w:type="auto"/>
            <w:noWrap w:val="0"/>
            <w:vAlign w:val="center"/>
          </w:tcPr>
          <w:p w14:paraId="501117C6">
            <w:pPr>
              <w:pStyle w:val="54"/>
              <w:ind w:left="0" w:leftChars="0"/>
              <w:jc w:val="center"/>
              <w:rPr>
                <w:rFonts w:hint="eastAsia" w:ascii="宋体" w:hAnsi="宋体" w:eastAsia="宋体" w:cs="宋体"/>
                <w:bCs/>
                <w:color w:val="auto"/>
                <w:sz w:val="21"/>
                <w:szCs w:val="21"/>
                <w:highlight w:val="none"/>
              </w:rPr>
            </w:pPr>
            <w:r>
              <w:rPr>
                <w:rFonts w:hint="eastAsia" w:ascii="宋体" w:hAnsi="宋体" w:eastAsia="宋体" w:cs="宋体"/>
                <w:color w:val="auto"/>
                <w:sz w:val="21"/>
                <w:szCs w:val="21"/>
                <w:highlight w:val="none"/>
              </w:rPr>
              <w:t>管理体系认证</w:t>
            </w:r>
          </w:p>
        </w:tc>
        <w:tc>
          <w:tcPr>
            <w:tcW w:w="0" w:type="auto"/>
            <w:noWrap w:val="0"/>
            <w:vAlign w:val="center"/>
          </w:tcPr>
          <w:p w14:paraId="49F0865B">
            <w:pPr>
              <w:rPr>
                <w:rFonts w:ascii="宋体" w:hAnsi="宋体" w:cs="宋体"/>
                <w:bCs/>
                <w:color w:val="auto"/>
                <w:sz w:val="21"/>
                <w:szCs w:val="21"/>
                <w:highlight w:val="none"/>
              </w:rPr>
            </w:pPr>
            <w:bookmarkStart w:id="103" w:name="OLE_LINK13"/>
            <w:r>
              <w:rPr>
                <w:rFonts w:hint="eastAsia" w:ascii="宋体" w:hAnsi="宋体" w:cs="宋体"/>
                <w:bCs/>
                <w:color w:val="auto"/>
                <w:sz w:val="21"/>
                <w:szCs w:val="21"/>
                <w:highlight w:val="none"/>
              </w:rPr>
              <w:t>1.供应商提供职业健康安全管理体系认证证书的得1分；</w:t>
            </w:r>
          </w:p>
          <w:p w14:paraId="3833C3A6">
            <w:pPr>
              <w:rPr>
                <w:rFonts w:ascii="宋体" w:hAnsi="宋体" w:cs="宋体"/>
                <w:bCs/>
                <w:color w:val="auto"/>
                <w:sz w:val="21"/>
                <w:szCs w:val="21"/>
                <w:highlight w:val="none"/>
              </w:rPr>
            </w:pPr>
            <w:r>
              <w:rPr>
                <w:rFonts w:hint="eastAsia" w:ascii="宋体" w:hAnsi="宋体" w:cs="宋体"/>
                <w:bCs/>
                <w:color w:val="auto"/>
                <w:sz w:val="21"/>
                <w:szCs w:val="21"/>
                <w:highlight w:val="none"/>
              </w:rPr>
              <w:t>2.供应商提供质量管理体系认证证书的得1分；</w:t>
            </w:r>
          </w:p>
          <w:p w14:paraId="101D27C9">
            <w:pPr>
              <w:rPr>
                <w:rFonts w:hint="eastAsia" w:ascii="宋体" w:hAnsi="宋体" w:eastAsia="宋体" w:cs="宋体"/>
                <w:bCs/>
                <w:color w:val="auto"/>
                <w:sz w:val="21"/>
                <w:szCs w:val="21"/>
                <w:highlight w:val="none"/>
                <w:lang w:eastAsia="zh-CN"/>
              </w:rPr>
            </w:pPr>
            <w:r>
              <w:rPr>
                <w:rFonts w:hint="eastAsia" w:ascii="宋体" w:hAnsi="宋体" w:cs="宋体"/>
                <w:bCs/>
                <w:color w:val="auto"/>
                <w:sz w:val="21"/>
                <w:szCs w:val="21"/>
                <w:highlight w:val="none"/>
              </w:rPr>
              <w:t>3.供应商提供环境体系认证证书的得1分</w:t>
            </w:r>
            <w:r>
              <w:rPr>
                <w:rFonts w:hint="eastAsia" w:ascii="宋体" w:hAnsi="宋体" w:cs="宋体"/>
                <w:bCs/>
                <w:color w:val="auto"/>
                <w:sz w:val="21"/>
                <w:szCs w:val="21"/>
                <w:highlight w:val="none"/>
                <w:lang w:eastAsia="zh-CN"/>
              </w:rPr>
              <w:t>。</w:t>
            </w:r>
          </w:p>
          <w:p w14:paraId="677D2B02">
            <w:pPr>
              <w:rPr>
                <w:rFonts w:hint="eastAsia" w:ascii="宋体" w:hAnsi="宋体" w:eastAsia="宋体" w:cs="宋体"/>
                <w:color w:val="auto"/>
                <w:sz w:val="21"/>
                <w:szCs w:val="21"/>
                <w:highlight w:val="none"/>
              </w:rPr>
            </w:pPr>
            <w:r>
              <w:rPr>
                <w:rFonts w:hint="eastAsia" w:ascii="宋体" w:hAnsi="宋体" w:cs="宋体"/>
                <w:b/>
                <w:bCs/>
                <w:color w:val="auto"/>
                <w:sz w:val="21"/>
                <w:szCs w:val="21"/>
                <w:highlight w:val="none"/>
              </w:rPr>
              <w:t>注：所有证书须在有效期内</w:t>
            </w:r>
            <w:r>
              <w:rPr>
                <w:rFonts w:hint="eastAsia" w:ascii="宋体" w:hAnsi="宋体" w:cs="宋体"/>
                <w:b/>
                <w:bCs/>
                <w:color w:val="auto"/>
                <w:sz w:val="21"/>
                <w:szCs w:val="21"/>
                <w:highlight w:val="none"/>
                <w:lang w:eastAsia="zh-CN"/>
              </w:rPr>
              <w:t>（认证范围需与本项目相关）</w:t>
            </w:r>
            <w:r>
              <w:rPr>
                <w:rFonts w:hint="eastAsia" w:ascii="宋体" w:hAnsi="宋体" w:cs="宋体"/>
                <w:b/>
                <w:bCs/>
                <w:color w:val="auto"/>
                <w:sz w:val="21"/>
                <w:szCs w:val="21"/>
                <w:highlight w:val="none"/>
              </w:rPr>
              <w:t>，证书复印件编入商务与技术文件，否则不得分。</w:t>
            </w:r>
            <w:bookmarkEnd w:id="103"/>
          </w:p>
        </w:tc>
        <w:tc>
          <w:tcPr>
            <w:tcW w:w="0" w:type="auto"/>
            <w:noWrap w:val="0"/>
            <w:vAlign w:val="center"/>
          </w:tcPr>
          <w:p w14:paraId="16A56F4F">
            <w:pPr>
              <w:widowControl/>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w:t>
            </w:r>
          </w:p>
        </w:tc>
      </w:tr>
      <w:tr w14:paraId="30586A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9" w:hRule="atLeast"/>
          <w:jc w:val="center"/>
        </w:trPr>
        <w:tc>
          <w:tcPr>
            <w:tcW w:w="0" w:type="auto"/>
            <w:noWrap w:val="0"/>
            <w:vAlign w:val="center"/>
          </w:tcPr>
          <w:p w14:paraId="4513D363">
            <w:pPr>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3</w:t>
            </w:r>
          </w:p>
        </w:tc>
        <w:tc>
          <w:tcPr>
            <w:tcW w:w="0" w:type="auto"/>
            <w:noWrap w:val="0"/>
            <w:vAlign w:val="center"/>
          </w:tcPr>
          <w:p w14:paraId="7249A4DB">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成功案例及业绩</w:t>
            </w:r>
          </w:p>
        </w:tc>
        <w:tc>
          <w:tcPr>
            <w:tcW w:w="0" w:type="auto"/>
            <w:noWrap w:val="0"/>
            <w:vAlign w:val="center"/>
          </w:tcPr>
          <w:p w14:paraId="5759E371">
            <w:pPr>
              <w:rPr>
                <w:rFonts w:ascii="宋体" w:hAnsi="宋体" w:cs="宋体"/>
                <w:color w:val="auto"/>
                <w:sz w:val="21"/>
                <w:szCs w:val="21"/>
                <w:highlight w:val="none"/>
              </w:rPr>
            </w:pPr>
            <w:r>
              <w:rPr>
                <w:rFonts w:hint="eastAsia" w:ascii="宋体" w:hAnsi="宋体" w:cs="宋体"/>
                <w:color w:val="auto"/>
                <w:sz w:val="21"/>
                <w:szCs w:val="21"/>
                <w:highlight w:val="none"/>
              </w:rPr>
              <w:t>供应商202</w:t>
            </w:r>
            <w:r>
              <w:rPr>
                <w:rFonts w:hint="eastAsia" w:ascii="宋体" w:hAnsi="宋体" w:cs="宋体"/>
                <w:color w:val="auto"/>
                <w:sz w:val="21"/>
                <w:szCs w:val="21"/>
                <w:highlight w:val="none"/>
                <w:lang w:val="en-US" w:eastAsia="zh-CN"/>
              </w:rPr>
              <w:t>2</w:t>
            </w:r>
            <w:r>
              <w:rPr>
                <w:rFonts w:hint="eastAsia" w:ascii="宋体" w:hAnsi="宋体" w:cs="宋体"/>
                <w:color w:val="auto"/>
                <w:sz w:val="21"/>
                <w:szCs w:val="21"/>
                <w:highlight w:val="none"/>
              </w:rPr>
              <w:t>年1月1日以来（以合同签订日期为准）具有类似业绩的</w:t>
            </w:r>
            <w:r>
              <w:rPr>
                <w:rFonts w:hint="eastAsia" w:ascii="宋体" w:hAnsi="宋体" w:cs="宋体"/>
                <w:color w:val="auto"/>
                <w:kern w:val="0"/>
                <w:sz w:val="21"/>
                <w:szCs w:val="21"/>
                <w:highlight w:val="none"/>
              </w:rPr>
              <w:t>，每提供一个得</w:t>
            </w:r>
            <w:r>
              <w:rPr>
                <w:rFonts w:hint="eastAsia" w:ascii="宋体" w:hAnsi="宋体" w:cs="宋体"/>
                <w:color w:val="auto"/>
                <w:kern w:val="0"/>
                <w:sz w:val="21"/>
                <w:szCs w:val="21"/>
                <w:highlight w:val="none"/>
                <w:lang w:val="en-US" w:eastAsia="zh-CN"/>
              </w:rPr>
              <w:t>1.5</w:t>
            </w:r>
            <w:r>
              <w:rPr>
                <w:rFonts w:hint="eastAsia" w:ascii="宋体" w:hAnsi="宋体" w:cs="宋体"/>
                <w:color w:val="auto"/>
                <w:kern w:val="0"/>
                <w:sz w:val="21"/>
                <w:szCs w:val="21"/>
                <w:highlight w:val="none"/>
              </w:rPr>
              <w:t>分，最高得</w:t>
            </w:r>
            <w:r>
              <w:rPr>
                <w:rFonts w:hint="eastAsia" w:ascii="宋体" w:hAnsi="宋体" w:cs="宋体"/>
                <w:color w:val="auto"/>
                <w:kern w:val="0"/>
                <w:sz w:val="21"/>
                <w:szCs w:val="21"/>
                <w:highlight w:val="none"/>
                <w:lang w:val="en-US" w:eastAsia="zh-CN"/>
              </w:rPr>
              <w:t>3</w:t>
            </w:r>
            <w:r>
              <w:rPr>
                <w:rFonts w:hint="eastAsia" w:ascii="宋体" w:hAnsi="宋体" w:cs="宋体"/>
                <w:color w:val="auto"/>
                <w:kern w:val="0"/>
                <w:sz w:val="21"/>
                <w:szCs w:val="21"/>
                <w:highlight w:val="none"/>
              </w:rPr>
              <w:t>分</w:t>
            </w:r>
            <w:r>
              <w:rPr>
                <w:rFonts w:hint="eastAsia" w:ascii="宋体" w:hAnsi="宋体" w:cs="宋体"/>
                <w:color w:val="auto"/>
                <w:sz w:val="21"/>
                <w:szCs w:val="21"/>
                <w:highlight w:val="none"/>
              </w:rPr>
              <w:t>。</w:t>
            </w:r>
          </w:p>
          <w:p w14:paraId="66873B31">
            <w:pP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注：</w:t>
            </w:r>
            <w:r>
              <w:rPr>
                <w:rFonts w:hint="eastAsia" w:ascii="宋体" w:hAnsi="宋体" w:eastAsia="宋体" w:cs="宋体"/>
                <w:b/>
                <w:color w:val="auto"/>
                <w:sz w:val="21"/>
                <w:szCs w:val="21"/>
                <w:highlight w:val="none"/>
                <w:lang w:val="en-US" w:eastAsia="zh-CN"/>
              </w:rPr>
              <w:t>提供</w:t>
            </w:r>
            <w:r>
              <w:rPr>
                <w:rFonts w:hint="eastAsia" w:ascii="宋体" w:hAnsi="宋体" w:eastAsia="宋体" w:cs="宋体"/>
                <w:b/>
                <w:color w:val="auto"/>
                <w:sz w:val="21"/>
                <w:szCs w:val="21"/>
                <w:highlight w:val="none"/>
              </w:rPr>
              <w:t>合同复印件编入商务资信技术标，否则不得分。</w:t>
            </w:r>
          </w:p>
        </w:tc>
        <w:tc>
          <w:tcPr>
            <w:tcW w:w="0" w:type="auto"/>
            <w:noWrap w:val="0"/>
            <w:vAlign w:val="center"/>
          </w:tcPr>
          <w:p w14:paraId="41E6B043">
            <w:pPr>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w:t>
            </w:r>
          </w:p>
        </w:tc>
      </w:tr>
      <w:tr w14:paraId="4E0351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5" w:hRule="atLeast"/>
          <w:jc w:val="center"/>
        </w:trPr>
        <w:tc>
          <w:tcPr>
            <w:tcW w:w="0" w:type="auto"/>
            <w:vMerge w:val="restart"/>
            <w:noWrap w:val="0"/>
            <w:vAlign w:val="center"/>
          </w:tcPr>
          <w:p w14:paraId="059AB785">
            <w:pPr>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w:t>
            </w:r>
          </w:p>
        </w:tc>
        <w:tc>
          <w:tcPr>
            <w:tcW w:w="0" w:type="auto"/>
            <w:vMerge w:val="restart"/>
            <w:noWrap w:val="0"/>
            <w:vAlign w:val="center"/>
          </w:tcPr>
          <w:p w14:paraId="59F061EF">
            <w:pPr>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技术力量和人力资源安排</w:t>
            </w:r>
          </w:p>
        </w:tc>
        <w:tc>
          <w:tcPr>
            <w:tcW w:w="0" w:type="auto"/>
            <w:noWrap w:val="0"/>
            <w:vAlign w:val="center"/>
          </w:tcPr>
          <w:p w14:paraId="2E155A85">
            <w:pPr>
              <w:rPr>
                <w:rFonts w:hint="eastAsia" w:ascii="宋体" w:hAnsi="宋体" w:eastAsia="宋体" w:cs="宋体"/>
                <w:b w:val="0"/>
                <w:bCs w:val="0"/>
                <w:color w:val="auto"/>
                <w:kern w:val="0"/>
                <w:sz w:val="21"/>
                <w:szCs w:val="21"/>
                <w:highlight w:val="none"/>
                <w:lang w:val="en-US" w:eastAsia="zh-CN"/>
              </w:rPr>
            </w:pPr>
            <w:r>
              <w:rPr>
                <w:rFonts w:hint="eastAsia" w:ascii="宋体" w:hAnsi="宋体" w:eastAsia="宋体" w:cs="宋体"/>
                <w:b w:val="0"/>
                <w:bCs/>
                <w:color w:val="auto"/>
                <w:sz w:val="21"/>
                <w:szCs w:val="21"/>
                <w:highlight w:val="none"/>
                <w:lang w:val="en-US" w:eastAsia="zh-CN"/>
              </w:rPr>
              <w:t>拟派</w:t>
            </w:r>
            <w:r>
              <w:rPr>
                <w:rFonts w:hint="eastAsia" w:ascii="宋体" w:hAnsi="宋体" w:eastAsia="宋体" w:cs="宋体"/>
                <w:b w:val="0"/>
                <w:bCs w:val="0"/>
                <w:color w:val="auto"/>
                <w:kern w:val="0"/>
                <w:sz w:val="21"/>
                <w:szCs w:val="21"/>
                <w:highlight w:val="none"/>
                <w:lang w:val="en-US" w:eastAsia="zh-CN"/>
              </w:rPr>
              <w:t>本项目的</w:t>
            </w:r>
            <w:r>
              <w:rPr>
                <w:rFonts w:hint="eastAsia" w:ascii="宋体" w:hAnsi="宋体" w:eastAsia="宋体" w:cs="宋体"/>
                <w:b w:val="0"/>
                <w:bCs/>
                <w:color w:val="auto"/>
                <w:sz w:val="21"/>
                <w:szCs w:val="21"/>
                <w:highlight w:val="none"/>
                <w:lang w:val="en-US" w:eastAsia="zh-CN"/>
              </w:rPr>
              <w:t>厨师长具有厨师（中式烹调师）国家职业资格一级（高级技师）职业资格证书的，得</w:t>
            </w:r>
            <w:r>
              <w:rPr>
                <w:rFonts w:hint="eastAsia" w:ascii="宋体" w:hAnsi="宋体" w:cs="宋体"/>
                <w:b w:val="0"/>
                <w:bCs/>
                <w:color w:val="auto"/>
                <w:sz w:val="21"/>
                <w:szCs w:val="21"/>
                <w:highlight w:val="none"/>
                <w:lang w:val="en-US" w:eastAsia="zh-CN"/>
              </w:rPr>
              <w:t>3</w:t>
            </w:r>
            <w:r>
              <w:rPr>
                <w:rFonts w:hint="eastAsia" w:ascii="宋体" w:hAnsi="宋体" w:eastAsia="宋体" w:cs="宋体"/>
                <w:b w:val="0"/>
                <w:bCs/>
                <w:color w:val="auto"/>
                <w:sz w:val="21"/>
                <w:szCs w:val="21"/>
                <w:highlight w:val="none"/>
                <w:lang w:val="en-US" w:eastAsia="zh-CN"/>
              </w:rPr>
              <w:t>分。具有厨师（中式烹调师）国家职业资格二级（技师）职业资格证书的，得</w:t>
            </w:r>
            <w:r>
              <w:rPr>
                <w:rFonts w:hint="eastAsia" w:ascii="宋体" w:hAnsi="宋体" w:cs="宋体"/>
                <w:b w:val="0"/>
                <w:bCs/>
                <w:color w:val="auto"/>
                <w:sz w:val="21"/>
                <w:szCs w:val="21"/>
                <w:highlight w:val="none"/>
                <w:lang w:val="en-US" w:eastAsia="zh-CN"/>
              </w:rPr>
              <w:t>2</w:t>
            </w:r>
            <w:r>
              <w:rPr>
                <w:rFonts w:hint="eastAsia" w:ascii="宋体" w:hAnsi="宋体" w:eastAsia="宋体" w:cs="宋体"/>
                <w:b w:val="0"/>
                <w:bCs/>
                <w:color w:val="auto"/>
                <w:sz w:val="21"/>
                <w:szCs w:val="21"/>
                <w:highlight w:val="none"/>
                <w:lang w:val="en-US" w:eastAsia="zh-CN"/>
              </w:rPr>
              <w:t>分。</w:t>
            </w:r>
            <w:r>
              <w:rPr>
                <w:rFonts w:hint="eastAsia" w:ascii="宋体" w:hAnsi="宋体" w:eastAsia="宋体" w:cs="宋体"/>
                <w:b w:val="0"/>
                <w:bCs w:val="0"/>
                <w:color w:val="auto"/>
                <w:sz w:val="21"/>
                <w:szCs w:val="21"/>
                <w:highlight w:val="none"/>
                <w:lang w:val="en-US" w:eastAsia="zh-CN"/>
              </w:rPr>
              <w:t>具有</w:t>
            </w:r>
            <w:r>
              <w:rPr>
                <w:rFonts w:hint="eastAsia" w:ascii="宋体" w:hAnsi="宋体" w:eastAsia="宋体" w:cs="宋体"/>
                <w:b w:val="0"/>
                <w:bCs/>
                <w:color w:val="auto"/>
                <w:sz w:val="21"/>
                <w:szCs w:val="21"/>
                <w:highlight w:val="none"/>
                <w:lang w:val="en-US" w:eastAsia="zh-CN"/>
              </w:rPr>
              <w:t>厨师</w:t>
            </w:r>
            <w:r>
              <w:rPr>
                <w:rFonts w:hint="eastAsia" w:ascii="宋体" w:hAnsi="宋体" w:eastAsia="宋体" w:cs="宋体"/>
                <w:b w:val="0"/>
                <w:bCs w:val="0"/>
                <w:color w:val="auto"/>
                <w:sz w:val="21"/>
                <w:szCs w:val="21"/>
                <w:highlight w:val="none"/>
                <w:lang w:val="en-US" w:eastAsia="zh-CN"/>
              </w:rPr>
              <w:t>（中式烹调师）国家</w:t>
            </w:r>
            <w:r>
              <w:rPr>
                <w:rFonts w:hint="eastAsia" w:ascii="宋体" w:hAnsi="宋体" w:eastAsia="宋体" w:cs="宋体"/>
                <w:b w:val="0"/>
                <w:bCs/>
                <w:color w:val="auto"/>
                <w:sz w:val="21"/>
                <w:szCs w:val="21"/>
                <w:highlight w:val="none"/>
                <w:lang w:val="en-US" w:eastAsia="zh-CN"/>
              </w:rPr>
              <w:t>职业资格</w:t>
            </w:r>
            <w:r>
              <w:rPr>
                <w:rFonts w:hint="eastAsia" w:ascii="宋体" w:hAnsi="宋体" w:eastAsia="宋体" w:cs="宋体"/>
                <w:b w:val="0"/>
                <w:bCs w:val="0"/>
                <w:color w:val="auto"/>
                <w:sz w:val="21"/>
                <w:szCs w:val="21"/>
                <w:highlight w:val="none"/>
                <w:lang w:val="en-US" w:eastAsia="zh-CN"/>
              </w:rPr>
              <w:t>三级</w:t>
            </w:r>
            <w:r>
              <w:rPr>
                <w:rFonts w:hint="eastAsia" w:ascii="宋体" w:hAnsi="宋体" w:cs="宋体"/>
                <w:b w:val="0"/>
                <w:bCs w:val="0"/>
                <w:color w:val="auto"/>
                <w:sz w:val="21"/>
                <w:szCs w:val="21"/>
                <w:highlight w:val="none"/>
                <w:lang w:val="en-US" w:eastAsia="zh-CN"/>
              </w:rPr>
              <w:t>（技师）</w:t>
            </w:r>
            <w:r>
              <w:rPr>
                <w:rFonts w:hint="eastAsia" w:ascii="宋体" w:hAnsi="宋体" w:eastAsia="宋体" w:cs="宋体"/>
                <w:b w:val="0"/>
                <w:bCs w:val="0"/>
                <w:color w:val="auto"/>
                <w:sz w:val="21"/>
                <w:szCs w:val="21"/>
                <w:highlight w:val="none"/>
                <w:lang w:val="en-US" w:eastAsia="zh-CN"/>
              </w:rPr>
              <w:t>的</w:t>
            </w:r>
            <w:r>
              <w:rPr>
                <w:rFonts w:hint="eastAsia" w:ascii="宋体" w:hAnsi="宋体" w:eastAsia="宋体" w:cs="宋体"/>
                <w:b w:val="0"/>
                <w:bCs w:val="0"/>
                <w:color w:val="auto"/>
                <w:kern w:val="0"/>
                <w:sz w:val="21"/>
                <w:szCs w:val="21"/>
                <w:highlight w:val="none"/>
                <w:lang w:val="en-US" w:eastAsia="zh-CN"/>
              </w:rPr>
              <w:t>，得</w:t>
            </w:r>
            <w:r>
              <w:rPr>
                <w:rFonts w:hint="eastAsia" w:ascii="宋体" w:hAnsi="宋体" w:cs="宋体"/>
                <w:b w:val="0"/>
                <w:bCs w:val="0"/>
                <w:color w:val="auto"/>
                <w:kern w:val="0"/>
                <w:sz w:val="21"/>
                <w:szCs w:val="21"/>
                <w:highlight w:val="none"/>
                <w:lang w:val="en-US" w:eastAsia="zh-CN"/>
              </w:rPr>
              <w:t>1</w:t>
            </w:r>
            <w:r>
              <w:rPr>
                <w:rFonts w:hint="eastAsia" w:ascii="宋体" w:hAnsi="宋体" w:eastAsia="宋体" w:cs="宋体"/>
                <w:b w:val="0"/>
                <w:bCs w:val="0"/>
                <w:color w:val="auto"/>
                <w:kern w:val="0"/>
                <w:sz w:val="21"/>
                <w:szCs w:val="21"/>
                <w:highlight w:val="none"/>
                <w:lang w:val="en-US" w:eastAsia="zh-CN"/>
              </w:rPr>
              <w:t>分。</w:t>
            </w:r>
          </w:p>
          <w:p w14:paraId="32D3A02A">
            <w:pPr>
              <w:rPr>
                <w:rFonts w:hint="eastAsia" w:ascii="宋体" w:hAnsi="宋体" w:eastAsia="宋体" w:cs="宋体"/>
                <w:b/>
                <w:bCs/>
                <w:color w:val="auto"/>
                <w:kern w:val="0"/>
                <w:sz w:val="21"/>
                <w:szCs w:val="21"/>
                <w:highlight w:val="none"/>
                <w:lang w:val="en-US" w:eastAsia="zh-CN" w:bidi="ar-SA"/>
              </w:rPr>
            </w:pPr>
            <w:r>
              <w:rPr>
                <w:rFonts w:hint="eastAsia" w:ascii="宋体" w:hAnsi="宋体" w:eastAsia="宋体" w:cs="宋体"/>
                <w:b/>
                <w:bCs/>
                <w:color w:val="auto"/>
                <w:sz w:val="21"/>
                <w:szCs w:val="21"/>
                <w:highlight w:val="none"/>
                <w:lang w:val="en-US" w:eastAsia="zh-CN"/>
              </w:rPr>
              <w:t>注：须提供相关证书复印件和近3个月中任意一个月的社保证明复印件加盖公章，否则不得分。</w:t>
            </w:r>
          </w:p>
        </w:tc>
        <w:tc>
          <w:tcPr>
            <w:tcW w:w="0" w:type="auto"/>
            <w:noWrap w:val="0"/>
            <w:vAlign w:val="center"/>
          </w:tcPr>
          <w:p w14:paraId="617ECB0F">
            <w:pPr>
              <w:widowControl/>
              <w:jc w:val="center"/>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rPr>
              <w:t>3</w:t>
            </w:r>
          </w:p>
        </w:tc>
      </w:tr>
      <w:tr w14:paraId="4230B9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5" w:hRule="atLeast"/>
          <w:jc w:val="center"/>
        </w:trPr>
        <w:tc>
          <w:tcPr>
            <w:tcW w:w="0" w:type="auto"/>
            <w:vMerge w:val="continue"/>
            <w:noWrap w:val="0"/>
            <w:vAlign w:val="center"/>
          </w:tcPr>
          <w:p w14:paraId="2752D373">
            <w:pPr>
              <w:jc w:val="center"/>
              <w:rPr>
                <w:rFonts w:hint="eastAsia" w:ascii="宋体" w:hAnsi="宋体" w:eastAsia="宋体" w:cs="宋体"/>
                <w:color w:val="auto"/>
                <w:sz w:val="21"/>
                <w:szCs w:val="21"/>
                <w:highlight w:val="none"/>
                <w:lang w:val="en-US" w:eastAsia="zh-CN"/>
              </w:rPr>
            </w:pPr>
          </w:p>
        </w:tc>
        <w:tc>
          <w:tcPr>
            <w:tcW w:w="0" w:type="auto"/>
            <w:vMerge w:val="continue"/>
            <w:noWrap w:val="0"/>
            <w:vAlign w:val="center"/>
          </w:tcPr>
          <w:p w14:paraId="2D34A16C">
            <w:pPr>
              <w:jc w:val="center"/>
              <w:rPr>
                <w:rFonts w:hint="eastAsia" w:ascii="宋体" w:hAnsi="宋体" w:eastAsia="宋体" w:cs="宋体"/>
                <w:color w:val="auto"/>
                <w:sz w:val="21"/>
                <w:szCs w:val="21"/>
                <w:highlight w:val="none"/>
                <w:lang w:eastAsia="zh-CN"/>
              </w:rPr>
            </w:pPr>
          </w:p>
        </w:tc>
        <w:tc>
          <w:tcPr>
            <w:tcW w:w="0" w:type="auto"/>
            <w:noWrap w:val="0"/>
            <w:vAlign w:val="center"/>
          </w:tcPr>
          <w:p w14:paraId="7123F24D">
            <w:pPr>
              <w:rPr>
                <w:rFonts w:hint="eastAsia" w:ascii="宋体" w:hAnsi="宋体" w:eastAsia="宋体" w:cs="宋体"/>
                <w:b w:val="0"/>
                <w:bCs w:val="0"/>
                <w:color w:val="auto"/>
                <w:kern w:val="0"/>
                <w:sz w:val="21"/>
                <w:szCs w:val="21"/>
                <w:highlight w:val="none"/>
                <w:lang w:val="en-US" w:eastAsia="zh-CN"/>
              </w:rPr>
            </w:pPr>
            <w:r>
              <w:rPr>
                <w:rFonts w:hint="eastAsia" w:ascii="宋体" w:hAnsi="宋体" w:eastAsia="宋体" w:cs="宋体"/>
                <w:b w:val="0"/>
                <w:bCs w:val="0"/>
                <w:color w:val="auto"/>
                <w:kern w:val="0"/>
                <w:sz w:val="21"/>
                <w:szCs w:val="21"/>
                <w:highlight w:val="none"/>
                <w:lang w:val="en-US" w:eastAsia="zh-CN"/>
              </w:rPr>
              <w:t>拟派本项目的面点师</w:t>
            </w:r>
            <w:r>
              <w:rPr>
                <w:rFonts w:hint="eastAsia" w:ascii="宋体" w:hAnsi="宋体" w:eastAsia="宋体" w:cs="宋体"/>
                <w:b w:val="0"/>
                <w:bCs w:val="0"/>
                <w:color w:val="auto"/>
                <w:sz w:val="21"/>
                <w:szCs w:val="21"/>
                <w:highlight w:val="none"/>
                <w:lang w:val="en-US" w:eastAsia="zh-CN"/>
              </w:rPr>
              <w:t>具有</w:t>
            </w:r>
            <w:r>
              <w:rPr>
                <w:rFonts w:hint="eastAsia" w:ascii="宋体" w:hAnsi="宋体" w:eastAsia="宋体" w:cs="宋体"/>
                <w:b w:val="0"/>
                <w:bCs w:val="0"/>
                <w:color w:val="auto"/>
                <w:kern w:val="0"/>
                <w:sz w:val="21"/>
                <w:szCs w:val="21"/>
                <w:highlight w:val="none"/>
                <w:lang w:val="en-US" w:eastAsia="zh-CN"/>
              </w:rPr>
              <w:t>（中式面点师）职业资格证书的，得2分。</w:t>
            </w:r>
          </w:p>
          <w:p w14:paraId="2DFBB5E9">
            <w:pPr>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注：须提供相关证书复印件和近3个月中任意一个月的社保证明复印件加盖公章，否则不得分。</w:t>
            </w:r>
          </w:p>
        </w:tc>
        <w:tc>
          <w:tcPr>
            <w:tcW w:w="0" w:type="auto"/>
            <w:noWrap w:val="0"/>
            <w:vAlign w:val="center"/>
          </w:tcPr>
          <w:p w14:paraId="0C1CAAAD">
            <w:pPr>
              <w:widowControl/>
              <w:jc w:val="center"/>
              <w:rPr>
                <w:rFonts w:hint="default" w:ascii="宋体" w:hAnsi="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2</w:t>
            </w:r>
          </w:p>
        </w:tc>
      </w:tr>
      <w:tr w14:paraId="59B56C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4" w:hRule="atLeast"/>
          <w:jc w:val="center"/>
        </w:trPr>
        <w:tc>
          <w:tcPr>
            <w:tcW w:w="0" w:type="auto"/>
            <w:vMerge w:val="continue"/>
            <w:noWrap w:val="0"/>
            <w:vAlign w:val="center"/>
          </w:tcPr>
          <w:p w14:paraId="4F7AAA87">
            <w:pPr>
              <w:jc w:val="center"/>
              <w:rPr>
                <w:rFonts w:hint="eastAsia" w:ascii="宋体" w:hAnsi="宋体" w:eastAsia="宋体" w:cs="宋体"/>
                <w:color w:val="auto"/>
                <w:sz w:val="21"/>
                <w:szCs w:val="21"/>
                <w:highlight w:val="none"/>
                <w:lang w:val="en-US" w:eastAsia="zh-CN"/>
              </w:rPr>
            </w:pPr>
          </w:p>
        </w:tc>
        <w:tc>
          <w:tcPr>
            <w:tcW w:w="0" w:type="auto"/>
            <w:vMerge w:val="continue"/>
            <w:noWrap w:val="0"/>
            <w:vAlign w:val="center"/>
          </w:tcPr>
          <w:p w14:paraId="7E19357A">
            <w:pPr>
              <w:jc w:val="center"/>
              <w:rPr>
                <w:rFonts w:hint="eastAsia" w:ascii="宋体" w:hAnsi="宋体" w:eastAsia="宋体" w:cs="宋体"/>
                <w:color w:val="auto"/>
                <w:sz w:val="21"/>
                <w:szCs w:val="21"/>
                <w:highlight w:val="none"/>
                <w:lang w:eastAsia="zh-CN"/>
              </w:rPr>
            </w:pPr>
          </w:p>
        </w:tc>
        <w:tc>
          <w:tcPr>
            <w:tcW w:w="0" w:type="auto"/>
            <w:noWrap w:val="0"/>
            <w:vAlign w:val="center"/>
          </w:tcPr>
          <w:p w14:paraId="15E15A2C">
            <w:pPr>
              <w:rPr>
                <w:rFonts w:hint="eastAsia" w:ascii="宋体" w:hAnsi="宋体" w:eastAsia="宋体" w:cs="宋体"/>
                <w:b w:val="0"/>
                <w:bCs w:val="0"/>
                <w:color w:val="auto"/>
                <w:kern w:val="0"/>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拟派驻本项目人员中</w:t>
            </w:r>
            <w:r>
              <w:rPr>
                <w:rFonts w:hint="eastAsia" w:ascii="宋体" w:hAnsi="宋体" w:eastAsia="宋体" w:cs="宋体"/>
                <w:b w:val="0"/>
                <w:bCs w:val="0"/>
                <w:color w:val="auto"/>
                <w:kern w:val="0"/>
                <w:sz w:val="21"/>
                <w:szCs w:val="21"/>
                <w:highlight w:val="none"/>
                <w:lang w:val="en-US" w:eastAsia="zh-CN"/>
              </w:rPr>
              <w:t>具有食品安全管理类证书的得2分</w:t>
            </w:r>
            <w:r>
              <w:rPr>
                <w:rFonts w:hint="eastAsia" w:ascii="宋体" w:hAnsi="宋体" w:cs="宋体"/>
                <w:b w:val="0"/>
                <w:bCs w:val="0"/>
                <w:color w:val="auto"/>
                <w:kern w:val="0"/>
                <w:sz w:val="21"/>
                <w:szCs w:val="21"/>
                <w:highlight w:val="none"/>
                <w:lang w:val="en-US" w:eastAsia="zh-CN"/>
              </w:rPr>
              <w:t>。</w:t>
            </w:r>
          </w:p>
          <w:p w14:paraId="31110B8E">
            <w:pPr>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b/>
                <w:bCs/>
                <w:color w:val="auto"/>
                <w:sz w:val="21"/>
                <w:szCs w:val="21"/>
                <w:highlight w:val="none"/>
                <w:lang w:val="en-US" w:eastAsia="zh-CN"/>
              </w:rPr>
              <w:t>注：须提供相关证书复印件和近3个月中任意一个月的社保证明复印件加盖公章，否则不得分。</w:t>
            </w:r>
          </w:p>
        </w:tc>
        <w:tc>
          <w:tcPr>
            <w:tcW w:w="0" w:type="auto"/>
            <w:noWrap w:val="0"/>
            <w:vAlign w:val="center"/>
          </w:tcPr>
          <w:p w14:paraId="49C7F4B6">
            <w:pPr>
              <w:widowControl/>
              <w:jc w:val="center"/>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2</w:t>
            </w:r>
          </w:p>
        </w:tc>
      </w:tr>
      <w:tr w14:paraId="733996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4" w:hRule="atLeast"/>
          <w:jc w:val="center"/>
        </w:trPr>
        <w:tc>
          <w:tcPr>
            <w:tcW w:w="0" w:type="auto"/>
            <w:vMerge w:val="continue"/>
            <w:noWrap w:val="0"/>
            <w:vAlign w:val="center"/>
          </w:tcPr>
          <w:p w14:paraId="15A43462">
            <w:pPr>
              <w:jc w:val="center"/>
              <w:rPr>
                <w:rFonts w:hint="eastAsia" w:ascii="宋体" w:hAnsi="宋体" w:eastAsia="宋体" w:cs="宋体"/>
                <w:color w:val="auto"/>
                <w:sz w:val="21"/>
                <w:szCs w:val="21"/>
                <w:highlight w:val="none"/>
                <w:lang w:val="en-US" w:eastAsia="zh-CN"/>
              </w:rPr>
            </w:pPr>
          </w:p>
        </w:tc>
        <w:tc>
          <w:tcPr>
            <w:tcW w:w="0" w:type="auto"/>
            <w:vMerge w:val="continue"/>
            <w:noWrap w:val="0"/>
            <w:vAlign w:val="center"/>
          </w:tcPr>
          <w:p w14:paraId="445BB32A">
            <w:pPr>
              <w:jc w:val="center"/>
              <w:rPr>
                <w:rFonts w:hint="eastAsia" w:ascii="宋体" w:hAnsi="宋体" w:eastAsia="宋体" w:cs="宋体"/>
                <w:color w:val="auto"/>
                <w:sz w:val="21"/>
                <w:szCs w:val="21"/>
                <w:highlight w:val="none"/>
                <w:lang w:eastAsia="zh-CN"/>
              </w:rPr>
            </w:pPr>
          </w:p>
        </w:tc>
        <w:tc>
          <w:tcPr>
            <w:tcW w:w="0" w:type="auto"/>
            <w:noWrap w:val="0"/>
            <w:vAlign w:val="center"/>
          </w:tcPr>
          <w:p w14:paraId="2AFCD750">
            <w:pPr>
              <w:rPr>
                <w:rFonts w:hint="default" w:ascii="宋体" w:hAnsi="宋体" w:eastAsia="宋体" w:cs="宋体"/>
                <w:color w:val="auto"/>
                <w:sz w:val="21"/>
                <w:szCs w:val="21"/>
                <w:highlight w:val="none"/>
                <w:lang w:val="en-US" w:eastAsia="zh-CN"/>
              </w:rPr>
            </w:pPr>
            <w:r>
              <w:rPr>
                <w:rFonts w:hint="default" w:ascii="宋体" w:hAnsi="宋体" w:eastAsia="宋体" w:cs="宋体"/>
                <w:color w:val="auto"/>
                <w:sz w:val="21"/>
                <w:szCs w:val="21"/>
                <w:highlight w:val="none"/>
                <w:lang w:val="en-US" w:eastAsia="zh-CN"/>
              </w:rPr>
              <w:t>除厨师长以外拟派本项目人员具有</w:t>
            </w:r>
            <w:r>
              <w:rPr>
                <w:rFonts w:hint="eastAsia" w:ascii="宋体" w:hAnsi="宋体" w:cs="宋体"/>
                <w:color w:val="auto"/>
                <w:kern w:val="0"/>
                <w:sz w:val="21"/>
                <w:szCs w:val="21"/>
                <w:highlight w:val="none"/>
                <w:lang w:eastAsia="zh-CN"/>
              </w:rPr>
              <w:t>（中式烹调师）</w:t>
            </w:r>
            <w:r>
              <w:rPr>
                <w:rFonts w:hint="eastAsia" w:ascii="宋体" w:hAnsi="宋体" w:eastAsia="宋体" w:cs="宋体"/>
                <w:color w:val="auto"/>
                <w:sz w:val="21"/>
                <w:szCs w:val="21"/>
                <w:highlight w:val="none"/>
                <w:lang w:val="en-US" w:eastAsia="zh-CN"/>
              </w:rPr>
              <w:t>中级技能</w:t>
            </w:r>
            <w:r>
              <w:rPr>
                <w:rFonts w:hint="default"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lang w:val="en-US" w:eastAsia="zh-CN"/>
              </w:rPr>
              <w:t>四</w:t>
            </w:r>
            <w:r>
              <w:rPr>
                <w:rFonts w:hint="default" w:ascii="宋体" w:hAnsi="宋体" w:eastAsia="宋体" w:cs="宋体"/>
                <w:color w:val="auto"/>
                <w:sz w:val="21"/>
                <w:szCs w:val="21"/>
                <w:highlight w:val="none"/>
                <w:lang w:val="en-US" w:eastAsia="zh-CN"/>
              </w:rPr>
              <w:t>级）证书得</w:t>
            </w:r>
            <w:r>
              <w:rPr>
                <w:rFonts w:hint="eastAsia" w:ascii="宋体" w:hAnsi="宋体" w:cs="宋体"/>
                <w:color w:val="auto"/>
                <w:sz w:val="21"/>
                <w:szCs w:val="21"/>
                <w:highlight w:val="none"/>
                <w:lang w:val="en-US" w:eastAsia="zh-CN"/>
              </w:rPr>
              <w:t>3</w:t>
            </w:r>
            <w:r>
              <w:rPr>
                <w:rFonts w:hint="default" w:ascii="宋体" w:hAnsi="宋体" w:eastAsia="宋体" w:cs="宋体"/>
                <w:color w:val="auto"/>
                <w:sz w:val="21"/>
                <w:szCs w:val="21"/>
                <w:highlight w:val="none"/>
                <w:lang w:val="en-US" w:eastAsia="zh-CN"/>
              </w:rPr>
              <w:t>分</w:t>
            </w:r>
            <w:r>
              <w:rPr>
                <w:rFonts w:hint="eastAsia" w:ascii="宋体" w:hAnsi="宋体" w:eastAsia="宋体" w:cs="宋体"/>
                <w:color w:val="auto"/>
                <w:sz w:val="21"/>
                <w:szCs w:val="21"/>
                <w:highlight w:val="none"/>
                <w:lang w:val="en-US" w:eastAsia="zh-CN"/>
              </w:rPr>
              <w:t>。</w:t>
            </w:r>
          </w:p>
          <w:p w14:paraId="2DE97C68">
            <w:pPr>
              <w:rPr>
                <w:rFonts w:hint="eastAsia" w:ascii="宋体" w:hAnsi="宋体" w:eastAsia="宋体" w:cs="宋体"/>
                <w:b/>
                <w:bCs/>
                <w:color w:val="auto"/>
                <w:kern w:val="0"/>
                <w:sz w:val="21"/>
                <w:szCs w:val="21"/>
                <w:highlight w:val="none"/>
                <w:lang w:val="en-US" w:eastAsia="zh-CN" w:bidi="ar-SA"/>
              </w:rPr>
            </w:pPr>
            <w:r>
              <w:rPr>
                <w:rFonts w:hint="eastAsia" w:ascii="宋体" w:hAnsi="宋体" w:eastAsia="宋体" w:cs="宋体"/>
                <w:b/>
                <w:bCs/>
                <w:color w:val="auto"/>
                <w:sz w:val="21"/>
                <w:szCs w:val="21"/>
                <w:highlight w:val="none"/>
                <w:lang w:val="en-US" w:eastAsia="zh-CN"/>
              </w:rPr>
              <w:t>注：须提供相关证书复印件和近3个月中任意一个月的社保证明复印件加盖公章，否则不得分。</w:t>
            </w:r>
          </w:p>
        </w:tc>
        <w:tc>
          <w:tcPr>
            <w:tcW w:w="0" w:type="auto"/>
            <w:noWrap w:val="0"/>
            <w:vAlign w:val="center"/>
          </w:tcPr>
          <w:p w14:paraId="200DF570">
            <w:pPr>
              <w:widowControl/>
              <w:jc w:val="center"/>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sz w:val="21"/>
                <w:szCs w:val="21"/>
                <w:highlight w:val="none"/>
                <w:lang w:val="en-US" w:eastAsia="zh-CN"/>
              </w:rPr>
              <w:t>3</w:t>
            </w:r>
          </w:p>
        </w:tc>
      </w:tr>
      <w:tr w14:paraId="5D1F81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0" w:type="auto"/>
            <w:gridSpan w:val="3"/>
            <w:noWrap w:val="0"/>
            <w:vAlign w:val="center"/>
          </w:tcPr>
          <w:p w14:paraId="049FE981">
            <w:pPr>
              <w:pStyle w:val="54"/>
              <w:spacing w:line="240" w:lineRule="auto"/>
              <w:ind w:left="0" w:firstLine="0"/>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二、技术分</w:t>
            </w:r>
          </w:p>
        </w:tc>
        <w:tc>
          <w:tcPr>
            <w:tcW w:w="0" w:type="auto"/>
            <w:noWrap w:val="0"/>
            <w:vAlign w:val="center"/>
          </w:tcPr>
          <w:p w14:paraId="41366BE1">
            <w:pPr>
              <w:pStyle w:val="54"/>
              <w:spacing w:line="240" w:lineRule="auto"/>
              <w:ind w:left="0" w:leftChars="0" w:firstLine="0"/>
              <w:jc w:val="center"/>
              <w:rPr>
                <w:rFonts w:hint="eastAsia" w:ascii="宋体" w:hAnsi="宋体" w:eastAsia="宋体" w:cs="宋体"/>
                <w:b/>
                <w:bCs/>
                <w:color w:val="auto"/>
                <w:sz w:val="21"/>
                <w:szCs w:val="21"/>
                <w:highlight w:val="none"/>
              </w:rPr>
            </w:pPr>
            <w:r>
              <w:rPr>
                <w:rFonts w:hint="eastAsia" w:ascii="宋体" w:hAnsi="宋体" w:cs="宋体"/>
                <w:b/>
                <w:bCs/>
                <w:color w:val="auto"/>
                <w:sz w:val="21"/>
                <w:szCs w:val="21"/>
                <w:highlight w:val="none"/>
                <w:lang w:val="en-US" w:eastAsia="zh-CN"/>
              </w:rPr>
              <w:t>52</w:t>
            </w:r>
            <w:r>
              <w:rPr>
                <w:rFonts w:hint="eastAsia" w:ascii="宋体" w:hAnsi="宋体" w:eastAsia="宋体" w:cs="宋体"/>
                <w:b/>
                <w:bCs/>
                <w:color w:val="auto"/>
                <w:sz w:val="21"/>
                <w:szCs w:val="21"/>
                <w:highlight w:val="none"/>
              </w:rPr>
              <w:t>分</w:t>
            </w:r>
          </w:p>
        </w:tc>
      </w:tr>
      <w:tr w14:paraId="4734FF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4" w:hRule="atLeast"/>
          <w:jc w:val="center"/>
        </w:trPr>
        <w:tc>
          <w:tcPr>
            <w:tcW w:w="0" w:type="auto"/>
            <w:noWrap w:val="0"/>
            <w:vAlign w:val="center"/>
          </w:tcPr>
          <w:p w14:paraId="3D3ECB2F">
            <w:pPr>
              <w:widowControl/>
              <w:jc w:val="center"/>
              <w:rPr>
                <w:rFonts w:hint="eastAsia" w:ascii="宋体" w:hAnsi="宋体" w:eastAsia="宋体" w:cs="宋体"/>
                <w:color w:val="auto"/>
                <w:sz w:val="21"/>
                <w:szCs w:val="21"/>
                <w:highlight w:val="none"/>
                <w:lang w:eastAsia="zh-CN"/>
              </w:rPr>
            </w:pPr>
            <w:r>
              <w:rPr>
                <w:rFonts w:hint="eastAsia" w:ascii="宋体" w:hAnsi="宋体" w:eastAsia="宋体"/>
                <w:color w:val="auto"/>
                <w:sz w:val="21"/>
                <w:szCs w:val="21"/>
                <w:highlight w:val="none"/>
                <w:lang w:val="en-US" w:eastAsia="zh-CN"/>
              </w:rPr>
              <w:t>5</w:t>
            </w:r>
          </w:p>
        </w:tc>
        <w:tc>
          <w:tcPr>
            <w:tcW w:w="0" w:type="auto"/>
            <w:noWrap w:val="0"/>
            <w:vAlign w:val="center"/>
          </w:tcPr>
          <w:p w14:paraId="03FE0D97">
            <w:pPr>
              <w:widowControl/>
              <w:ind w:right="145" w:rightChars="69"/>
              <w:jc w:val="center"/>
              <w:rPr>
                <w:rFonts w:hint="default" w:ascii="宋体" w:hAnsi="宋体" w:eastAsia="宋体" w:cs="宋体"/>
                <w:color w:val="auto"/>
                <w:kern w:val="0"/>
                <w:sz w:val="21"/>
                <w:szCs w:val="21"/>
                <w:highlight w:val="none"/>
                <w:lang w:val="en-US" w:eastAsia="zh-CN"/>
              </w:rPr>
            </w:pPr>
            <w:r>
              <w:rPr>
                <w:rStyle w:val="843"/>
                <w:rFonts w:hint="eastAsia" w:ascii="宋体" w:hAnsi="宋体" w:eastAsia="宋体" w:cs="宋体"/>
                <w:color w:val="auto"/>
                <w:sz w:val="21"/>
                <w:szCs w:val="21"/>
                <w:highlight w:val="none"/>
                <w:lang w:val="en-US" w:eastAsia="zh-CN"/>
              </w:rPr>
              <w:t>服务工作计划</w:t>
            </w:r>
          </w:p>
        </w:tc>
        <w:tc>
          <w:tcPr>
            <w:tcW w:w="0" w:type="auto"/>
            <w:noWrap w:val="0"/>
            <w:vAlign w:val="center"/>
          </w:tcPr>
          <w:p w14:paraId="4ECBE642">
            <w:pPr>
              <w:widowControl/>
              <w:ind w:right="145" w:rightChars="69"/>
              <w:jc w:val="left"/>
              <w:rPr>
                <w:rFonts w:hint="eastAsia" w:ascii="宋体" w:hAnsi="宋体" w:eastAsia="宋体" w:cs="宋体"/>
                <w:color w:val="auto"/>
                <w:kern w:val="0"/>
                <w:sz w:val="21"/>
                <w:szCs w:val="21"/>
                <w:highlight w:val="none"/>
                <w:lang w:eastAsia="zh-CN"/>
              </w:rPr>
            </w:pPr>
            <w:r>
              <w:rPr>
                <w:rStyle w:val="843"/>
                <w:rFonts w:hint="eastAsia" w:ascii="宋体" w:hAnsi="宋体" w:eastAsia="宋体" w:cs="宋体"/>
                <w:color w:val="auto"/>
                <w:sz w:val="21"/>
                <w:szCs w:val="21"/>
                <w:highlight w:val="none"/>
                <w:lang w:val="en-US" w:eastAsia="zh-CN"/>
              </w:rPr>
              <w:t>根据投标人编写的服务工作计划、食堂服务工作计划  是否完整、是否合理、可行，工作质量目标是否明确等情况，由评委打分。</w:t>
            </w:r>
          </w:p>
        </w:tc>
        <w:tc>
          <w:tcPr>
            <w:tcW w:w="0" w:type="auto"/>
            <w:noWrap w:val="0"/>
            <w:vAlign w:val="center"/>
          </w:tcPr>
          <w:p w14:paraId="55C27C1A">
            <w:pPr>
              <w:jc w:val="center"/>
              <w:rPr>
                <w:rFonts w:hint="default" w:ascii="宋体" w:hAnsi="宋体" w:eastAsia="宋体" w:cs="宋体"/>
                <w:color w:val="auto"/>
                <w:kern w:val="0"/>
                <w:sz w:val="21"/>
                <w:szCs w:val="21"/>
                <w:highlight w:val="none"/>
                <w:lang w:val="en-US" w:eastAsia="zh-CN"/>
              </w:rPr>
            </w:pPr>
            <w:r>
              <w:rPr>
                <w:rFonts w:hint="eastAsia" w:ascii="宋体" w:eastAsia="宋体"/>
                <w:color w:val="auto"/>
                <w:sz w:val="21"/>
                <w:szCs w:val="21"/>
                <w:highlight w:val="none"/>
              </w:rPr>
              <w:t>5</w:t>
            </w:r>
          </w:p>
        </w:tc>
      </w:tr>
      <w:tr w14:paraId="4B88EC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0" w:type="auto"/>
            <w:noWrap w:val="0"/>
            <w:vAlign w:val="center"/>
          </w:tcPr>
          <w:p w14:paraId="74A85527">
            <w:pPr>
              <w:widowControl/>
              <w:jc w:val="center"/>
              <w:rPr>
                <w:rFonts w:hint="eastAsia" w:ascii="宋体" w:hAnsi="宋体" w:eastAsia="宋体" w:cs="宋体"/>
                <w:color w:val="auto"/>
                <w:sz w:val="21"/>
                <w:szCs w:val="21"/>
                <w:highlight w:val="none"/>
                <w:lang w:val="en-US" w:eastAsia="zh-CN"/>
              </w:rPr>
            </w:pPr>
            <w:r>
              <w:rPr>
                <w:rFonts w:hint="eastAsia" w:ascii="宋体" w:hAnsi="宋体" w:eastAsia="宋体"/>
                <w:color w:val="auto"/>
                <w:sz w:val="21"/>
                <w:szCs w:val="21"/>
                <w:highlight w:val="none"/>
                <w:lang w:val="en-US" w:eastAsia="zh-CN"/>
              </w:rPr>
              <w:t>6</w:t>
            </w:r>
          </w:p>
        </w:tc>
        <w:tc>
          <w:tcPr>
            <w:tcW w:w="0" w:type="auto"/>
            <w:noWrap w:val="0"/>
            <w:vAlign w:val="center"/>
          </w:tcPr>
          <w:p w14:paraId="0CFA98A6">
            <w:pPr>
              <w:widowControl/>
              <w:ind w:right="145" w:rightChars="69"/>
              <w:jc w:val="center"/>
              <w:rPr>
                <w:rFonts w:ascii="宋体"/>
                <w:color w:val="auto"/>
                <w:sz w:val="22"/>
                <w:highlight w:val="none"/>
              </w:rPr>
            </w:pPr>
            <w:r>
              <w:rPr>
                <w:rStyle w:val="843"/>
                <w:rFonts w:hint="eastAsia" w:ascii="宋体" w:hAnsi="宋体" w:eastAsia="宋体" w:cs="宋体"/>
                <w:color w:val="auto"/>
                <w:sz w:val="21"/>
                <w:szCs w:val="21"/>
                <w:highlight w:val="none"/>
                <w:lang w:val="en-US" w:eastAsia="zh-CN"/>
              </w:rPr>
              <w:t>服务质量保障措施</w:t>
            </w:r>
          </w:p>
        </w:tc>
        <w:tc>
          <w:tcPr>
            <w:tcW w:w="0" w:type="auto"/>
            <w:noWrap w:val="0"/>
            <w:vAlign w:val="center"/>
          </w:tcPr>
          <w:p w14:paraId="5BE37022">
            <w:pPr>
              <w:widowControl/>
              <w:ind w:right="145" w:rightChars="69"/>
              <w:jc w:val="left"/>
              <w:rPr>
                <w:rFonts w:hint="eastAsia" w:ascii="宋体" w:hAnsi="宋体" w:eastAsia="宋体" w:cs="宋体"/>
                <w:color w:val="auto"/>
                <w:sz w:val="21"/>
                <w:szCs w:val="21"/>
                <w:highlight w:val="none"/>
                <w:lang w:val="en-US" w:eastAsia="zh-CN"/>
              </w:rPr>
            </w:pPr>
            <w:r>
              <w:rPr>
                <w:rStyle w:val="843"/>
                <w:rFonts w:hint="eastAsia" w:ascii="宋体" w:hAnsi="宋体" w:eastAsia="宋体" w:cs="宋体"/>
                <w:color w:val="auto"/>
                <w:sz w:val="21"/>
                <w:szCs w:val="21"/>
                <w:highlight w:val="none"/>
                <w:lang w:val="en-US" w:eastAsia="zh-CN"/>
              </w:rPr>
              <w:t>根据投标人提出的服务质量保障措施，对服务过程中的关键节点有具体质量控制措施、有相应的人力、物力投入安排，能够确保服务质量的可行性等情况由评委打分。</w:t>
            </w:r>
          </w:p>
        </w:tc>
        <w:tc>
          <w:tcPr>
            <w:tcW w:w="0" w:type="auto"/>
            <w:noWrap w:val="0"/>
            <w:vAlign w:val="center"/>
          </w:tcPr>
          <w:p w14:paraId="6B898D33">
            <w:pPr>
              <w:jc w:val="center"/>
              <w:rPr>
                <w:rFonts w:hint="default" w:ascii="宋体" w:hAnsi="宋体" w:eastAsia="宋体" w:cs="宋体"/>
                <w:color w:val="auto"/>
                <w:sz w:val="21"/>
                <w:szCs w:val="21"/>
                <w:highlight w:val="none"/>
                <w:lang w:val="en-US" w:eastAsia="zh-CN"/>
              </w:rPr>
            </w:pPr>
            <w:r>
              <w:rPr>
                <w:rFonts w:hint="eastAsia" w:ascii="宋体" w:hAnsi="宋体" w:cs="宋体"/>
                <w:b w:val="0"/>
                <w:bCs w:val="0"/>
                <w:color w:val="auto"/>
                <w:sz w:val="21"/>
                <w:szCs w:val="21"/>
                <w:highlight w:val="none"/>
                <w:lang w:val="en-US" w:eastAsia="zh-CN"/>
              </w:rPr>
              <w:t>5</w:t>
            </w:r>
          </w:p>
        </w:tc>
      </w:tr>
      <w:tr w14:paraId="505123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6" w:hRule="atLeast"/>
          <w:jc w:val="center"/>
        </w:trPr>
        <w:tc>
          <w:tcPr>
            <w:tcW w:w="0" w:type="auto"/>
            <w:noWrap w:val="0"/>
            <w:vAlign w:val="center"/>
          </w:tcPr>
          <w:p w14:paraId="332FC218">
            <w:pPr>
              <w:widowControl/>
              <w:jc w:val="center"/>
              <w:rPr>
                <w:rFonts w:hint="eastAsia" w:ascii="宋体" w:hAnsi="宋体" w:eastAsia="宋体" w:cs="宋体"/>
                <w:color w:val="auto"/>
                <w:sz w:val="21"/>
                <w:szCs w:val="21"/>
                <w:highlight w:val="none"/>
                <w:lang w:val="en-US" w:eastAsia="zh-CN"/>
              </w:rPr>
            </w:pPr>
            <w:r>
              <w:rPr>
                <w:rFonts w:hint="eastAsia" w:ascii="宋体" w:hAnsi="宋体" w:eastAsia="宋体"/>
                <w:color w:val="auto"/>
                <w:sz w:val="21"/>
                <w:szCs w:val="21"/>
                <w:highlight w:val="none"/>
                <w:lang w:val="en-US" w:eastAsia="zh-CN"/>
              </w:rPr>
              <w:t>7</w:t>
            </w:r>
          </w:p>
        </w:tc>
        <w:tc>
          <w:tcPr>
            <w:tcW w:w="0" w:type="auto"/>
            <w:noWrap w:val="0"/>
            <w:vAlign w:val="center"/>
          </w:tcPr>
          <w:p w14:paraId="06F18643">
            <w:pPr>
              <w:widowControl/>
              <w:ind w:right="145" w:rightChars="69"/>
              <w:jc w:val="center"/>
              <w:rPr>
                <w:rFonts w:ascii="宋体"/>
                <w:color w:val="auto"/>
                <w:sz w:val="22"/>
                <w:highlight w:val="none"/>
              </w:rPr>
            </w:pPr>
            <w:r>
              <w:rPr>
                <w:rStyle w:val="843"/>
                <w:rFonts w:hint="eastAsia" w:ascii="宋体" w:hAnsi="宋体" w:eastAsia="宋体" w:cs="宋体"/>
                <w:color w:val="auto"/>
                <w:sz w:val="21"/>
                <w:szCs w:val="21"/>
                <w:highlight w:val="none"/>
                <w:lang w:val="en-US" w:eastAsia="zh-CN"/>
              </w:rPr>
              <w:t>食品安全卫生保障方案</w:t>
            </w:r>
          </w:p>
        </w:tc>
        <w:tc>
          <w:tcPr>
            <w:tcW w:w="0" w:type="auto"/>
            <w:noWrap w:val="0"/>
            <w:vAlign w:val="center"/>
          </w:tcPr>
          <w:p w14:paraId="4F931C34">
            <w:pPr>
              <w:widowControl/>
              <w:ind w:right="145" w:rightChars="69"/>
              <w:jc w:val="left"/>
              <w:rPr>
                <w:rFonts w:hint="eastAsia" w:ascii="宋体" w:hAnsi="宋体" w:eastAsia="宋体" w:cs="宋体"/>
                <w:color w:val="auto"/>
                <w:sz w:val="21"/>
                <w:szCs w:val="21"/>
                <w:highlight w:val="none"/>
                <w:lang w:val="en-US" w:eastAsia="zh-CN"/>
              </w:rPr>
            </w:pPr>
            <w:r>
              <w:rPr>
                <w:rStyle w:val="843"/>
                <w:rFonts w:hint="eastAsia" w:ascii="宋体" w:hAnsi="宋体" w:eastAsia="宋体" w:cs="宋体"/>
                <w:color w:val="auto"/>
                <w:sz w:val="21"/>
                <w:szCs w:val="21"/>
                <w:highlight w:val="none"/>
                <w:lang w:val="en-US" w:eastAsia="zh-CN"/>
              </w:rPr>
              <w:t>根据投标人提出的食品安全卫生保障方案由评委打分。</w:t>
            </w:r>
          </w:p>
        </w:tc>
        <w:tc>
          <w:tcPr>
            <w:tcW w:w="0" w:type="auto"/>
            <w:noWrap w:val="0"/>
            <w:vAlign w:val="center"/>
          </w:tcPr>
          <w:p w14:paraId="26789E5D">
            <w:pPr>
              <w:jc w:val="center"/>
              <w:rPr>
                <w:rFonts w:hint="default" w:ascii="宋体" w:hAnsi="宋体" w:eastAsia="宋体" w:cs="宋体"/>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5</w:t>
            </w:r>
          </w:p>
        </w:tc>
      </w:tr>
      <w:tr w14:paraId="2A8E34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6" w:hRule="atLeast"/>
          <w:jc w:val="center"/>
        </w:trPr>
        <w:tc>
          <w:tcPr>
            <w:tcW w:w="0" w:type="auto"/>
            <w:noWrap w:val="0"/>
            <w:vAlign w:val="center"/>
          </w:tcPr>
          <w:p w14:paraId="13BF9AA7">
            <w:pPr>
              <w:widowControl/>
              <w:jc w:val="center"/>
              <w:rPr>
                <w:rFonts w:hint="eastAsia" w:ascii="宋体" w:hAnsi="宋体" w:eastAsia="宋体" w:cs="宋体"/>
                <w:color w:val="auto"/>
                <w:sz w:val="21"/>
                <w:szCs w:val="21"/>
                <w:highlight w:val="none"/>
                <w:lang w:val="en-US" w:eastAsia="zh-CN"/>
              </w:rPr>
            </w:pPr>
            <w:r>
              <w:rPr>
                <w:rFonts w:hint="eastAsia" w:ascii="宋体" w:hAnsi="宋体" w:eastAsia="宋体"/>
                <w:color w:val="auto"/>
                <w:sz w:val="21"/>
                <w:szCs w:val="21"/>
                <w:highlight w:val="none"/>
                <w:lang w:val="en-US" w:eastAsia="zh-CN"/>
              </w:rPr>
              <w:t>8</w:t>
            </w:r>
          </w:p>
        </w:tc>
        <w:tc>
          <w:tcPr>
            <w:tcW w:w="0" w:type="auto"/>
            <w:noWrap w:val="0"/>
            <w:vAlign w:val="center"/>
          </w:tcPr>
          <w:p w14:paraId="1E9249C6">
            <w:pPr>
              <w:widowControl/>
              <w:ind w:right="145" w:rightChars="69"/>
              <w:jc w:val="center"/>
              <w:rPr>
                <w:rFonts w:ascii="宋体"/>
                <w:color w:val="auto"/>
                <w:sz w:val="22"/>
                <w:highlight w:val="none"/>
              </w:rPr>
            </w:pPr>
            <w:r>
              <w:rPr>
                <w:rStyle w:val="843"/>
                <w:rFonts w:hint="eastAsia" w:ascii="宋体" w:hAnsi="宋体" w:eastAsia="宋体" w:cs="宋体"/>
                <w:color w:val="auto"/>
                <w:sz w:val="21"/>
                <w:szCs w:val="21"/>
                <w:highlight w:val="none"/>
                <w:lang w:val="en-US" w:eastAsia="zh-CN"/>
              </w:rPr>
              <w:t>餐厅环境管理方案</w:t>
            </w:r>
          </w:p>
        </w:tc>
        <w:tc>
          <w:tcPr>
            <w:tcW w:w="0" w:type="auto"/>
            <w:noWrap w:val="0"/>
            <w:vAlign w:val="center"/>
          </w:tcPr>
          <w:p w14:paraId="5F104D64">
            <w:pPr>
              <w:widowControl/>
              <w:ind w:right="145" w:rightChars="69"/>
              <w:jc w:val="left"/>
              <w:rPr>
                <w:rFonts w:hint="eastAsia" w:ascii="宋体" w:hAnsi="宋体" w:eastAsia="宋体" w:cs="宋体"/>
                <w:color w:val="auto"/>
                <w:sz w:val="21"/>
                <w:szCs w:val="21"/>
                <w:highlight w:val="none"/>
                <w:lang w:val="en-US" w:eastAsia="zh-CN"/>
              </w:rPr>
            </w:pPr>
            <w:r>
              <w:rPr>
                <w:rStyle w:val="843"/>
                <w:rFonts w:hint="eastAsia" w:ascii="宋体" w:hAnsi="宋体" w:eastAsia="宋体" w:cs="宋体"/>
                <w:color w:val="auto"/>
                <w:sz w:val="21"/>
                <w:szCs w:val="21"/>
                <w:highlight w:val="none"/>
                <w:lang w:val="en-US" w:eastAsia="zh-CN"/>
              </w:rPr>
              <w:t>根据投标人提出的餐厅环境管理方案由评委打分。</w:t>
            </w:r>
          </w:p>
        </w:tc>
        <w:tc>
          <w:tcPr>
            <w:tcW w:w="0" w:type="auto"/>
            <w:noWrap w:val="0"/>
            <w:vAlign w:val="center"/>
          </w:tcPr>
          <w:p w14:paraId="1BDFA8A4">
            <w:pPr>
              <w:jc w:val="center"/>
              <w:rPr>
                <w:rFonts w:hint="default" w:ascii="宋体" w:hAnsi="宋体" w:eastAsia="宋体" w:cs="宋体"/>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5</w:t>
            </w:r>
          </w:p>
        </w:tc>
      </w:tr>
      <w:tr w14:paraId="7203ED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6" w:hRule="atLeast"/>
          <w:jc w:val="center"/>
        </w:trPr>
        <w:tc>
          <w:tcPr>
            <w:tcW w:w="0" w:type="auto"/>
            <w:noWrap w:val="0"/>
            <w:vAlign w:val="center"/>
          </w:tcPr>
          <w:p w14:paraId="4677D763">
            <w:pPr>
              <w:widowControl/>
              <w:jc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9</w:t>
            </w:r>
          </w:p>
        </w:tc>
        <w:tc>
          <w:tcPr>
            <w:tcW w:w="0" w:type="auto"/>
            <w:noWrap w:val="0"/>
            <w:vAlign w:val="center"/>
          </w:tcPr>
          <w:p w14:paraId="436ACAFE">
            <w:pPr>
              <w:widowControl/>
              <w:ind w:right="145" w:rightChars="69"/>
              <w:jc w:val="center"/>
              <w:rPr>
                <w:rFonts w:ascii="宋体"/>
                <w:color w:val="auto"/>
                <w:sz w:val="22"/>
                <w:highlight w:val="none"/>
              </w:rPr>
            </w:pPr>
            <w:r>
              <w:rPr>
                <w:rStyle w:val="843"/>
                <w:rFonts w:hint="eastAsia" w:ascii="宋体" w:hAnsi="宋体" w:eastAsia="宋体" w:cs="宋体"/>
                <w:color w:val="auto"/>
                <w:sz w:val="21"/>
                <w:szCs w:val="21"/>
                <w:highlight w:val="none"/>
                <w:lang w:val="en-US" w:eastAsia="zh-CN"/>
              </w:rPr>
              <w:t>岗位服务标准及操作规程</w:t>
            </w:r>
          </w:p>
        </w:tc>
        <w:tc>
          <w:tcPr>
            <w:tcW w:w="0" w:type="auto"/>
            <w:noWrap w:val="0"/>
            <w:vAlign w:val="center"/>
          </w:tcPr>
          <w:p w14:paraId="123F6B96">
            <w:pPr>
              <w:widowControl/>
              <w:ind w:right="145" w:rightChars="69"/>
              <w:jc w:val="left"/>
              <w:rPr>
                <w:rFonts w:hint="eastAsia" w:ascii="宋体" w:hAnsi="宋体" w:eastAsia="宋体" w:cs="宋体"/>
                <w:color w:val="auto"/>
                <w:sz w:val="21"/>
                <w:szCs w:val="21"/>
                <w:highlight w:val="none"/>
                <w:lang w:val="en-US" w:eastAsia="zh-CN"/>
              </w:rPr>
            </w:pPr>
            <w:r>
              <w:rPr>
                <w:rStyle w:val="843"/>
                <w:rFonts w:hint="eastAsia" w:ascii="宋体" w:hAnsi="宋体" w:eastAsia="宋体" w:cs="宋体"/>
                <w:color w:val="auto"/>
                <w:sz w:val="21"/>
                <w:szCs w:val="21"/>
                <w:highlight w:val="none"/>
                <w:lang w:val="en-US" w:eastAsia="zh-CN"/>
              </w:rPr>
              <w:t>根据投标人提出的岗位服务标准及岗位操作规程是否详细、具体、明确、有针对性等由评委打分。</w:t>
            </w:r>
          </w:p>
        </w:tc>
        <w:tc>
          <w:tcPr>
            <w:tcW w:w="0" w:type="auto"/>
            <w:noWrap w:val="0"/>
            <w:vAlign w:val="center"/>
          </w:tcPr>
          <w:p w14:paraId="0ED2F747">
            <w:pPr>
              <w:jc w:val="center"/>
              <w:rPr>
                <w:rFonts w:hint="default" w:ascii="宋体" w:hAnsi="宋体" w:eastAsia="宋体" w:cs="宋体"/>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5</w:t>
            </w:r>
          </w:p>
        </w:tc>
      </w:tr>
      <w:tr w14:paraId="3055BD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9" w:hRule="atLeast"/>
          <w:jc w:val="center"/>
        </w:trPr>
        <w:tc>
          <w:tcPr>
            <w:tcW w:w="0" w:type="auto"/>
            <w:noWrap w:val="0"/>
            <w:vAlign w:val="center"/>
          </w:tcPr>
          <w:p w14:paraId="4445FE61">
            <w:pPr>
              <w:widowControl/>
              <w:jc w:val="center"/>
              <w:rPr>
                <w:rFonts w:hint="eastAsia" w:ascii="宋体" w:hAnsi="宋体" w:eastAsia="宋体" w:cs="宋体"/>
                <w:color w:val="auto"/>
                <w:sz w:val="21"/>
                <w:szCs w:val="21"/>
                <w:highlight w:val="none"/>
                <w:lang w:val="en-US" w:eastAsia="zh-CN"/>
              </w:rPr>
            </w:pPr>
            <w:r>
              <w:rPr>
                <w:rFonts w:hint="eastAsia" w:ascii="宋体" w:hAnsi="宋体" w:eastAsia="宋体"/>
                <w:color w:val="auto"/>
                <w:sz w:val="21"/>
                <w:szCs w:val="21"/>
                <w:highlight w:val="none"/>
                <w:lang w:val="en-US" w:eastAsia="zh-CN"/>
              </w:rPr>
              <w:t>10</w:t>
            </w:r>
          </w:p>
        </w:tc>
        <w:tc>
          <w:tcPr>
            <w:tcW w:w="0" w:type="auto"/>
            <w:noWrap w:val="0"/>
            <w:vAlign w:val="center"/>
          </w:tcPr>
          <w:p w14:paraId="43376140">
            <w:pPr>
              <w:widowControl/>
              <w:ind w:right="145" w:rightChars="69"/>
              <w:jc w:val="center"/>
              <w:rPr>
                <w:rFonts w:ascii="宋体"/>
                <w:color w:val="auto"/>
                <w:sz w:val="22"/>
                <w:highlight w:val="none"/>
              </w:rPr>
            </w:pPr>
            <w:r>
              <w:rPr>
                <w:rStyle w:val="843"/>
                <w:rFonts w:hint="eastAsia" w:ascii="宋体" w:hAnsi="宋体" w:eastAsia="宋体" w:cs="宋体"/>
                <w:color w:val="auto"/>
                <w:sz w:val="21"/>
                <w:szCs w:val="21"/>
                <w:highlight w:val="none"/>
                <w:lang w:val="en-US" w:eastAsia="zh-CN"/>
              </w:rPr>
              <w:t>设备与设施的维护管理</w:t>
            </w:r>
          </w:p>
        </w:tc>
        <w:tc>
          <w:tcPr>
            <w:tcW w:w="0" w:type="auto"/>
            <w:noWrap w:val="0"/>
            <w:vAlign w:val="center"/>
          </w:tcPr>
          <w:p w14:paraId="57F4858C">
            <w:pPr>
              <w:widowControl/>
              <w:ind w:right="145" w:rightChars="69"/>
              <w:jc w:val="left"/>
              <w:rPr>
                <w:rFonts w:hint="eastAsia" w:ascii="宋体" w:hAnsi="宋体" w:eastAsia="宋体" w:cs="宋体"/>
                <w:color w:val="auto"/>
                <w:sz w:val="21"/>
                <w:szCs w:val="21"/>
                <w:highlight w:val="none"/>
                <w:lang w:val="en-US" w:eastAsia="zh-CN"/>
              </w:rPr>
            </w:pPr>
            <w:r>
              <w:rPr>
                <w:rStyle w:val="843"/>
                <w:rFonts w:hint="eastAsia" w:ascii="宋体" w:hAnsi="宋体" w:eastAsia="宋体" w:cs="宋体"/>
                <w:color w:val="auto"/>
                <w:sz w:val="21"/>
                <w:szCs w:val="21"/>
                <w:highlight w:val="none"/>
                <w:lang w:val="en-US" w:eastAsia="zh-CN"/>
              </w:rPr>
              <w:t>根据投标人对食堂设备与设施的维护、保养、修复、保全计划由评委打分。</w:t>
            </w:r>
          </w:p>
        </w:tc>
        <w:tc>
          <w:tcPr>
            <w:tcW w:w="0" w:type="auto"/>
            <w:noWrap w:val="0"/>
            <w:vAlign w:val="center"/>
          </w:tcPr>
          <w:p w14:paraId="7FFD5B2E">
            <w:pPr>
              <w:jc w:val="center"/>
              <w:rPr>
                <w:rFonts w:hint="default" w:ascii="宋体" w:hAnsi="宋体" w:eastAsia="宋体" w:cs="宋体"/>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5</w:t>
            </w:r>
          </w:p>
        </w:tc>
      </w:tr>
      <w:tr w14:paraId="57460A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0" w:hRule="atLeast"/>
          <w:jc w:val="center"/>
        </w:trPr>
        <w:tc>
          <w:tcPr>
            <w:tcW w:w="0" w:type="auto"/>
            <w:noWrap w:val="0"/>
            <w:vAlign w:val="center"/>
          </w:tcPr>
          <w:p w14:paraId="32A34414">
            <w:pPr>
              <w:widowControl/>
              <w:jc w:val="center"/>
              <w:rPr>
                <w:rFonts w:hint="eastAsia" w:ascii="宋体" w:hAnsi="宋体" w:eastAsia="宋体" w:cs="宋体"/>
                <w:color w:val="auto"/>
                <w:sz w:val="21"/>
                <w:szCs w:val="21"/>
                <w:highlight w:val="none"/>
                <w:lang w:eastAsia="zh-CN"/>
              </w:rPr>
            </w:pPr>
            <w:r>
              <w:rPr>
                <w:rFonts w:hint="eastAsia" w:ascii="宋体" w:hAnsi="宋体" w:eastAsia="宋体"/>
                <w:color w:val="auto"/>
                <w:sz w:val="21"/>
                <w:szCs w:val="21"/>
                <w:highlight w:val="none"/>
                <w:lang w:val="en-US" w:eastAsia="zh-CN"/>
              </w:rPr>
              <w:t>11</w:t>
            </w:r>
          </w:p>
        </w:tc>
        <w:tc>
          <w:tcPr>
            <w:tcW w:w="1770" w:type="dxa"/>
            <w:noWrap w:val="0"/>
            <w:vAlign w:val="center"/>
          </w:tcPr>
          <w:p w14:paraId="07C871F7">
            <w:pPr>
              <w:keepNext w:val="0"/>
              <w:keepLines w:val="0"/>
              <w:pageBreakBefore w:val="0"/>
              <w:widowControl w:val="0"/>
              <w:kinsoku/>
              <w:wordWrap/>
              <w:overflowPunct/>
              <w:topLinePunct w:val="0"/>
              <w:autoSpaceDE w:val="0"/>
              <w:autoSpaceDN w:val="0"/>
              <w:bidi w:val="0"/>
              <w:adjustRightInd/>
              <w:snapToGrid/>
              <w:spacing w:line="240" w:lineRule="auto"/>
              <w:ind w:right="0" w:rightChars="0"/>
              <w:jc w:val="center"/>
              <w:textAlignment w:val="auto"/>
              <w:rPr>
                <w:rFonts w:hint="eastAsia" w:ascii="宋体" w:hAnsi="宋体" w:eastAsia="宋体" w:cs="Times New Roman"/>
                <w:bCs/>
                <w:color w:val="auto"/>
                <w:kern w:val="2"/>
                <w:sz w:val="21"/>
                <w:szCs w:val="24"/>
                <w:highlight w:val="none"/>
                <w:lang w:val="en-US" w:eastAsia="zh-CN" w:bidi="ar-SA"/>
              </w:rPr>
            </w:pPr>
            <w:r>
              <w:rPr>
                <w:rFonts w:hint="eastAsia" w:ascii="宋体" w:hAnsi="宋体" w:eastAsia="宋体" w:cs="宋体"/>
                <w:b w:val="0"/>
                <w:bCs w:val="0"/>
                <w:color w:val="auto"/>
                <w:sz w:val="21"/>
                <w:szCs w:val="21"/>
                <w:highlight w:val="none"/>
                <w:lang w:val="zh-CN"/>
              </w:rPr>
              <w:t>生产安全、消防安全保障方案</w:t>
            </w:r>
          </w:p>
        </w:tc>
        <w:tc>
          <w:tcPr>
            <w:tcW w:w="7337" w:type="dxa"/>
            <w:noWrap w:val="0"/>
            <w:vAlign w:val="center"/>
          </w:tcPr>
          <w:p w14:paraId="6CB031D7">
            <w:pPr>
              <w:keepNext w:val="0"/>
              <w:keepLines w:val="0"/>
              <w:pageBreakBefore w:val="0"/>
              <w:widowControl w:val="0"/>
              <w:kinsoku/>
              <w:wordWrap/>
              <w:overflowPunct/>
              <w:topLinePunct w:val="0"/>
              <w:autoSpaceDE w:val="0"/>
              <w:autoSpaceDN w:val="0"/>
              <w:bidi w:val="0"/>
              <w:adjustRightInd/>
              <w:snapToGrid/>
              <w:spacing w:line="240" w:lineRule="auto"/>
              <w:ind w:right="0" w:rightChars="0"/>
              <w:textAlignment w:val="auto"/>
              <w:rPr>
                <w:rFonts w:hint="eastAsia" w:ascii="宋体" w:hAnsi="宋体" w:eastAsia="宋体" w:cs="Times New Roman"/>
                <w:bCs/>
                <w:color w:val="auto"/>
                <w:kern w:val="2"/>
                <w:sz w:val="21"/>
                <w:szCs w:val="24"/>
                <w:highlight w:val="none"/>
                <w:lang w:val="en-US" w:eastAsia="zh-CN" w:bidi="ar-SA"/>
              </w:rPr>
            </w:pPr>
            <w:r>
              <w:rPr>
                <w:rFonts w:hint="eastAsia" w:ascii="宋体" w:hAnsi="宋体" w:eastAsia="宋体" w:cs="宋体"/>
                <w:b w:val="0"/>
                <w:bCs w:val="0"/>
                <w:color w:val="auto"/>
                <w:sz w:val="21"/>
                <w:szCs w:val="21"/>
                <w:highlight w:val="none"/>
                <w:lang w:val="zh-CN" w:eastAsia="zh-CN"/>
              </w:rPr>
              <w:t>根据投标人提出的</w:t>
            </w:r>
            <w:r>
              <w:rPr>
                <w:rFonts w:hint="eastAsia" w:ascii="宋体" w:hAnsi="宋体" w:eastAsia="宋体" w:cs="宋体"/>
                <w:b w:val="0"/>
                <w:bCs w:val="0"/>
                <w:color w:val="auto"/>
                <w:sz w:val="21"/>
                <w:szCs w:val="21"/>
                <w:highlight w:val="none"/>
                <w:lang w:val="zh-CN"/>
              </w:rPr>
              <w:t>生产安全、消防安全保障方案，</w:t>
            </w:r>
            <w:r>
              <w:rPr>
                <w:rFonts w:hint="eastAsia" w:ascii="宋体" w:hAnsi="宋体" w:eastAsia="宋体" w:cs="宋体"/>
                <w:b w:val="0"/>
                <w:bCs w:val="0"/>
                <w:color w:val="auto"/>
                <w:sz w:val="21"/>
                <w:szCs w:val="21"/>
                <w:highlight w:val="none"/>
                <w:lang w:val="zh-CN" w:eastAsia="zh-CN"/>
              </w:rPr>
              <w:t>由评委组酌情打分。</w:t>
            </w:r>
          </w:p>
        </w:tc>
        <w:tc>
          <w:tcPr>
            <w:tcW w:w="0" w:type="auto"/>
            <w:noWrap w:val="0"/>
            <w:vAlign w:val="center"/>
          </w:tcPr>
          <w:p w14:paraId="4B498183">
            <w:pPr>
              <w:jc w:val="center"/>
              <w:rPr>
                <w:rFonts w:hint="default" w:ascii="宋体" w:hAnsi="宋体" w:eastAsia="宋体" w:cs="宋体"/>
                <w:color w:val="auto"/>
                <w:kern w:val="0"/>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5</w:t>
            </w:r>
          </w:p>
        </w:tc>
      </w:tr>
      <w:tr w14:paraId="5A1691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0" w:hRule="atLeast"/>
          <w:jc w:val="center"/>
        </w:trPr>
        <w:tc>
          <w:tcPr>
            <w:tcW w:w="0" w:type="auto"/>
            <w:noWrap w:val="0"/>
            <w:vAlign w:val="center"/>
          </w:tcPr>
          <w:p w14:paraId="189A65EC">
            <w:pPr>
              <w:widowControl/>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olor w:val="auto"/>
                <w:sz w:val="21"/>
                <w:szCs w:val="21"/>
                <w:highlight w:val="none"/>
                <w:lang w:val="en-US" w:eastAsia="zh-CN"/>
              </w:rPr>
              <w:t>12</w:t>
            </w:r>
          </w:p>
        </w:tc>
        <w:tc>
          <w:tcPr>
            <w:tcW w:w="1770" w:type="dxa"/>
            <w:shd w:val="clear" w:color="auto" w:fill="auto"/>
            <w:noWrap w:val="0"/>
            <w:vAlign w:val="center"/>
          </w:tcPr>
          <w:p w14:paraId="594B3D81">
            <w:pPr>
              <w:widowControl/>
              <w:ind w:right="145" w:rightChars="69"/>
              <w:jc w:val="center"/>
              <w:rPr>
                <w:rFonts w:hint="eastAsia" w:ascii="宋体" w:hAnsi="宋体" w:eastAsia="宋体" w:cs="宋体"/>
                <w:color w:val="auto"/>
                <w:kern w:val="0"/>
                <w:sz w:val="21"/>
                <w:szCs w:val="21"/>
                <w:highlight w:val="none"/>
                <w:lang w:val="en-US" w:eastAsia="zh-CN" w:bidi="ar-SA"/>
              </w:rPr>
            </w:pPr>
            <w:r>
              <w:rPr>
                <w:rFonts w:hint="eastAsia" w:ascii="宋体" w:hAnsi="宋体" w:eastAsia="宋体" w:cs="Times New Roman"/>
                <w:color w:val="auto"/>
                <w:kern w:val="0"/>
                <w:sz w:val="21"/>
                <w:szCs w:val="21"/>
                <w:highlight w:val="none"/>
              </w:rPr>
              <w:t>重难点分析及解决措施</w:t>
            </w:r>
          </w:p>
        </w:tc>
        <w:tc>
          <w:tcPr>
            <w:tcW w:w="7337" w:type="dxa"/>
            <w:shd w:val="clear" w:color="auto" w:fill="auto"/>
            <w:noWrap w:val="0"/>
            <w:vAlign w:val="center"/>
          </w:tcPr>
          <w:p w14:paraId="03A922FA">
            <w:pPr>
              <w:pStyle w:val="20"/>
              <w:rPr>
                <w:rFonts w:hint="eastAsia" w:ascii="宋体" w:hAnsi="宋体" w:eastAsia="宋体" w:cs="宋体"/>
                <w:color w:val="auto"/>
                <w:kern w:val="0"/>
                <w:sz w:val="21"/>
                <w:szCs w:val="21"/>
                <w:highlight w:val="none"/>
                <w:lang w:val="en-US" w:eastAsia="zh-CN" w:bidi="ar-SA"/>
              </w:rPr>
            </w:pPr>
            <w:r>
              <w:rPr>
                <w:rFonts w:hint="eastAsia" w:ascii="Calibri" w:hAnsi="Calibri" w:eastAsia="宋体" w:cs="Times New Roman"/>
                <w:color w:val="auto"/>
                <w:kern w:val="0"/>
                <w:sz w:val="21"/>
                <w:szCs w:val="21"/>
                <w:highlight w:val="none"/>
                <w:lang w:val="en-US" w:eastAsia="zh-CN" w:bidi="ar-SA"/>
              </w:rPr>
              <w:t>根据投标人提供的针对本项目服务需求中重点、难点的分析说明，以及具体的解决措施等，由评委打分。</w:t>
            </w:r>
          </w:p>
        </w:tc>
        <w:tc>
          <w:tcPr>
            <w:tcW w:w="0" w:type="auto"/>
            <w:noWrap w:val="0"/>
            <w:vAlign w:val="center"/>
          </w:tcPr>
          <w:p w14:paraId="3E699513">
            <w:pPr>
              <w:jc w:val="center"/>
              <w:rPr>
                <w:rFonts w:hint="default" w:ascii="宋体" w:hAnsi="宋体" w:eastAsia="宋体" w:cs="宋体"/>
                <w:color w:val="auto"/>
                <w:kern w:val="0"/>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5</w:t>
            </w:r>
          </w:p>
        </w:tc>
      </w:tr>
      <w:tr w14:paraId="7A5449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0" w:hRule="atLeast"/>
          <w:jc w:val="center"/>
        </w:trPr>
        <w:tc>
          <w:tcPr>
            <w:tcW w:w="0" w:type="auto"/>
            <w:noWrap w:val="0"/>
            <w:vAlign w:val="center"/>
          </w:tcPr>
          <w:p w14:paraId="2887F433">
            <w:pPr>
              <w:widowControl/>
              <w:jc w:val="center"/>
              <w:rPr>
                <w:rFonts w:hint="default" w:ascii="宋体" w:hAnsi="宋体" w:eastAsia="宋体" w:cs="宋体"/>
                <w:color w:val="auto"/>
                <w:sz w:val="21"/>
                <w:szCs w:val="21"/>
                <w:highlight w:val="none"/>
                <w:lang w:val="en-US" w:eastAsia="zh-CN"/>
              </w:rPr>
            </w:pPr>
            <w:r>
              <w:rPr>
                <w:rFonts w:hint="eastAsia" w:ascii="宋体" w:hAnsi="宋体" w:eastAsia="宋体"/>
                <w:color w:val="auto"/>
                <w:sz w:val="21"/>
                <w:szCs w:val="21"/>
                <w:highlight w:val="none"/>
                <w:lang w:val="en-US" w:eastAsia="zh-CN"/>
              </w:rPr>
              <w:t>13</w:t>
            </w:r>
          </w:p>
        </w:tc>
        <w:tc>
          <w:tcPr>
            <w:tcW w:w="0" w:type="auto"/>
            <w:noWrap w:val="0"/>
            <w:vAlign w:val="center"/>
          </w:tcPr>
          <w:p w14:paraId="4B9721D4">
            <w:pPr>
              <w:widowControl/>
              <w:ind w:right="145" w:rightChars="69"/>
              <w:jc w:val="center"/>
              <w:rPr>
                <w:rFonts w:hint="eastAsia" w:ascii="宋体" w:hAnsi="宋体" w:eastAsia="宋体" w:cs="宋体"/>
                <w:color w:val="auto"/>
                <w:kern w:val="0"/>
                <w:sz w:val="21"/>
                <w:szCs w:val="21"/>
                <w:highlight w:val="none"/>
              </w:rPr>
            </w:pPr>
            <w:r>
              <w:rPr>
                <w:rFonts w:hint="eastAsia" w:ascii="宋体" w:hAnsi="宋体" w:eastAsia="宋体" w:cs="Times New Roman"/>
                <w:color w:val="auto"/>
                <w:kern w:val="0"/>
                <w:sz w:val="21"/>
                <w:szCs w:val="21"/>
                <w:highlight w:val="none"/>
              </w:rPr>
              <w:t>应急管理</w:t>
            </w:r>
          </w:p>
        </w:tc>
        <w:tc>
          <w:tcPr>
            <w:tcW w:w="0" w:type="auto"/>
            <w:noWrap w:val="0"/>
            <w:vAlign w:val="center"/>
          </w:tcPr>
          <w:p w14:paraId="40024D12">
            <w:pPr>
              <w:pStyle w:val="20"/>
              <w:rPr>
                <w:rFonts w:hint="eastAsia" w:ascii="宋体" w:hAnsi="宋体" w:eastAsia="宋体" w:cs="宋体"/>
                <w:color w:val="auto"/>
                <w:kern w:val="0"/>
                <w:sz w:val="21"/>
                <w:szCs w:val="21"/>
                <w:highlight w:val="none"/>
                <w:lang w:eastAsia="zh-CN"/>
              </w:rPr>
            </w:pPr>
            <w:r>
              <w:rPr>
                <w:rFonts w:ascii="Calibri" w:hAnsi="Calibri" w:eastAsia="宋体" w:cs="Times New Roman"/>
                <w:color w:val="auto"/>
                <w:kern w:val="0"/>
                <w:sz w:val="21"/>
                <w:szCs w:val="21"/>
                <w:highlight w:val="none"/>
                <w:lang w:val="en-US" w:eastAsia="zh-CN" w:bidi="ar-SA"/>
              </w:rPr>
              <w:t>根据</w:t>
            </w:r>
            <w:r>
              <w:rPr>
                <w:rFonts w:hint="eastAsia" w:ascii="Calibri" w:hAnsi="Calibri" w:eastAsia="宋体" w:cs="Times New Roman"/>
                <w:color w:val="auto"/>
                <w:kern w:val="0"/>
                <w:sz w:val="21"/>
                <w:szCs w:val="21"/>
                <w:highlight w:val="none"/>
                <w:lang w:val="en-US" w:eastAsia="zh-CN" w:bidi="ar-SA"/>
              </w:rPr>
              <w:t>投标人编写的</w:t>
            </w:r>
            <w:r>
              <w:rPr>
                <w:rFonts w:ascii="Calibri" w:hAnsi="Calibri" w:eastAsia="宋体" w:cs="Times New Roman"/>
                <w:color w:val="auto"/>
                <w:kern w:val="0"/>
                <w:sz w:val="21"/>
                <w:szCs w:val="21"/>
                <w:highlight w:val="none"/>
                <w:lang w:val="en-US" w:eastAsia="zh-CN" w:bidi="ar-SA"/>
              </w:rPr>
              <w:t>的应急</w:t>
            </w:r>
            <w:r>
              <w:rPr>
                <w:rFonts w:hint="eastAsia" w:ascii="Calibri" w:hAnsi="Calibri" w:eastAsia="宋体" w:cs="Times New Roman"/>
                <w:color w:val="auto"/>
                <w:kern w:val="0"/>
                <w:sz w:val="21"/>
                <w:szCs w:val="21"/>
                <w:highlight w:val="none"/>
                <w:lang w:val="en-US" w:eastAsia="zh-CN" w:bidi="ar-SA"/>
              </w:rPr>
              <w:t>管理方案由评委打分。</w:t>
            </w:r>
          </w:p>
        </w:tc>
        <w:tc>
          <w:tcPr>
            <w:tcW w:w="0" w:type="auto"/>
            <w:noWrap w:val="0"/>
            <w:vAlign w:val="center"/>
          </w:tcPr>
          <w:p w14:paraId="35E9FB69">
            <w:pPr>
              <w:jc w:val="center"/>
              <w:rPr>
                <w:rFonts w:hint="default" w:ascii="宋体" w:hAnsi="宋体" w:eastAsia="宋体" w:cs="宋体"/>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5</w:t>
            </w:r>
          </w:p>
        </w:tc>
      </w:tr>
      <w:tr w14:paraId="6AF522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7" w:hRule="atLeast"/>
          <w:jc w:val="center"/>
        </w:trPr>
        <w:tc>
          <w:tcPr>
            <w:tcW w:w="0" w:type="auto"/>
            <w:noWrap w:val="0"/>
            <w:vAlign w:val="center"/>
          </w:tcPr>
          <w:p w14:paraId="13C343FC">
            <w:pPr>
              <w:widowControl/>
              <w:jc w:val="center"/>
              <w:rPr>
                <w:rFonts w:hint="default" w:ascii="宋体" w:hAnsi="宋体" w:eastAsia="宋体" w:cs="宋体"/>
                <w:color w:val="auto"/>
                <w:sz w:val="21"/>
                <w:szCs w:val="21"/>
                <w:highlight w:val="none"/>
                <w:lang w:val="en-US" w:eastAsia="zh-CN"/>
              </w:rPr>
            </w:pPr>
            <w:r>
              <w:rPr>
                <w:rFonts w:hint="eastAsia" w:ascii="宋体" w:hAnsi="宋体" w:eastAsia="宋体"/>
                <w:color w:val="auto"/>
                <w:sz w:val="21"/>
                <w:szCs w:val="21"/>
                <w:highlight w:val="none"/>
                <w:lang w:val="en-US" w:eastAsia="zh-CN"/>
              </w:rPr>
              <w:t>14</w:t>
            </w:r>
          </w:p>
        </w:tc>
        <w:tc>
          <w:tcPr>
            <w:tcW w:w="0" w:type="auto"/>
            <w:noWrap w:val="0"/>
            <w:vAlign w:val="center"/>
          </w:tcPr>
          <w:p w14:paraId="7C3C4557">
            <w:pPr>
              <w:widowControl/>
              <w:ind w:right="145" w:rightChars="69"/>
              <w:jc w:val="center"/>
              <w:rPr>
                <w:rFonts w:hint="eastAsia" w:ascii="宋体" w:hAnsi="Calibri" w:eastAsia="宋体" w:cs="Times New Roman"/>
                <w:color w:val="auto"/>
                <w:kern w:val="2"/>
                <w:sz w:val="22"/>
                <w:szCs w:val="24"/>
                <w:highlight w:val="none"/>
                <w:lang w:val="en-US" w:eastAsia="zh-CN" w:bidi="ar-SA"/>
              </w:rPr>
            </w:pPr>
            <w:r>
              <w:rPr>
                <w:rFonts w:hint="eastAsia" w:ascii="宋体" w:hAnsi="宋体" w:eastAsia="宋体" w:cs="Times New Roman"/>
                <w:color w:val="auto"/>
                <w:kern w:val="0"/>
                <w:sz w:val="21"/>
                <w:szCs w:val="21"/>
                <w:highlight w:val="none"/>
              </w:rPr>
              <w:t>培训方案</w:t>
            </w:r>
          </w:p>
        </w:tc>
        <w:tc>
          <w:tcPr>
            <w:tcW w:w="0" w:type="auto"/>
            <w:noWrap w:val="0"/>
            <w:vAlign w:val="center"/>
          </w:tcPr>
          <w:p w14:paraId="1B122338">
            <w:pPr>
              <w:pStyle w:val="20"/>
              <w:rPr>
                <w:rFonts w:hint="eastAsia" w:ascii="宋体" w:hAnsi="Calibri" w:eastAsia="宋体" w:cs="Times New Roman"/>
                <w:color w:val="auto"/>
                <w:kern w:val="2"/>
                <w:sz w:val="22"/>
                <w:szCs w:val="24"/>
                <w:highlight w:val="none"/>
                <w:lang w:val="en-US" w:eastAsia="zh-CN" w:bidi="ar-SA"/>
              </w:rPr>
            </w:pPr>
            <w:r>
              <w:rPr>
                <w:rFonts w:hint="eastAsia" w:ascii="Calibri" w:hAnsi="Calibri" w:eastAsia="宋体" w:cs="Times New Roman"/>
                <w:color w:val="auto"/>
                <w:kern w:val="0"/>
                <w:sz w:val="21"/>
                <w:szCs w:val="21"/>
                <w:highlight w:val="none"/>
                <w:lang w:val="en-US" w:eastAsia="zh-CN" w:bidi="ar-SA"/>
              </w:rPr>
              <w:t>投标人对投入本项目的工作人员，制定专业的技术培训，根据提供的培训方案是否专业全面、培训计划是否切实可行由评委打分。</w:t>
            </w:r>
          </w:p>
        </w:tc>
        <w:tc>
          <w:tcPr>
            <w:tcW w:w="0" w:type="auto"/>
            <w:noWrap w:val="0"/>
            <w:vAlign w:val="center"/>
          </w:tcPr>
          <w:p w14:paraId="271EE625">
            <w:pPr>
              <w:widowControl/>
              <w:jc w:val="center"/>
              <w:rPr>
                <w:rFonts w:hint="eastAsia" w:ascii="宋体" w:hAnsi="宋体" w:eastAsia="宋体" w:cs="宋体"/>
                <w:color w:val="auto"/>
                <w:kern w:val="0"/>
                <w:sz w:val="21"/>
                <w:szCs w:val="21"/>
                <w:highlight w:val="none"/>
                <w:lang w:eastAsia="zh-CN"/>
              </w:rPr>
            </w:pPr>
            <w:r>
              <w:rPr>
                <w:rFonts w:hint="eastAsia" w:ascii="宋体" w:hAnsi="宋体" w:cs="宋体"/>
                <w:color w:val="auto"/>
                <w:sz w:val="21"/>
                <w:szCs w:val="21"/>
                <w:highlight w:val="none"/>
                <w:lang w:val="en-US" w:eastAsia="zh-CN"/>
              </w:rPr>
              <w:t>4</w:t>
            </w:r>
          </w:p>
        </w:tc>
      </w:tr>
      <w:tr w14:paraId="3DFD2A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7" w:hRule="atLeast"/>
          <w:jc w:val="center"/>
        </w:trPr>
        <w:tc>
          <w:tcPr>
            <w:tcW w:w="0" w:type="auto"/>
            <w:noWrap w:val="0"/>
            <w:vAlign w:val="center"/>
          </w:tcPr>
          <w:p w14:paraId="7A21EE50">
            <w:pPr>
              <w:widowControl/>
              <w:jc w:val="center"/>
              <w:rPr>
                <w:rFonts w:hint="default" w:ascii="宋体" w:hAnsi="宋体" w:eastAsia="宋体" w:cs="宋体"/>
                <w:color w:val="auto"/>
                <w:sz w:val="21"/>
                <w:szCs w:val="21"/>
                <w:highlight w:val="none"/>
                <w:lang w:val="en-US" w:eastAsia="zh-CN"/>
              </w:rPr>
            </w:pPr>
            <w:r>
              <w:rPr>
                <w:rFonts w:hint="eastAsia" w:ascii="宋体" w:hAnsi="宋体" w:eastAsia="宋体"/>
                <w:color w:val="auto"/>
                <w:sz w:val="21"/>
                <w:szCs w:val="21"/>
                <w:highlight w:val="none"/>
                <w:lang w:val="en-US" w:eastAsia="zh-CN"/>
              </w:rPr>
              <w:t>15</w:t>
            </w:r>
          </w:p>
        </w:tc>
        <w:tc>
          <w:tcPr>
            <w:tcW w:w="0" w:type="auto"/>
            <w:shd w:val="clear" w:color="auto" w:fill="auto"/>
            <w:noWrap w:val="0"/>
            <w:vAlign w:val="center"/>
          </w:tcPr>
          <w:p w14:paraId="55A9FBF3">
            <w:pPr>
              <w:keepNext w:val="0"/>
              <w:keepLines w:val="0"/>
              <w:pageBreakBefore w:val="0"/>
              <w:widowControl w:val="0"/>
              <w:kinsoku/>
              <w:wordWrap/>
              <w:overflowPunct/>
              <w:topLinePunct w:val="0"/>
              <w:autoSpaceDE w:val="0"/>
              <w:autoSpaceDN w:val="0"/>
              <w:bidi w:val="0"/>
              <w:adjustRightInd/>
              <w:snapToGrid/>
              <w:spacing w:line="240" w:lineRule="auto"/>
              <w:ind w:right="0" w:rightChars="0"/>
              <w:jc w:val="center"/>
              <w:textAlignment w:val="auto"/>
              <w:rPr>
                <w:rFonts w:hint="eastAsia" w:ascii="宋体" w:hAnsi="宋体" w:eastAsia="宋体" w:cs="Times New Roman"/>
                <w:bCs/>
                <w:color w:val="auto"/>
                <w:kern w:val="2"/>
                <w:sz w:val="21"/>
                <w:szCs w:val="24"/>
                <w:highlight w:val="none"/>
                <w:lang w:val="en-US" w:eastAsia="zh-CN" w:bidi="ar-SA"/>
              </w:rPr>
            </w:pPr>
            <w:r>
              <w:rPr>
                <w:rFonts w:hint="eastAsia" w:ascii="宋体" w:hAnsi="宋体" w:eastAsia="宋体" w:cs="宋体"/>
                <w:b w:val="0"/>
                <w:bCs w:val="0"/>
                <w:color w:val="auto"/>
                <w:sz w:val="21"/>
                <w:szCs w:val="21"/>
                <w:highlight w:val="none"/>
                <w:lang w:val="zh-CN"/>
              </w:rPr>
              <w:t>服务承诺和优惠条件</w:t>
            </w:r>
          </w:p>
        </w:tc>
        <w:tc>
          <w:tcPr>
            <w:tcW w:w="0" w:type="auto"/>
            <w:shd w:val="clear" w:color="auto" w:fill="auto"/>
            <w:noWrap w:val="0"/>
            <w:vAlign w:val="center"/>
          </w:tcPr>
          <w:p w14:paraId="636C4C23">
            <w:pPr>
              <w:keepNext w:val="0"/>
              <w:keepLines w:val="0"/>
              <w:pageBreakBefore w:val="0"/>
              <w:widowControl w:val="0"/>
              <w:kinsoku/>
              <w:wordWrap/>
              <w:overflowPunct/>
              <w:topLinePunct w:val="0"/>
              <w:autoSpaceDE w:val="0"/>
              <w:autoSpaceDN w:val="0"/>
              <w:bidi w:val="0"/>
              <w:adjustRightInd/>
              <w:snapToGrid/>
              <w:spacing w:line="240" w:lineRule="auto"/>
              <w:ind w:right="0" w:rightChars="0"/>
              <w:textAlignment w:val="auto"/>
              <w:rPr>
                <w:rFonts w:hint="eastAsia" w:ascii="宋体" w:hAnsi="宋体" w:eastAsia="宋体" w:cs="Times New Roman"/>
                <w:bCs/>
                <w:color w:val="auto"/>
                <w:kern w:val="2"/>
                <w:sz w:val="21"/>
                <w:szCs w:val="24"/>
                <w:highlight w:val="none"/>
                <w:lang w:val="en-US" w:eastAsia="zh-CN" w:bidi="ar-SA"/>
              </w:rPr>
            </w:pPr>
            <w:r>
              <w:rPr>
                <w:rFonts w:hint="eastAsia" w:ascii="宋体" w:hAnsi="宋体" w:eastAsia="宋体" w:cs="宋体"/>
                <w:b w:val="0"/>
                <w:bCs w:val="0"/>
                <w:color w:val="auto"/>
                <w:sz w:val="21"/>
                <w:szCs w:val="21"/>
                <w:highlight w:val="none"/>
                <w:lang w:val="zh-CN" w:eastAsia="zh-CN"/>
              </w:rPr>
              <w:t>根据投标人提供的服务承诺、优惠条件进行比较后，由评委组酌情打分。</w:t>
            </w:r>
          </w:p>
        </w:tc>
        <w:tc>
          <w:tcPr>
            <w:tcW w:w="0" w:type="auto"/>
            <w:noWrap w:val="0"/>
            <w:vAlign w:val="center"/>
          </w:tcPr>
          <w:p w14:paraId="762199FA">
            <w:pPr>
              <w:widowControl/>
              <w:jc w:val="center"/>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sz w:val="21"/>
                <w:szCs w:val="21"/>
                <w:highlight w:val="none"/>
                <w:lang w:val="en-US" w:eastAsia="zh-CN"/>
              </w:rPr>
              <w:t>3</w:t>
            </w:r>
          </w:p>
        </w:tc>
      </w:tr>
      <w:tr w14:paraId="6EF240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7" w:hRule="atLeast"/>
          <w:jc w:val="center"/>
        </w:trPr>
        <w:tc>
          <w:tcPr>
            <w:tcW w:w="0" w:type="auto"/>
            <w:noWrap w:val="0"/>
            <w:vAlign w:val="center"/>
          </w:tcPr>
          <w:p w14:paraId="3898781C">
            <w:pPr>
              <w:widowControl/>
              <w:jc w:val="center"/>
              <w:rPr>
                <w:rFonts w:hint="eastAsia" w:ascii="宋体" w:hAnsi="宋体" w:eastAsia="宋体"/>
                <w:color w:val="auto"/>
                <w:sz w:val="21"/>
                <w:szCs w:val="21"/>
                <w:highlight w:val="none"/>
                <w:lang w:val="en-US" w:eastAsia="zh-CN"/>
              </w:rPr>
            </w:pPr>
            <w:r>
              <w:rPr>
                <w:rFonts w:ascii="宋体" w:hAnsi="宋体"/>
                <w:b/>
                <w:color w:val="auto"/>
                <w:sz w:val="21"/>
                <w:szCs w:val="21"/>
                <w:highlight w:val="none"/>
              </w:rPr>
              <w:t>备注</w:t>
            </w:r>
          </w:p>
        </w:tc>
        <w:tc>
          <w:tcPr>
            <w:tcW w:w="0" w:type="auto"/>
            <w:gridSpan w:val="3"/>
            <w:noWrap w:val="0"/>
            <w:vAlign w:val="center"/>
          </w:tcPr>
          <w:p w14:paraId="17B864A1">
            <w:pPr>
              <w:jc w:val="center"/>
              <w:rPr>
                <w:rFonts w:hint="eastAsia" w:ascii="宋体" w:hAnsi="宋体" w:eastAsia="宋体" w:cs="宋体"/>
                <w:b w:val="0"/>
                <w:bCs w:val="0"/>
                <w:color w:val="auto"/>
                <w:kern w:val="2"/>
                <w:sz w:val="21"/>
                <w:szCs w:val="21"/>
                <w:highlight w:val="none"/>
                <w:lang w:val="en-US" w:eastAsia="zh-CN" w:bidi="ar-SA"/>
              </w:rPr>
            </w:pPr>
            <w:r>
              <w:rPr>
                <w:rFonts w:ascii="宋体" w:hAnsi="宋体"/>
                <w:color w:val="auto"/>
                <w:kern w:val="0"/>
                <w:sz w:val="21"/>
                <w:szCs w:val="21"/>
                <w:highlight w:val="none"/>
              </w:rPr>
              <w:t>评委打分小数点后保留一位</w:t>
            </w:r>
          </w:p>
        </w:tc>
      </w:tr>
      <w:bookmarkEnd w:id="102"/>
    </w:tbl>
    <w:p w14:paraId="4F52E52C">
      <w:pPr>
        <w:snapToGrid w:val="0"/>
        <w:rPr>
          <w:b/>
          <w:color w:val="auto"/>
          <w:szCs w:val="21"/>
          <w:highlight w:val="none"/>
        </w:rPr>
      </w:pPr>
    </w:p>
    <w:p w14:paraId="6EC5857E">
      <w:pPr>
        <w:spacing w:line="360" w:lineRule="auto"/>
        <w:jc w:val="center"/>
        <w:outlineLvl w:val="0"/>
        <w:rPr>
          <w:rFonts w:eastAsiaTheme="minorEastAsia"/>
          <w:b/>
          <w:color w:val="auto"/>
          <w:sz w:val="36"/>
          <w:szCs w:val="36"/>
          <w:highlight w:val="none"/>
        </w:rPr>
      </w:pPr>
    </w:p>
    <w:p w14:paraId="291176A4">
      <w:pPr>
        <w:spacing w:line="360" w:lineRule="auto"/>
        <w:jc w:val="center"/>
        <w:outlineLvl w:val="0"/>
        <w:rPr>
          <w:rFonts w:eastAsiaTheme="minorEastAsia"/>
          <w:b/>
          <w:color w:val="auto"/>
          <w:sz w:val="36"/>
          <w:szCs w:val="36"/>
          <w:highlight w:val="none"/>
        </w:rPr>
      </w:pPr>
    </w:p>
    <w:p w14:paraId="152EBE42">
      <w:pPr>
        <w:spacing w:line="360" w:lineRule="auto"/>
        <w:jc w:val="center"/>
        <w:outlineLvl w:val="0"/>
        <w:rPr>
          <w:rFonts w:eastAsiaTheme="minorEastAsia"/>
          <w:b/>
          <w:color w:val="auto"/>
          <w:sz w:val="36"/>
          <w:szCs w:val="36"/>
          <w:highlight w:val="none"/>
        </w:rPr>
      </w:pPr>
    </w:p>
    <w:p w14:paraId="171B2853">
      <w:pPr>
        <w:spacing w:line="360" w:lineRule="auto"/>
        <w:jc w:val="center"/>
        <w:outlineLvl w:val="0"/>
        <w:rPr>
          <w:rFonts w:eastAsiaTheme="minorEastAsia"/>
          <w:b/>
          <w:color w:val="auto"/>
          <w:sz w:val="36"/>
          <w:szCs w:val="36"/>
          <w:highlight w:val="none"/>
        </w:rPr>
      </w:pPr>
    </w:p>
    <w:p w14:paraId="42DEA773">
      <w:pPr>
        <w:spacing w:line="360" w:lineRule="auto"/>
        <w:jc w:val="center"/>
        <w:outlineLvl w:val="0"/>
        <w:rPr>
          <w:rFonts w:eastAsiaTheme="minorEastAsia"/>
          <w:b/>
          <w:color w:val="auto"/>
          <w:sz w:val="36"/>
          <w:szCs w:val="36"/>
          <w:highlight w:val="none"/>
        </w:rPr>
      </w:pPr>
    </w:p>
    <w:p w14:paraId="053C60B4">
      <w:pPr>
        <w:spacing w:line="360" w:lineRule="auto"/>
        <w:jc w:val="center"/>
        <w:outlineLvl w:val="0"/>
        <w:rPr>
          <w:rFonts w:eastAsiaTheme="minorEastAsia"/>
          <w:b/>
          <w:color w:val="auto"/>
          <w:sz w:val="36"/>
          <w:szCs w:val="36"/>
          <w:highlight w:val="none"/>
        </w:rPr>
      </w:pPr>
    </w:p>
    <w:p w14:paraId="2451169A">
      <w:pPr>
        <w:spacing w:line="360" w:lineRule="auto"/>
        <w:jc w:val="center"/>
        <w:outlineLvl w:val="0"/>
        <w:rPr>
          <w:rFonts w:eastAsiaTheme="minorEastAsia"/>
          <w:b/>
          <w:color w:val="auto"/>
          <w:sz w:val="36"/>
          <w:szCs w:val="36"/>
          <w:highlight w:val="none"/>
        </w:rPr>
      </w:pPr>
    </w:p>
    <w:p w14:paraId="3C9088DE">
      <w:pPr>
        <w:spacing w:line="360" w:lineRule="auto"/>
        <w:jc w:val="center"/>
        <w:outlineLvl w:val="0"/>
        <w:rPr>
          <w:rFonts w:eastAsiaTheme="minorEastAsia"/>
          <w:b/>
          <w:color w:val="auto"/>
          <w:sz w:val="36"/>
          <w:szCs w:val="36"/>
          <w:highlight w:val="none"/>
        </w:rPr>
      </w:pPr>
    </w:p>
    <w:p w14:paraId="7C71FFEF">
      <w:pPr>
        <w:spacing w:line="360" w:lineRule="auto"/>
        <w:jc w:val="center"/>
        <w:outlineLvl w:val="0"/>
        <w:rPr>
          <w:rFonts w:eastAsiaTheme="minorEastAsia"/>
          <w:b/>
          <w:color w:val="auto"/>
          <w:sz w:val="36"/>
          <w:szCs w:val="36"/>
          <w:highlight w:val="none"/>
        </w:rPr>
      </w:pPr>
    </w:p>
    <w:p w14:paraId="4C01ADF7">
      <w:pPr>
        <w:spacing w:line="360" w:lineRule="auto"/>
        <w:jc w:val="center"/>
        <w:outlineLvl w:val="0"/>
        <w:rPr>
          <w:rFonts w:eastAsiaTheme="minorEastAsia"/>
          <w:b/>
          <w:color w:val="auto"/>
          <w:sz w:val="36"/>
          <w:szCs w:val="36"/>
          <w:highlight w:val="none"/>
        </w:rPr>
      </w:pPr>
    </w:p>
    <w:p w14:paraId="67D1410C">
      <w:pPr>
        <w:pStyle w:val="449"/>
        <w:rPr>
          <w:color w:val="auto"/>
          <w:highlight w:val="none"/>
        </w:rPr>
      </w:pPr>
    </w:p>
    <w:p w14:paraId="6C719F9C">
      <w:pPr>
        <w:spacing w:line="360" w:lineRule="auto"/>
        <w:jc w:val="center"/>
        <w:outlineLvl w:val="0"/>
        <w:rPr>
          <w:rFonts w:eastAsiaTheme="minorEastAsia"/>
          <w:b/>
          <w:color w:val="auto"/>
          <w:sz w:val="36"/>
          <w:szCs w:val="36"/>
          <w:highlight w:val="none"/>
        </w:rPr>
      </w:pPr>
    </w:p>
    <w:p w14:paraId="51BD309F">
      <w:pPr>
        <w:spacing w:line="360" w:lineRule="auto"/>
        <w:jc w:val="center"/>
        <w:outlineLvl w:val="0"/>
        <w:rPr>
          <w:rFonts w:eastAsiaTheme="minorEastAsia"/>
          <w:b/>
          <w:color w:val="auto"/>
          <w:sz w:val="36"/>
          <w:szCs w:val="36"/>
          <w:highlight w:val="none"/>
        </w:rPr>
      </w:pPr>
    </w:p>
    <w:p w14:paraId="4553B50B">
      <w:pPr>
        <w:spacing w:line="360" w:lineRule="auto"/>
        <w:jc w:val="center"/>
        <w:outlineLvl w:val="0"/>
        <w:rPr>
          <w:rFonts w:eastAsiaTheme="minorEastAsia"/>
          <w:b/>
          <w:color w:val="auto"/>
          <w:sz w:val="36"/>
          <w:szCs w:val="36"/>
          <w:highlight w:val="none"/>
        </w:rPr>
      </w:pPr>
    </w:p>
    <w:p w14:paraId="30277570">
      <w:pPr>
        <w:spacing w:line="360" w:lineRule="auto"/>
        <w:jc w:val="center"/>
        <w:outlineLvl w:val="0"/>
        <w:rPr>
          <w:rFonts w:eastAsiaTheme="minorEastAsia"/>
          <w:b/>
          <w:color w:val="auto"/>
          <w:sz w:val="36"/>
          <w:szCs w:val="36"/>
          <w:highlight w:val="none"/>
        </w:rPr>
      </w:pPr>
    </w:p>
    <w:p w14:paraId="385C14CD">
      <w:pPr>
        <w:spacing w:line="360" w:lineRule="auto"/>
        <w:jc w:val="center"/>
        <w:outlineLvl w:val="0"/>
        <w:rPr>
          <w:rFonts w:eastAsiaTheme="minorEastAsia"/>
          <w:b/>
          <w:color w:val="auto"/>
          <w:sz w:val="36"/>
          <w:szCs w:val="36"/>
          <w:highlight w:val="none"/>
        </w:rPr>
      </w:pPr>
    </w:p>
    <w:p w14:paraId="3D6B4286">
      <w:pPr>
        <w:spacing w:line="360" w:lineRule="auto"/>
        <w:jc w:val="center"/>
        <w:outlineLvl w:val="0"/>
        <w:rPr>
          <w:rFonts w:eastAsiaTheme="minorEastAsia"/>
          <w:b/>
          <w:color w:val="auto"/>
          <w:sz w:val="36"/>
          <w:szCs w:val="36"/>
          <w:highlight w:val="none"/>
        </w:rPr>
      </w:pPr>
    </w:p>
    <w:p w14:paraId="4E18FF50">
      <w:pPr>
        <w:spacing w:line="360" w:lineRule="auto"/>
        <w:jc w:val="center"/>
        <w:outlineLvl w:val="0"/>
        <w:rPr>
          <w:rFonts w:eastAsiaTheme="minorEastAsia"/>
          <w:b/>
          <w:color w:val="auto"/>
          <w:sz w:val="36"/>
          <w:szCs w:val="36"/>
          <w:highlight w:val="none"/>
        </w:rPr>
      </w:pPr>
      <w:r>
        <w:rPr>
          <w:rFonts w:eastAsiaTheme="minorEastAsia"/>
          <w:b/>
          <w:color w:val="auto"/>
          <w:sz w:val="36"/>
          <w:szCs w:val="36"/>
          <w:highlight w:val="none"/>
        </w:rPr>
        <w:t>第</w:t>
      </w:r>
      <w:r>
        <w:rPr>
          <w:rFonts w:hint="eastAsia" w:eastAsiaTheme="minorEastAsia"/>
          <w:b/>
          <w:color w:val="auto"/>
          <w:sz w:val="36"/>
          <w:szCs w:val="36"/>
          <w:highlight w:val="none"/>
          <w:lang w:eastAsia="zh-CN"/>
        </w:rPr>
        <w:t>五</w:t>
      </w:r>
      <w:r>
        <w:rPr>
          <w:rFonts w:eastAsiaTheme="minorEastAsia"/>
          <w:b/>
          <w:color w:val="auto"/>
          <w:sz w:val="36"/>
          <w:szCs w:val="36"/>
          <w:highlight w:val="none"/>
        </w:rPr>
        <w:t>部分</w:t>
      </w:r>
      <w:bookmarkEnd w:id="101"/>
      <w:r>
        <w:rPr>
          <w:rFonts w:eastAsiaTheme="minorEastAsia"/>
          <w:b/>
          <w:color w:val="auto"/>
          <w:sz w:val="36"/>
          <w:szCs w:val="36"/>
          <w:highlight w:val="none"/>
        </w:rPr>
        <w:t xml:space="preserve">  拟签订的合同文本</w:t>
      </w:r>
    </w:p>
    <w:p w14:paraId="23063BBB">
      <w:pPr>
        <w:spacing w:line="480" w:lineRule="auto"/>
        <w:rPr>
          <w:rFonts w:hint="eastAsia" w:eastAsia="宋体"/>
          <w:b/>
          <w:color w:val="auto"/>
          <w:sz w:val="24"/>
          <w:highlight w:val="none"/>
          <w:lang w:eastAsia="zh-CN"/>
        </w:rPr>
      </w:pPr>
      <w:bookmarkStart w:id="104" w:name="_Toc86217003"/>
      <w:bookmarkStart w:id="105" w:name="第五部分"/>
      <w:r>
        <w:rPr>
          <w:color w:val="auto"/>
          <w:sz w:val="24"/>
          <w:highlight w:val="none"/>
        </w:rPr>
        <w:t>合同编号：</w:t>
      </w:r>
      <w:r>
        <w:rPr>
          <w:rFonts w:hint="eastAsia"/>
          <w:color w:val="auto"/>
          <w:sz w:val="24"/>
          <w:highlight w:val="none"/>
          <w:u w:val="single"/>
          <w:lang w:eastAsia="zh-CN"/>
        </w:rPr>
        <w:t>XJAZGC-2025-2</w:t>
      </w:r>
    </w:p>
    <w:p w14:paraId="5C63F313">
      <w:pPr>
        <w:spacing w:line="480" w:lineRule="auto"/>
        <w:jc w:val="center"/>
        <w:rPr>
          <w:b/>
          <w:color w:val="auto"/>
          <w:sz w:val="44"/>
          <w:szCs w:val="44"/>
          <w:highlight w:val="none"/>
        </w:rPr>
      </w:pPr>
      <w:r>
        <w:rPr>
          <w:b/>
          <w:color w:val="auto"/>
          <w:sz w:val="44"/>
          <w:szCs w:val="44"/>
          <w:highlight w:val="none"/>
        </w:rPr>
        <w:t>采购合同</w:t>
      </w:r>
    </w:p>
    <w:p w14:paraId="4F5CD989">
      <w:pPr>
        <w:spacing w:line="480" w:lineRule="auto"/>
        <w:jc w:val="center"/>
        <w:rPr>
          <w:color w:val="auto"/>
          <w:highlight w:val="none"/>
        </w:rPr>
      </w:pPr>
      <w:r>
        <w:rPr>
          <w:b/>
          <w:color w:val="auto"/>
          <w:sz w:val="36"/>
          <w:szCs w:val="36"/>
          <w:highlight w:val="none"/>
        </w:rPr>
        <w:t>（服务类）</w:t>
      </w:r>
    </w:p>
    <w:p w14:paraId="1E6659E4">
      <w:pPr>
        <w:pStyle w:val="320"/>
        <w:rPr>
          <w:color w:val="auto"/>
          <w:szCs w:val="24"/>
          <w:highlight w:val="none"/>
        </w:rPr>
      </w:pPr>
    </w:p>
    <w:p w14:paraId="19C1D227">
      <w:pPr>
        <w:spacing w:line="360" w:lineRule="auto"/>
        <w:rPr>
          <w:color w:val="auto"/>
          <w:sz w:val="24"/>
          <w:highlight w:val="none"/>
          <w:u w:val="single"/>
        </w:rPr>
      </w:pPr>
    </w:p>
    <w:p w14:paraId="425B28F9">
      <w:pPr>
        <w:pStyle w:val="320"/>
        <w:ind w:left="0" w:leftChars="0" w:firstLine="0" w:firstLineChars="0"/>
        <w:jc w:val="center"/>
        <w:rPr>
          <w:b/>
          <w:color w:val="auto"/>
          <w:sz w:val="72"/>
          <w:szCs w:val="72"/>
          <w:highlight w:val="none"/>
        </w:rPr>
      </w:pPr>
      <w:r>
        <w:rPr>
          <w:b/>
          <w:color w:val="auto"/>
          <w:sz w:val="72"/>
          <w:szCs w:val="72"/>
          <w:highlight w:val="none"/>
        </w:rPr>
        <w:t>合同书</w:t>
      </w:r>
    </w:p>
    <w:p w14:paraId="34C3E285">
      <w:pPr>
        <w:pStyle w:val="320"/>
        <w:rPr>
          <w:color w:val="auto"/>
          <w:szCs w:val="24"/>
          <w:highlight w:val="none"/>
        </w:rPr>
      </w:pPr>
    </w:p>
    <w:p w14:paraId="08EAAD6B">
      <w:pPr>
        <w:pStyle w:val="320"/>
        <w:rPr>
          <w:color w:val="auto"/>
          <w:szCs w:val="24"/>
          <w:highlight w:val="none"/>
        </w:rPr>
      </w:pPr>
    </w:p>
    <w:p w14:paraId="3AAE2EF1">
      <w:pPr>
        <w:spacing w:before="120" w:line="360" w:lineRule="auto"/>
        <w:rPr>
          <w:color w:val="auto"/>
          <w:sz w:val="24"/>
          <w:highlight w:val="none"/>
        </w:rPr>
      </w:pPr>
    </w:p>
    <w:p w14:paraId="3653D8F8">
      <w:pPr>
        <w:pStyle w:val="625"/>
        <w:spacing w:before="120"/>
        <w:rPr>
          <w:rFonts w:hint="eastAsia" w:ascii="Times New Roman" w:eastAsia="仿宋_GB2312"/>
          <w:color w:val="auto"/>
          <w:szCs w:val="24"/>
          <w:highlight w:val="none"/>
          <w:lang w:eastAsia="zh-CN"/>
        </w:rPr>
      </w:pPr>
      <w:r>
        <w:rPr>
          <w:color w:val="auto"/>
          <w:sz w:val="24"/>
          <w:highlight w:val="none"/>
        </w:rPr>
        <w:t>项目名称：</w:t>
      </w:r>
      <w:r>
        <w:rPr>
          <w:rFonts w:hint="eastAsia"/>
          <w:color w:val="auto"/>
          <w:sz w:val="24"/>
          <w:highlight w:val="none"/>
          <w:lang w:eastAsia="zh-CN"/>
        </w:rPr>
        <w:t>仙居县人民检察院食堂管理服务项目</w:t>
      </w:r>
    </w:p>
    <w:p w14:paraId="15977A61">
      <w:pPr>
        <w:spacing w:line="360" w:lineRule="auto"/>
        <w:rPr>
          <w:color w:val="auto"/>
          <w:sz w:val="24"/>
          <w:highlight w:val="none"/>
        </w:rPr>
      </w:pPr>
    </w:p>
    <w:p w14:paraId="6AB5FCDF">
      <w:pPr>
        <w:spacing w:before="120" w:line="360" w:lineRule="auto"/>
        <w:ind w:left="960"/>
        <w:rPr>
          <w:rFonts w:hint="eastAsia" w:eastAsia="宋体"/>
          <w:color w:val="auto"/>
          <w:sz w:val="24"/>
          <w:highlight w:val="none"/>
          <w:u w:val="single"/>
          <w:lang w:eastAsia="zh-CN"/>
        </w:rPr>
      </w:pPr>
      <w:r>
        <w:rPr>
          <w:color w:val="auto"/>
          <w:sz w:val="24"/>
          <w:highlight w:val="none"/>
        </w:rPr>
        <w:t>甲方：</w:t>
      </w:r>
      <w:r>
        <w:rPr>
          <w:rFonts w:hint="eastAsia"/>
          <w:color w:val="auto"/>
          <w:sz w:val="24"/>
          <w:highlight w:val="none"/>
          <w:lang w:eastAsia="zh-CN"/>
        </w:rPr>
        <w:t>仙居县人民检察院</w:t>
      </w:r>
    </w:p>
    <w:p w14:paraId="4837BAA4">
      <w:pPr>
        <w:spacing w:before="120" w:line="360" w:lineRule="auto"/>
        <w:rPr>
          <w:color w:val="auto"/>
          <w:sz w:val="24"/>
          <w:highlight w:val="none"/>
        </w:rPr>
      </w:pPr>
    </w:p>
    <w:p w14:paraId="30177598">
      <w:pPr>
        <w:spacing w:before="120" w:line="360" w:lineRule="auto"/>
        <w:ind w:left="960"/>
        <w:rPr>
          <w:color w:val="auto"/>
          <w:sz w:val="24"/>
          <w:highlight w:val="none"/>
          <w:u w:val="single"/>
        </w:rPr>
      </w:pPr>
      <w:r>
        <w:rPr>
          <w:color w:val="auto"/>
          <w:sz w:val="24"/>
          <w:highlight w:val="none"/>
        </w:rPr>
        <w:t>乙方：</w:t>
      </w:r>
    </w:p>
    <w:p w14:paraId="10DC4645">
      <w:pPr>
        <w:spacing w:before="120" w:line="360" w:lineRule="auto"/>
        <w:rPr>
          <w:color w:val="auto"/>
          <w:sz w:val="24"/>
          <w:highlight w:val="none"/>
        </w:rPr>
      </w:pPr>
    </w:p>
    <w:p w14:paraId="062007D6">
      <w:pPr>
        <w:spacing w:before="120" w:line="360" w:lineRule="auto"/>
        <w:ind w:firstLine="960" w:firstLineChars="400"/>
        <w:rPr>
          <w:color w:val="auto"/>
          <w:sz w:val="24"/>
          <w:highlight w:val="none"/>
          <w:u w:val="single"/>
        </w:rPr>
      </w:pPr>
      <w:r>
        <w:rPr>
          <w:color w:val="auto"/>
          <w:sz w:val="24"/>
          <w:highlight w:val="none"/>
        </w:rPr>
        <w:t>签订地点：</w:t>
      </w:r>
    </w:p>
    <w:p w14:paraId="246F7FEB">
      <w:pPr>
        <w:spacing w:before="120" w:line="360" w:lineRule="auto"/>
        <w:rPr>
          <w:color w:val="auto"/>
          <w:sz w:val="24"/>
          <w:highlight w:val="none"/>
        </w:rPr>
      </w:pPr>
    </w:p>
    <w:p w14:paraId="13C4FCF1">
      <w:pPr>
        <w:spacing w:before="120" w:line="360" w:lineRule="auto"/>
        <w:ind w:firstLine="960" w:firstLineChars="400"/>
        <w:rPr>
          <w:color w:val="auto"/>
          <w:sz w:val="24"/>
          <w:highlight w:val="none"/>
          <w:u w:val="single"/>
        </w:rPr>
      </w:pPr>
      <w:r>
        <w:rPr>
          <w:color w:val="auto"/>
          <w:sz w:val="24"/>
          <w:highlight w:val="none"/>
        </w:rPr>
        <w:t>签订日期：     年   月   日</w:t>
      </w:r>
    </w:p>
    <w:p w14:paraId="0AD7E04C">
      <w:pPr>
        <w:widowControl/>
        <w:ind w:firstLine="482" w:firstLineChars="200"/>
        <w:jc w:val="left"/>
        <w:rPr>
          <w:color w:val="auto"/>
          <w:szCs w:val="21"/>
          <w:highlight w:val="none"/>
        </w:rPr>
      </w:pPr>
      <w:r>
        <w:rPr>
          <w:b/>
          <w:color w:val="auto"/>
          <w:sz w:val="24"/>
          <w:highlight w:val="none"/>
        </w:rPr>
        <w:br w:type="page"/>
      </w:r>
      <w:r>
        <w:rPr>
          <w:rFonts w:hint="eastAsia"/>
          <w:color w:val="auto"/>
          <w:szCs w:val="21"/>
          <w:highlight w:val="none"/>
          <w:lang w:val="zh-CN"/>
        </w:rPr>
        <w:t>2025年3月27日</w:t>
      </w:r>
      <w:r>
        <w:rPr>
          <w:color w:val="auto"/>
          <w:szCs w:val="21"/>
          <w:highlight w:val="none"/>
        </w:rPr>
        <w:t>，</w:t>
      </w:r>
      <w:r>
        <w:rPr>
          <w:rFonts w:hint="eastAsia"/>
          <w:color w:val="auto"/>
          <w:szCs w:val="21"/>
          <w:highlight w:val="none"/>
          <w:u w:val="single"/>
          <w:lang w:eastAsia="zh-CN"/>
        </w:rPr>
        <w:t>仙居县人民检察院</w:t>
      </w:r>
      <w:r>
        <w:rPr>
          <w:color w:val="auto"/>
          <w:szCs w:val="21"/>
          <w:highlight w:val="none"/>
        </w:rPr>
        <w:t>以</w:t>
      </w:r>
      <w:r>
        <w:rPr>
          <w:color w:val="auto"/>
          <w:szCs w:val="21"/>
          <w:highlight w:val="none"/>
          <w:u w:val="single"/>
        </w:rPr>
        <w:t>竞争性磋商方式</w:t>
      </w:r>
      <w:r>
        <w:rPr>
          <w:color w:val="auto"/>
          <w:szCs w:val="21"/>
          <w:highlight w:val="none"/>
        </w:rPr>
        <w:t>对</w:t>
      </w:r>
      <w:r>
        <w:rPr>
          <w:rFonts w:hint="eastAsia"/>
          <w:color w:val="auto"/>
          <w:szCs w:val="21"/>
          <w:highlight w:val="none"/>
          <w:u w:val="single"/>
          <w:lang w:eastAsia="zh-CN"/>
        </w:rPr>
        <w:t>仙居县人民检察院食堂管理服务</w:t>
      </w:r>
      <w:r>
        <w:rPr>
          <w:color w:val="auto"/>
          <w:szCs w:val="21"/>
          <w:highlight w:val="none"/>
          <w:u w:val="single"/>
        </w:rPr>
        <w:t>项目、编号：</w:t>
      </w:r>
      <w:r>
        <w:rPr>
          <w:rFonts w:hint="eastAsia"/>
          <w:color w:val="auto"/>
          <w:szCs w:val="21"/>
          <w:highlight w:val="none"/>
          <w:u w:val="single"/>
          <w:lang w:eastAsia="zh-CN"/>
        </w:rPr>
        <w:t>XJAZGC-2025-2</w:t>
      </w:r>
      <w:r>
        <w:rPr>
          <w:color w:val="auto"/>
          <w:szCs w:val="21"/>
          <w:highlight w:val="none"/>
        </w:rPr>
        <w:t>项目进行了采购。经磋商小组评定，</w:t>
      </w:r>
      <w:r>
        <w:rPr>
          <w:color w:val="auto"/>
          <w:szCs w:val="21"/>
          <w:highlight w:val="none"/>
          <w:u w:val="single"/>
        </w:rPr>
        <w:t xml:space="preserve">                  （成交供应商名称）</w:t>
      </w:r>
      <w:r>
        <w:rPr>
          <w:color w:val="auto"/>
          <w:szCs w:val="21"/>
          <w:highlight w:val="none"/>
        </w:rPr>
        <w:t>为该项目成交供应商。现于成交通知书发出之日起30日内，按照采购文件等确定的事项签订本合同。</w:t>
      </w:r>
    </w:p>
    <w:p w14:paraId="0D18BB71">
      <w:pPr>
        <w:snapToGrid w:val="0"/>
        <w:ind w:firstLine="420" w:firstLineChars="200"/>
        <w:rPr>
          <w:color w:val="auto"/>
          <w:szCs w:val="21"/>
          <w:highlight w:val="none"/>
        </w:rPr>
      </w:pPr>
      <w:r>
        <w:rPr>
          <w:color w:val="auto"/>
          <w:szCs w:val="21"/>
          <w:highlight w:val="none"/>
          <w:lang w:val="zh-CN"/>
        </w:rPr>
        <w:t>根据《中华人民共和国民法典》《中华人民共和国政府采购法》等相关法律法规之规定，按照平等、自愿、公平、诚实信用和绿色的原则，经</w:t>
      </w:r>
      <w:r>
        <w:rPr>
          <w:rFonts w:hint="eastAsia"/>
          <w:color w:val="auto"/>
          <w:szCs w:val="21"/>
          <w:highlight w:val="none"/>
          <w:u w:val="single"/>
          <w:lang w:eastAsia="zh-CN"/>
        </w:rPr>
        <w:t>仙居县人民检察院</w:t>
      </w:r>
      <w:r>
        <w:rPr>
          <w:color w:val="auto"/>
          <w:szCs w:val="21"/>
          <w:highlight w:val="none"/>
          <w:lang w:val="zh-CN"/>
        </w:rPr>
        <w:t>(以下简称：甲方)和</w:t>
      </w:r>
      <w:r>
        <w:rPr>
          <w:color w:val="auto"/>
          <w:szCs w:val="21"/>
          <w:highlight w:val="none"/>
          <w:u w:val="single"/>
        </w:rPr>
        <w:t xml:space="preserve">                  （成交供应商名称）</w:t>
      </w:r>
      <w:r>
        <w:rPr>
          <w:color w:val="auto"/>
          <w:szCs w:val="21"/>
          <w:highlight w:val="none"/>
          <w:lang w:val="zh-CN"/>
        </w:rPr>
        <w:t>(以下简称：乙方)协商一致，约定以下合同</w:t>
      </w:r>
      <w:r>
        <w:rPr>
          <w:color w:val="auto"/>
          <w:szCs w:val="21"/>
          <w:highlight w:val="none"/>
        </w:rPr>
        <w:t>条款，以兹共同遵守、全面履行。</w:t>
      </w:r>
    </w:p>
    <w:p w14:paraId="036CA34B">
      <w:pPr>
        <w:snapToGrid w:val="0"/>
        <w:ind w:firstLine="422" w:firstLineChars="200"/>
        <w:outlineLvl w:val="0"/>
        <w:rPr>
          <w:b/>
          <w:color w:val="auto"/>
          <w:szCs w:val="21"/>
          <w:highlight w:val="none"/>
        </w:rPr>
      </w:pPr>
      <w:r>
        <w:rPr>
          <w:b/>
          <w:color w:val="auto"/>
          <w:szCs w:val="21"/>
          <w:highlight w:val="none"/>
        </w:rPr>
        <w:t>1.1 合同组成部分</w:t>
      </w:r>
    </w:p>
    <w:p w14:paraId="116AE0EC">
      <w:pPr>
        <w:snapToGrid w:val="0"/>
        <w:ind w:firstLine="420" w:firstLineChars="200"/>
        <w:rPr>
          <w:color w:val="auto"/>
          <w:szCs w:val="21"/>
          <w:highlight w:val="none"/>
        </w:rPr>
      </w:pPr>
      <w:r>
        <w:rPr>
          <w:color w:val="auto"/>
          <w:szCs w:val="21"/>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177A5D65">
      <w:pPr>
        <w:snapToGrid w:val="0"/>
        <w:ind w:firstLine="420" w:firstLineChars="200"/>
        <w:rPr>
          <w:color w:val="auto"/>
          <w:szCs w:val="21"/>
          <w:highlight w:val="none"/>
        </w:rPr>
      </w:pPr>
      <w:r>
        <w:rPr>
          <w:color w:val="auto"/>
          <w:szCs w:val="21"/>
          <w:highlight w:val="none"/>
        </w:rPr>
        <w:t>1.1.1 本合同及其补充合同、变更协议；</w:t>
      </w:r>
    </w:p>
    <w:p w14:paraId="4CCBEF10">
      <w:pPr>
        <w:snapToGrid w:val="0"/>
        <w:ind w:firstLine="420" w:firstLineChars="200"/>
        <w:rPr>
          <w:color w:val="auto"/>
          <w:szCs w:val="21"/>
          <w:highlight w:val="none"/>
        </w:rPr>
      </w:pPr>
      <w:r>
        <w:rPr>
          <w:color w:val="auto"/>
          <w:szCs w:val="21"/>
          <w:highlight w:val="none"/>
        </w:rPr>
        <w:t>1.1.2成交通知书；</w:t>
      </w:r>
    </w:p>
    <w:p w14:paraId="4BC00E08">
      <w:pPr>
        <w:snapToGrid w:val="0"/>
        <w:ind w:firstLine="420" w:firstLineChars="200"/>
        <w:rPr>
          <w:color w:val="auto"/>
          <w:szCs w:val="21"/>
          <w:highlight w:val="none"/>
        </w:rPr>
      </w:pPr>
      <w:r>
        <w:rPr>
          <w:color w:val="auto"/>
          <w:szCs w:val="21"/>
          <w:highlight w:val="none"/>
        </w:rPr>
        <w:t>1.1.3响应文件（含澄清或者说明文件）；</w:t>
      </w:r>
    </w:p>
    <w:p w14:paraId="0C488BFD">
      <w:pPr>
        <w:snapToGrid w:val="0"/>
        <w:ind w:firstLine="420" w:firstLineChars="200"/>
        <w:rPr>
          <w:color w:val="auto"/>
          <w:szCs w:val="21"/>
          <w:highlight w:val="none"/>
        </w:rPr>
      </w:pPr>
      <w:r>
        <w:rPr>
          <w:color w:val="auto"/>
          <w:szCs w:val="21"/>
          <w:highlight w:val="none"/>
        </w:rPr>
        <w:t>1.1.4 采购文件（含澄清或者修改文件）；</w:t>
      </w:r>
    </w:p>
    <w:p w14:paraId="3037B06E">
      <w:pPr>
        <w:snapToGrid w:val="0"/>
        <w:ind w:firstLine="420" w:firstLineChars="200"/>
        <w:rPr>
          <w:color w:val="auto"/>
          <w:szCs w:val="21"/>
          <w:highlight w:val="none"/>
        </w:rPr>
      </w:pPr>
      <w:r>
        <w:rPr>
          <w:color w:val="auto"/>
          <w:szCs w:val="21"/>
          <w:highlight w:val="none"/>
        </w:rPr>
        <w:t>1.1.5 其他相关采购文件。</w:t>
      </w:r>
    </w:p>
    <w:p w14:paraId="5F825A8E">
      <w:pPr>
        <w:snapToGrid w:val="0"/>
        <w:ind w:firstLine="422" w:firstLineChars="200"/>
        <w:outlineLvl w:val="0"/>
        <w:rPr>
          <w:b/>
          <w:color w:val="auto"/>
          <w:szCs w:val="21"/>
          <w:highlight w:val="none"/>
        </w:rPr>
      </w:pPr>
      <w:bookmarkStart w:id="106" w:name="_Toc18585"/>
      <w:bookmarkStart w:id="107" w:name="_Toc6773"/>
      <w:bookmarkStart w:id="108" w:name="_Toc22185"/>
      <w:bookmarkStart w:id="109" w:name="_Toc2918"/>
      <w:bookmarkStart w:id="110" w:name="_Toc6311"/>
      <w:r>
        <w:rPr>
          <w:b/>
          <w:color w:val="auto"/>
          <w:szCs w:val="21"/>
          <w:highlight w:val="none"/>
        </w:rPr>
        <w:t>1.2 标的</w:t>
      </w:r>
      <w:bookmarkEnd w:id="106"/>
      <w:bookmarkEnd w:id="107"/>
      <w:bookmarkEnd w:id="108"/>
      <w:bookmarkEnd w:id="109"/>
      <w:bookmarkEnd w:id="110"/>
    </w:p>
    <w:p w14:paraId="24162FCD">
      <w:pPr>
        <w:snapToGrid w:val="0"/>
        <w:ind w:firstLine="420" w:firstLineChars="200"/>
        <w:rPr>
          <w:color w:val="auto"/>
          <w:szCs w:val="21"/>
          <w:highlight w:val="none"/>
          <w:u w:val="single"/>
        </w:rPr>
      </w:pPr>
      <w:r>
        <w:rPr>
          <w:color w:val="auto"/>
          <w:szCs w:val="21"/>
          <w:highlight w:val="none"/>
        </w:rPr>
        <w:t>1.2.1 服务内容：</w:t>
      </w:r>
      <w:r>
        <w:rPr>
          <w:b/>
          <w:i/>
          <w:color w:val="auto"/>
          <w:szCs w:val="21"/>
          <w:highlight w:val="none"/>
          <w:u w:val="single"/>
        </w:rPr>
        <w:t>详见采购需求和响应文件</w:t>
      </w:r>
      <w:r>
        <w:rPr>
          <w:color w:val="auto"/>
          <w:szCs w:val="21"/>
          <w:highlight w:val="none"/>
        </w:rPr>
        <w:t>；</w:t>
      </w:r>
    </w:p>
    <w:p w14:paraId="0DA2F7E0">
      <w:pPr>
        <w:snapToGrid w:val="0"/>
        <w:ind w:firstLine="420" w:firstLineChars="200"/>
        <w:rPr>
          <w:color w:val="auto"/>
          <w:szCs w:val="21"/>
          <w:highlight w:val="none"/>
          <w:u w:val="single"/>
        </w:rPr>
      </w:pPr>
      <w:r>
        <w:rPr>
          <w:color w:val="auto"/>
          <w:szCs w:val="21"/>
          <w:highlight w:val="none"/>
        </w:rPr>
        <w:t>1.2.2 服务标准：</w:t>
      </w:r>
      <w:r>
        <w:rPr>
          <w:b/>
          <w:i/>
          <w:color w:val="auto"/>
          <w:szCs w:val="21"/>
          <w:highlight w:val="none"/>
          <w:u w:val="single"/>
        </w:rPr>
        <w:t>详见采购需求和响应文件</w:t>
      </w:r>
      <w:r>
        <w:rPr>
          <w:color w:val="auto"/>
          <w:szCs w:val="21"/>
          <w:highlight w:val="none"/>
        </w:rPr>
        <w:t>；</w:t>
      </w:r>
    </w:p>
    <w:p w14:paraId="6C13E1B0">
      <w:pPr>
        <w:snapToGrid w:val="0"/>
        <w:ind w:firstLine="420" w:firstLineChars="200"/>
        <w:rPr>
          <w:color w:val="auto"/>
          <w:szCs w:val="21"/>
          <w:highlight w:val="none"/>
          <w:u w:val="single"/>
        </w:rPr>
      </w:pPr>
      <w:r>
        <w:rPr>
          <w:color w:val="auto"/>
          <w:szCs w:val="21"/>
          <w:highlight w:val="none"/>
        </w:rPr>
        <w:t>1.2.3 技术保障：</w:t>
      </w:r>
      <w:r>
        <w:rPr>
          <w:b/>
          <w:i/>
          <w:color w:val="auto"/>
          <w:szCs w:val="21"/>
          <w:highlight w:val="none"/>
          <w:u w:val="single"/>
        </w:rPr>
        <w:t>详见采购需求和响应文件</w:t>
      </w:r>
      <w:r>
        <w:rPr>
          <w:color w:val="auto"/>
          <w:szCs w:val="21"/>
          <w:highlight w:val="none"/>
          <w:u w:val="single"/>
        </w:rPr>
        <w:t>；</w:t>
      </w:r>
    </w:p>
    <w:p w14:paraId="6B63032F">
      <w:pPr>
        <w:snapToGrid w:val="0"/>
        <w:ind w:firstLine="420" w:firstLineChars="200"/>
        <w:jc w:val="left"/>
        <w:rPr>
          <w:color w:val="auto"/>
          <w:szCs w:val="21"/>
          <w:highlight w:val="none"/>
        </w:rPr>
      </w:pPr>
      <w:r>
        <w:rPr>
          <w:color w:val="auto"/>
          <w:szCs w:val="21"/>
          <w:highlight w:val="none"/>
        </w:rPr>
        <w:t>1.2.4 服务人员组成：</w:t>
      </w:r>
      <w:r>
        <w:rPr>
          <w:b/>
          <w:i/>
          <w:color w:val="auto"/>
          <w:szCs w:val="21"/>
          <w:highlight w:val="none"/>
          <w:u w:val="single"/>
        </w:rPr>
        <w:t>详见采购需求和响应文件</w:t>
      </w:r>
      <w:r>
        <w:rPr>
          <w:b/>
          <w:color w:val="auto"/>
          <w:szCs w:val="21"/>
          <w:highlight w:val="none"/>
        </w:rPr>
        <w:t>。</w:t>
      </w:r>
    </w:p>
    <w:p w14:paraId="66EBDA79">
      <w:pPr>
        <w:snapToGrid w:val="0"/>
        <w:ind w:firstLine="422" w:firstLineChars="200"/>
        <w:outlineLvl w:val="0"/>
        <w:rPr>
          <w:b/>
          <w:color w:val="auto"/>
          <w:szCs w:val="21"/>
          <w:highlight w:val="none"/>
        </w:rPr>
      </w:pPr>
      <w:r>
        <w:rPr>
          <w:b/>
          <w:color w:val="auto"/>
          <w:szCs w:val="21"/>
          <w:highlight w:val="none"/>
        </w:rPr>
        <w:t>1.3 价款</w:t>
      </w:r>
    </w:p>
    <w:p w14:paraId="2D012F0E">
      <w:pPr>
        <w:snapToGrid w:val="0"/>
        <w:ind w:firstLine="420" w:firstLineChars="200"/>
        <w:rPr>
          <w:color w:val="auto"/>
          <w:szCs w:val="21"/>
          <w:highlight w:val="none"/>
        </w:rPr>
      </w:pPr>
      <w:r>
        <w:rPr>
          <w:color w:val="auto"/>
          <w:szCs w:val="21"/>
          <w:highlight w:val="none"/>
        </w:rPr>
        <w:t>本项目采用</w:t>
      </w:r>
      <w:r>
        <w:rPr>
          <w:b/>
          <w:bCs/>
          <w:i/>
          <w:color w:val="auto"/>
          <w:szCs w:val="21"/>
          <w:highlight w:val="none"/>
          <w:u w:val="single"/>
        </w:rPr>
        <w:t>总价合同</w:t>
      </w:r>
      <w:r>
        <w:rPr>
          <w:color w:val="auto"/>
          <w:szCs w:val="21"/>
          <w:highlight w:val="none"/>
        </w:rPr>
        <w:t>的计价方式计价。</w:t>
      </w:r>
    </w:p>
    <w:p w14:paraId="6D378133">
      <w:pPr>
        <w:snapToGrid w:val="0"/>
        <w:ind w:firstLine="420" w:firstLineChars="200"/>
        <w:rPr>
          <w:color w:val="auto"/>
          <w:szCs w:val="21"/>
          <w:highlight w:val="none"/>
        </w:rPr>
      </w:pPr>
      <w:r>
        <w:rPr>
          <w:rFonts w:eastAsiaTheme="minorEastAsia"/>
          <w:color w:val="auto"/>
          <w:szCs w:val="21"/>
          <w:highlight w:val="none"/>
        </w:rPr>
        <w:t>本合同总价（含税）</w:t>
      </w:r>
      <w:r>
        <w:rPr>
          <w:bCs/>
          <w:color w:val="auto"/>
          <w:szCs w:val="21"/>
          <w:highlight w:val="none"/>
        </w:rPr>
        <w:t>为：</w:t>
      </w:r>
      <w:r>
        <w:rPr>
          <w:color w:val="auto"/>
          <w:szCs w:val="21"/>
          <w:highlight w:val="none"/>
        </w:rPr>
        <w:t>￥</w:t>
      </w:r>
      <w:r>
        <w:rPr>
          <w:color w:val="auto"/>
          <w:szCs w:val="21"/>
          <w:highlight w:val="none"/>
          <w:u w:val="single"/>
        </w:rPr>
        <w:t xml:space="preserve">          </w:t>
      </w:r>
      <w:r>
        <w:rPr>
          <w:color w:val="auto"/>
          <w:szCs w:val="21"/>
          <w:highlight w:val="none"/>
        </w:rPr>
        <w:t>元（大写：</w:t>
      </w:r>
      <w:r>
        <w:rPr>
          <w:color w:val="auto"/>
          <w:szCs w:val="21"/>
          <w:highlight w:val="none"/>
          <w:u w:val="single"/>
        </w:rPr>
        <w:t xml:space="preserve">          </w:t>
      </w:r>
      <w:r>
        <w:rPr>
          <w:color w:val="auto"/>
          <w:szCs w:val="21"/>
          <w:highlight w:val="none"/>
        </w:rPr>
        <w:t>元人民币）。</w:t>
      </w:r>
    </w:p>
    <w:p w14:paraId="6CB6DE37">
      <w:pPr>
        <w:pStyle w:val="637"/>
        <w:adjustRightInd w:val="0"/>
        <w:snapToGrid w:val="0"/>
        <w:spacing w:before="0" w:beforeAutospacing="0" w:after="0" w:afterAutospacing="0"/>
        <w:ind w:firstLine="480"/>
        <w:rPr>
          <w:rFonts w:ascii="Times New Roman" w:hAnsi="Times New Roman" w:cs="Times New Roman"/>
          <w:b/>
          <w:color w:val="auto"/>
          <w:sz w:val="21"/>
          <w:szCs w:val="21"/>
          <w:highlight w:val="none"/>
        </w:rPr>
      </w:pPr>
      <w:r>
        <w:rPr>
          <w:rFonts w:ascii="Times New Roman" w:hAnsi="Times New Roman" w:cs="Times New Roman"/>
          <w:b/>
          <w:color w:val="auto"/>
          <w:sz w:val="21"/>
          <w:szCs w:val="21"/>
          <w:highlight w:val="none"/>
        </w:rPr>
        <w:t>1.4履约保证金</w:t>
      </w:r>
    </w:p>
    <w:p w14:paraId="73FC71F3">
      <w:pPr>
        <w:pStyle w:val="637"/>
        <w:adjustRightInd w:val="0"/>
        <w:snapToGrid w:val="0"/>
        <w:spacing w:before="0" w:beforeAutospacing="0" w:after="0" w:afterAutospacing="0"/>
        <w:ind w:firstLine="480"/>
        <w:rPr>
          <w:rFonts w:ascii="Times New Roman" w:hAnsi="Times New Roman" w:cs="Times New Roman"/>
          <w:color w:val="auto"/>
          <w:szCs w:val="21"/>
          <w:highlight w:val="none"/>
        </w:rPr>
      </w:pPr>
      <w:r>
        <w:rPr>
          <w:rFonts w:ascii="Times New Roman" w:hAnsi="Times New Roman" w:cs="Times New Roman"/>
          <w:color w:val="auto"/>
          <w:sz w:val="21"/>
          <w:szCs w:val="21"/>
          <w:highlight w:val="none"/>
        </w:rPr>
        <w:t>乙方</w:t>
      </w:r>
      <w:r>
        <w:rPr>
          <w:rFonts w:ascii="Times New Roman" w:hAnsi="Times New Roman" w:cs="Times New Roman"/>
          <w:color w:val="auto"/>
          <w:sz w:val="21"/>
          <w:szCs w:val="21"/>
          <w:highlight w:val="none"/>
          <w:u w:val="single"/>
        </w:rPr>
        <w:t xml:space="preserve">  </w:t>
      </w:r>
      <w:r>
        <w:rPr>
          <w:rFonts w:ascii="Times New Roman" w:hAnsi="Times New Roman" w:cs="Times New Roman"/>
          <w:b/>
          <w:i/>
          <w:color w:val="auto"/>
          <w:sz w:val="21"/>
          <w:szCs w:val="21"/>
          <w:highlight w:val="none"/>
          <w:u w:val="single"/>
        </w:rPr>
        <w:t>否</w:t>
      </w:r>
      <w:r>
        <w:rPr>
          <w:rFonts w:ascii="Times New Roman" w:hAnsi="Times New Roman" w:cs="Times New Roman"/>
          <w:color w:val="auto"/>
          <w:sz w:val="21"/>
          <w:szCs w:val="21"/>
          <w:highlight w:val="none"/>
          <w:u w:val="single"/>
        </w:rPr>
        <w:t xml:space="preserve">  </w:t>
      </w:r>
      <w:r>
        <w:rPr>
          <w:rFonts w:ascii="Times New Roman" w:hAnsi="Times New Roman" w:cs="Times New Roman"/>
          <w:color w:val="auto"/>
          <w:sz w:val="21"/>
          <w:szCs w:val="21"/>
          <w:highlight w:val="none"/>
        </w:rPr>
        <w:t>（是/否）需要支付履约保证金。</w:t>
      </w:r>
    </w:p>
    <w:p w14:paraId="3817EBDF">
      <w:pPr>
        <w:snapToGrid w:val="0"/>
        <w:ind w:firstLine="422" w:firstLineChars="200"/>
        <w:outlineLvl w:val="0"/>
        <w:rPr>
          <w:b/>
          <w:color w:val="auto"/>
          <w:szCs w:val="21"/>
          <w:highlight w:val="none"/>
        </w:rPr>
      </w:pPr>
      <w:r>
        <w:rPr>
          <w:b/>
          <w:color w:val="auto"/>
          <w:szCs w:val="21"/>
          <w:highlight w:val="none"/>
        </w:rPr>
        <w:t>1.5预付款</w:t>
      </w:r>
    </w:p>
    <w:p w14:paraId="685412B4">
      <w:pPr>
        <w:pStyle w:val="637"/>
        <w:adjustRightInd w:val="0"/>
        <w:snapToGrid w:val="0"/>
        <w:spacing w:before="0" w:beforeAutospacing="0" w:after="0" w:afterAutospacing="0"/>
        <w:ind w:firstLine="480"/>
        <w:rPr>
          <w:rFonts w:ascii="Times New Roman" w:hAnsi="Times New Roman" w:cs="Times New Roman" w:eastAsiaTheme="minorEastAsia"/>
          <w:color w:val="auto"/>
          <w:sz w:val="21"/>
          <w:szCs w:val="21"/>
          <w:highlight w:val="none"/>
        </w:rPr>
      </w:pPr>
      <w:r>
        <w:rPr>
          <w:rFonts w:ascii="Times New Roman" w:hAnsi="Times New Roman" w:cs="Times New Roman"/>
          <w:color w:val="auto"/>
          <w:sz w:val="21"/>
          <w:szCs w:val="21"/>
          <w:highlight w:val="none"/>
        </w:rPr>
        <w:t>甲方</w:t>
      </w:r>
      <w:r>
        <w:rPr>
          <w:rFonts w:ascii="Times New Roman" w:hAnsi="Times New Roman" w:cs="Times New Roman"/>
          <w:color w:val="auto"/>
          <w:sz w:val="21"/>
          <w:szCs w:val="21"/>
          <w:highlight w:val="none"/>
          <w:u w:val="single"/>
        </w:rPr>
        <w:t xml:space="preserve">  </w:t>
      </w:r>
      <w:r>
        <w:rPr>
          <w:rFonts w:hint="eastAsia" w:ascii="Times New Roman" w:hAnsi="Times New Roman" w:cs="Times New Roman"/>
          <w:b/>
          <w:i/>
          <w:color w:val="auto"/>
          <w:sz w:val="21"/>
          <w:szCs w:val="21"/>
          <w:highlight w:val="none"/>
          <w:u w:val="single"/>
          <w:lang w:eastAsia="zh-CN"/>
        </w:rPr>
        <w:t>否</w:t>
      </w:r>
      <w:r>
        <w:rPr>
          <w:rFonts w:ascii="Times New Roman" w:hAnsi="Times New Roman" w:cs="Times New Roman"/>
          <w:color w:val="auto"/>
          <w:sz w:val="21"/>
          <w:szCs w:val="21"/>
          <w:highlight w:val="none"/>
          <w:u w:val="single"/>
        </w:rPr>
        <w:t xml:space="preserve">  </w:t>
      </w:r>
      <w:r>
        <w:rPr>
          <w:rFonts w:ascii="Times New Roman" w:hAnsi="Times New Roman" w:cs="Times New Roman"/>
          <w:color w:val="auto"/>
          <w:sz w:val="21"/>
          <w:szCs w:val="21"/>
          <w:highlight w:val="none"/>
        </w:rPr>
        <w:t>（是/否）需要支付预付款。</w:t>
      </w:r>
      <w:r>
        <w:rPr>
          <w:rFonts w:ascii="Times New Roman" w:hAnsi="Times New Roman" w:cs="Times New Roman" w:eastAsiaTheme="minorEastAsia"/>
          <w:color w:val="auto"/>
          <w:sz w:val="21"/>
          <w:szCs w:val="21"/>
          <w:highlight w:val="none"/>
        </w:rPr>
        <w:t>若需要支付预付款的，则：</w:t>
      </w:r>
    </w:p>
    <w:p w14:paraId="0080787A">
      <w:pPr>
        <w:snapToGrid w:val="0"/>
        <w:spacing w:line="276" w:lineRule="auto"/>
        <w:ind w:firstLine="420" w:firstLineChars="200"/>
        <w:rPr>
          <w:rFonts w:eastAsiaTheme="minorEastAsia"/>
          <w:color w:val="auto"/>
          <w:kern w:val="0"/>
          <w:szCs w:val="21"/>
          <w:highlight w:val="none"/>
        </w:rPr>
      </w:pPr>
      <w:r>
        <w:rPr>
          <w:rFonts w:eastAsiaTheme="minorEastAsia"/>
          <w:color w:val="auto"/>
          <w:kern w:val="0"/>
          <w:szCs w:val="21"/>
          <w:highlight w:val="none"/>
        </w:rPr>
        <w:t>1.5.1预付款比例、支付方式、时间：</w:t>
      </w:r>
      <w:r>
        <w:rPr>
          <w:rFonts w:hint="eastAsia" w:eastAsiaTheme="minorEastAsia"/>
          <w:b/>
          <w:i/>
          <w:color w:val="auto"/>
          <w:szCs w:val="21"/>
          <w:highlight w:val="none"/>
          <w:u w:val="single"/>
          <w:lang w:val="en-US" w:eastAsia="zh-CN"/>
        </w:rPr>
        <w:t xml:space="preserve">       /           </w:t>
      </w:r>
      <w:r>
        <w:rPr>
          <w:rFonts w:eastAsiaTheme="minorEastAsia"/>
          <w:color w:val="auto"/>
          <w:kern w:val="0"/>
          <w:szCs w:val="21"/>
          <w:highlight w:val="none"/>
        </w:rPr>
        <w:t>；</w:t>
      </w:r>
    </w:p>
    <w:p w14:paraId="59F4EB5F">
      <w:pPr>
        <w:pStyle w:val="637"/>
        <w:adjustRightInd w:val="0"/>
        <w:snapToGrid w:val="0"/>
        <w:spacing w:before="0" w:beforeAutospacing="0" w:after="0" w:afterAutospacing="0" w:line="276" w:lineRule="auto"/>
        <w:ind w:firstLine="480"/>
        <w:rPr>
          <w:rFonts w:ascii="Times New Roman" w:hAnsi="Times New Roman" w:cs="Times New Roman" w:eastAsiaTheme="minorEastAsia"/>
          <w:color w:val="auto"/>
          <w:sz w:val="21"/>
          <w:szCs w:val="21"/>
          <w:highlight w:val="none"/>
        </w:rPr>
      </w:pPr>
      <w:r>
        <w:rPr>
          <w:rFonts w:ascii="Times New Roman" w:hAnsi="Times New Roman" w:cs="Times New Roman" w:eastAsiaTheme="minorEastAsia"/>
          <w:color w:val="auto"/>
          <w:sz w:val="21"/>
          <w:szCs w:val="21"/>
          <w:highlight w:val="none"/>
        </w:rPr>
        <w:t>1.5.2预付款的扣回方式：</w:t>
      </w:r>
      <w:r>
        <w:rPr>
          <w:rFonts w:ascii="Times New Roman" w:hAnsi="Times New Roman" w:cs="Times New Roman"/>
          <w:b/>
          <w:i/>
          <w:color w:val="auto"/>
          <w:sz w:val="21"/>
          <w:szCs w:val="21"/>
          <w:highlight w:val="none"/>
          <w:u w:val="single"/>
        </w:rPr>
        <w:t>不扣回</w:t>
      </w:r>
      <w:r>
        <w:rPr>
          <w:rFonts w:ascii="Times New Roman" w:hAnsi="Times New Roman" w:cs="Times New Roman" w:eastAsiaTheme="minorEastAsia"/>
          <w:color w:val="auto"/>
          <w:sz w:val="21"/>
          <w:szCs w:val="21"/>
          <w:highlight w:val="none"/>
        </w:rPr>
        <w:t>；</w:t>
      </w:r>
    </w:p>
    <w:p w14:paraId="311E1225">
      <w:pPr>
        <w:pStyle w:val="637"/>
        <w:adjustRightInd w:val="0"/>
        <w:snapToGrid w:val="0"/>
        <w:spacing w:before="0" w:beforeAutospacing="0" w:after="0" w:afterAutospacing="0" w:line="276" w:lineRule="auto"/>
        <w:ind w:firstLine="480"/>
        <w:rPr>
          <w:rFonts w:ascii="Times New Roman" w:hAnsi="Times New Roman" w:cs="Times New Roman" w:eastAsiaTheme="minorEastAsia"/>
          <w:color w:val="auto"/>
          <w:sz w:val="21"/>
          <w:szCs w:val="21"/>
          <w:highlight w:val="none"/>
          <w:u w:val="single"/>
        </w:rPr>
      </w:pPr>
      <w:r>
        <w:rPr>
          <w:rFonts w:ascii="Times New Roman" w:hAnsi="Times New Roman" w:cs="Times New Roman" w:eastAsiaTheme="minorEastAsia"/>
          <w:color w:val="auto"/>
          <w:sz w:val="21"/>
          <w:szCs w:val="21"/>
          <w:highlight w:val="none"/>
        </w:rPr>
        <w:t>1.5.3预付款的担保措施：</w:t>
      </w:r>
      <w:r>
        <w:rPr>
          <w:rFonts w:ascii="Times New Roman" w:hAnsi="Times New Roman" w:cs="Times New Roman" w:eastAsiaTheme="minorEastAsia"/>
          <w:color w:val="auto"/>
          <w:sz w:val="21"/>
          <w:szCs w:val="21"/>
          <w:highlight w:val="none"/>
          <w:u w:val="single"/>
        </w:rPr>
        <w:t xml:space="preserve">   /    </w:t>
      </w:r>
      <w:r>
        <w:rPr>
          <w:rFonts w:ascii="Times New Roman" w:hAnsi="Times New Roman" w:cs="Times New Roman" w:eastAsiaTheme="minorEastAsia"/>
          <w:color w:val="auto"/>
          <w:sz w:val="21"/>
          <w:szCs w:val="21"/>
          <w:highlight w:val="none"/>
        </w:rPr>
        <w:t>。</w:t>
      </w:r>
    </w:p>
    <w:p w14:paraId="66D894CD">
      <w:pPr>
        <w:pStyle w:val="637"/>
        <w:adjustRightInd w:val="0"/>
        <w:snapToGrid w:val="0"/>
        <w:spacing w:before="0" w:beforeAutospacing="0" w:after="0" w:afterAutospacing="0"/>
        <w:ind w:firstLine="480"/>
        <w:rPr>
          <w:rFonts w:ascii="Times New Roman" w:hAnsi="Times New Roman" w:cs="Times New Roman"/>
          <w:b/>
          <w:bCs/>
          <w:color w:val="auto"/>
          <w:sz w:val="21"/>
          <w:szCs w:val="21"/>
          <w:highlight w:val="none"/>
        </w:rPr>
      </w:pPr>
      <w:r>
        <w:rPr>
          <w:rFonts w:ascii="Times New Roman" w:hAnsi="Times New Roman" w:cs="Times New Roman"/>
          <w:b/>
          <w:bCs/>
          <w:color w:val="auto"/>
          <w:sz w:val="21"/>
          <w:szCs w:val="21"/>
          <w:highlight w:val="none"/>
        </w:rPr>
        <w:t>1.6资金支付</w:t>
      </w:r>
    </w:p>
    <w:p w14:paraId="661F9E0F">
      <w:pPr>
        <w:pStyle w:val="637"/>
        <w:adjustRightInd w:val="0"/>
        <w:snapToGrid w:val="0"/>
        <w:spacing w:before="0" w:beforeAutospacing="0" w:after="0" w:afterAutospacing="0"/>
        <w:ind w:firstLine="480"/>
        <w:rPr>
          <w:rFonts w:ascii="Times New Roman" w:hAnsi="Times New Roman" w:cs="Times New Roman"/>
          <w:color w:val="auto"/>
          <w:sz w:val="21"/>
          <w:szCs w:val="21"/>
          <w:highlight w:val="none"/>
        </w:rPr>
      </w:pPr>
      <w:r>
        <w:rPr>
          <w:rFonts w:ascii="Times New Roman" w:hAnsi="Times New Roman" w:cs="Times New Roman"/>
          <w:color w:val="auto"/>
          <w:sz w:val="21"/>
          <w:szCs w:val="21"/>
          <w:highlight w:val="none"/>
        </w:rPr>
        <w:t>1.6.1甲方应严格履行合同，及时组织验收，验收合格后及时将合同款支付完毕。对于满足合同约定支付条件的，甲方自收到发票后7个工作日内将资金支付到合同约定的乙方账户，有条件的甲方可以即时支付。甲方不得以机构变动、人员更替、政策调整、单位放假等为由延迟付款。</w:t>
      </w:r>
    </w:p>
    <w:p w14:paraId="3050B545">
      <w:pPr>
        <w:snapToGrid w:val="0"/>
        <w:ind w:firstLine="420" w:firstLineChars="200"/>
        <w:outlineLvl w:val="0"/>
        <w:rPr>
          <w:b/>
          <w:bCs/>
          <w:i/>
          <w:iCs/>
          <w:color w:val="auto"/>
          <w:szCs w:val="21"/>
          <w:highlight w:val="none"/>
          <w:u w:val="single"/>
        </w:rPr>
      </w:pPr>
      <w:r>
        <w:rPr>
          <w:color w:val="auto"/>
          <w:szCs w:val="21"/>
          <w:highlight w:val="none"/>
        </w:rPr>
        <w:t>1.6.2资金支付的方式、时间和条件：</w:t>
      </w:r>
      <w:r>
        <w:rPr>
          <w:rFonts w:hint="eastAsia"/>
          <w:b/>
          <w:bCs/>
          <w:i/>
          <w:iCs/>
          <w:color w:val="auto"/>
          <w:szCs w:val="21"/>
          <w:highlight w:val="none"/>
          <w:u w:val="single"/>
        </w:rPr>
        <w:t>采购人预留年度总服务费的5%用于年度考核结果应用，按年度考核结果进行结算，综合考评得分90分及以上的全额结付服务费，综合考评得分90分以下予以扣罚，每差0.1分扣年度总服务费的0.05%。剩余年度服务费按月平均分摊支付中标人，中标人应于次月10日前提交正式的税务发票，采购人收到正式发票后于次月15日前支付上一个月的承包服务费。</w:t>
      </w:r>
    </w:p>
    <w:p w14:paraId="3C3112C2">
      <w:pPr>
        <w:snapToGrid w:val="0"/>
        <w:ind w:firstLine="422" w:firstLineChars="200"/>
        <w:outlineLvl w:val="0"/>
        <w:rPr>
          <w:b/>
          <w:color w:val="auto"/>
          <w:szCs w:val="21"/>
          <w:highlight w:val="none"/>
        </w:rPr>
      </w:pPr>
      <w:r>
        <w:rPr>
          <w:b/>
          <w:color w:val="auto"/>
          <w:szCs w:val="21"/>
          <w:highlight w:val="none"/>
        </w:rPr>
        <w:t>1.7 履行期限、地点和方式</w:t>
      </w:r>
    </w:p>
    <w:p w14:paraId="3D7F36DD">
      <w:pPr>
        <w:snapToGrid w:val="0"/>
        <w:ind w:firstLine="420" w:firstLineChars="200"/>
        <w:rPr>
          <w:rFonts w:hint="eastAsia"/>
          <w:b/>
          <w:bCs/>
          <w:i/>
          <w:iCs/>
          <w:color w:val="auto"/>
          <w:szCs w:val="21"/>
          <w:highlight w:val="none"/>
          <w:u w:val="single"/>
        </w:rPr>
      </w:pPr>
      <w:r>
        <w:rPr>
          <w:color w:val="auto"/>
          <w:szCs w:val="21"/>
          <w:highlight w:val="none"/>
        </w:rPr>
        <w:t>1.7.1 服务交付（实施）的时间（期限）：</w:t>
      </w:r>
      <w:r>
        <w:rPr>
          <w:rFonts w:hint="eastAsia"/>
          <w:b/>
          <w:bCs/>
          <w:i/>
          <w:iCs/>
          <w:color w:val="auto"/>
          <w:szCs w:val="21"/>
          <w:highlight w:val="none"/>
          <w:u w:val="single"/>
        </w:rPr>
        <w:t>以合同签订日时间开始计算2年（采用1+1模式），合同为一年一签，年度服务期限届满后，年度考核优秀（综合考评得分95分以上）的签订下一年度合同，年度考核良好（综合考评得分85分-95分）的由采购人决定是否续签，年度考核不合格（综合考评得分85分以下）的不予续签。若不续签，中标人承担采购人解除合同后，直至采购人选定新中标人，并完成交接方可撤场。</w:t>
      </w:r>
    </w:p>
    <w:p w14:paraId="7EC86C5B">
      <w:pPr>
        <w:snapToGrid w:val="0"/>
        <w:ind w:firstLine="420" w:firstLineChars="200"/>
        <w:rPr>
          <w:color w:val="auto"/>
          <w:szCs w:val="21"/>
          <w:highlight w:val="none"/>
        </w:rPr>
      </w:pPr>
      <w:r>
        <w:rPr>
          <w:color w:val="auto"/>
          <w:szCs w:val="21"/>
          <w:highlight w:val="none"/>
        </w:rPr>
        <w:t>1.7.2 服务交付（实施）的地点（地域范围）：</w:t>
      </w:r>
      <w:r>
        <w:rPr>
          <w:b/>
          <w:i/>
          <w:color w:val="auto"/>
          <w:szCs w:val="21"/>
          <w:highlight w:val="none"/>
          <w:u w:val="single"/>
        </w:rPr>
        <w:t>仙居县</w:t>
      </w:r>
      <w:r>
        <w:rPr>
          <w:color w:val="auto"/>
          <w:szCs w:val="21"/>
          <w:highlight w:val="none"/>
        </w:rPr>
        <w:t>；</w:t>
      </w:r>
    </w:p>
    <w:p w14:paraId="37F57086">
      <w:pPr>
        <w:snapToGrid w:val="0"/>
        <w:ind w:firstLine="420" w:firstLineChars="200"/>
        <w:rPr>
          <w:color w:val="auto"/>
          <w:szCs w:val="21"/>
          <w:highlight w:val="none"/>
        </w:rPr>
      </w:pPr>
      <w:r>
        <w:rPr>
          <w:color w:val="auto"/>
          <w:szCs w:val="21"/>
          <w:highlight w:val="none"/>
        </w:rPr>
        <w:t>1.7.3 服务交付（实施）的方式：</w:t>
      </w:r>
      <w:r>
        <w:rPr>
          <w:b/>
          <w:i/>
          <w:color w:val="auto"/>
          <w:szCs w:val="21"/>
          <w:highlight w:val="none"/>
          <w:u w:val="single"/>
        </w:rPr>
        <w:t>提供服务</w:t>
      </w:r>
      <w:r>
        <w:rPr>
          <w:color w:val="auto"/>
          <w:szCs w:val="21"/>
          <w:highlight w:val="none"/>
        </w:rPr>
        <w:t>。</w:t>
      </w:r>
    </w:p>
    <w:p w14:paraId="05B737B1">
      <w:pPr>
        <w:snapToGrid w:val="0"/>
        <w:ind w:firstLine="422" w:firstLineChars="200"/>
        <w:outlineLvl w:val="0"/>
        <w:rPr>
          <w:b/>
          <w:color w:val="auto"/>
          <w:szCs w:val="21"/>
          <w:highlight w:val="none"/>
        </w:rPr>
      </w:pPr>
      <w:r>
        <w:rPr>
          <w:b/>
          <w:color w:val="auto"/>
          <w:szCs w:val="21"/>
          <w:highlight w:val="none"/>
        </w:rPr>
        <w:t>1.8违约责任</w:t>
      </w:r>
    </w:p>
    <w:p w14:paraId="4740043B">
      <w:pPr>
        <w:snapToGrid w:val="0"/>
        <w:ind w:firstLine="420" w:firstLineChars="200"/>
        <w:rPr>
          <w:color w:val="auto"/>
          <w:szCs w:val="21"/>
          <w:highlight w:val="none"/>
        </w:rPr>
      </w:pPr>
      <w:r>
        <w:rPr>
          <w:color w:val="auto"/>
          <w:szCs w:val="21"/>
          <w:highlight w:val="none"/>
        </w:rPr>
        <w:t>1.8.1 除不可抗力外，如果乙方没有按照本合同约定的期限、地点和方式交付服务成果或者实施服务，那么甲方可要求乙方支付违约金，迟延履行违约金按每迟延履行一日的应提供而未提供服务价格的</w:t>
      </w:r>
      <w:r>
        <w:rPr>
          <w:color w:val="auto"/>
          <w:szCs w:val="21"/>
          <w:highlight w:val="none"/>
          <w:u w:val="single"/>
        </w:rPr>
        <w:t xml:space="preserve">0.05 </w:t>
      </w:r>
      <w:r>
        <w:rPr>
          <w:color w:val="auto"/>
          <w:szCs w:val="21"/>
          <w:highlight w:val="none"/>
        </w:rPr>
        <w:t>%计算，最高限额为本合同总价的</w:t>
      </w:r>
      <w:r>
        <w:rPr>
          <w:color w:val="auto"/>
          <w:szCs w:val="21"/>
          <w:highlight w:val="none"/>
          <w:u w:val="single"/>
        </w:rPr>
        <w:t xml:space="preserve">  20   </w:t>
      </w:r>
      <w:r>
        <w:rPr>
          <w:color w:val="auto"/>
          <w:szCs w:val="21"/>
          <w:highlight w:val="none"/>
        </w:rPr>
        <w:t>%；迟延履行的违约金计算数额达到前述最高限额之日起，甲方有权在要求乙方支付违约金的同时，书面通知乙方解除本合同；</w:t>
      </w:r>
    </w:p>
    <w:p w14:paraId="4028AE3D">
      <w:pPr>
        <w:snapToGrid w:val="0"/>
        <w:ind w:firstLine="420" w:firstLineChars="200"/>
        <w:rPr>
          <w:color w:val="auto"/>
          <w:szCs w:val="21"/>
          <w:highlight w:val="none"/>
        </w:rPr>
      </w:pPr>
      <w:r>
        <w:rPr>
          <w:color w:val="auto"/>
          <w:szCs w:val="21"/>
          <w:highlight w:val="none"/>
        </w:rPr>
        <w:t>1.8.2除不可抗力外，如果甲方没有按照本合同约定的付款方式付款，乙方可要求甲方支付违约金，违约金按每迟延付款一日的应付而未付款的</w:t>
      </w:r>
      <w:r>
        <w:rPr>
          <w:color w:val="auto"/>
          <w:szCs w:val="21"/>
          <w:highlight w:val="none"/>
          <w:u w:val="single"/>
        </w:rPr>
        <w:t xml:space="preserve">   0.05   </w:t>
      </w:r>
      <w:r>
        <w:rPr>
          <w:color w:val="auto"/>
          <w:szCs w:val="21"/>
          <w:highlight w:val="none"/>
        </w:rPr>
        <w:t>%计算，最高限额为本合同总价的</w:t>
      </w:r>
      <w:r>
        <w:rPr>
          <w:color w:val="auto"/>
          <w:szCs w:val="21"/>
          <w:highlight w:val="none"/>
          <w:u w:val="single"/>
        </w:rPr>
        <w:t xml:space="preserve">   20  </w:t>
      </w:r>
      <w:r>
        <w:rPr>
          <w:color w:val="auto"/>
          <w:szCs w:val="21"/>
          <w:highlight w:val="none"/>
        </w:rPr>
        <w:t>%；迟延付款的违约金计算数额达到前述最高限额之日起，乙方有权在要求甲方支付违约金的同时，书面通知甲方解除本合同；</w:t>
      </w:r>
    </w:p>
    <w:p w14:paraId="7BDE86D0">
      <w:pPr>
        <w:snapToGrid w:val="0"/>
        <w:ind w:firstLine="420" w:firstLineChars="200"/>
        <w:rPr>
          <w:color w:val="auto"/>
          <w:szCs w:val="21"/>
          <w:highlight w:val="none"/>
        </w:rPr>
      </w:pPr>
      <w:bookmarkStart w:id="111" w:name="_Toc32454"/>
      <w:bookmarkStart w:id="112" w:name="_Toc9497"/>
      <w:bookmarkStart w:id="113" w:name="_Toc26807"/>
      <w:bookmarkStart w:id="114" w:name="_Toc30329"/>
      <w:bookmarkStart w:id="115" w:name="_Toc18683"/>
      <w:r>
        <w:rPr>
          <w:color w:val="auto"/>
          <w:szCs w:val="21"/>
          <w:highlight w:val="none"/>
        </w:rPr>
        <w:t>1.8.3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4F4AA0A7">
      <w:pPr>
        <w:snapToGrid w:val="0"/>
        <w:ind w:firstLine="420" w:firstLineChars="200"/>
        <w:rPr>
          <w:color w:val="auto"/>
          <w:szCs w:val="21"/>
          <w:highlight w:val="none"/>
        </w:rPr>
      </w:pPr>
      <w:r>
        <w:rPr>
          <w:color w:val="auto"/>
          <w:szCs w:val="21"/>
          <w:highlight w:val="none"/>
        </w:rPr>
        <w:t>1.8.4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721334D9">
      <w:pPr>
        <w:snapToGrid w:val="0"/>
        <w:ind w:firstLine="420" w:firstLineChars="200"/>
        <w:rPr>
          <w:color w:val="auto"/>
          <w:szCs w:val="21"/>
          <w:highlight w:val="none"/>
        </w:rPr>
      </w:pPr>
      <w:r>
        <w:rPr>
          <w:color w:val="auto"/>
          <w:szCs w:val="21"/>
          <w:highlight w:val="none"/>
        </w:rPr>
        <w:t>1.8.5如果出现政府采购监督管理部门在处理投诉事项期间，书面通知甲方暂停采购活动的情形，或者询问或质疑事项可能影响成交结果的，导致甲方中止履行合同的情形，均不视为甲方违约。</w:t>
      </w:r>
    </w:p>
    <w:bookmarkEnd w:id="111"/>
    <w:bookmarkEnd w:id="112"/>
    <w:bookmarkEnd w:id="113"/>
    <w:bookmarkEnd w:id="114"/>
    <w:bookmarkEnd w:id="115"/>
    <w:p w14:paraId="75BF401F">
      <w:pPr>
        <w:snapToGrid w:val="0"/>
        <w:ind w:firstLine="420" w:firstLineChars="200"/>
        <w:rPr>
          <w:color w:val="auto"/>
          <w:szCs w:val="21"/>
          <w:highlight w:val="none"/>
        </w:rPr>
      </w:pPr>
      <w:r>
        <w:rPr>
          <w:color w:val="auto"/>
          <w:szCs w:val="21"/>
          <w:highlight w:val="none"/>
        </w:rPr>
        <w:t>1.8.6违约责任</w:t>
      </w:r>
      <w:r>
        <w:rPr>
          <w:b/>
          <w:i/>
          <w:color w:val="auto"/>
          <w:szCs w:val="21"/>
          <w:highlight w:val="none"/>
          <w:u w:val="single"/>
        </w:rPr>
        <w:t>甲、乙双方</w:t>
      </w:r>
      <w:r>
        <w:rPr>
          <w:color w:val="auto"/>
          <w:szCs w:val="21"/>
          <w:highlight w:val="none"/>
        </w:rPr>
        <w:t>另有约定的，从其约定。</w:t>
      </w:r>
    </w:p>
    <w:p w14:paraId="2C546006">
      <w:pPr>
        <w:snapToGrid w:val="0"/>
        <w:ind w:firstLine="422" w:firstLineChars="200"/>
        <w:outlineLvl w:val="0"/>
        <w:rPr>
          <w:b/>
          <w:color w:val="auto"/>
          <w:szCs w:val="21"/>
          <w:highlight w:val="none"/>
        </w:rPr>
      </w:pPr>
      <w:r>
        <w:rPr>
          <w:b/>
          <w:color w:val="auto"/>
          <w:szCs w:val="21"/>
          <w:highlight w:val="none"/>
        </w:rPr>
        <w:t>1.9合同争议的解决</w:t>
      </w:r>
    </w:p>
    <w:p w14:paraId="0A6A5CF9">
      <w:pPr>
        <w:snapToGrid w:val="0"/>
        <w:ind w:firstLine="210" w:firstLineChars="100"/>
        <w:rPr>
          <w:color w:val="auto"/>
          <w:szCs w:val="21"/>
          <w:highlight w:val="none"/>
        </w:rPr>
      </w:pPr>
      <w:r>
        <w:rPr>
          <w:color w:val="auto"/>
          <w:szCs w:val="21"/>
          <w:highlight w:val="none"/>
        </w:rPr>
        <w:t xml:space="preserve">  本合同履行过程中发生的任何争议，双方当事人均可通过和解或者调解解决；不愿和解、调解或者和解、调解不成的，可以选择以下第</w:t>
      </w:r>
      <w:r>
        <w:rPr>
          <w:b/>
          <w:i/>
          <w:color w:val="auto"/>
          <w:szCs w:val="21"/>
          <w:highlight w:val="none"/>
          <w:u w:val="single"/>
        </w:rPr>
        <w:t>1.9.2</w:t>
      </w:r>
      <w:r>
        <w:rPr>
          <w:color w:val="auto"/>
          <w:szCs w:val="21"/>
          <w:highlight w:val="none"/>
        </w:rPr>
        <w:t>条款规定的方式解决：</w:t>
      </w:r>
    </w:p>
    <w:p w14:paraId="7FAB3731">
      <w:pPr>
        <w:snapToGrid w:val="0"/>
        <w:ind w:firstLine="210" w:firstLineChars="100"/>
        <w:rPr>
          <w:color w:val="auto"/>
          <w:szCs w:val="21"/>
          <w:highlight w:val="none"/>
        </w:rPr>
      </w:pPr>
      <w:r>
        <w:rPr>
          <w:color w:val="auto"/>
          <w:szCs w:val="21"/>
          <w:highlight w:val="none"/>
        </w:rPr>
        <w:t xml:space="preserve">  1.9.1 将争议提交</w:t>
      </w:r>
      <w:r>
        <w:rPr>
          <w:b/>
          <w:color w:val="auto"/>
          <w:szCs w:val="21"/>
          <w:highlight w:val="none"/>
          <w:u w:val="single"/>
        </w:rPr>
        <w:t xml:space="preserve">   /    </w:t>
      </w:r>
      <w:r>
        <w:rPr>
          <w:color w:val="auto"/>
          <w:szCs w:val="21"/>
          <w:highlight w:val="none"/>
        </w:rPr>
        <w:t>仲裁委员会依申请仲裁时其现行有效的仲裁规则裁决；</w:t>
      </w:r>
    </w:p>
    <w:p w14:paraId="13CA692B">
      <w:pPr>
        <w:snapToGrid w:val="0"/>
        <w:ind w:firstLine="210" w:firstLineChars="100"/>
        <w:rPr>
          <w:color w:val="auto"/>
          <w:szCs w:val="21"/>
          <w:highlight w:val="none"/>
        </w:rPr>
      </w:pPr>
      <w:r>
        <w:rPr>
          <w:color w:val="auto"/>
          <w:szCs w:val="21"/>
          <w:highlight w:val="none"/>
        </w:rPr>
        <w:t xml:space="preserve">  1.9.2 向</w:t>
      </w:r>
      <w:r>
        <w:rPr>
          <w:b/>
          <w:i/>
          <w:color w:val="auto"/>
          <w:szCs w:val="21"/>
          <w:highlight w:val="none"/>
          <w:u w:val="single"/>
        </w:rPr>
        <w:t>有管辖权的</w:t>
      </w:r>
      <w:r>
        <w:rPr>
          <w:color w:val="auto"/>
          <w:szCs w:val="21"/>
          <w:highlight w:val="none"/>
        </w:rPr>
        <w:t>人民法院起诉。</w:t>
      </w:r>
    </w:p>
    <w:p w14:paraId="2000E860">
      <w:pPr>
        <w:snapToGrid w:val="0"/>
        <w:ind w:firstLine="422" w:firstLineChars="200"/>
        <w:outlineLvl w:val="0"/>
        <w:rPr>
          <w:b/>
          <w:color w:val="auto"/>
          <w:szCs w:val="21"/>
          <w:highlight w:val="none"/>
        </w:rPr>
      </w:pPr>
      <w:r>
        <w:rPr>
          <w:b/>
          <w:color w:val="auto"/>
          <w:szCs w:val="21"/>
          <w:highlight w:val="none"/>
        </w:rPr>
        <w:t>2.0 合同生效</w:t>
      </w:r>
    </w:p>
    <w:p w14:paraId="684B0FA6">
      <w:pPr>
        <w:snapToGrid w:val="0"/>
        <w:ind w:firstLine="420" w:firstLineChars="200"/>
        <w:rPr>
          <w:b/>
          <w:color w:val="auto"/>
          <w:szCs w:val="21"/>
          <w:highlight w:val="none"/>
          <w:lang w:val="zh-CN"/>
        </w:rPr>
      </w:pPr>
      <w:r>
        <w:rPr>
          <w:color w:val="auto"/>
          <w:szCs w:val="21"/>
          <w:highlight w:val="none"/>
        </w:rPr>
        <w:t>本合同自双方当事人盖章签字时生效。</w:t>
      </w:r>
    </w:p>
    <w:p w14:paraId="6BF05755">
      <w:pPr>
        <w:autoSpaceDE w:val="0"/>
        <w:autoSpaceDN w:val="0"/>
        <w:snapToGrid w:val="0"/>
        <w:rPr>
          <w:b/>
          <w:color w:val="auto"/>
          <w:szCs w:val="21"/>
          <w:highlight w:val="none"/>
          <w:lang w:val="zh-CN"/>
        </w:rPr>
      </w:pPr>
    </w:p>
    <w:p w14:paraId="783DC52C">
      <w:pPr>
        <w:autoSpaceDE w:val="0"/>
        <w:autoSpaceDN w:val="0"/>
        <w:snapToGrid w:val="0"/>
        <w:rPr>
          <w:b/>
          <w:color w:val="auto"/>
          <w:szCs w:val="21"/>
          <w:highlight w:val="none"/>
          <w:lang w:val="zh-CN"/>
        </w:rPr>
      </w:pPr>
    </w:p>
    <w:p w14:paraId="102F4AE0">
      <w:pPr>
        <w:autoSpaceDE w:val="0"/>
        <w:autoSpaceDN w:val="0"/>
        <w:snapToGrid w:val="0"/>
        <w:rPr>
          <w:b/>
          <w:color w:val="auto"/>
          <w:szCs w:val="21"/>
          <w:highlight w:val="none"/>
          <w:lang w:val="zh-CN"/>
        </w:rPr>
      </w:pPr>
      <w:r>
        <w:rPr>
          <w:b/>
          <w:color w:val="auto"/>
          <w:szCs w:val="21"/>
          <w:highlight w:val="none"/>
          <w:lang w:val="zh-CN"/>
        </w:rPr>
        <w:t>甲方（盖章）：</w:t>
      </w:r>
      <w:r>
        <w:rPr>
          <w:rFonts w:hint="eastAsia"/>
          <w:b/>
          <w:color w:val="auto"/>
          <w:szCs w:val="21"/>
          <w:highlight w:val="none"/>
          <w:lang w:val="en-US" w:eastAsia="zh-CN"/>
        </w:rPr>
        <w:t xml:space="preserve">                     </w:t>
      </w:r>
      <w:r>
        <w:rPr>
          <w:b/>
          <w:color w:val="auto"/>
          <w:szCs w:val="21"/>
          <w:highlight w:val="none"/>
          <w:lang w:val="zh-CN"/>
        </w:rPr>
        <w:t xml:space="preserve">          乙方（盖章）：</w:t>
      </w:r>
    </w:p>
    <w:p w14:paraId="771902EA">
      <w:pPr>
        <w:autoSpaceDE w:val="0"/>
        <w:autoSpaceDN w:val="0"/>
        <w:snapToGrid w:val="0"/>
        <w:rPr>
          <w:color w:val="auto"/>
          <w:szCs w:val="21"/>
          <w:highlight w:val="none"/>
          <w:lang w:val="zh-CN"/>
        </w:rPr>
      </w:pPr>
    </w:p>
    <w:p w14:paraId="14AFA269">
      <w:pPr>
        <w:autoSpaceDE w:val="0"/>
        <w:autoSpaceDN w:val="0"/>
        <w:snapToGrid w:val="0"/>
        <w:rPr>
          <w:color w:val="auto"/>
          <w:szCs w:val="21"/>
          <w:highlight w:val="none"/>
          <w:lang w:val="zh-CN"/>
        </w:rPr>
      </w:pPr>
    </w:p>
    <w:p w14:paraId="091CFFB1">
      <w:pPr>
        <w:autoSpaceDE w:val="0"/>
        <w:autoSpaceDN w:val="0"/>
        <w:snapToGrid w:val="0"/>
        <w:rPr>
          <w:color w:val="auto"/>
          <w:szCs w:val="21"/>
          <w:highlight w:val="none"/>
          <w:lang w:val="zh-CN"/>
        </w:rPr>
      </w:pPr>
      <w:r>
        <w:rPr>
          <w:color w:val="auto"/>
          <w:szCs w:val="21"/>
          <w:highlight w:val="none"/>
          <w:lang w:val="zh-CN"/>
        </w:rPr>
        <w:t>统一社会信用代码：                            统一社会信用代码：</w:t>
      </w:r>
    </w:p>
    <w:p w14:paraId="660C6221">
      <w:pPr>
        <w:autoSpaceDE w:val="0"/>
        <w:autoSpaceDN w:val="0"/>
        <w:snapToGrid w:val="0"/>
        <w:rPr>
          <w:color w:val="auto"/>
          <w:szCs w:val="21"/>
          <w:highlight w:val="none"/>
          <w:lang w:val="zh-CN"/>
        </w:rPr>
      </w:pPr>
    </w:p>
    <w:p w14:paraId="4590DE37">
      <w:pPr>
        <w:autoSpaceDE w:val="0"/>
        <w:autoSpaceDN w:val="0"/>
        <w:snapToGrid w:val="0"/>
        <w:rPr>
          <w:color w:val="auto"/>
          <w:szCs w:val="21"/>
          <w:highlight w:val="none"/>
          <w:lang w:val="zh-CN"/>
        </w:rPr>
      </w:pPr>
      <w:r>
        <w:rPr>
          <w:color w:val="auto"/>
          <w:szCs w:val="21"/>
          <w:highlight w:val="none"/>
          <w:lang w:val="zh-CN"/>
        </w:rPr>
        <w:t>住所：</w:t>
      </w:r>
      <w:r>
        <w:rPr>
          <w:rFonts w:hint="eastAsia"/>
          <w:color w:val="auto"/>
          <w:szCs w:val="21"/>
          <w:highlight w:val="none"/>
          <w:lang w:val="en-US" w:eastAsia="zh-CN"/>
        </w:rPr>
        <w:t xml:space="preserve">                           </w:t>
      </w:r>
      <w:r>
        <w:rPr>
          <w:color w:val="auto"/>
          <w:szCs w:val="21"/>
          <w:highlight w:val="none"/>
          <w:lang w:val="zh-CN"/>
        </w:rPr>
        <w:t xml:space="preserve">            住所：</w:t>
      </w:r>
    </w:p>
    <w:p w14:paraId="76DBB72E">
      <w:pPr>
        <w:autoSpaceDE w:val="0"/>
        <w:autoSpaceDN w:val="0"/>
        <w:snapToGrid w:val="0"/>
        <w:rPr>
          <w:color w:val="auto"/>
          <w:szCs w:val="21"/>
          <w:highlight w:val="none"/>
          <w:lang w:val="zh-CN"/>
        </w:rPr>
      </w:pPr>
    </w:p>
    <w:p w14:paraId="38E88E19">
      <w:pPr>
        <w:autoSpaceDE w:val="0"/>
        <w:autoSpaceDN w:val="0"/>
        <w:snapToGrid w:val="0"/>
        <w:rPr>
          <w:color w:val="auto"/>
          <w:szCs w:val="21"/>
          <w:highlight w:val="none"/>
          <w:lang w:val="zh-CN"/>
        </w:rPr>
      </w:pPr>
      <w:r>
        <w:rPr>
          <w:color w:val="auto"/>
          <w:szCs w:val="21"/>
          <w:highlight w:val="none"/>
          <w:lang w:val="zh-CN"/>
        </w:rPr>
        <w:t>法定代表人                                    法定代表人</w:t>
      </w:r>
    </w:p>
    <w:p w14:paraId="444076A4">
      <w:pPr>
        <w:autoSpaceDE w:val="0"/>
        <w:autoSpaceDN w:val="0"/>
        <w:snapToGrid w:val="0"/>
        <w:rPr>
          <w:color w:val="auto"/>
          <w:szCs w:val="21"/>
          <w:highlight w:val="none"/>
          <w:lang w:val="zh-CN"/>
        </w:rPr>
      </w:pPr>
    </w:p>
    <w:p w14:paraId="3C1528D8">
      <w:pPr>
        <w:autoSpaceDE w:val="0"/>
        <w:autoSpaceDN w:val="0"/>
        <w:snapToGrid w:val="0"/>
        <w:rPr>
          <w:color w:val="auto"/>
          <w:szCs w:val="21"/>
          <w:highlight w:val="none"/>
          <w:lang w:val="zh-CN"/>
        </w:rPr>
      </w:pPr>
      <w:r>
        <w:rPr>
          <w:color w:val="auto"/>
          <w:szCs w:val="21"/>
          <w:highlight w:val="none"/>
          <w:lang w:val="zh-CN"/>
        </w:rPr>
        <w:t xml:space="preserve">或授权代表（签字）：                          或授权代表（签字）: </w:t>
      </w:r>
    </w:p>
    <w:p w14:paraId="16B2FBE5">
      <w:pPr>
        <w:autoSpaceDE w:val="0"/>
        <w:autoSpaceDN w:val="0"/>
        <w:snapToGrid w:val="0"/>
        <w:rPr>
          <w:color w:val="auto"/>
          <w:szCs w:val="21"/>
          <w:highlight w:val="none"/>
          <w:lang w:val="zh-CN"/>
        </w:rPr>
      </w:pPr>
    </w:p>
    <w:p w14:paraId="29A8999F">
      <w:pPr>
        <w:autoSpaceDE w:val="0"/>
        <w:autoSpaceDN w:val="0"/>
        <w:snapToGrid w:val="0"/>
        <w:rPr>
          <w:color w:val="auto"/>
          <w:szCs w:val="21"/>
          <w:highlight w:val="none"/>
          <w:lang w:val="zh-CN"/>
        </w:rPr>
      </w:pPr>
      <w:r>
        <w:rPr>
          <w:color w:val="auto"/>
          <w:szCs w:val="21"/>
          <w:highlight w:val="none"/>
          <w:lang w:val="zh-CN"/>
        </w:rPr>
        <w:t>联系人：</w:t>
      </w:r>
      <w:r>
        <w:rPr>
          <w:rFonts w:eastAsiaTheme="minorEastAsia"/>
          <w:color w:val="auto"/>
          <w:szCs w:val="21"/>
          <w:highlight w:val="none"/>
        </w:rPr>
        <w:t>吕侠</w:t>
      </w:r>
      <w:r>
        <w:rPr>
          <w:color w:val="auto"/>
          <w:szCs w:val="21"/>
          <w:highlight w:val="none"/>
          <w:lang w:val="zh-CN"/>
        </w:rPr>
        <w:t xml:space="preserve">                                  联系人：</w:t>
      </w:r>
    </w:p>
    <w:p w14:paraId="55F4219B">
      <w:pPr>
        <w:autoSpaceDE w:val="0"/>
        <w:autoSpaceDN w:val="0"/>
        <w:snapToGrid w:val="0"/>
        <w:rPr>
          <w:color w:val="auto"/>
          <w:szCs w:val="21"/>
          <w:highlight w:val="none"/>
          <w:lang w:val="zh-CN"/>
        </w:rPr>
      </w:pPr>
    </w:p>
    <w:p w14:paraId="6EBAC10C">
      <w:pPr>
        <w:autoSpaceDE w:val="0"/>
        <w:autoSpaceDN w:val="0"/>
        <w:snapToGrid w:val="0"/>
        <w:rPr>
          <w:color w:val="auto"/>
          <w:szCs w:val="21"/>
          <w:highlight w:val="none"/>
          <w:lang w:val="zh-CN"/>
        </w:rPr>
      </w:pPr>
      <w:r>
        <w:rPr>
          <w:color w:val="auto"/>
          <w:szCs w:val="21"/>
          <w:highlight w:val="none"/>
          <w:lang w:val="zh-CN"/>
        </w:rPr>
        <w:t>约定送达地址：</w:t>
      </w:r>
      <w:r>
        <w:rPr>
          <w:rFonts w:hint="eastAsia"/>
          <w:color w:val="auto"/>
          <w:szCs w:val="21"/>
          <w:highlight w:val="none"/>
          <w:lang w:val="en-US" w:eastAsia="zh-CN"/>
        </w:rPr>
        <w:t xml:space="preserve">                           </w:t>
      </w:r>
      <w:r>
        <w:rPr>
          <w:color w:val="auto"/>
          <w:szCs w:val="21"/>
          <w:highlight w:val="none"/>
          <w:lang w:val="zh-CN"/>
        </w:rPr>
        <w:t xml:space="preserve">    约定送达地址：</w:t>
      </w:r>
    </w:p>
    <w:p w14:paraId="12625442">
      <w:pPr>
        <w:autoSpaceDE w:val="0"/>
        <w:autoSpaceDN w:val="0"/>
        <w:snapToGrid w:val="0"/>
        <w:rPr>
          <w:color w:val="auto"/>
          <w:szCs w:val="21"/>
          <w:highlight w:val="none"/>
          <w:lang w:val="zh-CN"/>
        </w:rPr>
      </w:pPr>
    </w:p>
    <w:p w14:paraId="7706C6C5">
      <w:pPr>
        <w:autoSpaceDE w:val="0"/>
        <w:autoSpaceDN w:val="0"/>
        <w:snapToGrid w:val="0"/>
        <w:rPr>
          <w:color w:val="auto"/>
          <w:szCs w:val="21"/>
          <w:highlight w:val="none"/>
          <w:lang w:val="zh-CN"/>
        </w:rPr>
      </w:pPr>
      <w:r>
        <w:rPr>
          <w:color w:val="auto"/>
          <w:szCs w:val="21"/>
          <w:highlight w:val="none"/>
          <w:lang w:val="zh-CN"/>
        </w:rPr>
        <w:t>邮政编码：</w:t>
      </w:r>
      <w:r>
        <w:rPr>
          <w:rFonts w:hint="eastAsia"/>
          <w:color w:val="auto"/>
          <w:szCs w:val="21"/>
          <w:highlight w:val="none"/>
          <w:lang w:val="en-US" w:eastAsia="zh-CN"/>
        </w:rPr>
        <w:t xml:space="preserve">      </w:t>
      </w:r>
      <w:r>
        <w:rPr>
          <w:color w:val="auto"/>
          <w:szCs w:val="21"/>
          <w:highlight w:val="none"/>
          <w:lang w:val="zh-CN"/>
        </w:rPr>
        <w:t xml:space="preserve">                             邮政编码：</w:t>
      </w:r>
    </w:p>
    <w:p w14:paraId="26F85FC2">
      <w:pPr>
        <w:autoSpaceDE w:val="0"/>
        <w:autoSpaceDN w:val="0"/>
        <w:snapToGrid w:val="0"/>
        <w:rPr>
          <w:color w:val="auto"/>
          <w:szCs w:val="21"/>
          <w:highlight w:val="none"/>
          <w:lang w:val="zh-CN"/>
        </w:rPr>
      </w:pPr>
    </w:p>
    <w:p w14:paraId="777F0077">
      <w:pPr>
        <w:autoSpaceDE w:val="0"/>
        <w:autoSpaceDN w:val="0"/>
        <w:snapToGrid w:val="0"/>
        <w:rPr>
          <w:color w:val="auto"/>
          <w:szCs w:val="21"/>
          <w:highlight w:val="none"/>
          <w:lang w:val="zh-CN"/>
        </w:rPr>
      </w:pPr>
      <w:r>
        <w:rPr>
          <w:color w:val="auto"/>
          <w:szCs w:val="21"/>
          <w:highlight w:val="none"/>
          <w:lang w:val="zh-CN"/>
        </w:rPr>
        <w:t xml:space="preserve">电话: </w:t>
      </w:r>
      <w:r>
        <w:rPr>
          <w:rFonts w:hint="eastAsia" w:eastAsiaTheme="minorEastAsia"/>
          <w:color w:val="auto"/>
          <w:szCs w:val="21"/>
          <w:highlight w:val="none"/>
          <w:lang w:val="en-US" w:eastAsia="zh-CN"/>
        </w:rPr>
        <w:t xml:space="preserve">          </w:t>
      </w:r>
      <w:r>
        <w:rPr>
          <w:color w:val="auto"/>
          <w:szCs w:val="21"/>
          <w:highlight w:val="none"/>
          <w:lang w:val="zh-CN"/>
        </w:rPr>
        <w:t xml:space="preserve">                             电话: </w:t>
      </w:r>
    </w:p>
    <w:p w14:paraId="293EB38B">
      <w:pPr>
        <w:autoSpaceDE w:val="0"/>
        <w:autoSpaceDN w:val="0"/>
        <w:snapToGrid w:val="0"/>
        <w:rPr>
          <w:color w:val="auto"/>
          <w:szCs w:val="21"/>
          <w:highlight w:val="none"/>
          <w:lang w:val="zh-CN"/>
        </w:rPr>
      </w:pPr>
    </w:p>
    <w:p w14:paraId="04729639">
      <w:pPr>
        <w:autoSpaceDE w:val="0"/>
        <w:autoSpaceDN w:val="0"/>
        <w:snapToGrid w:val="0"/>
        <w:rPr>
          <w:color w:val="auto"/>
          <w:szCs w:val="21"/>
          <w:highlight w:val="none"/>
          <w:lang w:val="zh-CN"/>
        </w:rPr>
      </w:pPr>
      <w:r>
        <w:rPr>
          <w:color w:val="auto"/>
          <w:szCs w:val="21"/>
          <w:highlight w:val="none"/>
          <w:lang w:val="zh-CN"/>
        </w:rPr>
        <w:t>传真:                                         传真:</w:t>
      </w:r>
    </w:p>
    <w:p w14:paraId="72E08FF5">
      <w:pPr>
        <w:autoSpaceDE w:val="0"/>
        <w:autoSpaceDN w:val="0"/>
        <w:snapToGrid w:val="0"/>
        <w:rPr>
          <w:color w:val="auto"/>
          <w:szCs w:val="21"/>
          <w:highlight w:val="none"/>
          <w:lang w:val="zh-CN"/>
        </w:rPr>
      </w:pPr>
    </w:p>
    <w:p w14:paraId="178D42AE">
      <w:pPr>
        <w:autoSpaceDE w:val="0"/>
        <w:autoSpaceDN w:val="0"/>
        <w:snapToGrid w:val="0"/>
        <w:rPr>
          <w:color w:val="auto"/>
          <w:szCs w:val="21"/>
          <w:highlight w:val="none"/>
        </w:rPr>
      </w:pPr>
      <w:r>
        <w:rPr>
          <w:color w:val="auto"/>
          <w:szCs w:val="21"/>
          <w:highlight w:val="none"/>
          <w:lang w:val="zh-CN"/>
        </w:rPr>
        <w:t>电子邮箱：                                    电子邮箱：</w:t>
      </w:r>
    </w:p>
    <w:p w14:paraId="260C9BC2">
      <w:pPr>
        <w:autoSpaceDE w:val="0"/>
        <w:autoSpaceDN w:val="0"/>
        <w:snapToGrid w:val="0"/>
        <w:rPr>
          <w:color w:val="auto"/>
          <w:szCs w:val="21"/>
          <w:highlight w:val="none"/>
        </w:rPr>
      </w:pPr>
    </w:p>
    <w:p w14:paraId="06E47E00">
      <w:pPr>
        <w:autoSpaceDE w:val="0"/>
        <w:autoSpaceDN w:val="0"/>
        <w:snapToGrid w:val="0"/>
        <w:rPr>
          <w:color w:val="auto"/>
          <w:szCs w:val="21"/>
          <w:highlight w:val="none"/>
        </w:rPr>
      </w:pPr>
      <w:r>
        <w:rPr>
          <w:color w:val="auto"/>
          <w:szCs w:val="21"/>
          <w:highlight w:val="none"/>
        </w:rPr>
        <w:t>开户银行：                                    开户银行：</w:t>
      </w:r>
    </w:p>
    <w:p w14:paraId="1F79CF69">
      <w:pPr>
        <w:autoSpaceDE w:val="0"/>
        <w:autoSpaceDN w:val="0"/>
        <w:snapToGrid w:val="0"/>
        <w:rPr>
          <w:color w:val="auto"/>
          <w:szCs w:val="21"/>
          <w:highlight w:val="none"/>
        </w:rPr>
      </w:pPr>
    </w:p>
    <w:p w14:paraId="471D004F">
      <w:pPr>
        <w:autoSpaceDE w:val="0"/>
        <w:autoSpaceDN w:val="0"/>
        <w:snapToGrid w:val="0"/>
        <w:rPr>
          <w:color w:val="auto"/>
          <w:szCs w:val="21"/>
          <w:highlight w:val="none"/>
        </w:rPr>
      </w:pPr>
      <w:r>
        <w:rPr>
          <w:color w:val="auto"/>
          <w:szCs w:val="21"/>
          <w:highlight w:val="none"/>
        </w:rPr>
        <w:t>开户名称：                                    开户名称：</w:t>
      </w:r>
    </w:p>
    <w:p w14:paraId="4DE76295">
      <w:pPr>
        <w:autoSpaceDE w:val="0"/>
        <w:autoSpaceDN w:val="0"/>
        <w:snapToGrid w:val="0"/>
        <w:rPr>
          <w:color w:val="auto"/>
          <w:szCs w:val="21"/>
          <w:highlight w:val="none"/>
        </w:rPr>
      </w:pPr>
    </w:p>
    <w:p w14:paraId="29EAFD2E">
      <w:pPr>
        <w:autoSpaceDE w:val="0"/>
        <w:autoSpaceDN w:val="0"/>
        <w:snapToGrid w:val="0"/>
        <w:rPr>
          <w:color w:val="auto"/>
          <w:szCs w:val="21"/>
          <w:highlight w:val="none"/>
        </w:rPr>
      </w:pPr>
      <w:r>
        <w:rPr>
          <w:color w:val="auto"/>
          <w:szCs w:val="21"/>
          <w:highlight w:val="none"/>
        </w:rPr>
        <w:t>开户账号：                                    开户账号：</w:t>
      </w:r>
    </w:p>
    <w:p w14:paraId="4849C84A">
      <w:pPr>
        <w:widowControl/>
        <w:snapToGrid w:val="0"/>
        <w:ind w:firstLine="420" w:firstLineChars="200"/>
        <w:rPr>
          <w:color w:val="auto"/>
          <w:szCs w:val="21"/>
          <w:highlight w:val="none"/>
        </w:rPr>
      </w:pPr>
    </w:p>
    <w:p w14:paraId="5CC6CE13">
      <w:pPr>
        <w:widowControl/>
        <w:snapToGrid w:val="0"/>
        <w:jc w:val="left"/>
        <w:rPr>
          <w:b/>
          <w:color w:val="auto"/>
          <w:szCs w:val="21"/>
          <w:highlight w:val="none"/>
        </w:rPr>
      </w:pPr>
      <w:r>
        <w:rPr>
          <w:b/>
          <w:color w:val="auto"/>
          <w:szCs w:val="21"/>
          <w:highlight w:val="none"/>
        </w:rPr>
        <w:br w:type="page"/>
      </w:r>
    </w:p>
    <w:p w14:paraId="09E601AC">
      <w:pPr>
        <w:pStyle w:val="320"/>
        <w:spacing w:after="0"/>
        <w:ind w:left="0" w:leftChars="0" w:firstLine="643"/>
        <w:jc w:val="center"/>
        <w:rPr>
          <w:b/>
          <w:color w:val="auto"/>
          <w:sz w:val="32"/>
          <w:szCs w:val="32"/>
          <w:highlight w:val="none"/>
        </w:rPr>
      </w:pPr>
      <w:r>
        <w:rPr>
          <w:b/>
          <w:color w:val="auto"/>
          <w:sz w:val="32"/>
          <w:szCs w:val="32"/>
          <w:highlight w:val="none"/>
        </w:rPr>
        <w:t>合同一般条款</w:t>
      </w:r>
    </w:p>
    <w:p w14:paraId="0E7272C0">
      <w:pPr>
        <w:snapToGrid w:val="0"/>
        <w:ind w:firstLine="422" w:firstLineChars="200"/>
        <w:outlineLvl w:val="0"/>
        <w:rPr>
          <w:b/>
          <w:color w:val="auto"/>
          <w:szCs w:val="21"/>
          <w:highlight w:val="none"/>
        </w:rPr>
      </w:pPr>
      <w:r>
        <w:rPr>
          <w:b/>
          <w:color w:val="auto"/>
          <w:szCs w:val="21"/>
          <w:highlight w:val="none"/>
        </w:rPr>
        <w:t>2.1 定义</w:t>
      </w:r>
    </w:p>
    <w:p w14:paraId="629BB0F6">
      <w:pPr>
        <w:snapToGrid w:val="0"/>
        <w:ind w:firstLine="420" w:firstLineChars="200"/>
        <w:rPr>
          <w:color w:val="auto"/>
          <w:szCs w:val="21"/>
          <w:highlight w:val="none"/>
        </w:rPr>
      </w:pPr>
      <w:r>
        <w:rPr>
          <w:color w:val="auto"/>
          <w:szCs w:val="21"/>
          <w:highlight w:val="none"/>
        </w:rPr>
        <w:t>本合同中的下列词语应按以下内容进行解释：</w:t>
      </w:r>
    </w:p>
    <w:p w14:paraId="6E357E41">
      <w:pPr>
        <w:snapToGrid w:val="0"/>
        <w:ind w:firstLine="420" w:firstLineChars="200"/>
        <w:rPr>
          <w:color w:val="auto"/>
          <w:szCs w:val="21"/>
          <w:highlight w:val="none"/>
        </w:rPr>
      </w:pPr>
      <w:r>
        <w:rPr>
          <w:color w:val="auto"/>
          <w:szCs w:val="21"/>
          <w:highlight w:val="none"/>
        </w:rPr>
        <w:t>2.1.1 “合同”系指采购人和成交供应商签订的载明双方当事人所达成的协议，并包括所有的附件、附录和构成合同的其他文件。</w:t>
      </w:r>
    </w:p>
    <w:p w14:paraId="68527A2A">
      <w:pPr>
        <w:snapToGrid w:val="0"/>
        <w:ind w:firstLine="420" w:firstLineChars="200"/>
        <w:rPr>
          <w:color w:val="auto"/>
          <w:szCs w:val="21"/>
          <w:highlight w:val="none"/>
        </w:rPr>
      </w:pPr>
      <w:r>
        <w:rPr>
          <w:color w:val="auto"/>
          <w:szCs w:val="21"/>
          <w:highlight w:val="none"/>
        </w:rPr>
        <w:t>2.1.2 “合同价”系指根据合同约定，成交供应商在完全履行合同义务后，采购人应支付给成交供应商的价格。</w:t>
      </w:r>
    </w:p>
    <w:p w14:paraId="1802FECC">
      <w:pPr>
        <w:snapToGrid w:val="0"/>
        <w:ind w:firstLine="420" w:firstLineChars="200"/>
        <w:rPr>
          <w:color w:val="auto"/>
          <w:szCs w:val="21"/>
          <w:highlight w:val="none"/>
        </w:rPr>
      </w:pPr>
      <w:r>
        <w:rPr>
          <w:color w:val="auto"/>
          <w:szCs w:val="21"/>
          <w:highlight w:val="none"/>
        </w:rPr>
        <w:t>2.1.3 “服务”系指成交供应商根据合同约定应向采购人履行的除货物和工程以外的其他政府采购对象，包括采购人自身需要的服务和向社会公众提供的公共服务。</w:t>
      </w:r>
    </w:p>
    <w:p w14:paraId="04E8645E">
      <w:pPr>
        <w:snapToGrid w:val="0"/>
        <w:ind w:firstLine="420" w:firstLineChars="200"/>
        <w:rPr>
          <w:color w:val="auto"/>
          <w:szCs w:val="21"/>
          <w:highlight w:val="none"/>
        </w:rPr>
      </w:pPr>
      <w:r>
        <w:rPr>
          <w:color w:val="auto"/>
          <w:szCs w:val="21"/>
          <w:highlight w:val="none"/>
        </w:rPr>
        <w:t>2.1.4 “甲方”系指与成交供应商签署合同的采购人；采购人委托采购代理机构代表其与乙方签订合同的，采购人的授权委托书作为合同附件。</w:t>
      </w:r>
    </w:p>
    <w:p w14:paraId="3A63224D">
      <w:pPr>
        <w:snapToGrid w:val="0"/>
        <w:ind w:firstLine="420" w:firstLineChars="200"/>
        <w:rPr>
          <w:color w:val="auto"/>
          <w:szCs w:val="21"/>
          <w:highlight w:val="none"/>
        </w:rPr>
      </w:pPr>
      <w:r>
        <w:rPr>
          <w:color w:val="auto"/>
          <w:szCs w:val="21"/>
          <w:highlight w:val="none"/>
        </w:rPr>
        <w:t>2.1.5  “乙方”系指根据合同约定提供服务的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68593275">
      <w:pPr>
        <w:snapToGrid w:val="0"/>
        <w:ind w:firstLine="420" w:firstLineChars="200"/>
        <w:rPr>
          <w:color w:val="auto"/>
          <w:szCs w:val="21"/>
          <w:highlight w:val="none"/>
        </w:rPr>
      </w:pPr>
      <w:r>
        <w:rPr>
          <w:color w:val="auto"/>
          <w:szCs w:val="21"/>
          <w:highlight w:val="none"/>
        </w:rPr>
        <w:t>2.1.6 “现场”系指合同约定提供服务的地点。</w:t>
      </w:r>
    </w:p>
    <w:p w14:paraId="690EB1AE">
      <w:pPr>
        <w:snapToGrid w:val="0"/>
        <w:ind w:firstLine="422" w:firstLineChars="200"/>
        <w:outlineLvl w:val="0"/>
        <w:rPr>
          <w:b/>
          <w:color w:val="auto"/>
          <w:szCs w:val="21"/>
          <w:highlight w:val="none"/>
        </w:rPr>
      </w:pPr>
      <w:r>
        <w:rPr>
          <w:b/>
          <w:color w:val="auto"/>
          <w:szCs w:val="21"/>
          <w:highlight w:val="none"/>
        </w:rPr>
        <w:t>2.2 技术规范</w:t>
      </w:r>
    </w:p>
    <w:p w14:paraId="37BA7D11">
      <w:pPr>
        <w:snapToGrid w:val="0"/>
        <w:ind w:firstLine="420" w:firstLineChars="200"/>
        <w:rPr>
          <w:color w:val="auto"/>
          <w:szCs w:val="21"/>
          <w:highlight w:val="none"/>
        </w:rPr>
      </w:pPr>
      <w:r>
        <w:rPr>
          <w:color w:val="auto"/>
          <w:szCs w:val="21"/>
          <w:highlight w:val="none"/>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1D719BCA">
      <w:pPr>
        <w:snapToGrid w:val="0"/>
        <w:ind w:firstLine="422" w:firstLineChars="200"/>
        <w:outlineLvl w:val="0"/>
        <w:rPr>
          <w:b/>
          <w:color w:val="auto"/>
          <w:szCs w:val="21"/>
          <w:highlight w:val="none"/>
        </w:rPr>
      </w:pPr>
      <w:r>
        <w:rPr>
          <w:b/>
          <w:color w:val="auto"/>
          <w:szCs w:val="21"/>
          <w:highlight w:val="none"/>
        </w:rPr>
        <w:t>2.3 知识产权</w:t>
      </w:r>
    </w:p>
    <w:p w14:paraId="3BCC5A91">
      <w:pPr>
        <w:snapToGrid w:val="0"/>
        <w:ind w:firstLine="420" w:firstLineChars="200"/>
        <w:rPr>
          <w:color w:val="auto"/>
          <w:szCs w:val="21"/>
          <w:highlight w:val="none"/>
        </w:rPr>
      </w:pPr>
      <w:r>
        <w:rPr>
          <w:color w:val="auto"/>
          <w:szCs w:val="21"/>
          <w:highlight w:val="none"/>
        </w:rPr>
        <w:t>2.3.1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14:paraId="17D424CC">
      <w:pPr>
        <w:snapToGrid w:val="0"/>
        <w:ind w:firstLine="420" w:firstLineChars="200"/>
        <w:rPr>
          <w:color w:val="auto"/>
          <w:szCs w:val="21"/>
          <w:highlight w:val="none"/>
        </w:rPr>
      </w:pPr>
      <w:r>
        <w:rPr>
          <w:color w:val="auto"/>
          <w:szCs w:val="21"/>
          <w:highlight w:val="none"/>
        </w:rPr>
        <w:t>2.3.2合同涉及技术成果的归属和收益的分成办法的，</w:t>
      </w:r>
      <w:r>
        <w:rPr>
          <w:b/>
          <w:i/>
          <w:color w:val="auto"/>
          <w:szCs w:val="21"/>
          <w:highlight w:val="none"/>
          <w:u w:val="single"/>
        </w:rPr>
        <w:t>甲、乙双方另行约定</w:t>
      </w:r>
      <w:r>
        <w:rPr>
          <w:color w:val="auto"/>
          <w:szCs w:val="21"/>
          <w:highlight w:val="none"/>
        </w:rPr>
        <w:t>。</w:t>
      </w:r>
    </w:p>
    <w:p w14:paraId="0AD7F66C">
      <w:pPr>
        <w:snapToGrid w:val="0"/>
        <w:ind w:firstLine="422" w:firstLineChars="200"/>
        <w:outlineLvl w:val="0"/>
        <w:rPr>
          <w:b/>
          <w:color w:val="auto"/>
          <w:szCs w:val="21"/>
          <w:highlight w:val="none"/>
        </w:rPr>
      </w:pPr>
      <w:r>
        <w:rPr>
          <w:b/>
          <w:color w:val="auto"/>
          <w:szCs w:val="21"/>
          <w:highlight w:val="none"/>
        </w:rPr>
        <w:t>2.4 履约检查和问题反馈</w:t>
      </w:r>
    </w:p>
    <w:p w14:paraId="1D76419B">
      <w:pPr>
        <w:snapToGrid w:val="0"/>
        <w:ind w:firstLine="420" w:firstLineChars="200"/>
        <w:rPr>
          <w:color w:val="auto"/>
          <w:szCs w:val="21"/>
          <w:highlight w:val="none"/>
        </w:rPr>
      </w:pPr>
      <w:r>
        <w:rPr>
          <w:color w:val="auto"/>
          <w:szCs w:val="21"/>
          <w:highlight w:val="none"/>
        </w:rPr>
        <w:t>2.4.1甲方有权在其认为必要时，对乙方是否能够按照合同约定提供服务进行履约检查，以确保乙方所提供的服务能够依约满足甲方的项目需求，但不得因履约检查妨碍乙方的正常工作，乙方应予积极配合；</w:t>
      </w:r>
    </w:p>
    <w:p w14:paraId="5FEF746F">
      <w:pPr>
        <w:snapToGrid w:val="0"/>
        <w:ind w:firstLine="420" w:firstLineChars="200"/>
        <w:rPr>
          <w:color w:val="auto"/>
          <w:szCs w:val="21"/>
          <w:highlight w:val="none"/>
        </w:rPr>
      </w:pPr>
      <w:r>
        <w:rPr>
          <w:color w:val="auto"/>
          <w:szCs w:val="21"/>
          <w:highlight w:val="none"/>
        </w:rPr>
        <w:t>2.4.2 合同履行期间，甲方有权将履行过程中出现的问题反馈给乙方，双方当事人应以书面形式约定需要完善和改进的内容。</w:t>
      </w:r>
    </w:p>
    <w:p w14:paraId="01FBFB9B">
      <w:pPr>
        <w:snapToGrid w:val="0"/>
        <w:ind w:firstLine="422" w:firstLineChars="200"/>
        <w:outlineLvl w:val="0"/>
        <w:rPr>
          <w:b/>
          <w:color w:val="auto"/>
          <w:szCs w:val="21"/>
          <w:highlight w:val="none"/>
        </w:rPr>
      </w:pPr>
      <w:bookmarkStart w:id="116" w:name="_Toc15447"/>
      <w:bookmarkStart w:id="117" w:name="_Toc22011"/>
      <w:bookmarkStart w:id="118" w:name="_Toc31233"/>
      <w:bookmarkStart w:id="119" w:name="_Toc32670"/>
      <w:bookmarkStart w:id="120" w:name="_Toc26555"/>
      <w:r>
        <w:rPr>
          <w:b/>
          <w:color w:val="auto"/>
          <w:szCs w:val="21"/>
          <w:highlight w:val="none"/>
        </w:rPr>
        <w:t>2.5 结算方式和付款条件</w:t>
      </w:r>
      <w:bookmarkEnd w:id="116"/>
      <w:bookmarkEnd w:id="117"/>
      <w:bookmarkEnd w:id="118"/>
      <w:bookmarkEnd w:id="119"/>
      <w:bookmarkEnd w:id="120"/>
    </w:p>
    <w:p w14:paraId="3BAA808A">
      <w:pPr>
        <w:snapToGrid w:val="0"/>
        <w:ind w:firstLine="420" w:firstLineChars="200"/>
        <w:rPr>
          <w:color w:val="auto"/>
          <w:szCs w:val="21"/>
          <w:highlight w:val="none"/>
        </w:rPr>
      </w:pPr>
      <w:r>
        <w:rPr>
          <w:color w:val="auto"/>
          <w:szCs w:val="21"/>
          <w:highlight w:val="none"/>
        </w:rPr>
        <w:t>详见</w:t>
      </w:r>
      <w:r>
        <w:rPr>
          <w:b/>
          <w:i/>
          <w:color w:val="auto"/>
          <w:szCs w:val="21"/>
          <w:highlight w:val="none"/>
          <w:u w:val="single"/>
        </w:rPr>
        <w:t>合同书</w:t>
      </w:r>
      <w:r>
        <w:rPr>
          <w:color w:val="auto"/>
          <w:szCs w:val="21"/>
          <w:highlight w:val="none"/>
        </w:rPr>
        <w:t>。</w:t>
      </w:r>
    </w:p>
    <w:p w14:paraId="08E1D31E">
      <w:pPr>
        <w:snapToGrid w:val="0"/>
        <w:ind w:firstLine="422" w:firstLineChars="200"/>
        <w:outlineLvl w:val="0"/>
        <w:rPr>
          <w:b/>
          <w:color w:val="auto"/>
          <w:szCs w:val="21"/>
          <w:highlight w:val="none"/>
        </w:rPr>
      </w:pPr>
      <w:r>
        <w:rPr>
          <w:b/>
          <w:color w:val="auto"/>
          <w:szCs w:val="21"/>
          <w:highlight w:val="none"/>
        </w:rPr>
        <w:t>2.6技术资料和保密义务</w:t>
      </w:r>
    </w:p>
    <w:p w14:paraId="3DC30C37">
      <w:pPr>
        <w:snapToGrid w:val="0"/>
        <w:ind w:firstLine="420" w:firstLineChars="200"/>
        <w:rPr>
          <w:color w:val="auto"/>
          <w:szCs w:val="21"/>
          <w:highlight w:val="none"/>
        </w:rPr>
      </w:pPr>
      <w:r>
        <w:rPr>
          <w:color w:val="auto"/>
          <w:szCs w:val="21"/>
          <w:highlight w:val="none"/>
        </w:rPr>
        <w:t>2.6.1 乙方有权依据合同约定和项目需要，向甲方了解有关情况，调阅有关资料等，甲方应予积极配合；</w:t>
      </w:r>
    </w:p>
    <w:p w14:paraId="28EB5B53">
      <w:pPr>
        <w:snapToGrid w:val="0"/>
        <w:ind w:firstLine="420" w:firstLineChars="200"/>
        <w:rPr>
          <w:color w:val="auto"/>
          <w:szCs w:val="21"/>
          <w:highlight w:val="none"/>
        </w:rPr>
      </w:pPr>
      <w:r>
        <w:rPr>
          <w:color w:val="auto"/>
          <w:szCs w:val="21"/>
          <w:highlight w:val="none"/>
        </w:rPr>
        <w:t>2.6.2 乙方有义务妥善保管和保护由甲方提供的前款信息和资料等；</w:t>
      </w:r>
    </w:p>
    <w:p w14:paraId="14C2C177">
      <w:pPr>
        <w:snapToGrid w:val="0"/>
        <w:ind w:firstLine="420" w:firstLineChars="200"/>
        <w:rPr>
          <w:color w:val="auto"/>
          <w:szCs w:val="21"/>
          <w:highlight w:val="none"/>
        </w:rPr>
      </w:pPr>
      <w:r>
        <w:rPr>
          <w:color w:val="auto"/>
          <w:szCs w:val="21"/>
          <w:highlight w:val="none"/>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0B68E2CD">
      <w:pPr>
        <w:snapToGrid w:val="0"/>
        <w:ind w:firstLine="422" w:firstLineChars="200"/>
        <w:outlineLvl w:val="0"/>
        <w:rPr>
          <w:b/>
          <w:color w:val="auto"/>
          <w:szCs w:val="21"/>
          <w:highlight w:val="none"/>
        </w:rPr>
      </w:pPr>
      <w:r>
        <w:rPr>
          <w:b/>
          <w:color w:val="auto"/>
          <w:szCs w:val="21"/>
          <w:highlight w:val="none"/>
        </w:rPr>
        <w:t>2.7 质量保证</w:t>
      </w:r>
    </w:p>
    <w:p w14:paraId="1DB58CA3">
      <w:pPr>
        <w:snapToGrid w:val="0"/>
        <w:ind w:firstLine="420" w:firstLineChars="200"/>
        <w:rPr>
          <w:color w:val="auto"/>
          <w:szCs w:val="21"/>
          <w:highlight w:val="none"/>
        </w:rPr>
      </w:pPr>
      <w:r>
        <w:rPr>
          <w:color w:val="auto"/>
          <w:szCs w:val="21"/>
          <w:highlight w:val="none"/>
        </w:rPr>
        <w:t>2.7.1 乙方应建立和完善履行合同的内部质量保证体系，并提供相关内部规章制度给甲方，以便甲方进行监督检查；</w:t>
      </w:r>
    </w:p>
    <w:p w14:paraId="4BFFDFD1">
      <w:pPr>
        <w:snapToGrid w:val="0"/>
        <w:ind w:firstLine="420" w:firstLineChars="200"/>
        <w:rPr>
          <w:color w:val="auto"/>
          <w:szCs w:val="21"/>
          <w:highlight w:val="none"/>
        </w:rPr>
      </w:pPr>
      <w:r>
        <w:rPr>
          <w:color w:val="auto"/>
          <w:szCs w:val="21"/>
          <w:highlight w:val="none"/>
        </w:rPr>
        <w:t>2.7.2 乙方应保证履行合同的人员数量和素质、软件和硬件设备的配置、场地、环境和设施等满足全面履行合同的要求，并应接受甲方的监督检查。</w:t>
      </w:r>
      <w:bookmarkStart w:id="121" w:name="_Toc22267"/>
    </w:p>
    <w:p w14:paraId="5EE0E1B5">
      <w:pPr>
        <w:snapToGrid w:val="0"/>
        <w:ind w:firstLine="422" w:firstLineChars="200"/>
        <w:rPr>
          <w:color w:val="auto"/>
          <w:szCs w:val="21"/>
          <w:highlight w:val="none"/>
        </w:rPr>
      </w:pPr>
      <w:r>
        <w:rPr>
          <w:b/>
          <w:color w:val="auto"/>
          <w:szCs w:val="21"/>
          <w:highlight w:val="none"/>
        </w:rPr>
        <w:t>2.8 延迟履行</w:t>
      </w:r>
      <w:bookmarkEnd w:id="121"/>
    </w:p>
    <w:p w14:paraId="7E856D23">
      <w:pPr>
        <w:snapToGrid w:val="0"/>
        <w:ind w:firstLine="420" w:firstLineChars="200"/>
        <w:rPr>
          <w:color w:val="auto"/>
          <w:szCs w:val="21"/>
          <w:highlight w:val="none"/>
        </w:rPr>
      </w:pPr>
      <w:r>
        <w:rPr>
          <w:color w:val="auto"/>
          <w:szCs w:val="21"/>
          <w:highlight w:val="none"/>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14:paraId="23CE9E75">
      <w:pPr>
        <w:snapToGrid w:val="0"/>
        <w:ind w:firstLine="422" w:firstLineChars="200"/>
        <w:outlineLvl w:val="0"/>
        <w:rPr>
          <w:b/>
          <w:color w:val="auto"/>
          <w:szCs w:val="21"/>
          <w:highlight w:val="none"/>
        </w:rPr>
      </w:pPr>
      <w:r>
        <w:rPr>
          <w:b/>
          <w:color w:val="auto"/>
          <w:szCs w:val="21"/>
          <w:highlight w:val="none"/>
        </w:rPr>
        <w:t>2.9合同变更</w:t>
      </w:r>
    </w:p>
    <w:p w14:paraId="3BC82AD5">
      <w:pPr>
        <w:snapToGrid w:val="0"/>
        <w:ind w:firstLine="420" w:firstLineChars="200"/>
        <w:rPr>
          <w:color w:val="auto"/>
          <w:szCs w:val="21"/>
          <w:highlight w:val="none"/>
        </w:rPr>
      </w:pPr>
      <w:r>
        <w:rPr>
          <w:color w:val="auto"/>
          <w:szCs w:val="21"/>
          <w:highlight w:val="none"/>
        </w:rPr>
        <w:t>合同继续履行将损害国家利益和社会公共利益的，双方当事人应当以书面形式变更合同。有过错的一方应当承担赔偿责任，双方当事人都有过错的，各自承担相应的责任。</w:t>
      </w:r>
    </w:p>
    <w:p w14:paraId="7B1F3798">
      <w:pPr>
        <w:snapToGrid w:val="0"/>
        <w:ind w:firstLine="422" w:firstLineChars="200"/>
        <w:outlineLvl w:val="0"/>
        <w:rPr>
          <w:b/>
          <w:color w:val="auto"/>
          <w:szCs w:val="21"/>
          <w:highlight w:val="none"/>
        </w:rPr>
      </w:pPr>
      <w:r>
        <w:rPr>
          <w:b/>
          <w:color w:val="auto"/>
          <w:szCs w:val="21"/>
          <w:highlight w:val="none"/>
        </w:rPr>
        <w:t>2.10不可抗力</w:t>
      </w:r>
    </w:p>
    <w:p w14:paraId="7CA6D500">
      <w:pPr>
        <w:snapToGrid w:val="0"/>
        <w:ind w:firstLine="420" w:firstLineChars="200"/>
        <w:rPr>
          <w:color w:val="auto"/>
          <w:szCs w:val="21"/>
          <w:highlight w:val="none"/>
        </w:rPr>
      </w:pPr>
      <w:r>
        <w:rPr>
          <w:color w:val="auto"/>
          <w:szCs w:val="21"/>
          <w:highlight w:val="none"/>
        </w:rPr>
        <w:t>2.10.1如果任何一方遭遇法律规定的不可抗力，致使合同履行受阻时，履行合同的期限应予延长，延长的期限应相当于不可抗力所影响的时间；</w:t>
      </w:r>
    </w:p>
    <w:p w14:paraId="78C75670">
      <w:pPr>
        <w:snapToGrid w:val="0"/>
        <w:ind w:firstLine="420" w:firstLineChars="200"/>
        <w:rPr>
          <w:color w:val="auto"/>
          <w:szCs w:val="21"/>
          <w:highlight w:val="none"/>
        </w:rPr>
      </w:pPr>
      <w:r>
        <w:rPr>
          <w:color w:val="auto"/>
          <w:szCs w:val="21"/>
          <w:highlight w:val="none"/>
        </w:rPr>
        <w:t>2.10.2 因不可抗力致使不能实现合同目的的，当事人可以解除合同；</w:t>
      </w:r>
    </w:p>
    <w:p w14:paraId="6C4E83A8">
      <w:pPr>
        <w:snapToGrid w:val="0"/>
        <w:ind w:firstLine="420" w:firstLineChars="200"/>
        <w:rPr>
          <w:color w:val="auto"/>
          <w:szCs w:val="21"/>
          <w:highlight w:val="none"/>
        </w:rPr>
      </w:pPr>
      <w:r>
        <w:rPr>
          <w:color w:val="auto"/>
          <w:szCs w:val="21"/>
          <w:highlight w:val="none"/>
        </w:rPr>
        <w:t>2.10.3 因不可抗力致使合同有变更必要的，双方当事人应在约定时间内以书面形式变更合同；</w:t>
      </w:r>
    </w:p>
    <w:p w14:paraId="4C46ED3B">
      <w:pPr>
        <w:snapToGrid w:val="0"/>
        <w:ind w:firstLine="420" w:firstLineChars="200"/>
        <w:rPr>
          <w:color w:val="auto"/>
          <w:szCs w:val="21"/>
          <w:highlight w:val="none"/>
        </w:rPr>
      </w:pPr>
      <w:r>
        <w:rPr>
          <w:color w:val="auto"/>
          <w:szCs w:val="21"/>
          <w:highlight w:val="none"/>
        </w:rPr>
        <w:t>2.10.4受不可抗力影响的一方在不可抗力发生后，应在约定时间内以书面形式通知对方当事人，并将有关部门出具的证明文件送达对方当事人。</w:t>
      </w:r>
    </w:p>
    <w:p w14:paraId="3ECBBD0E">
      <w:pPr>
        <w:snapToGrid w:val="0"/>
        <w:ind w:firstLine="422" w:firstLineChars="200"/>
        <w:outlineLvl w:val="0"/>
        <w:rPr>
          <w:b/>
          <w:color w:val="auto"/>
          <w:szCs w:val="21"/>
          <w:highlight w:val="none"/>
        </w:rPr>
      </w:pPr>
      <w:r>
        <w:rPr>
          <w:b/>
          <w:color w:val="auto"/>
          <w:szCs w:val="21"/>
          <w:highlight w:val="none"/>
        </w:rPr>
        <w:t>2.11税费</w:t>
      </w:r>
    </w:p>
    <w:p w14:paraId="155B2B8A">
      <w:pPr>
        <w:snapToGrid w:val="0"/>
        <w:ind w:firstLine="420" w:firstLineChars="200"/>
        <w:rPr>
          <w:color w:val="auto"/>
          <w:szCs w:val="21"/>
          <w:highlight w:val="none"/>
        </w:rPr>
      </w:pPr>
      <w:r>
        <w:rPr>
          <w:color w:val="auto"/>
          <w:szCs w:val="21"/>
          <w:highlight w:val="none"/>
        </w:rPr>
        <w:t>与合同有关的一切税费，均按照中华人民共和国法律的相关规定。</w:t>
      </w:r>
    </w:p>
    <w:p w14:paraId="6BFB8D64">
      <w:pPr>
        <w:snapToGrid w:val="0"/>
        <w:ind w:firstLine="422" w:firstLineChars="200"/>
        <w:outlineLvl w:val="0"/>
        <w:rPr>
          <w:b/>
          <w:color w:val="auto"/>
          <w:szCs w:val="21"/>
          <w:highlight w:val="none"/>
        </w:rPr>
      </w:pPr>
      <w:r>
        <w:rPr>
          <w:b/>
          <w:color w:val="auto"/>
          <w:szCs w:val="21"/>
          <w:highlight w:val="none"/>
        </w:rPr>
        <w:t>2.12乙方破产</w:t>
      </w:r>
    </w:p>
    <w:p w14:paraId="6BAD1718">
      <w:pPr>
        <w:snapToGrid w:val="0"/>
        <w:ind w:firstLine="420" w:firstLineChars="200"/>
        <w:rPr>
          <w:color w:val="auto"/>
          <w:szCs w:val="21"/>
          <w:highlight w:val="none"/>
        </w:rPr>
      </w:pPr>
      <w:r>
        <w:rPr>
          <w:color w:val="auto"/>
          <w:szCs w:val="21"/>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2710CA66">
      <w:pPr>
        <w:snapToGrid w:val="0"/>
        <w:ind w:firstLine="422" w:firstLineChars="200"/>
        <w:outlineLvl w:val="0"/>
        <w:rPr>
          <w:b/>
          <w:color w:val="auto"/>
          <w:szCs w:val="21"/>
          <w:highlight w:val="none"/>
        </w:rPr>
      </w:pPr>
      <w:r>
        <w:rPr>
          <w:b/>
          <w:color w:val="auto"/>
          <w:szCs w:val="21"/>
          <w:highlight w:val="none"/>
        </w:rPr>
        <w:t>2.13合同中止、终止</w:t>
      </w:r>
    </w:p>
    <w:p w14:paraId="79959E28">
      <w:pPr>
        <w:snapToGrid w:val="0"/>
        <w:ind w:firstLine="420" w:firstLineChars="200"/>
        <w:rPr>
          <w:color w:val="auto"/>
          <w:szCs w:val="21"/>
          <w:highlight w:val="none"/>
        </w:rPr>
      </w:pPr>
      <w:r>
        <w:rPr>
          <w:color w:val="auto"/>
          <w:szCs w:val="21"/>
          <w:highlight w:val="none"/>
        </w:rPr>
        <w:t>2.13.1 双方当事人不得擅自中止或者终止合同；</w:t>
      </w:r>
    </w:p>
    <w:p w14:paraId="018CF3FE">
      <w:pPr>
        <w:snapToGrid w:val="0"/>
        <w:ind w:firstLine="420" w:firstLineChars="200"/>
        <w:rPr>
          <w:color w:val="auto"/>
          <w:szCs w:val="21"/>
          <w:highlight w:val="none"/>
        </w:rPr>
      </w:pPr>
      <w:r>
        <w:rPr>
          <w:color w:val="auto"/>
          <w:szCs w:val="21"/>
          <w:highlight w:val="none"/>
        </w:rPr>
        <w:t>2.13.2合同继续履行将损害国家利益和社会公共利益的，双方当事人应当中止或者终止合同。有过错的一方应当承担赔偿责任，双方当事人都有过错的，各自承担相应的责任。</w:t>
      </w:r>
    </w:p>
    <w:p w14:paraId="17DAFD8F">
      <w:pPr>
        <w:snapToGrid w:val="0"/>
        <w:ind w:firstLine="422" w:firstLineChars="200"/>
        <w:outlineLvl w:val="0"/>
        <w:rPr>
          <w:b/>
          <w:color w:val="auto"/>
          <w:szCs w:val="21"/>
          <w:highlight w:val="none"/>
        </w:rPr>
      </w:pPr>
      <w:r>
        <w:rPr>
          <w:b/>
          <w:color w:val="auto"/>
          <w:szCs w:val="21"/>
          <w:highlight w:val="none"/>
        </w:rPr>
        <w:t>2.14检验和验收</w:t>
      </w:r>
    </w:p>
    <w:p w14:paraId="469859C2">
      <w:pPr>
        <w:snapToGrid w:val="0"/>
        <w:ind w:firstLine="420" w:firstLineChars="200"/>
        <w:outlineLvl w:val="0"/>
        <w:rPr>
          <w:b/>
          <w:color w:val="auto"/>
          <w:szCs w:val="21"/>
          <w:highlight w:val="none"/>
        </w:rPr>
      </w:pPr>
      <w:r>
        <w:rPr>
          <w:color w:val="auto"/>
          <w:szCs w:val="21"/>
          <w:highlight w:val="none"/>
        </w:rPr>
        <w:t>2.14.1 乙方按照</w:t>
      </w:r>
      <w:r>
        <w:rPr>
          <w:b/>
          <w:i/>
          <w:color w:val="auto"/>
          <w:szCs w:val="21"/>
          <w:highlight w:val="none"/>
          <w:u w:val="single"/>
        </w:rPr>
        <w:t>采购需求和响应文件</w:t>
      </w:r>
      <w:r>
        <w:rPr>
          <w:color w:val="auto"/>
          <w:szCs w:val="21"/>
          <w:highlight w:val="none"/>
        </w:rPr>
        <w:t>的约定，定期提交服务报告，甲方按照</w:t>
      </w:r>
      <w:r>
        <w:rPr>
          <w:b/>
          <w:i/>
          <w:color w:val="auto"/>
          <w:szCs w:val="21"/>
          <w:highlight w:val="none"/>
          <w:u w:val="single"/>
        </w:rPr>
        <w:t>采购需求和响应文件</w:t>
      </w:r>
      <w:r>
        <w:rPr>
          <w:color w:val="auto"/>
          <w:szCs w:val="21"/>
          <w:highlight w:val="none"/>
        </w:rPr>
        <w:t>的约定进行定期验收；</w:t>
      </w:r>
    </w:p>
    <w:p w14:paraId="1210C007">
      <w:pPr>
        <w:snapToGrid w:val="0"/>
        <w:ind w:firstLine="420" w:firstLineChars="200"/>
        <w:outlineLvl w:val="0"/>
        <w:rPr>
          <w:b/>
          <w:color w:val="auto"/>
          <w:szCs w:val="21"/>
          <w:highlight w:val="none"/>
        </w:rPr>
      </w:pPr>
      <w:r>
        <w:rPr>
          <w:color w:val="auto"/>
          <w:szCs w:val="21"/>
          <w:highlight w:val="none"/>
        </w:rPr>
        <w:t>2.14.2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r>
        <w:rPr>
          <w:i/>
          <w:color w:val="auto"/>
          <w:szCs w:val="21"/>
          <w:highlight w:val="none"/>
        </w:rPr>
        <w:t>。</w:t>
      </w:r>
    </w:p>
    <w:p w14:paraId="29BEE9DD">
      <w:pPr>
        <w:snapToGrid w:val="0"/>
        <w:ind w:firstLine="422" w:firstLineChars="200"/>
        <w:outlineLvl w:val="0"/>
        <w:rPr>
          <w:b/>
          <w:color w:val="auto"/>
          <w:szCs w:val="21"/>
          <w:highlight w:val="none"/>
        </w:rPr>
      </w:pPr>
      <w:r>
        <w:rPr>
          <w:b/>
          <w:color w:val="auto"/>
          <w:szCs w:val="21"/>
          <w:highlight w:val="none"/>
        </w:rPr>
        <w:t>2.15通知和送达</w:t>
      </w:r>
    </w:p>
    <w:p w14:paraId="5FE95726">
      <w:pPr>
        <w:snapToGrid w:val="0"/>
        <w:ind w:firstLine="420" w:firstLineChars="200"/>
        <w:rPr>
          <w:color w:val="auto"/>
          <w:szCs w:val="21"/>
          <w:highlight w:val="none"/>
        </w:rPr>
      </w:pPr>
      <w:r>
        <w:rPr>
          <w:color w:val="auto"/>
          <w:szCs w:val="21"/>
          <w:highlight w:val="none"/>
        </w:rPr>
        <w:t>2.15.1任何一方因履行合同而以合同第一部分尾部所列明的传真或电子邮件发出的所有通知、文件、材料，均视为已向对方当事人送达；任何一方变更上述送达方式或者地址的，应于</w:t>
      </w:r>
      <w:r>
        <w:rPr>
          <w:color w:val="auto"/>
          <w:szCs w:val="21"/>
          <w:highlight w:val="none"/>
          <w:u w:val="single"/>
        </w:rPr>
        <w:t>3</w:t>
      </w:r>
      <w:r>
        <w:rPr>
          <w:color w:val="auto"/>
          <w:szCs w:val="21"/>
          <w:highlight w:val="none"/>
        </w:rPr>
        <w:t>个工作日内书面通知对方当事人，在对方当事人收到有关变更通知之前，变更前的约定送达方式或者地址仍视为有效。</w:t>
      </w:r>
    </w:p>
    <w:p w14:paraId="1518AE4B">
      <w:pPr>
        <w:snapToGrid w:val="0"/>
        <w:ind w:firstLine="420" w:firstLineChars="200"/>
        <w:rPr>
          <w:color w:val="auto"/>
          <w:szCs w:val="21"/>
          <w:highlight w:val="none"/>
        </w:rPr>
      </w:pPr>
      <w:r>
        <w:rPr>
          <w:color w:val="auto"/>
          <w:szCs w:val="21"/>
          <w:highlight w:val="none"/>
        </w:rPr>
        <w:t>2.15.2以当面交付方式送达的，交付之时视为送达；以电子邮件方式送达的，发出电子邮件之时视为送达；以传真方式送达的，发出传真之时视为送达；以邮寄方式送达的，邮件挂号寄出或者交邮之日之次日视为送达。</w:t>
      </w:r>
    </w:p>
    <w:p w14:paraId="24EE9A6F">
      <w:pPr>
        <w:snapToGrid w:val="0"/>
        <w:ind w:firstLine="422" w:firstLineChars="200"/>
        <w:outlineLvl w:val="0"/>
        <w:rPr>
          <w:b/>
          <w:color w:val="auto"/>
          <w:szCs w:val="21"/>
          <w:highlight w:val="none"/>
        </w:rPr>
      </w:pPr>
      <w:r>
        <w:rPr>
          <w:b/>
          <w:color w:val="auto"/>
          <w:szCs w:val="21"/>
          <w:highlight w:val="none"/>
        </w:rPr>
        <w:t>2.16计量单位</w:t>
      </w:r>
    </w:p>
    <w:p w14:paraId="26EDC382">
      <w:pPr>
        <w:snapToGrid w:val="0"/>
        <w:ind w:firstLine="420" w:firstLineChars="200"/>
        <w:rPr>
          <w:color w:val="auto"/>
          <w:szCs w:val="21"/>
          <w:highlight w:val="none"/>
        </w:rPr>
      </w:pPr>
      <w:r>
        <w:rPr>
          <w:color w:val="auto"/>
          <w:szCs w:val="21"/>
          <w:highlight w:val="none"/>
        </w:rPr>
        <w:t>除技术规范中另有规定外，合同的计量单位均使用国家法定计量单位。</w:t>
      </w:r>
    </w:p>
    <w:p w14:paraId="0DB83E39">
      <w:pPr>
        <w:snapToGrid w:val="0"/>
        <w:ind w:firstLine="422" w:firstLineChars="200"/>
        <w:outlineLvl w:val="0"/>
        <w:rPr>
          <w:b/>
          <w:color w:val="auto"/>
          <w:szCs w:val="21"/>
          <w:highlight w:val="none"/>
        </w:rPr>
      </w:pPr>
      <w:r>
        <w:rPr>
          <w:b/>
          <w:color w:val="auto"/>
          <w:szCs w:val="21"/>
          <w:highlight w:val="none"/>
        </w:rPr>
        <w:t>2.17合同使用的文字和适用的法律</w:t>
      </w:r>
    </w:p>
    <w:p w14:paraId="7A81F8C8">
      <w:pPr>
        <w:snapToGrid w:val="0"/>
        <w:ind w:firstLine="420" w:firstLineChars="200"/>
        <w:rPr>
          <w:color w:val="auto"/>
          <w:szCs w:val="21"/>
          <w:highlight w:val="none"/>
        </w:rPr>
      </w:pPr>
      <w:r>
        <w:rPr>
          <w:color w:val="auto"/>
          <w:szCs w:val="21"/>
          <w:highlight w:val="none"/>
        </w:rPr>
        <w:t>2.17.1 合同使用汉语书就、变更和解释；</w:t>
      </w:r>
    </w:p>
    <w:p w14:paraId="6E9D353A">
      <w:pPr>
        <w:snapToGrid w:val="0"/>
        <w:ind w:firstLine="420" w:firstLineChars="200"/>
        <w:rPr>
          <w:color w:val="auto"/>
          <w:szCs w:val="21"/>
          <w:highlight w:val="none"/>
        </w:rPr>
      </w:pPr>
      <w:r>
        <w:rPr>
          <w:color w:val="auto"/>
          <w:szCs w:val="21"/>
          <w:highlight w:val="none"/>
        </w:rPr>
        <w:t>2.17.2 合同适用中华人民共和国法律。</w:t>
      </w:r>
    </w:p>
    <w:p w14:paraId="43D96B8C">
      <w:pPr>
        <w:snapToGrid w:val="0"/>
        <w:ind w:firstLine="422" w:firstLineChars="200"/>
        <w:rPr>
          <w:b/>
          <w:color w:val="auto"/>
          <w:szCs w:val="21"/>
          <w:highlight w:val="none"/>
        </w:rPr>
      </w:pPr>
      <w:r>
        <w:rPr>
          <w:b/>
          <w:color w:val="auto"/>
          <w:szCs w:val="21"/>
          <w:highlight w:val="none"/>
        </w:rPr>
        <w:t>2.18合同份数</w:t>
      </w:r>
    </w:p>
    <w:p w14:paraId="0BE236FD">
      <w:pPr>
        <w:snapToGrid w:val="0"/>
        <w:ind w:firstLine="420" w:firstLineChars="200"/>
        <w:rPr>
          <w:color w:val="auto"/>
          <w:szCs w:val="21"/>
          <w:highlight w:val="none"/>
        </w:rPr>
      </w:pPr>
      <w:r>
        <w:rPr>
          <w:color w:val="auto"/>
          <w:szCs w:val="21"/>
          <w:highlight w:val="none"/>
        </w:rPr>
        <w:t>本合同正本一式两份，甲乙双方各执一份；副本四份，具有同等法律效力，甲乙双方各执一份；其余报监督机构和主管部门备案。</w:t>
      </w:r>
    </w:p>
    <w:p w14:paraId="75283153">
      <w:pPr>
        <w:snapToGrid w:val="0"/>
        <w:ind w:firstLine="420" w:firstLineChars="200"/>
        <w:rPr>
          <w:color w:val="auto"/>
          <w:szCs w:val="21"/>
          <w:highlight w:val="none"/>
        </w:rPr>
      </w:pPr>
    </w:p>
    <w:p w14:paraId="07E112D8">
      <w:pPr>
        <w:snapToGrid w:val="0"/>
        <w:rPr>
          <w:rFonts w:eastAsiaTheme="minorEastAsia"/>
          <w:b/>
          <w:color w:val="auto"/>
          <w:szCs w:val="21"/>
          <w:highlight w:val="none"/>
        </w:rPr>
      </w:pPr>
      <w:r>
        <w:rPr>
          <w:color w:val="auto"/>
          <w:kern w:val="0"/>
          <w:szCs w:val="21"/>
          <w:highlight w:val="none"/>
        </w:rPr>
        <w:br w:type="page"/>
      </w:r>
    </w:p>
    <w:p w14:paraId="1FFC6D72">
      <w:pPr>
        <w:snapToGrid w:val="0"/>
        <w:spacing w:line="360" w:lineRule="auto"/>
        <w:jc w:val="center"/>
        <w:outlineLvl w:val="0"/>
        <w:rPr>
          <w:rFonts w:eastAsiaTheme="minorEastAsia"/>
          <w:b/>
          <w:color w:val="auto"/>
          <w:sz w:val="36"/>
          <w:szCs w:val="20"/>
          <w:highlight w:val="none"/>
        </w:rPr>
      </w:pPr>
      <w:r>
        <w:rPr>
          <w:rFonts w:eastAsiaTheme="minorEastAsia"/>
          <w:b/>
          <w:color w:val="auto"/>
          <w:sz w:val="36"/>
          <w:szCs w:val="20"/>
          <w:highlight w:val="none"/>
        </w:rPr>
        <w:t>第</w:t>
      </w:r>
      <w:r>
        <w:rPr>
          <w:rFonts w:hint="eastAsia" w:eastAsiaTheme="minorEastAsia"/>
          <w:b/>
          <w:color w:val="auto"/>
          <w:sz w:val="36"/>
          <w:szCs w:val="20"/>
          <w:highlight w:val="none"/>
          <w:lang w:eastAsia="zh-CN"/>
        </w:rPr>
        <w:t>六</w:t>
      </w:r>
      <w:r>
        <w:rPr>
          <w:rFonts w:eastAsiaTheme="minorEastAsia"/>
          <w:b/>
          <w:color w:val="auto"/>
          <w:sz w:val="36"/>
          <w:szCs w:val="20"/>
          <w:highlight w:val="none"/>
        </w:rPr>
        <w:t>部分</w:t>
      </w:r>
      <w:bookmarkEnd w:id="104"/>
      <w:bookmarkEnd w:id="105"/>
      <w:r>
        <w:rPr>
          <w:rFonts w:eastAsiaTheme="minorEastAsia"/>
          <w:b/>
          <w:color w:val="auto"/>
          <w:sz w:val="36"/>
          <w:szCs w:val="20"/>
          <w:highlight w:val="none"/>
        </w:rPr>
        <w:t xml:space="preserve">  应提交的有关格式范例</w:t>
      </w:r>
    </w:p>
    <w:p w14:paraId="56AE772F">
      <w:pPr>
        <w:pStyle w:val="3"/>
        <w:numPr>
          <w:numId w:val="0"/>
        </w:numPr>
        <w:spacing w:after="0" w:line="240" w:lineRule="auto"/>
        <w:ind w:leftChars="0"/>
        <w:jc w:val="center"/>
        <w:rPr>
          <w:rFonts w:ascii="宋体" w:hAnsi="宋体" w:eastAsia="宋体"/>
          <w:bCs w:val="0"/>
          <w:color w:val="auto"/>
          <w:highlight w:val="none"/>
          <w:lang w:val="zh-CN"/>
        </w:rPr>
      </w:pPr>
      <w:bookmarkStart w:id="122" w:name="_Toc528578413"/>
      <w:bookmarkStart w:id="123" w:name="_Toc528927455"/>
      <w:bookmarkStart w:id="124" w:name="_Toc199314553"/>
      <w:bookmarkStart w:id="125" w:name="_Toc194223719"/>
      <w:bookmarkStart w:id="126" w:name="_Toc205087913"/>
      <w:bookmarkStart w:id="127" w:name="_Toc199314545"/>
      <w:bookmarkStart w:id="128" w:name="_Toc295986635"/>
      <w:bookmarkStart w:id="129" w:name="_Toc205087903"/>
      <w:bookmarkStart w:id="130" w:name="_Toc240724400"/>
      <w:r>
        <w:rPr>
          <w:rFonts w:hint="eastAsia" w:ascii="宋体" w:hAnsi="宋体" w:eastAsia="宋体"/>
          <w:bCs w:val="0"/>
          <w:color w:val="auto"/>
          <w:highlight w:val="none"/>
          <w:lang w:val="zh-CN"/>
        </w:rPr>
        <w:t>1、资格证明文件格式</w:t>
      </w:r>
      <w:bookmarkEnd w:id="122"/>
      <w:bookmarkEnd w:id="123"/>
    </w:p>
    <w:p w14:paraId="59855209">
      <w:pPr>
        <w:spacing w:before="100" w:beforeAutospacing="1" w:line="480" w:lineRule="auto"/>
        <w:jc w:val="center"/>
        <w:rPr>
          <w:rFonts w:ascii="宋体" w:hAnsi="宋体"/>
          <w:b/>
          <w:bCs/>
          <w:color w:val="auto"/>
          <w:sz w:val="32"/>
          <w:szCs w:val="32"/>
          <w:highlight w:val="none"/>
        </w:rPr>
      </w:pPr>
      <w:r>
        <w:rPr>
          <w:rFonts w:hint="eastAsia" w:ascii="宋体" w:hAnsi="宋体"/>
          <w:b/>
          <w:bCs/>
          <w:color w:val="auto"/>
          <w:sz w:val="32"/>
          <w:szCs w:val="32"/>
          <w:highlight w:val="none"/>
        </w:rPr>
        <w:t>目  录</w:t>
      </w:r>
    </w:p>
    <w:p w14:paraId="1D694E12">
      <w:pPr>
        <w:spacing w:line="360" w:lineRule="auto"/>
        <w:jc w:val="center"/>
        <w:rPr>
          <w:rFonts w:ascii="宋体" w:hAnsi="宋体"/>
          <w:color w:val="auto"/>
          <w:sz w:val="24"/>
          <w:highlight w:val="none"/>
        </w:rPr>
      </w:pPr>
      <w:r>
        <w:rPr>
          <w:rFonts w:hint="eastAsia" w:ascii="宋体" w:hAnsi="宋体"/>
          <w:color w:val="auto"/>
          <w:sz w:val="24"/>
          <w:highlight w:val="none"/>
        </w:rPr>
        <w:t>（按照“第</w:t>
      </w:r>
      <w:r>
        <w:rPr>
          <w:rFonts w:hint="eastAsia" w:ascii="宋体" w:hAnsi="宋体"/>
          <w:color w:val="auto"/>
          <w:sz w:val="24"/>
          <w:highlight w:val="none"/>
          <w:lang w:eastAsia="zh-CN"/>
        </w:rPr>
        <w:t>二部分</w:t>
      </w:r>
      <w:r>
        <w:rPr>
          <w:rFonts w:hint="eastAsia" w:ascii="宋体" w:hAnsi="宋体"/>
          <w:color w:val="auto"/>
          <w:sz w:val="24"/>
          <w:highlight w:val="none"/>
        </w:rPr>
        <w:t xml:space="preserve"> 磋商须知”有关资格证明文件组成要求编排）</w:t>
      </w:r>
    </w:p>
    <w:p w14:paraId="527550B9">
      <w:pPr>
        <w:pStyle w:val="34"/>
        <w:adjustRightInd w:val="0"/>
        <w:snapToGrid w:val="0"/>
        <w:spacing w:before="120" w:after="120"/>
        <w:rPr>
          <w:rFonts w:hint="eastAsia" w:ascii="宋体" w:hAnsi="宋体" w:eastAsia="宋体" w:cs="宋体"/>
          <w:b/>
          <w:bCs/>
          <w:color w:val="auto"/>
          <w:sz w:val="24"/>
          <w:szCs w:val="24"/>
          <w:highlight w:val="none"/>
        </w:rPr>
      </w:pPr>
    </w:p>
    <w:p w14:paraId="1E6D1937">
      <w:pPr>
        <w:pStyle w:val="34"/>
        <w:adjustRightInd w:val="0"/>
        <w:snapToGrid w:val="0"/>
        <w:spacing w:before="120" w:after="120"/>
        <w:rPr>
          <w:rFonts w:hint="eastAsia" w:ascii="宋体" w:hAnsi="宋体" w:eastAsia="宋体" w:cs="宋体"/>
          <w:b/>
          <w:bCs/>
          <w:color w:val="auto"/>
          <w:sz w:val="24"/>
          <w:szCs w:val="24"/>
          <w:highlight w:val="none"/>
        </w:rPr>
      </w:pPr>
    </w:p>
    <w:p w14:paraId="449DDA37">
      <w:pPr>
        <w:pStyle w:val="34"/>
        <w:adjustRightInd w:val="0"/>
        <w:snapToGrid w:val="0"/>
        <w:spacing w:before="120" w:after="120"/>
        <w:rPr>
          <w:rFonts w:hint="eastAsia" w:ascii="宋体" w:hAnsi="宋体" w:eastAsia="宋体" w:cs="宋体"/>
          <w:b/>
          <w:bCs/>
          <w:color w:val="auto"/>
          <w:sz w:val="24"/>
          <w:szCs w:val="24"/>
          <w:highlight w:val="none"/>
        </w:rPr>
      </w:pPr>
    </w:p>
    <w:p w14:paraId="38F1BAD2">
      <w:pPr>
        <w:pStyle w:val="34"/>
        <w:adjustRightInd w:val="0"/>
        <w:snapToGrid w:val="0"/>
        <w:spacing w:before="120" w:after="120"/>
        <w:rPr>
          <w:rFonts w:hint="eastAsia" w:ascii="宋体" w:hAnsi="宋体" w:eastAsia="宋体" w:cs="宋体"/>
          <w:b/>
          <w:bCs/>
          <w:color w:val="auto"/>
          <w:sz w:val="24"/>
          <w:szCs w:val="24"/>
          <w:highlight w:val="none"/>
        </w:rPr>
      </w:pPr>
    </w:p>
    <w:p w14:paraId="51F01BC0">
      <w:pPr>
        <w:pStyle w:val="34"/>
        <w:adjustRightInd w:val="0"/>
        <w:snapToGrid w:val="0"/>
        <w:spacing w:before="120" w:after="120"/>
        <w:rPr>
          <w:rFonts w:hint="eastAsia" w:ascii="宋体" w:hAnsi="宋体" w:eastAsia="宋体" w:cs="宋体"/>
          <w:b/>
          <w:bCs/>
          <w:color w:val="auto"/>
          <w:sz w:val="24"/>
          <w:szCs w:val="24"/>
          <w:highlight w:val="none"/>
        </w:rPr>
      </w:pPr>
    </w:p>
    <w:p w14:paraId="05F46095">
      <w:pPr>
        <w:pStyle w:val="34"/>
        <w:adjustRightInd w:val="0"/>
        <w:snapToGrid w:val="0"/>
        <w:spacing w:before="120" w:after="120"/>
        <w:rPr>
          <w:rFonts w:hint="eastAsia" w:ascii="宋体" w:hAnsi="宋体" w:eastAsia="宋体" w:cs="宋体"/>
          <w:b/>
          <w:bCs/>
          <w:color w:val="auto"/>
          <w:sz w:val="24"/>
          <w:szCs w:val="24"/>
          <w:highlight w:val="none"/>
        </w:rPr>
      </w:pPr>
    </w:p>
    <w:p w14:paraId="2CAE00A7">
      <w:pPr>
        <w:pStyle w:val="34"/>
        <w:adjustRightInd w:val="0"/>
        <w:snapToGrid w:val="0"/>
        <w:spacing w:before="120" w:after="120"/>
        <w:rPr>
          <w:rFonts w:hint="eastAsia" w:ascii="宋体" w:hAnsi="宋体" w:eastAsia="宋体" w:cs="宋体"/>
          <w:b/>
          <w:bCs/>
          <w:color w:val="auto"/>
          <w:sz w:val="24"/>
          <w:szCs w:val="24"/>
          <w:highlight w:val="none"/>
        </w:rPr>
      </w:pPr>
    </w:p>
    <w:p w14:paraId="622CE719">
      <w:pPr>
        <w:pStyle w:val="34"/>
        <w:adjustRightInd w:val="0"/>
        <w:snapToGrid w:val="0"/>
        <w:spacing w:before="120" w:after="120"/>
        <w:rPr>
          <w:rFonts w:hint="eastAsia" w:ascii="宋体" w:hAnsi="宋体" w:eastAsia="宋体" w:cs="宋体"/>
          <w:b/>
          <w:bCs/>
          <w:color w:val="auto"/>
          <w:sz w:val="24"/>
          <w:szCs w:val="24"/>
          <w:highlight w:val="none"/>
        </w:rPr>
      </w:pPr>
    </w:p>
    <w:p w14:paraId="742DEB3D">
      <w:pPr>
        <w:pStyle w:val="34"/>
        <w:adjustRightInd w:val="0"/>
        <w:snapToGrid w:val="0"/>
        <w:spacing w:before="120" w:after="120"/>
        <w:rPr>
          <w:rFonts w:hint="eastAsia" w:ascii="宋体" w:hAnsi="宋体" w:eastAsia="宋体" w:cs="宋体"/>
          <w:b/>
          <w:bCs/>
          <w:color w:val="auto"/>
          <w:sz w:val="24"/>
          <w:szCs w:val="24"/>
          <w:highlight w:val="none"/>
        </w:rPr>
      </w:pPr>
    </w:p>
    <w:p w14:paraId="7339BCB2">
      <w:pPr>
        <w:pStyle w:val="34"/>
        <w:adjustRightInd w:val="0"/>
        <w:snapToGrid w:val="0"/>
        <w:spacing w:before="120" w:after="120"/>
        <w:rPr>
          <w:rFonts w:hint="eastAsia" w:ascii="宋体" w:hAnsi="宋体" w:eastAsia="宋体" w:cs="宋体"/>
          <w:b/>
          <w:bCs/>
          <w:color w:val="auto"/>
          <w:sz w:val="24"/>
          <w:szCs w:val="24"/>
          <w:highlight w:val="none"/>
        </w:rPr>
      </w:pPr>
    </w:p>
    <w:p w14:paraId="2D888FF1">
      <w:pPr>
        <w:pStyle w:val="35"/>
        <w:rPr>
          <w:rFonts w:hint="eastAsia" w:ascii="宋体" w:hAnsi="宋体" w:eastAsia="宋体" w:cs="宋体"/>
          <w:b/>
          <w:bCs/>
          <w:color w:val="auto"/>
          <w:sz w:val="24"/>
          <w:szCs w:val="24"/>
          <w:highlight w:val="none"/>
        </w:rPr>
      </w:pPr>
    </w:p>
    <w:p w14:paraId="399CC3F6">
      <w:pPr>
        <w:rPr>
          <w:rFonts w:hint="eastAsia" w:ascii="宋体" w:hAnsi="宋体" w:eastAsia="宋体" w:cs="宋体"/>
          <w:b/>
          <w:bCs/>
          <w:color w:val="auto"/>
          <w:sz w:val="24"/>
          <w:szCs w:val="24"/>
          <w:highlight w:val="none"/>
        </w:rPr>
      </w:pPr>
    </w:p>
    <w:p w14:paraId="2E0110A3">
      <w:pPr>
        <w:pStyle w:val="449"/>
        <w:rPr>
          <w:rFonts w:hint="eastAsia" w:ascii="宋体" w:hAnsi="宋体" w:eastAsia="宋体" w:cs="宋体"/>
          <w:b/>
          <w:bCs/>
          <w:color w:val="auto"/>
          <w:sz w:val="24"/>
          <w:szCs w:val="24"/>
          <w:highlight w:val="none"/>
        </w:rPr>
      </w:pPr>
    </w:p>
    <w:p w14:paraId="459F266A">
      <w:pPr>
        <w:pStyle w:val="23"/>
        <w:rPr>
          <w:rFonts w:hint="eastAsia" w:ascii="宋体" w:hAnsi="宋体" w:eastAsia="宋体" w:cs="宋体"/>
          <w:b/>
          <w:bCs/>
          <w:color w:val="auto"/>
          <w:sz w:val="24"/>
          <w:szCs w:val="24"/>
          <w:highlight w:val="none"/>
        </w:rPr>
      </w:pPr>
    </w:p>
    <w:p w14:paraId="24EE6A70">
      <w:pPr>
        <w:pStyle w:val="62"/>
        <w:rPr>
          <w:rFonts w:hint="eastAsia"/>
          <w:color w:val="auto"/>
          <w:highlight w:val="none"/>
        </w:rPr>
      </w:pPr>
    </w:p>
    <w:p w14:paraId="712291DC">
      <w:pPr>
        <w:pStyle w:val="62"/>
        <w:rPr>
          <w:rFonts w:hint="eastAsia" w:ascii="宋体" w:hAnsi="宋体" w:eastAsia="宋体" w:cs="宋体"/>
          <w:b/>
          <w:bCs/>
          <w:color w:val="auto"/>
          <w:sz w:val="24"/>
          <w:szCs w:val="24"/>
          <w:highlight w:val="none"/>
        </w:rPr>
      </w:pPr>
    </w:p>
    <w:p w14:paraId="667B6577">
      <w:pPr>
        <w:rPr>
          <w:rFonts w:hint="eastAsia" w:ascii="宋体" w:hAnsi="宋体" w:eastAsia="宋体" w:cs="宋体"/>
          <w:b/>
          <w:bCs/>
          <w:color w:val="auto"/>
          <w:sz w:val="24"/>
          <w:szCs w:val="24"/>
          <w:highlight w:val="none"/>
        </w:rPr>
      </w:pPr>
    </w:p>
    <w:p w14:paraId="45638AAC">
      <w:pPr>
        <w:pStyle w:val="449"/>
        <w:rPr>
          <w:rFonts w:hint="eastAsia" w:ascii="宋体" w:hAnsi="宋体" w:eastAsia="宋体" w:cs="宋体"/>
          <w:b/>
          <w:bCs/>
          <w:color w:val="auto"/>
          <w:sz w:val="24"/>
          <w:szCs w:val="24"/>
          <w:highlight w:val="none"/>
        </w:rPr>
      </w:pPr>
    </w:p>
    <w:p w14:paraId="60A8D451">
      <w:pPr>
        <w:pStyle w:val="23"/>
        <w:rPr>
          <w:rFonts w:hint="eastAsia" w:ascii="宋体" w:hAnsi="宋体" w:eastAsia="宋体" w:cs="宋体"/>
          <w:b/>
          <w:bCs/>
          <w:color w:val="auto"/>
          <w:sz w:val="24"/>
          <w:szCs w:val="24"/>
          <w:highlight w:val="none"/>
        </w:rPr>
      </w:pPr>
    </w:p>
    <w:p w14:paraId="27874DAD">
      <w:pPr>
        <w:pStyle w:val="62"/>
        <w:rPr>
          <w:rFonts w:hint="eastAsia" w:ascii="宋体" w:hAnsi="宋体" w:eastAsia="宋体" w:cs="宋体"/>
          <w:b/>
          <w:bCs/>
          <w:color w:val="auto"/>
          <w:sz w:val="24"/>
          <w:szCs w:val="24"/>
          <w:highlight w:val="none"/>
        </w:rPr>
      </w:pPr>
    </w:p>
    <w:p w14:paraId="1B41D1C6">
      <w:pPr>
        <w:rPr>
          <w:rFonts w:hint="eastAsia" w:ascii="宋体" w:hAnsi="宋体" w:eastAsia="宋体" w:cs="宋体"/>
          <w:b/>
          <w:bCs/>
          <w:color w:val="auto"/>
          <w:sz w:val="24"/>
          <w:szCs w:val="24"/>
          <w:highlight w:val="none"/>
        </w:rPr>
      </w:pPr>
    </w:p>
    <w:p w14:paraId="4542A42D">
      <w:pPr>
        <w:pStyle w:val="449"/>
        <w:rPr>
          <w:rFonts w:hint="eastAsia" w:ascii="宋体" w:hAnsi="宋体" w:eastAsia="宋体" w:cs="宋体"/>
          <w:b/>
          <w:bCs/>
          <w:color w:val="auto"/>
          <w:sz w:val="24"/>
          <w:szCs w:val="24"/>
          <w:highlight w:val="none"/>
        </w:rPr>
      </w:pPr>
    </w:p>
    <w:p w14:paraId="375CD0D6">
      <w:pPr>
        <w:pStyle w:val="23"/>
        <w:rPr>
          <w:rFonts w:hint="eastAsia"/>
          <w:color w:val="auto"/>
          <w:highlight w:val="none"/>
        </w:rPr>
      </w:pPr>
    </w:p>
    <w:p w14:paraId="50FC5370">
      <w:pPr>
        <w:pStyle w:val="34"/>
        <w:adjustRightInd w:val="0"/>
        <w:snapToGrid w:val="0"/>
        <w:spacing w:before="120" w:after="120"/>
        <w:jc w:val="left"/>
        <w:rPr>
          <w:rFonts w:hint="eastAsia" w:ascii="宋体" w:hAnsi="宋体" w:eastAsia="宋体" w:cs="宋体"/>
          <w:b/>
          <w:bCs/>
          <w:color w:val="auto"/>
          <w:sz w:val="24"/>
          <w:szCs w:val="24"/>
          <w:highlight w:val="none"/>
        </w:rPr>
      </w:pPr>
    </w:p>
    <w:p w14:paraId="2FAA547F">
      <w:pPr>
        <w:pStyle w:val="34"/>
        <w:adjustRightInd w:val="0"/>
        <w:snapToGrid w:val="0"/>
        <w:spacing w:before="120" w:after="120"/>
        <w:jc w:val="left"/>
        <w:rPr>
          <w:rFonts w:hint="eastAsia" w:ascii="宋体" w:hAnsi="宋体" w:eastAsia="宋体" w:cs="宋体"/>
          <w:b/>
          <w:bCs/>
          <w:color w:val="auto"/>
          <w:sz w:val="24"/>
          <w:szCs w:val="24"/>
          <w:highlight w:val="none"/>
        </w:rPr>
      </w:pPr>
    </w:p>
    <w:p w14:paraId="191F582A">
      <w:pPr>
        <w:pStyle w:val="34"/>
        <w:adjustRightInd w:val="0"/>
        <w:snapToGrid w:val="0"/>
        <w:spacing w:before="120" w:after="120"/>
        <w:jc w:val="left"/>
        <w:rPr>
          <w:rFonts w:hint="eastAsia" w:ascii="宋体" w:hAnsi="宋体" w:eastAsia="宋体" w:cs="宋体"/>
          <w:b/>
          <w:bCs/>
          <w:color w:val="auto"/>
          <w:sz w:val="24"/>
          <w:szCs w:val="24"/>
          <w:highlight w:val="none"/>
        </w:rPr>
      </w:pPr>
    </w:p>
    <w:p w14:paraId="73A80FB7">
      <w:pPr>
        <w:pStyle w:val="35"/>
        <w:rPr>
          <w:rFonts w:hint="eastAsia"/>
        </w:rPr>
      </w:pPr>
    </w:p>
    <w:p w14:paraId="48F74C42">
      <w:pPr>
        <w:rPr>
          <w:rFonts w:hint="eastAsia"/>
        </w:rPr>
      </w:pPr>
    </w:p>
    <w:p w14:paraId="6BE7F840">
      <w:pPr>
        <w:pStyle w:val="34"/>
        <w:adjustRightInd w:val="0"/>
        <w:snapToGrid w:val="0"/>
        <w:spacing w:before="120" w:after="120"/>
        <w:jc w:val="left"/>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rPr>
        <w:t>附件一：</w:t>
      </w:r>
      <w:r>
        <w:rPr>
          <w:rFonts w:hint="eastAsia" w:ascii="宋体" w:hAnsi="宋体" w:eastAsia="宋体" w:cs="宋体"/>
          <w:color w:val="auto"/>
          <w:sz w:val="24"/>
          <w:szCs w:val="24"/>
          <w:highlight w:val="none"/>
        </w:rPr>
        <w:t xml:space="preserve">       </w:t>
      </w:r>
    </w:p>
    <w:p w14:paraId="6FE05C4C">
      <w:pPr>
        <w:pStyle w:val="34"/>
        <w:adjustRightInd w:val="0"/>
        <w:snapToGrid w:val="0"/>
        <w:spacing w:before="120" w:after="12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磋商声明书</w:t>
      </w:r>
    </w:p>
    <w:p w14:paraId="572F8874">
      <w:pPr>
        <w:snapToGrid w:val="0"/>
        <w:spacing w:before="156" w:beforeLines="50" w:after="50" w:line="288" w:lineRule="auto"/>
        <w:rPr>
          <w:rFonts w:ascii="宋体" w:hAnsi="宋体" w:cs="宋体"/>
          <w:color w:val="auto"/>
          <w:kern w:val="0"/>
          <w:sz w:val="24"/>
          <w:highlight w:val="none"/>
        </w:rPr>
      </w:pPr>
      <w:r>
        <w:rPr>
          <w:rFonts w:hint="eastAsia" w:ascii="宋体" w:hAnsi="宋体" w:eastAsia="宋体" w:cs="宋体"/>
          <w:color w:val="auto"/>
          <w:kern w:val="0"/>
          <w:sz w:val="24"/>
          <w:highlight w:val="none"/>
          <w:lang w:eastAsia="zh-CN"/>
        </w:rPr>
        <w:t>仙居县安洲工程咨询有限公司</w:t>
      </w:r>
      <w:r>
        <w:rPr>
          <w:rFonts w:hint="eastAsia" w:ascii="宋体" w:hAnsi="宋体" w:cs="宋体"/>
          <w:color w:val="auto"/>
          <w:kern w:val="0"/>
          <w:sz w:val="24"/>
          <w:highlight w:val="none"/>
        </w:rPr>
        <w:t>：</w:t>
      </w:r>
    </w:p>
    <w:p w14:paraId="19271CA5">
      <w:pPr>
        <w:snapToGrid w:val="0"/>
        <w:spacing w:before="156" w:beforeLines="50" w:after="50" w:line="288"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u w:val="single"/>
        </w:rPr>
        <w:t>（供应商名称）</w:t>
      </w:r>
      <w:r>
        <w:rPr>
          <w:rFonts w:hint="eastAsia" w:ascii="宋体" w:hAnsi="宋体" w:cs="宋体"/>
          <w:color w:val="auto"/>
          <w:kern w:val="0"/>
          <w:sz w:val="24"/>
          <w:highlight w:val="none"/>
        </w:rPr>
        <w:t>系中华人民共和国合法企业，经营地址</w:t>
      </w:r>
      <w:r>
        <w:rPr>
          <w:rFonts w:hint="eastAsia" w:ascii="宋体" w:hAnsi="宋体" w:eastAsia="宋体" w:cs="宋体"/>
          <w:color w:val="auto"/>
          <w:kern w:val="0"/>
          <w:sz w:val="24"/>
          <w:highlight w:val="none"/>
          <w:u w:val="single"/>
          <w:lang w:val="en-US" w:eastAsia="zh-CN"/>
        </w:rPr>
        <w:t xml:space="preserve">                   </w:t>
      </w:r>
      <w:r>
        <w:rPr>
          <w:rFonts w:hint="eastAsia" w:ascii="宋体" w:hAnsi="宋体" w:cs="宋体"/>
          <w:color w:val="auto"/>
          <w:kern w:val="0"/>
          <w:sz w:val="24"/>
          <w:highlight w:val="none"/>
        </w:rPr>
        <w:t>。</w:t>
      </w:r>
    </w:p>
    <w:p w14:paraId="7F0B348C">
      <w:pPr>
        <w:snapToGrid w:val="0"/>
        <w:spacing w:before="156" w:beforeLines="50" w:after="50" w:line="288"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我（</w:t>
      </w:r>
      <w:r>
        <w:rPr>
          <w:rFonts w:hint="eastAsia" w:ascii="宋体" w:hAnsi="宋体" w:cs="宋体"/>
          <w:color w:val="auto"/>
          <w:kern w:val="0"/>
          <w:sz w:val="24"/>
          <w:highlight w:val="none"/>
          <w:u w:val="single"/>
        </w:rPr>
        <w:t xml:space="preserve"> 姓名 </w:t>
      </w:r>
      <w:r>
        <w:rPr>
          <w:rFonts w:hint="eastAsia" w:ascii="宋体" w:hAnsi="宋体" w:cs="宋体"/>
          <w:color w:val="auto"/>
          <w:kern w:val="0"/>
          <w:sz w:val="24"/>
          <w:highlight w:val="none"/>
        </w:rPr>
        <w:t>）系（</w:t>
      </w:r>
      <w:r>
        <w:rPr>
          <w:rFonts w:hint="eastAsia" w:ascii="宋体" w:hAnsi="宋体" w:cs="宋体"/>
          <w:color w:val="auto"/>
          <w:kern w:val="0"/>
          <w:sz w:val="24"/>
          <w:highlight w:val="none"/>
          <w:u w:val="single"/>
        </w:rPr>
        <w:t xml:space="preserve"> 供应商名称 </w:t>
      </w:r>
      <w:r>
        <w:rPr>
          <w:rFonts w:hint="eastAsia" w:ascii="宋体" w:hAnsi="宋体" w:cs="宋体"/>
          <w:color w:val="auto"/>
          <w:kern w:val="0"/>
          <w:sz w:val="24"/>
          <w:highlight w:val="none"/>
        </w:rPr>
        <w:t>）的法定代表人，我公司自愿参加贵方组织的</w:t>
      </w:r>
      <w:r>
        <w:rPr>
          <w:rFonts w:hint="eastAsia" w:ascii="宋体" w:hAnsi="宋体" w:eastAsia="宋体" w:cs="宋体"/>
          <w:color w:val="auto"/>
          <w:kern w:val="0"/>
          <w:sz w:val="24"/>
          <w:highlight w:val="none"/>
          <w:u w:val="single"/>
          <w:lang w:val="en-US" w:eastAsia="zh-CN"/>
        </w:rPr>
        <w:t xml:space="preserve"> 仙居县人民检察院食堂管理服务项目 </w:t>
      </w:r>
      <w:r>
        <w:rPr>
          <w:rFonts w:hint="eastAsia" w:ascii="宋体" w:hAnsi="宋体" w:cs="宋体"/>
          <w:color w:val="auto"/>
          <w:kern w:val="0"/>
          <w:sz w:val="24"/>
          <w:highlight w:val="none"/>
        </w:rPr>
        <w:t>（编号为</w:t>
      </w:r>
      <w:r>
        <w:rPr>
          <w:rFonts w:hint="eastAsia" w:ascii="宋体" w:hAnsi="宋体" w:eastAsia="宋体" w:cs="宋体"/>
          <w:color w:val="auto"/>
          <w:kern w:val="0"/>
          <w:sz w:val="24"/>
          <w:highlight w:val="none"/>
          <w:u w:val="single"/>
          <w:lang w:val="en-US" w:eastAsia="zh-CN"/>
        </w:rPr>
        <w:t xml:space="preserve"> XJAZGC-2025-2</w:t>
      </w:r>
      <w:r>
        <w:rPr>
          <w:rFonts w:hint="eastAsia" w:ascii="宋体" w:hAnsi="宋体" w:cs="宋体"/>
          <w:color w:val="auto"/>
          <w:kern w:val="0"/>
          <w:sz w:val="24"/>
          <w:highlight w:val="none"/>
        </w:rPr>
        <w:t>）的磋商，为此，我公司就本次磋商有关事项郑重声明如下：</w:t>
      </w:r>
    </w:p>
    <w:p w14:paraId="792E4B07">
      <w:pPr>
        <w:numPr>
          <w:ilvl w:val="0"/>
          <w:numId w:val="12"/>
        </w:numPr>
        <w:snapToGrid w:val="0"/>
        <w:spacing w:before="156" w:beforeLines="50" w:after="50" w:line="288" w:lineRule="auto"/>
        <w:ind w:firstLine="480" w:firstLineChars="200"/>
        <w:rPr>
          <w:rFonts w:ascii="宋体" w:hAnsi="宋体" w:cs="宋体"/>
          <w:b/>
          <w:color w:val="auto"/>
          <w:kern w:val="0"/>
          <w:sz w:val="24"/>
          <w:highlight w:val="none"/>
        </w:rPr>
      </w:pPr>
      <w:r>
        <w:rPr>
          <w:rFonts w:hint="eastAsia" w:ascii="Arial" w:hAnsi="Arial" w:cs="Arial"/>
          <w:color w:val="auto"/>
          <w:sz w:val="24"/>
          <w:highlight w:val="none"/>
        </w:rPr>
        <w:t>我公司声明截止磋商时间近三年以来：在参加政府采购活动过程中无任何不良行为记录；无重大违法记录（重大违法记录是指供应商因违法经营受到刑事处罚或者责令停产停业、吊销许可证或者执照、较大数额罚款等行政处罚）。</w:t>
      </w:r>
    </w:p>
    <w:p w14:paraId="1ED3FDB1">
      <w:pPr>
        <w:numPr>
          <w:ilvl w:val="0"/>
          <w:numId w:val="12"/>
        </w:numPr>
        <w:snapToGrid w:val="0"/>
        <w:spacing w:before="156" w:beforeLines="50" w:after="50" w:line="288"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我公司</w:t>
      </w:r>
      <w:r>
        <w:rPr>
          <w:rFonts w:ascii="宋体" w:hAnsi="宋体" w:cs="宋体"/>
          <w:color w:val="auto"/>
          <w:kern w:val="0"/>
          <w:sz w:val="24"/>
          <w:highlight w:val="none"/>
        </w:rPr>
        <w:t>在参与</w:t>
      </w:r>
      <w:r>
        <w:rPr>
          <w:rFonts w:hint="eastAsia" w:ascii="宋体" w:hAnsi="宋体" w:cs="宋体"/>
          <w:color w:val="auto"/>
          <w:kern w:val="0"/>
          <w:sz w:val="24"/>
          <w:highlight w:val="none"/>
        </w:rPr>
        <w:t>磋商</w:t>
      </w:r>
      <w:r>
        <w:rPr>
          <w:rFonts w:ascii="宋体" w:hAnsi="宋体" w:cs="宋体"/>
          <w:color w:val="auto"/>
          <w:kern w:val="0"/>
          <w:sz w:val="24"/>
          <w:highlight w:val="none"/>
        </w:rPr>
        <w:t>前已</w:t>
      </w:r>
      <w:r>
        <w:rPr>
          <w:rFonts w:hint="eastAsia" w:ascii="宋体" w:hAnsi="宋体" w:cs="宋体"/>
          <w:color w:val="auto"/>
          <w:kern w:val="0"/>
          <w:sz w:val="24"/>
          <w:highlight w:val="none"/>
        </w:rPr>
        <w:t>详细审查</w:t>
      </w:r>
      <w:r>
        <w:rPr>
          <w:rFonts w:ascii="宋体" w:hAnsi="宋体" w:cs="宋体"/>
          <w:color w:val="auto"/>
          <w:kern w:val="0"/>
          <w:sz w:val="24"/>
          <w:highlight w:val="none"/>
        </w:rPr>
        <w:t>了</w:t>
      </w:r>
      <w:r>
        <w:rPr>
          <w:rFonts w:hint="eastAsia" w:ascii="宋体" w:hAnsi="宋体" w:cs="宋体"/>
          <w:color w:val="auto"/>
          <w:kern w:val="0"/>
          <w:sz w:val="24"/>
          <w:highlight w:val="none"/>
        </w:rPr>
        <w:t>磋商采购</w:t>
      </w:r>
      <w:r>
        <w:rPr>
          <w:rFonts w:ascii="宋体" w:hAnsi="宋体" w:cs="宋体"/>
          <w:color w:val="auto"/>
          <w:kern w:val="0"/>
          <w:sz w:val="24"/>
          <w:highlight w:val="none"/>
        </w:rPr>
        <w:t>文件和所有相关资料，我方完全明白并认为此</w:t>
      </w:r>
      <w:r>
        <w:rPr>
          <w:rFonts w:hint="eastAsia" w:ascii="宋体" w:hAnsi="宋体" w:cs="宋体"/>
          <w:color w:val="auto"/>
          <w:kern w:val="0"/>
          <w:sz w:val="24"/>
          <w:highlight w:val="none"/>
        </w:rPr>
        <w:t>磋商采购</w:t>
      </w:r>
      <w:r>
        <w:rPr>
          <w:rFonts w:ascii="宋体" w:hAnsi="宋体" w:cs="宋体"/>
          <w:color w:val="auto"/>
          <w:kern w:val="0"/>
          <w:sz w:val="24"/>
          <w:highlight w:val="none"/>
        </w:rPr>
        <w:t>文件没有倾向性，也没有存在排斥潜在</w:t>
      </w:r>
      <w:r>
        <w:rPr>
          <w:rFonts w:hint="eastAsia" w:ascii="宋体" w:hAnsi="宋体" w:cs="宋体"/>
          <w:color w:val="auto"/>
          <w:kern w:val="0"/>
          <w:sz w:val="24"/>
          <w:highlight w:val="none"/>
        </w:rPr>
        <w:t>供应商</w:t>
      </w:r>
      <w:r>
        <w:rPr>
          <w:rFonts w:ascii="宋体" w:hAnsi="宋体" w:cs="宋体"/>
          <w:color w:val="auto"/>
          <w:kern w:val="0"/>
          <w:sz w:val="24"/>
          <w:highlight w:val="none"/>
        </w:rPr>
        <w:t>的内容，我方同意</w:t>
      </w:r>
      <w:r>
        <w:rPr>
          <w:rFonts w:hint="eastAsia" w:ascii="宋体" w:hAnsi="宋体" w:cs="宋体"/>
          <w:color w:val="auto"/>
          <w:kern w:val="0"/>
          <w:sz w:val="24"/>
          <w:highlight w:val="none"/>
        </w:rPr>
        <w:t>磋商采购</w:t>
      </w:r>
      <w:r>
        <w:rPr>
          <w:rFonts w:ascii="宋体" w:hAnsi="宋体" w:cs="宋体"/>
          <w:color w:val="auto"/>
          <w:kern w:val="0"/>
          <w:sz w:val="24"/>
          <w:highlight w:val="none"/>
        </w:rPr>
        <w:t>文件的相关条款，放弃对</w:t>
      </w:r>
      <w:r>
        <w:rPr>
          <w:rFonts w:hint="eastAsia" w:ascii="宋体" w:hAnsi="宋体" w:cs="宋体"/>
          <w:color w:val="auto"/>
          <w:kern w:val="0"/>
          <w:sz w:val="24"/>
          <w:highlight w:val="none"/>
        </w:rPr>
        <w:t>磋商采购</w:t>
      </w:r>
      <w:r>
        <w:rPr>
          <w:rFonts w:ascii="宋体" w:hAnsi="宋体" w:cs="宋体"/>
          <w:color w:val="auto"/>
          <w:kern w:val="0"/>
          <w:sz w:val="24"/>
          <w:highlight w:val="none"/>
        </w:rPr>
        <w:t>文件提出误解和质疑的一切权</w:t>
      </w:r>
      <w:r>
        <w:rPr>
          <w:rFonts w:hint="eastAsia" w:ascii="宋体" w:hAnsi="宋体" w:cs="宋体"/>
          <w:color w:val="auto"/>
          <w:kern w:val="0"/>
          <w:sz w:val="24"/>
          <w:highlight w:val="none"/>
        </w:rPr>
        <w:t>利。</w:t>
      </w:r>
    </w:p>
    <w:p w14:paraId="47A2A203">
      <w:pPr>
        <w:snapToGrid w:val="0"/>
        <w:spacing w:before="156" w:beforeLines="50" w:after="50" w:line="288" w:lineRule="auto"/>
        <w:ind w:firstLine="480" w:firstLineChars="200"/>
        <w:rPr>
          <w:rFonts w:ascii="宋体" w:hAnsi="宋体"/>
          <w:color w:val="auto"/>
          <w:sz w:val="24"/>
          <w:highlight w:val="none"/>
        </w:rPr>
      </w:pPr>
      <w:r>
        <w:rPr>
          <w:rFonts w:hint="eastAsia" w:ascii="宋体" w:hAnsi="宋体"/>
          <w:color w:val="auto"/>
          <w:sz w:val="24"/>
          <w:highlight w:val="none"/>
        </w:rPr>
        <w:t>3、我</w:t>
      </w:r>
      <w:r>
        <w:rPr>
          <w:rFonts w:hint="eastAsia" w:ascii="宋体" w:hAnsi="宋体" w:cs="仿宋_GB2312"/>
          <w:color w:val="auto"/>
          <w:kern w:val="0"/>
          <w:sz w:val="24"/>
          <w:highlight w:val="none"/>
          <w:lang w:val="zh-CN"/>
        </w:rPr>
        <w:t>公司</w:t>
      </w:r>
      <w:r>
        <w:rPr>
          <w:rFonts w:hint="eastAsia" w:ascii="宋体" w:hAnsi="宋体"/>
          <w:color w:val="auto"/>
          <w:sz w:val="24"/>
          <w:highlight w:val="none"/>
        </w:rPr>
        <w:t>不是采购人的附属机构；在获知本项目采购信息后，与采购人聘请的为此项目提供咨询服务的公司及其附属机构没有任何联系。</w:t>
      </w:r>
    </w:p>
    <w:p w14:paraId="2FED4D55">
      <w:pPr>
        <w:snapToGrid w:val="0"/>
        <w:spacing w:before="156" w:beforeLines="50" w:after="50" w:line="288" w:lineRule="auto"/>
        <w:ind w:firstLine="480" w:firstLineChars="200"/>
        <w:rPr>
          <w:rFonts w:ascii="宋体" w:hAnsi="宋体"/>
          <w:color w:val="auto"/>
          <w:kern w:val="0"/>
          <w:sz w:val="24"/>
          <w:highlight w:val="none"/>
          <w:lang w:val="af-ZA"/>
        </w:rPr>
      </w:pPr>
      <w:r>
        <w:rPr>
          <w:rFonts w:hint="eastAsia" w:ascii="宋体" w:hAnsi="宋体"/>
          <w:color w:val="auto"/>
          <w:sz w:val="24"/>
          <w:highlight w:val="none"/>
        </w:rPr>
        <w:t>4、</w:t>
      </w:r>
      <w:r>
        <w:rPr>
          <w:rFonts w:hint="eastAsia" w:ascii="宋体" w:hAnsi="宋体" w:cs="宋体"/>
          <w:color w:val="auto"/>
          <w:kern w:val="0"/>
          <w:sz w:val="24"/>
          <w:highlight w:val="none"/>
        </w:rPr>
        <w:t>我</w:t>
      </w:r>
      <w:r>
        <w:rPr>
          <w:rFonts w:hint="eastAsia" w:ascii="宋体" w:hAnsi="宋体" w:cs="仿宋_GB2312"/>
          <w:color w:val="auto"/>
          <w:kern w:val="0"/>
          <w:sz w:val="24"/>
          <w:highlight w:val="none"/>
          <w:lang w:val="zh-CN"/>
        </w:rPr>
        <w:t>公司</w:t>
      </w:r>
      <w:r>
        <w:rPr>
          <w:rFonts w:hint="eastAsia" w:ascii="宋体" w:hAnsi="宋体" w:cs="宋体"/>
          <w:color w:val="auto"/>
          <w:kern w:val="0"/>
          <w:sz w:val="24"/>
          <w:highlight w:val="none"/>
        </w:rPr>
        <w:t>保证，</w:t>
      </w:r>
      <w:r>
        <w:rPr>
          <w:rFonts w:hint="eastAsia" w:ascii="宋体" w:hAnsi="宋体"/>
          <w:color w:val="auto"/>
          <w:kern w:val="0"/>
          <w:sz w:val="24"/>
          <w:highlight w:val="none"/>
          <w:lang w:val="af-ZA"/>
        </w:rPr>
        <w:t>采购人在中华人民共和国境内使用</w:t>
      </w:r>
      <w:r>
        <w:rPr>
          <w:rFonts w:hint="eastAsia" w:ascii="宋体" w:hAnsi="宋体" w:cs="宋体"/>
          <w:color w:val="auto"/>
          <w:kern w:val="0"/>
          <w:sz w:val="24"/>
          <w:highlight w:val="none"/>
        </w:rPr>
        <w:t>我</w:t>
      </w:r>
      <w:r>
        <w:rPr>
          <w:rFonts w:hint="eastAsia" w:ascii="宋体" w:hAnsi="宋体" w:cs="仿宋_GB2312"/>
          <w:color w:val="auto"/>
          <w:kern w:val="0"/>
          <w:sz w:val="24"/>
          <w:highlight w:val="none"/>
          <w:lang w:val="zh-CN"/>
        </w:rPr>
        <w:t>公司</w:t>
      </w:r>
      <w:r>
        <w:rPr>
          <w:rFonts w:hint="eastAsia" w:ascii="宋体" w:hAnsi="宋体"/>
          <w:color w:val="auto"/>
          <w:kern w:val="0"/>
          <w:sz w:val="24"/>
          <w:highlight w:val="none"/>
          <w:lang w:val="af-ZA"/>
        </w:rPr>
        <w:t>磋商响应的货物、资料、技术、服务或其任何一部分时，享有不受限制的无偿使用权，如有第三方向采购人提出侵犯其专利权、商标权或其它知识产权的主张，该责任由</w:t>
      </w:r>
      <w:r>
        <w:rPr>
          <w:rFonts w:hint="eastAsia" w:ascii="宋体" w:hAnsi="宋体" w:cs="宋体"/>
          <w:color w:val="auto"/>
          <w:kern w:val="0"/>
          <w:sz w:val="24"/>
          <w:highlight w:val="none"/>
          <w:lang w:val="af-ZA"/>
        </w:rPr>
        <w:t>我方</w:t>
      </w:r>
      <w:r>
        <w:rPr>
          <w:rFonts w:hint="eastAsia" w:ascii="宋体" w:hAnsi="宋体"/>
          <w:color w:val="auto"/>
          <w:kern w:val="0"/>
          <w:sz w:val="24"/>
          <w:highlight w:val="none"/>
          <w:lang w:val="af-ZA"/>
        </w:rPr>
        <w:t>承担。</w:t>
      </w:r>
      <w:r>
        <w:rPr>
          <w:rFonts w:hint="eastAsia" w:ascii="宋体" w:hAnsi="宋体" w:cs="宋体"/>
          <w:color w:val="auto"/>
          <w:kern w:val="0"/>
          <w:sz w:val="24"/>
          <w:highlight w:val="none"/>
          <w:lang w:val="af-ZA"/>
        </w:rPr>
        <w:t>我方的</w:t>
      </w:r>
      <w:r>
        <w:rPr>
          <w:rFonts w:hint="eastAsia" w:ascii="宋体" w:hAnsi="宋体"/>
          <w:color w:val="auto"/>
          <w:kern w:val="0"/>
          <w:sz w:val="24"/>
          <w:highlight w:val="none"/>
          <w:lang w:val="af-ZA"/>
        </w:rPr>
        <w:t>总报价</w:t>
      </w:r>
      <w:r>
        <w:rPr>
          <w:rFonts w:hint="eastAsia" w:ascii="宋体" w:hAnsi="宋体" w:cs="宋体"/>
          <w:color w:val="auto"/>
          <w:kern w:val="0"/>
          <w:sz w:val="24"/>
          <w:highlight w:val="none"/>
          <w:lang w:val="af-ZA"/>
        </w:rPr>
        <w:t>已</w:t>
      </w:r>
      <w:r>
        <w:rPr>
          <w:rFonts w:hint="eastAsia" w:ascii="宋体" w:hAnsi="宋体"/>
          <w:color w:val="auto"/>
          <w:kern w:val="0"/>
          <w:sz w:val="24"/>
          <w:highlight w:val="none"/>
          <w:lang w:val="af-ZA"/>
        </w:rPr>
        <w:t>包含所有应向所有权人支付的专利权、商标权或其它知识产权的一切相关费用。</w:t>
      </w:r>
    </w:p>
    <w:p w14:paraId="7991C8BA">
      <w:pPr>
        <w:snapToGrid w:val="0"/>
        <w:spacing w:before="156" w:beforeLines="50" w:after="50" w:line="288" w:lineRule="auto"/>
        <w:ind w:firstLine="480" w:firstLineChars="200"/>
        <w:rPr>
          <w:rFonts w:ascii="仿宋_GB2312" w:hAnsi="仿宋_GB2312" w:eastAsia="仿宋_GB2312" w:cs="仿宋_GB2312"/>
          <w:color w:val="auto"/>
          <w:sz w:val="24"/>
          <w:highlight w:val="none"/>
        </w:rPr>
      </w:pPr>
      <w:r>
        <w:rPr>
          <w:rFonts w:hint="eastAsia" w:ascii="宋体" w:hAnsi="宋体" w:cs="宋体"/>
          <w:color w:val="auto"/>
          <w:kern w:val="0"/>
          <w:sz w:val="24"/>
          <w:highlight w:val="none"/>
          <w:lang w:val="af-ZA"/>
        </w:rPr>
        <w:t>5、我</w:t>
      </w:r>
      <w:r>
        <w:rPr>
          <w:rFonts w:hint="eastAsia" w:ascii="宋体" w:hAnsi="宋体" w:cs="宋体"/>
          <w:color w:val="auto"/>
          <w:kern w:val="0"/>
          <w:sz w:val="24"/>
          <w:highlight w:val="none"/>
          <w:lang w:val="zh-CN"/>
        </w:rPr>
        <w:t>公司</w:t>
      </w:r>
      <w:r>
        <w:rPr>
          <w:rFonts w:hint="eastAsia" w:ascii="宋体" w:hAnsi="宋体" w:cs="宋体"/>
          <w:color w:val="auto"/>
          <w:kern w:val="0"/>
          <w:sz w:val="24"/>
          <w:highlight w:val="none"/>
          <w:lang w:val="af-ZA"/>
        </w:rPr>
        <w:t>严格履行政府采购合同，不降低合同约定的产品质量和服务，不擅自变更、中止、终止合同，或拒绝履行合同义务；</w:t>
      </w:r>
    </w:p>
    <w:p w14:paraId="32B686C7">
      <w:pPr>
        <w:snapToGrid w:val="0"/>
        <w:spacing w:before="156" w:beforeLines="50" w:after="50" w:line="288" w:lineRule="auto"/>
        <w:ind w:firstLine="480" w:firstLineChars="200"/>
        <w:rPr>
          <w:rFonts w:ascii="宋体" w:hAnsi="宋体"/>
          <w:color w:val="auto"/>
          <w:sz w:val="24"/>
          <w:highlight w:val="none"/>
        </w:rPr>
      </w:pPr>
      <w:r>
        <w:rPr>
          <w:rFonts w:hint="eastAsia" w:ascii="宋体" w:hAnsi="宋体"/>
          <w:color w:val="auto"/>
          <w:sz w:val="24"/>
          <w:highlight w:val="none"/>
        </w:rPr>
        <w:t>6、以上事项如有虚假或隐瞒，我</w:t>
      </w:r>
      <w:r>
        <w:rPr>
          <w:rFonts w:hint="eastAsia" w:ascii="宋体" w:hAnsi="宋体" w:cs="仿宋_GB2312"/>
          <w:color w:val="auto"/>
          <w:kern w:val="0"/>
          <w:sz w:val="24"/>
          <w:highlight w:val="none"/>
          <w:lang w:val="zh-CN"/>
        </w:rPr>
        <w:t>公司</w:t>
      </w:r>
      <w:r>
        <w:rPr>
          <w:rFonts w:hint="eastAsia" w:ascii="宋体" w:hAnsi="宋体"/>
          <w:color w:val="auto"/>
          <w:sz w:val="24"/>
          <w:highlight w:val="none"/>
        </w:rPr>
        <w:t>愿意承担一切后果，并不再寻求任何旨在减轻或免除法律责任的辩解。</w:t>
      </w:r>
    </w:p>
    <w:p w14:paraId="3AC63097">
      <w:pPr>
        <w:adjustRightInd w:val="0"/>
        <w:snapToGrid w:val="0"/>
        <w:spacing w:line="360" w:lineRule="auto"/>
        <w:ind w:firstLine="480"/>
        <w:rPr>
          <w:rFonts w:ascii="宋体" w:hAnsi="宋体" w:cs="仿宋_GB2312"/>
          <w:color w:val="auto"/>
          <w:kern w:val="0"/>
          <w:sz w:val="24"/>
          <w:highlight w:val="none"/>
        </w:rPr>
      </w:pPr>
    </w:p>
    <w:p w14:paraId="7562C801">
      <w:pPr>
        <w:adjustRightInd w:val="0"/>
        <w:snapToGrid w:val="0"/>
        <w:spacing w:line="360" w:lineRule="auto"/>
        <w:ind w:firstLine="4680" w:firstLineChars="1950"/>
        <w:rPr>
          <w:rFonts w:ascii="宋体" w:hAnsi="宋体" w:cs="仿宋_GB2312"/>
          <w:color w:val="auto"/>
          <w:kern w:val="0"/>
          <w:sz w:val="24"/>
          <w:highlight w:val="none"/>
          <w:lang w:val="zh-CN"/>
        </w:rPr>
      </w:pPr>
      <w:r>
        <w:rPr>
          <w:rFonts w:hint="eastAsia" w:ascii="宋体" w:hAnsi="宋体" w:cs="仿宋_GB2312"/>
          <w:color w:val="auto"/>
          <w:kern w:val="0"/>
          <w:sz w:val="24"/>
          <w:highlight w:val="none"/>
          <w:lang w:val="zh-CN"/>
        </w:rPr>
        <w:t xml:space="preserve">    磋商供应商(公章)：</w:t>
      </w:r>
    </w:p>
    <w:p w14:paraId="4B348E9E">
      <w:pPr>
        <w:pStyle w:val="34"/>
        <w:adjustRightInd w:val="0"/>
        <w:snapToGrid w:val="0"/>
        <w:spacing w:before="120" w:after="120"/>
        <w:ind w:firstLine="4560" w:firstLineChars="1900"/>
        <w:jc w:val="right"/>
        <w:rPr>
          <w:rFonts w:hint="eastAsia" w:ascii="宋体" w:hAnsi="宋体" w:cs="仿宋_GB2312"/>
          <w:color w:val="auto"/>
          <w:kern w:val="0"/>
          <w:sz w:val="24"/>
          <w:highlight w:val="none"/>
          <w:lang w:val="zh-CN"/>
        </w:rPr>
      </w:pPr>
      <w:r>
        <w:rPr>
          <w:rFonts w:hint="eastAsia" w:ascii="宋体" w:hAnsi="宋体" w:cs="仿宋_GB2312"/>
          <w:color w:val="auto"/>
          <w:kern w:val="0"/>
          <w:sz w:val="24"/>
          <w:highlight w:val="none"/>
          <w:lang w:val="zh-CN"/>
        </w:rPr>
        <w:t xml:space="preserve">                                       </w:t>
      </w:r>
    </w:p>
    <w:p w14:paraId="5B3B7A49">
      <w:pPr>
        <w:pStyle w:val="34"/>
        <w:adjustRightInd w:val="0"/>
        <w:snapToGrid w:val="0"/>
        <w:spacing w:before="120" w:after="120"/>
        <w:ind w:firstLine="4560" w:firstLineChars="1900"/>
        <w:jc w:val="right"/>
        <w:rPr>
          <w:rFonts w:hint="eastAsia" w:ascii="宋体" w:hAnsi="宋体" w:cs="仿宋_GB2312"/>
          <w:color w:val="auto"/>
          <w:kern w:val="0"/>
          <w:sz w:val="24"/>
          <w:highlight w:val="none"/>
          <w:lang w:val="zh-CN"/>
        </w:rPr>
      </w:pPr>
    </w:p>
    <w:p w14:paraId="550F57DB">
      <w:pPr>
        <w:pStyle w:val="34"/>
        <w:adjustRightInd w:val="0"/>
        <w:snapToGrid w:val="0"/>
        <w:spacing w:before="120" w:after="120"/>
        <w:ind w:firstLine="4560" w:firstLineChars="1900"/>
        <w:jc w:val="right"/>
        <w:rPr>
          <w:rFonts w:hint="eastAsia" w:ascii="宋体" w:hAnsi="宋体" w:eastAsia="宋体" w:cs="宋体"/>
          <w:color w:val="auto"/>
          <w:spacing w:val="20"/>
          <w:sz w:val="24"/>
          <w:szCs w:val="24"/>
          <w:highlight w:val="none"/>
        </w:rPr>
      </w:pPr>
      <w:r>
        <w:rPr>
          <w:rFonts w:hint="eastAsia" w:ascii="宋体" w:hAnsi="宋体" w:cs="仿宋_GB2312"/>
          <w:color w:val="auto"/>
          <w:kern w:val="0"/>
          <w:sz w:val="24"/>
          <w:highlight w:val="none"/>
          <w:lang w:val="zh-CN"/>
        </w:rPr>
        <w:t>法定代表人或授权委托人(签字)</w:t>
      </w:r>
      <w:r>
        <w:rPr>
          <w:rFonts w:hint="eastAsia" w:ascii="宋体" w:hAnsi="宋体" w:eastAsia="宋体" w:cs="宋体"/>
          <w:bCs/>
          <w:color w:val="auto"/>
          <w:spacing w:val="20"/>
          <w:sz w:val="24"/>
          <w:szCs w:val="24"/>
          <w:highlight w:val="none"/>
        </w:rPr>
        <w:t>：</w:t>
      </w:r>
    </w:p>
    <w:p w14:paraId="54D77201">
      <w:pPr>
        <w:pStyle w:val="34"/>
        <w:adjustRightInd w:val="0"/>
        <w:snapToGrid w:val="0"/>
        <w:spacing w:before="120" w:after="120"/>
        <w:ind w:firstLine="5320" w:firstLineChars="1900"/>
        <w:rPr>
          <w:rFonts w:hint="eastAsia" w:ascii="宋体" w:hAnsi="宋体" w:eastAsia="宋体" w:cs="宋体"/>
          <w:bCs/>
          <w:color w:val="auto"/>
          <w:spacing w:val="20"/>
          <w:sz w:val="24"/>
          <w:szCs w:val="24"/>
          <w:highlight w:val="none"/>
        </w:rPr>
      </w:pPr>
    </w:p>
    <w:p w14:paraId="10E68EB3">
      <w:pPr>
        <w:spacing w:line="360" w:lineRule="auto"/>
        <w:ind w:firstLine="600" w:firstLineChars="250"/>
        <w:jc w:val="righ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  期：    年   月   日</w:t>
      </w:r>
    </w:p>
    <w:p w14:paraId="263A7D75">
      <w:pPr>
        <w:tabs>
          <w:tab w:val="left" w:pos="3111"/>
        </w:tabs>
        <w:autoSpaceDE w:val="0"/>
        <w:autoSpaceDN w:val="0"/>
        <w:adjustRightInd w:val="0"/>
        <w:rPr>
          <w:rFonts w:hint="eastAsia" w:ascii="宋体" w:hAnsi="宋体" w:eastAsia="宋体" w:cs="宋体"/>
          <w:color w:val="auto"/>
          <w:kern w:val="0"/>
          <w:sz w:val="24"/>
          <w:szCs w:val="24"/>
          <w:highlight w:val="none"/>
        </w:rPr>
      </w:pPr>
    </w:p>
    <w:p w14:paraId="649F6699">
      <w:pPr>
        <w:tabs>
          <w:tab w:val="left" w:pos="3111"/>
        </w:tabs>
        <w:autoSpaceDE w:val="0"/>
        <w:autoSpaceDN w:val="0"/>
        <w:adjustRightInd w:val="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ab/>
      </w:r>
    </w:p>
    <w:p w14:paraId="6D2EAB34">
      <w:pPr>
        <w:snapToGrid w:val="0"/>
        <w:spacing w:before="120" w:beforeLines="50" w:after="50"/>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 xml:space="preserve">      </w:t>
      </w:r>
    </w:p>
    <w:p w14:paraId="4E649E79">
      <w:pPr>
        <w:keepNext w:val="0"/>
        <w:keepLines w:val="0"/>
        <w:pageBreakBefore w:val="0"/>
        <w:widowControl w:val="0"/>
        <w:kinsoku/>
        <w:wordWrap w:val="0"/>
        <w:overflowPunct/>
        <w:topLinePunct w:val="0"/>
        <w:autoSpaceDE/>
        <w:autoSpaceDN/>
        <w:bidi w:val="0"/>
        <w:adjustRightInd/>
        <w:snapToGrid/>
        <w:spacing w:line="360" w:lineRule="auto"/>
        <w:rPr>
          <w:rFonts w:hint="eastAsia" w:ascii="宋体" w:hAnsi="宋体" w:cs="宋体"/>
          <w:b/>
          <w:bCs/>
          <w:color w:val="auto"/>
          <w:kern w:val="21"/>
          <w:sz w:val="24"/>
          <w:highlight w:val="none"/>
        </w:rPr>
      </w:pPr>
      <w:r>
        <w:rPr>
          <w:rFonts w:hint="eastAsia" w:ascii="宋体" w:hAnsi="宋体" w:cs="宋体"/>
          <w:b/>
          <w:bCs/>
          <w:i/>
          <w:iCs/>
          <w:color w:val="auto"/>
          <w:kern w:val="21"/>
          <w:sz w:val="24"/>
          <w:highlight w:val="none"/>
          <w:lang w:eastAsia="zh-CN"/>
        </w:rPr>
        <w:t>附件二；</w:t>
      </w:r>
      <w:r>
        <w:rPr>
          <w:rFonts w:hint="eastAsia" w:ascii="宋体" w:hAnsi="宋体" w:cs="宋体"/>
          <w:b/>
          <w:bCs/>
          <w:i/>
          <w:iCs/>
          <w:color w:val="auto"/>
          <w:kern w:val="21"/>
          <w:sz w:val="24"/>
          <w:highlight w:val="none"/>
        </w:rPr>
        <w:t>（</w:t>
      </w:r>
      <w:r>
        <w:rPr>
          <w:rFonts w:hint="eastAsia" w:ascii="宋体" w:hAnsi="宋体" w:cs="宋体"/>
          <w:b/>
          <w:bCs/>
          <w:i/>
          <w:iCs/>
          <w:color w:val="auto"/>
          <w:kern w:val="21"/>
          <w:sz w:val="24"/>
          <w:highlight w:val="none"/>
          <w:lang w:val="en-US" w:eastAsia="zh-CN"/>
        </w:rPr>
        <w:t>此附件</w:t>
      </w:r>
      <w:r>
        <w:rPr>
          <w:rFonts w:hint="eastAsia" w:ascii="宋体" w:hAnsi="宋体" w:cs="宋体"/>
          <w:b/>
          <w:bCs/>
          <w:i/>
          <w:iCs/>
          <w:color w:val="auto"/>
          <w:kern w:val="21"/>
          <w:sz w:val="24"/>
          <w:highlight w:val="none"/>
        </w:rPr>
        <w:t>二选一）</w:t>
      </w:r>
    </w:p>
    <w:p w14:paraId="6184D2C9">
      <w:pPr>
        <w:keepNext w:val="0"/>
        <w:keepLines w:val="0"/>
        <w:pageBreakBefore w:val="0"/>
        <w:widowControl w:val="0"/>
        <w:kinsoku/>
        <w:wordWrap w:val="0"/>
        <w:overflowPunct/>
        <w:topLinePunct w:val="0"/>
        <w:autoSpaceDE/>
        <w:autoSpaceDN/>
        <w:bidi w:val="0"/>
        <w:adjustRightInd/>
        <w:snapToGrid/>
        <w:spacing w:line="360" w:lineRule="auto"/>
        <w:jc w:val="center"/>
        <w:rPr>
          <w:rFonts w:hint="eastAsia" w:ascii="宋体" w:hAnsi="宋体" w:cs="宋体"/>
          <w:b/>
          <w:bCs/>
          <w:snapToGrid w:val="0"/>
          <w:color w:val="auto"/>
          <w:kern w:val="21"/>
          <w:sz w:val="32"/>
          <w:szCs w:val="32"/>
          <w:highlight w:val="none"/>
        </w:rPr>
      </w:pPr>
      <w:r>
        <w:rPr>
          <w:rFonts w:hint="eastAsia" w:ascii="宋体" w:hAnsi="宋体" w:cs="宋体"/>
          <w:b/>
          <w:bCs/>
          <w:snapToGrid w:val="0"/>
          <w:color w:val="auto"/>
          <w:kern w:val="21"/>
          <w:sz w:val="32"/>
          <w:szCs w:val="32"/>
          <w:highlight w:val="none"/>
        </w:rPr>
        <w:t>（1）法定代表人身份证明书</w:t>
      </w:r>
    </w:p>
    <w:p w14:paraId="0758AAA8">
      <w:pPr>
        <w:keepNext w:val="0"/>
        <w:keepLines w:val="0"/>
        <w:pageBreakBefore w:val="0"/>
        <w:widowControl w:val="0"/>
        <w:kinsoku/>
        <w:wordWrap w:val="0"/>
        <w:overflowPunct/>
        <w:topLinePunct w:val="0"/>
        <w:autoSpaceDE/>
        <w:autoSpaceDN/>
        <w:bidi w:val="0"/>
        <w:adjustRightInd/>
        <w:snapToGrid/>
        <w:spacing w:line="360" w:lineRule="auto"/>
        <w:rPr>
          <w:rFonts w:hint="eastAsia" w:ascii="宋体" w:hAnsi="宋体" w:cs="宋体"/>
          <w:snapToGrid w:val="0"/>
          <w:color w:val="auto"/>
          <w:kern w:val="21"/>
          <w:szCs w:val="21"/>
          <w:highlight w:val="none"/>
        </w:rPr>
      </w:pPr>
    </w:p>
    <w:p w14:paraId="68E559CF">
      <w:pPr>
        <w:keepNext w:val="0"/>
        <w:keepLines w:val="0"/>
        <w:pageBreakBefore w:val="0"/>
        <w:widowControl w:val="0"/>
        <w:kinsoku/>
        <w:wordWrap w:val="0"/>
        <w:overflowPunct/>
        <w:topLinePunct w:val="0"/>
        <w:autoSpaceDE/>
        <w:autoSpaceDN/>
        <w:bidi w:val="0"/>
        <w:adjustRightInd/>
        <w:snapToGrid/>
        <w:spacing w:line="360" w:lineRule="auto"/>
        <w:rPr>
          <w:rFonts w:hint="eastAsia" w:ascii="宋体" w:hAnsi="宋体" w:cs="宋体"/>
          <w:snapToGrid w:val="0"/>
          <w:color w:val="auto"/>
          <w:kern w:val="21"/>
          <w:sz w:val="24"/>
          <w:highlight w:val="none"/>
        </w:rPr>
      </w:pPr>
      <w:r>
        <w:rPr>
          <w:rFonts w:hint="eastAsia" w:ascii="宋体" w:hAnsi="宋体" w:cs="宋体"/>
          <w:snapToGrid w:val="0"/>
          <w:color w:val="auto"/>
          <w:kern w:val="21"/>
          <w:sz w:val="24"/>
          <w:highlight w:val="none"/>
        </w:rPr>
        <w:t>投标人名称：</w:t>
      </w:r>
      <w:r>
        <w:rPr>
          <w:rFonts w:hint="eastAsia" w:ascii="宋体" w:hAnsi="宋体" w:cs="宋体"/>
          <w:snapToGrid w:val="0"/>
          <w:color w:val="auto"/>
          <w:kern w:val="21"/>
          <w:sz w:val="24"/>
          <w:highlight w:val="none"/>
          <w:u w:val="single"/>
        </w:rPr>
        <w:t xml:space="preserve">                                         </w:t>
      </w:r>
    </w:p>
    <w:p w14:paraId="7FF382ED">
      <w:pPr>
        <w:keepNext w:val="0"/>
        <w:keepLines w:val="0"/>
        <w:pageBreakBefore w:val="0"/>
        <w:widowControl w:val="0"/>
        <w:kinsoku/>
        <w:wordWrap w:val="0"/>
        <w:overflowPunct/>
        <w:topLinePunct w:val="0"/>
        <w:autoSpaceDE/>
        <w:autoSpaceDN/>
        <w:bidi w:val="0"/>
        <w:adjustRightInd/>
        <w:snapToGrid/>
        <w:spacing w:line="360" w:lineRule="auto"/>
        <w:rPr>
          <w:rFonts w:hint="eastAsia" w:ascii="宋体" w:hAnsi="宋体" w:cs="宋体"/>
          <w:snapToGrid w:val="0"/>
          <w:color w:val="auto"/>
          <w:kern w:val="21"/>
          <w:sz w:val="24"/>
          <w:highlight w:val="none"/>
        </w:rPr>
      </w:pPr>
      <w:r>
        <w:rPr>
          <w:rFonts w:hint="eastAsia" w:ascii="宋体" w:hAnsi="宋体" w:cs="宋体"/>
          <w:snapToGrid w:val="0"/>
          <w:color w:val="auto"/>
          <w:kern w:val="21"/>
          <w:sz w:val="24"/>
          <w:highlight w:val="none"/>
        </w:rPr>
        <w:t>单位性质：</w:t>
      </w:r>
      <w:r>
        <w:rPr>
          <w:rFonts w:hint="eastAsia" w:ascii="宋体" w:hAnsi="宋体" w:cs="宋体"/>
          <w:snapToGrid w:val="0"/>
          <w:color w:val="auto"/>
          <w:kern w:val="21"/>
          <w:sz w:val="24"/>
          <w:highlight w:val="none"/>
          <w:u w:val="single"/>
        </w:rPr>
        <w:t xml:space="preserve">                                           </w:t>
      </w:r>
      <w:r>
        <w:rPr>
          <w:rFonts w:hint="eastAsia" w:ascii="宋体" w:hAnsi="宋体" w:cs="宋体"/>
          <w:snapToGrid w:val="0"/>
          <w:color w:val="auto"/>
          <w:kern w:val="21"/>
          <w:sz w:val="24"/>
          <w:highlight w:val="none"/>
        </w:rPr>
        <w:t xml:space="preserve"> </w:t>
      </w:r>
    </w:p>
    <w:p w14:paraId="2AF7B41C">
      <w:pPr>
        <w:keepNext w:val="0"/>
        <w:keepLines w:val="0"/>
        <w:pageBreakBefore w:val="0"/>
        <w:widowControl w:val="0"/>
        <w:kinsoku/>
        <w:wordWrap w:val="0"/>
        <w:overflowPunct/>
        <w:topLinePunct w:val="0"/>
        <w:autoSpaceDE/>
        <w:autoSpaceDN/>
        <w:bidi w:val="0"/>
        <w:adjustRightInd/>
        <w:snapToGrid/>
        <w:spacing w:line="360" w:lineRule="auto"/>
        <w:rPr>
          <w:rFonts w:hint="eastAsia" w:ascii="宋体" w:hAnsi="宋体" w:cs="宋体"/>
          <w:snapToGrid w:val="0"/>
          <w:color w:val="auto"/>
          <w:kern w:val="21"/>
          <w:sz w:val="24"/>
          <w:highlight w:val="none"/>
        </w:rPr>
      </w:pPr>
      <w:r>
        <w:rPr>
          <w:rFonts w:hint="eastAsia" w:ascii="宋体" w:hAnsi="宋体" w:cs="宋体"/>
          <w:snapToGrid w:val="0"/>
          <w:color w:val="auto"/>
          <w:kern w:val="21"/>
          <w:sz w:val="24"/>
          <w:highlight w:val="none"/>
        </w:rPr>
        <w:t>地址：</w:t>
      </w:r>
      <w:r>
        <w:rPr>
          <w:rFonts w:hint="eastAsia" w:ascii="宋体" w:hAnsi="宋体" w:cs="宋体"/>
          <w:snapToGrid w:val="0"/>
          <w:color w:val="auto"/>
          <w:kern w:val="21"/>
          <w:sz w:val="24"/>
          <w:highlight w:val="none"/>
          <w:u w:val="single"/>
        </w:rPr>
        <w:t xml:space="preserve">                                               </w:t>
      </w:r>
      <w:r>
        <w:rPr>
          <w:rFonts w:hint="eastAsia" w:ascii="宋体" w:hAnsi="宋体" w:cs="宋体"/>
          <w:snapToGrid w:val="0"/>
          <w:color w:val="auto"/>
          <w:kern w:val="21"/>
          <w:sz w:val="24"/>
          <w:highlight w:val="none"/>
        </w:rPr>
        <w:t xml:space="preserve"> </w:t>
      </w:r>
    </w:p>
    <w:p w14:paraId="2868EF37">
      <w:pPr>
        <w:keepNext w:val="0"/>
        <w:keepLines w:val="0"/>
        <w:pageBreakBefore w:val="0"/>
        <w:widowControl w:val="0"/>
        <w:kinsoku/>
        <w:wordWrap w:val="0"/>
        <w:overflowPunct/>
        <w:topLinePunct w:val="0"/>
        <w:autoSpaceDE/>
        <w:autoSpaceDN/>
        <w:bidi w:val="0"/>
        <w:adjustRightInd/>
        <w:snapToGrid/>
        <w:spacing w:line="360" w:lineRule="auto"/>
        <w:rPr>
          <w:rFonts w:hint="eastAsia" w:ascii="宋体" w:hAnsi="宋体" w:cs="宋体"/>
          <w:snapToGrid w:val="0"/>
          <w:color w:val="auto"/>
          <w:kern w:val="21"/>
          <w:sz w:val="24"/>
          <w:highlight w:val="none"/>
        </w:rPr>
      </w:pPr>
      <w:r>
        <w:rPr>
          <w:rFonts w:hint="eastAsia" w:ascii="宋体" w:hAnsi="宋体" w:cs="宋体"/>
          <w:snapToGrid w:val="0"/>
          <w:color w:val="auto"/>
          <w:kern w:val="21"/>
          <w:sz w:val="24"/>
          <w:highlight w:val="none"/>
        </w:rPr>
        <w:t>成立时间：</w:t>
      </w:r>
      <w:r>
        <w:rPr>
          <w:rFonts w:hint="eastAsia" w:ascii="宋体" w:hAnsi="宋体" w:cs="宋体"/>
          <w:snapToGrid w:val="0"/>
          <w:color w:val="auto"/>
          <w:kern w:val="21"/>
          <w:sz w:val="24"/>
          <w:highlight w:val="none"/>
          <w:u w:val="single"/>
        </w:rPr>
        <w:t xml:space="preserve">        </w:t>
      </w:r>
      <w:r>
        <w:rPr>
          <w:rFonts w:hint="eastAsia" w:ascii="宋体" w:hAnsi="宋体" w:cs="宋体"/>
          <w:snapToGrid w:val="0"/>
          <w:color w:val="auto"/>
          <w:kern w:val="21"/>
          <w:sz w:val="24"/>
          <w:highlight w:val="none"/>
        </w:rPr>
        <w:t>年</w:t>
      </w:r>
      <w:r>
        <w:rPr>
          <w:rFonts w:hint="eastAsia" w:ascii="宋体" w:hAnsi="宋体" w:cs="宋体"/>
          <w:snapToGrid w:val="0"/>
          <w:color w:val="auto"/>
          <w:kern w:val="21"/>
          <w:sz w:val="24"/>
          <w:highlight w:val="none"/>
          <w:u w:val="single"/>
        </w:rPr>
        <w:t xml:space="preserve">    </w:t>
      </w:r>
      <w:r>
        <w:rPr>
          <w:rFonts w:hint="eastAsia" w:ascii="宋体" w:hAnsi="宋体" w:cs="宋体"/>
          <w:snapToGrid w:val="0"/>
          <w:color w:val="auto"/>
          <w:kern w:val="21"/>
          <w:sz w:val="24"/>
          <w:highlight w:val="none"/>
        </w:rPr>
        <w:t>月</w:t>
      </w:r>
      <w:r>
        <w:rPr>
          <w:rFonts w:hint="eastAsia" w:ascii="宋体" w:hAnsi="宋体" w:cs="宋体"/>
          <w:snapToGrid w:val="0"/>
          <w:color w:val="auto"/>
          <w:kern w:val="21"/>
          <w:sz w:val="24"/>
          <w:highlight w:val="none"/>
          <w:u w:val="single"/>
        </w:rPr>
        <w:t xml:space="preserve">    </w:t>
      </w:r>
      <w:r>
        <w:rPr>
          <w:rFonts w:hint="eastAsia" w:ascii="宋体" w:hAnsi="宋体" w:cs="宋体"/>
          <w:snapToGrid w:val="0"/>
          <w:color w:val="auto"/>
          <w:kern w:val="21"/>
          <w:sz w:val="24"/>
          <w:highlight w:val="none"/>
        </w:rPr>
        <w:t>日</w:t>
      </w:r>
    </w:p>
    <w:p w14:paraId="05B48C60">
      <w:pPr>
        <w:keepNext w:val="0"/>
        <w:keepLines w:val="0"/>
        <w:pageBreakBefore w:val="0"/>
        <w:widowControl w:val="0"/>
        <w:kinsoku/>
        <w:wordWrap w:val="0"/>
        <w:overflowPunct/>
        <w:topLinePunct w:val="0"/>
        <w:autoSpaceDE/>
        <w:autoSpaceDN/>
        <w:bidi w:val="0"/>
        <w:adjustRightInd/>
        <w:snapToGrid/>
        <w:spacing w:line="360" w:lineRule="auto"/>
        <w:rPr>
          <w:rFonts w:hint="eastAsia" w:ascii="宋体" w:hAnsi="宋体" w:cs="宋体"/>
          <w:snapToGrid w:val="0"/>
          <w:color w:val="auto"/>
          <w:kern w:val="21"/>
          <w:sz w:val="24"/>
          <w:highlight w:val="none"/>
        </w:rPr>
      </w:pPr>
      <w:r>
        <w:rPr>
          <w:rFonts w:hint="eastAsia" w:ascii="宋体" w:hAnsi="宋体" w:cs="宋体"/>
          <w:snapToGrid w:val="0"/>
          <w:color w:val="auto"/>
          <w:kern w:val="21"/>
          <w:sz w:val="24"/>
          <w:highlight w:val="none"/>
        </w:rPr>
        <w:t>经营期限：</w:t>
      </w:r>
      <w:r>
        <w:rPr>
          <w:rFonts w:hint="eastAsia" w:ascii="宋体" w:hAnsi="宋体" w:cs="宋体"/>
          <w:snapToGrid w:val="0"/>
          <w:color w:val="auto"/>
          <w:kern w:val="21"/>
          <w:sz w:val="24"/>
          <w:highlight w:val="none"/>
          <w:u w:val="single"/>
        </w:rPr>
        <w:t xml:space="preserve">                                </w:t>
      </w:r>
      <w:r>
        <w:rPr>
          <w:rFonts w:hint="eastAsia" w:ascii="宋体" w:hAnsi="宋体" w:cs="宋体"/>
          <w:snapToGrid w:val="0"/>
          <w:color w:val="auto"/>
          <w:kern w:val="21"/>
          <w:sz w:val="24"/>
          <w:highlight w:val="none"/>
        </w:rPr>
        <w:t xml:space="preserve"> </w:t>
      </w:r>
    </w:p>
    <w:p w14:paraId="28041CDD">
      <w:pPr>
        <w:keepNext w:val="0"/>
        <w:keepLines w:val="0"/>
        <w:pageBreakBefore w:val="0"/>
        <w:widowControl w:val="0"/>
        <w:kinsoku/>
        <w:wordWrap w:val="0"/>
        <w:overflowPunct/>
        <w:topLinePunct w:val="0"/>
        <w:autoSpaceDE/>
        <w:autoSpaceDN/>
        <w:bidi w:val="0"/>
        <w:adjustRightInd/>
        <w:snapToGrid/>
        <w:spacing w:line="360" w:lineRule="auto"/>
        <w:rPr>
          <w:rFonts w:hint="eastAsia" w:ascii="宋体" w:hAnsi="宋体" w:cs="宋体"/>
          <w:snapToGrid w:val="0"/>
          <w:color w:val="auto"/>
          <w:kern w:val="21"/>
          <w:sz w:val="24"/>
          <w:highlight w:val="none"/>
          <w:u w:val="single"/>
        </w:rPr>
      </w:pPr>
      <w:r>
        <w:rPr>
          <w:rFonts w:hint="eastAsia" w:ascii="宋体" w:hAnsi="宋体" w:cs="宋体"/>
          <w:snapToGrid w:val="0"/>
          <w:color w:val="auto"/>
          <w:kern w:val="21"/>
          <w:sz w:val="24"/>
          <w:highlight w:val="none"/>
        </w:rPr>
        <w:t>姓名：</w:t>
      </w:r>
      <w:r>
        <w:rPr>
          <w:rFonts w:hint="eastAsia" w:ascii="宋体" w:hAnsi="宋体" w:cs="宋体"/>
          <w:snapToGrid w:val="0"/>
          <w:color w:val="auto"/>
          <w:kern w:val="21"/>
          <w:sz w:val="24"/>
          <w:highlight w:val="none"/>
          <w:u w:val="single"/>
        </w:rPr>
        <w:t xml:space="preserve">       </w:t>
      </w:r>
      <w:r>
        <w:rPr>
          <w:rFonts w:hint="eastAsia" w:ascii="宋体" w:hAnsi="宋体" w:cs="宋体"/>
          <w:snapToGrid w:val="0"/>
          <w:color w:val="auto"/>
          <w:kern w:val="21"/>
          <w:sz w:val="24"/>
          <w:highlight w:val="none"/>
        </w:rPr>
        <w:t>性别：</w:t>
      </w:r>
      <w:r>
        <w:rPr>
          <w:rFonts w:hint="eastAsia" w:ascii="宋体" w:hAnsi="宋体" w:cs="宋体"/>
          <w:snapToGrid w:val="0"/>
          <w:color w:val="auto"/>
          <w:kern w:val="21"/>
          <w:sz w:val="24"/>
          <w:highlight w:val="none"/>
          <w:u w:val="single"/>
        </w:rPr>
        <w:t xml:space="preserve">    </w:t>
      </w:r>
      <w:r>
        <w:rPr>
          <w:rFonts w:hint="eastAsia" w:ascii="宋体" w:hAnsi="宋体" w:cs="宋体"/>
          <w:snapToGrid w:val="0"/>
          <w:color w:val="auto"/>
          <w:kern w:val="21"/>
          <w:sz w:val="24"/>
          <w:highlight w:val="none"/>
        </w:rPr>
        <w:t>年龄：</w:t>
      </w:r>
      <w:r>
        <w:rPr>
          <w:rFonts w:hint="eastAsia" w:ascii="宋体" w:hAnsi="宋体" w:cs="宋体"/>
          <w:snapToGrid w:val="0"/>
          <w:color w:val="auto"/>
          <w:kern w:val="21"/>
          <w:sz w:val="24"/>
          <w:highlight w:val="none"/>
          <w:u w:val="single"/>
        </w:rPr>
        <w:t xml:space="preserve">    </w:t>
      </w:r>
      <w:r>
        <w:rPr>
          <w:rFonts w:hint="eastAsia" w:ascii="宋体" w:hAnsi="宋体" w:cs="宋体"/>
          <w:snapToGrid w:val="0"/>
          <w:color w:val="auto"/>
          <w:kern w:val="21"/>
          <w:sz w:val="24"/>
          <w:highlight w:val="none"/>
        </w:rPr>
        <w:t>身份证号码</w:t>
      </w:r>
      <w:r>
        <w:rPr>
          <w:rFonts w:hint="eastAsia" w:ascii="宋体" w:hAnsi="宋体" w:cs="宋体"/>
          <w:snapToGrid w:val="0"/>
          <w:color w:val="auto"/>
          <w:kern w:val="21"/>
          <w:sz w:val="24"/>
          <w:highlight w:val="none"/>
          <w:lang w:eastAsia="zh-CN"/>
        </w:rPr>
        <w:t>：</w:t>
      </w:r>
      <w:r>
        <w:rPr>
          <w:rFonts w:hint="eastAsia" w:ascii="宋体" w:hAnsi="宋体" w:cs="宋体"/>
          <w:snapToGrid w:val="0"/>
          <w:color w:val="auto"/>
          <w:kern w:val="21"/>
          <w:sz w:val="24"/>
          <w:highlight w:val="none"/>
          <w:u w:val="single"/>
        </w:rPr>
        <w:t xml:space="preserve">               </w:t>
      </w:r>
    </w:p>
    <w:p w14:paraId="53A1B42C">
      <w:pPr>
        <w:keepNext w:val="0"/>
        <w:keepLines w:val="0"/>
        <w:pageBreakBefore w:val="0"/>
        <w:widowControl w:val="0"/>
        <w:kinsoku/>
        <w:wordWrap w:val="0"/>
        <w:overflowPunct/>
        <w:topLinePunct w:val="0"/>
        <w:autoSpaceDE/>
        <w:autoSpaceDN/>
        <w:bidi w:val="0"/>
        <w:adjustRightInd/>
        <w:snapToGrid/>
        <w:spacing w:line="360" w:lineRule="auto"/>
        <w:rPr>
          <w:rFonts w:hint="eastAsia" w:ascii="宋体" w:hAnsi="宋体" w:cs="宋体"/>
          <w:snapToGrid w:val="0"/>
          <w:color w:val="auto"/>
          <w:kern w:val="21"/>
          <w:sz w:val="24"/>
          <w:highlight w:val="none"/>
        </w:rPr>
      </w:pPr>
      <w:r>
        <w:rPr>
          <w:rFonts w:hint="eastAsia" w:ascii="宋体" w:hAnsi="宋体" w:cs="宋体"/>
          <w:snapToGrid w:val="0"/>
          <w:color w:val="auto"/>
          <w:kern w:val="21"/>
          <w:sz w:val="24"/>
          <w:highlight w:val="none"/>
        </w:rPr>
        <w:t>职务：</w:t>
      </w:r>
      <w:r>
        <w:rPr>
          <w:rFonts w:hint="eastAsia" w:ascii="宋体" w:hAnsi="宋体" w:cs="宋体"/>
          <w:snapToGrid w:val="0"/>
          <w:color w:val="auto"/>
          <w:kern w:val="21"/>
          <w:sz w:val="24"/>
          <w:highlight w:val="none"/>
          <w:u w:val="single"/>
        </w:rPr>
        <w:t xml:space="preserve">          </w:t>
      </w:r>
      <w:r>
        <w:rPr>
          <w:rFonts w:hint="eastAsia" w:ascii="宋体" w:hAnsi="宋体" w:cs="宋体"/>
          <w:snapToGrid w:val="0"/>
          <w:color w:val="auto"/>
          <w:kern w:val="21"/>
          <w:sz w:val="24"/>
          <w:highlight w:val="none"/>
        </w:rPr>
        <w:t>系</w:t>
      </w:r>
      <w:r>
        <w:rPr>
          <w:rFonts w:hint="eastAsia" w:ascii="宋体" w:hAnsi="宋体" w:cs="宋体"/>
          <w:snapToGrid w:val="0"/>
          <w:color w:val="auto"/>
          <w:kern w:val="21"/>
          <w:sz w:val="24"/>
          <w:highlight w:val="none"/>
          <w:u w:val="single"/>
        </w:rPr>
        <w:t xml:space="preserve">                          </w:t>
      </w:r>
      <w:r>
        <w:rPr>
          <w:rFonts w:hint="eastAsia" w:ascii="宋体" w:hAnsi="宋体" w:cs="宋体"/>
          <w:snapToGrid w:val="0"/>
          <w:color w:val="auto"/>
          <w:kern w:val="21"/>
          <w:sz w:val="24"/>
          <w:highlight w:val="none"/>
        </w:rPr>
        <w:t>（投标人名称）的法定代表人。</w:t>
      </w:r>
    </w:p>
    <w:p w14:paraId="483BED18">
      <w:pPr>
        <w:keepNext w:val="0"/>
        <w:keepLines w:val="0"/>
        <w:pageBreakBefore w:val="0"/>
        <w:widowControl w:val="0"/>
        <w:kinsoku/>
        <w:wordWrap w:val="0"/>
        <w:overflowPunct/>
        <w:topLinePunct w:val="0"/>
        <w:autoSpaceDE/>
        <w:autoSpaceDN/>
        <w:bidi w:val="0"/>
        <w:adjustRightInd/>
        <w:snapToGrid/>
        <w:spacing w:line="360" w:lineRule="auto"/>
        <w:rPr>
          <w:rFonts w:hint="eastAsia" w:ascii="宋体" w:hAnsi="宋体" w:cs="宋体"/>
          <w:snapToGrid w:val="0"/>
          <w:color w:val="auto"/>
          <w:kern w:val="21"/>
          <w:sz w:val="24"/>
          <w:highlight w:val="none"/>
        </w:rPr>
      </w:pPr>
      <w:r>
        <w:rPr>
          <w:rFonts w:hint="eastAsia" w:ascii="宋体" w:hAnsi="宋体" w:cs="宋体"/>
          <w:snapToGrid w:val="0"/>
          <w:color w:val="auto"/>
          <w:kern w:val="21"/>
          <w:sz w:val="24"/>
          <w:highlight w:val="none"/>
        </w:rPr>
        <w:t>特此证明。</w:t>
      </w:r>
    </w:p>
    <w:p w14:paraId="7F08F5E6">
      <w:pPr>
        <w:keepNext w:val="0"/>
        <w:keepLines w:val="0"/>
        <w:pageBreakBefore w:val="0"/>
        <w:widowControl w:val="0"/>
        <w:kinsoku/>
        <w:wordWrap w:val="0"/>
        <w:overflowPunct/>
        <w:topLinePunct w:val="0"/>
        <w:autoSpaceDE/>
        <w:autoSpaceDN/>
        <w:bidi w:val="0"/>
        <w:adjustRightInd/>
        <w:snapToGrid/>
        <w:spacing w:line="360" w:lineRule="auto"/>
        <w:jc w:val="right"/>
        <w:rPr>
          <w:rFonts w:hint="eastAsia" w:ascii="宋体" w:hAnsi="宋体" w:cs="宋体"/>
          <w:snapToGrid w:val="0"/>
          <w:color w:val="auto"/>
          <w:kern w:val="21"/>
          <w:sz w:val="24"/>
          <w:highlight w:val="none"/>
        </w:rPr>
      </w:pPr>
      <w:r>
        <w:rPr>
          <w:rFonts w:hint="eastAsia" w:ascii="宋体" w:hAnsi="宋体" w:cs="宋体"/>
          <w:snapToGrid w:val="0"/>
          <w:color w:val="auto"/>
          <w:kern w:val="21"/>
          <w:sz w:val="24"/>
          <w:highlight w:val="none"/>
        </w:rPr>
        <w:t>供应商：</w:t>
      </w:r>
      <w:r>
        <w:rPr>
          <w:rFonts w:hint="eastAsia" w:ascii="宋体" w:hAnsi="宋体" w:cs="宋体"/>
          <w:snapToGrid w:val="0"/>
          <w:color w:val="auto"/>
          <w:kern w:val="21"/>
          <w:sz w:val="24"/>
          <w:highlight w:val="none"/>
          <w:u w:val="single"/>
        </w:rPr>
        <w:t xml:space="preserve">                 </w:t>
      </w:r>
      <w:r>
        <w:rPr>
          <w:rFonts w:hint="eastAsia" w:ascii="宋体" w:hAnsi="宋体" w:cs="宋体"/>
          <w:snapToGrid w:val="0"/>
          <w:color w:val="auto"/>
          <w:kern w:val="21"/>
          <w:sz w:val="24"/>
          <w:highlight w:val="none"/>
        </w:rPr>
        <w:t>（盖单位章）</w:t>
      </w:r>
    </w:p>
    <w:p w14:paraId="0FD8D3D4">
      <w:pPr>
        <w:keepNext w:val="0"/>
        <w:keepLines w:val="0"/>
        <w:pageBreakBefore w:val="0"/>
        <w:widowControl w:val="0"/>
        <w:kinsoku/>
        <w:wordWrap w:val="0"/>
        <w:overflowPunct/>
        <w:topLinePunct w:val="0"/>
        <w:autoSpaceDE/>
        <w:autoSpaceDN/>
        <w:bidi w:val="0"/>
        <w:adjustRightInd/>
        <w:snapToGrid/>
        <w:spacing w:line="360" w:lineRule="auto"/>
        <w:jc w:val="right"/>
        <w:rPr>
          <w:rFonts w:hint="eastAsia" w:ascii="宋体" w:hAnsi="宋体" w:cs="宋体"/>
          <w:snapToGrid w:val="0"/>
          <w:color w:val="auto"/>
          <w:kern w:val="21"/>
          <w:sz w:val="24"/>
          <w:highlight w:val="none"/>
        </w:rPr>
      </w:pPr>
      <w:r>
        <w:rPr>
          <w:rFonts w:hint="eastAsia" w:ascii="宋体" w:hAnsi="宋体" w:cs="宋体"/>
          <w:snapToGrid w:val="0"/>
          <w:color w:val="auto"/>
          <w:kern w:val="21"/>
          <w:sz w:val="24"/>
          <w:highlight w:val="none"/>
          <w:u w:val="single"/>
        </w:rPr>
        <w:t xml:space="preserve">        </w:t>
      </w:r>
      <w:r>
        <w:rPr>
          <w:rFonts w:hint="eastAsia" w:ascii="宋体" w:hAnsi="宋体" w:cs="宋体"/>
          <w:snapToGrid w:val="0"/>
          <w:color w:val="auto"/>
          <w:kern w:val="21"/>
          <w:sz w:val="24"/>
          <w:highlight w:val="none"/>
        </w:rPr>
        <w:t>年</w:t>
      </w:r>
      <w:r>
        <w:rPr>
          <w:rFonts w:hint="eastAsia" w:ascii="宋体" w:hAnsi="宋体" w:cs="宋体"/>
          <w:snapToGrid w:val="0"/>
          <w:color w:val="auto"/>
          <w:kern w:val="21"/>
          <w:sz w:val="24"/>
          <w:highlight w:val="none"/>
          <w:u w:val="single"/>
        </w:rPr>
        <w:t xml:space="preserve">    </w:t>
      </w:r>
      <w:r>
        <w:rPr>
          <w:rFonts w:hint="eastAsia" w:ascii="宋体" w:hAnsi="宋体" w:cs="宋体"/>
          <w:snapToGrid w:val="0"/>
          <w:color w:val="auto"/>
          <w:kern w:val="21"/>
          <w:sz w:val="24"/>
          <w:highlight w:val="none"/>
        </w:rPr>
        <w:t>月</w:t>
      </w:r>
      <w:r>
        <w:rPr>
          <w:rFonts w:hint="eastAsia" w:ascii="宋体" w:hAnsi="宋体" w:cs="宋体"/>
          <w:snapToGrid w:val="0"/>
          <w:color w:val="auto"/>
          <w:kern w:val="21"/>
          <w:sz w:val="24"/>
          <w:highlight w:val="none"/>
          <w:u w:val="single"/>
        </w:rPr>
        <w:t xml:space="preserve">     </w:t>
      </w:r>
      <w:r>
        <w:rPr>
          <w:rFonts w:hint="eastAsia" w:ascii="宋体" w:hAnsi="宋体" w:cs="宋体"/>
          <w:snapToGrid w:val="0"/>
          <w:color w:val="auto"/>
          <w:kern w:val="21"/>
          <w:sz w:val="24"/>
          <w:highlight w:val="none"/>
        </w:rPr>
        <w:t>日</w:t>
      </w:r>
    </w:p>
    <w:p w14:paraId="117FC0EA">
      <w:pPr>
        <w:keepNext w:val="0"/>
        <w:keepLines w:val="0"/>
        <w:pageBreakBefore w:val="0"/>
        <w:widowControl w:val="0"/>
        <w:kinsoku/>
        <w:wordWrap w:val="0"/>
        <w:overflowPunct/>
        <w:topLinePunct w:val="0"/>
        <w:autoSpaceDE/>
        <w:autoSpaceDN/>
        <w:bidi w:val="0"/>
        <w:adjustRightInd/>
        <w:snapToGrid/>
        <w:spacing w:line="360" w:lineRule="auto"/>
        <w:rPr>
          <w:rFonts w:hint="eastAsia" w:ascii="宋体" w:hAnsi="宋体" w:cs="宋体"/>
          <w:snapToGrid w:val="0"/>
          <w:color w:val="auto"/>
          <w:kern w:val="21"/>
          <w:sz w:val="24"/>
          <w:highlight w:val="none"/>
        </w:rPr>
      </w:pPr>
    </w:p>
    <w:p w14:paraId="71866C1A">
      <w:pPr>
        <w:keepNext w:val="0"/>
        <w:keepLines w:val="0"/>
        <w:pageBreakBefore w:val="0"/>
        <w:widowControl w:val="0"/>
        <w:kinsoku/>
        <w:wordWrap w:val="0"/>
        <w:overflowPunct/>
        <w:topLinePunct w:val="0"/>
        <w:autoSpaceDE/>
        <w:autoSpaceDN/>
        <w:bidi w:val="0"/>
        <w:adjustRightInd/>
        <w:snapToGrid/>
        <w:spacing w:line="360" w:lineRule="auto"/>
        <w:rPr>
          <w:rFonts w:hint="eastAsia" w:ascii="宋体" w:hAnsi="宋体" w:cs="宋体"/>
          <w:snapToGrid w:val="0"/>
          <w:color w:val="auto"/>
          <w:kern w:val="21"/>
          <w:sz w:val="24"/>
          <w:highlight w:val="none"/>
        </w:rPr>
      </w:pPr>
      <w:r>
        <w:rPr>
          <w:rFonts w:hint="eastAsia" w:ascii="宋体" w:hAnsi="宋体" w:cs="宋体"/>
          <w:snapToGrid w:val="0"/>
          <w:color w:val="auto"/>
          <w:kern w:val="21"/>
          <w:sz w:val="24"/>
          <w:highlight w:val="none"/>
        </w:rPr>
        <w:t>注：此证明用于法定代表人本人参加本项目的采购活动。</w:t>
      </w:r>
    </w:p>
    <w:p w14:paraId="4B3D2410">
      <w:pPr>
        <w:pStyle w:val="15"/>
        <w:keepNext w:val="0"/>
        <w:keepLines w:val="0"/>
        <w:pageBreakBefore w:val="0"/>
        <w:widowControl w:val="0"/>
        <w:kinsoku/>
        <w:wordWrap w:val="0"/>
        <w:overflowPunct/>
        <w:topLinePunct w:val="0"/>
        <w:autoSpaceDE/>
        <w:autoSpaceDN/>
        <w:bidi w:val="0"/>
        <w:adjustRightInd/>
        <w:snapToGrid/>
        <w:spacing w:line="600" w:lineRule="exact"/>
        <w:ind w:firstLine="0"/>
        <w:rPr>
          <w:rFonts w:hint="eastAsia" w:ascii="宋体" w:hAnsi="宋体" w:cs="宋体"/>
          <w:color w:val="auto"/>
          <w:kern w:val="21"/>
          <w:szCs w:val="21"/>
          <w:highlight w:val="none"/>
        </w:rPr>
      </w:pPr>
      <w:r>
        <w:rPr>
          <w:rFonts w:hint="eastAsia" w:ascii="宋体" w:hAnsi="宋体" w:cs="宋体"/>
          <w:color w:val="auto"/>
          <w:kern w:val="21"/>
          <w:szCs w:val="21"/>
          <w:highlight w:val="none"/>
        </w:rPr>
        <w:t>--------------------------------------------------------------------------------------</w:t>
      </w:r>
    </w:p>
    <w:p w14:paraId="241DC1D3">
      <w:pPr>
        <w:pStyle w:val="15"/>
        <w:keepNext w:val="0"/>
        <w:keepLines w:val="0"/>
        <w:pageBreakBefore w:val="0"/>
        <w:widowControl w:val="0"/>
        <w:kinsoku/>
        <w:wordWrap w:val="0"/>
        <w:overflowPunct/>
        <w:topLinePunct w:val="0"/>
        <w:autoSpaceDE/>
        <w:autoSpaceDN/>
        <w:bidi w:val="0"/>
        <w:adjustRightInd/>
        <w:snapToGrid/>
        <w:spacing w:line="360" w:lineRule="auto"/>
        <w:ind w:firstLine="0"/>
        <w:jc w:val="center"/>
        <w:rPr>
          <w:rFonts w:hint="eastAsia" w:ascii="宋体" w:hAnsi="宋体" w:cs="宋体"/>
          <w:color w:val="auto"/>
          <w:kern w:val="21"/>
          <w:sz w:val="24"/>
          <w:szCs w:val="24"/>
          <w:highlight w:val="none"/>
        </w:rPr>
      </w:pPr>
    </w:p>
    <w:p w14:paraId="3DBC9EC9">
      <w:pPr>
        <w:pStyle w:val="15"/>
        <w:keepNext w:val="0"/>
        <w:keepLines w:val="0"/>
        <w:pageBreakBefore w:val="0"/>
        <w:widowControl w:val="0"/>
        <w:kinsoku/>
        <w:wordWrap w:val="0"/>
        <w:overflowPunct/>
        <w:topLinePunct w:val="0"/>
        <w:autoSpaceDE/>
        <w:autoSpaceDN/>
        <w:bidi w:val="0"/>
        <w:adjustRightInd/>
        <w:snapToGrid/>
        <w:spacing w:line="360" w:lineRule="auto"/>
        <w:ind w:firstLine="0"/>
        <w:jc w:val="center"/>
        <w:rPr>
          <w:rFonts w:hint="eastAsia" w:ascii="宋体" w:hAnsi="宋体" w:cs="宋体"/>
          <w:color w:val="auto"/>
          <w:kern w:val="21"/>
          <w:sz w:val="24"/>
          <w:szCs w:val="24"/>
          <w:highlight w:val="none"/>
        </w:rPr>
      </w:pPr>
    </w:p>
    <w:p w14:paraId="29916CF8">
      <w:pPr>
        <w:pStyle w:val="15"/>
        <w:keepNext w:val="0"/>
        <w:keepLines w:val="0"/>
        <w:pageBreakBefore w:val="0"/>
        <w:widowControl w:val="0"/>
        <w:kinsoku/>
        <w:wordWrap w:val="0"/>
        <w:overflowPunct/>
        <w:topLinePunct w:val="0"/>
        <w:autoSpaceDE/>
        <w:autoSpaceDN/>
        <w:bidi w:val="0"/>
        <w:adjustRightInd/>
        <w:snapToGrid/>
        <w:spacing w:line="360" w:lineRule="auto"/>
        <w:ind w:firstLine="0"/>
        <w:jc w:val="center"/>
        <w:rPr>
          <w:rFonts w:hint="eastAsia" w:ascii="宋体" w:hAnsi="宋体" w:cs="宋体"/>
          <w:b/>
          <w:color w:val="auto"/>
          <w:kern w:val="21"/>
          <w:szCs w:val="21"/>
          <w:highlight w:val="none"/>
        </w:rPr>
        <w:sectPr>
          <w:headerReference r:id="rId3" w:type="default"/>
          <w:footerReference r:id="rId4" w:type="default"/>
          <w:pgSz w:w="11906" w:h="16838"/>
          <w:pgMar w:top="1134" w:right="1418" w:bottom="1134" w:left="1418" w:header="567" w:footer="850" w:gutter="0"/>
          <w:pgNumType w:fmt="decimal"/>
          <w:cols w:space="720" w:num="1"/>
          <w:rtlGutter w:val="0"/>
          <w:docGrid w:type="lines" w:linePitch="312" w:charSpace="0"/>
        </w:sectPr>
      </w:pPr>
      <w:r>
        <w:rPr>
          <w:rFonts w:hint="eastAsia" w:ascii="宋体" w:hAnsi="宋体" w:cs="宋体"/>
          <w:color w:val="auto"/>
          <w:kern w:val="21"/>
          <w:sz w:val="24"/>
          <w:szCs w:val="24"/>
          <w:highlight w:val="none"/>
        </w:rPr>
        <w:t>（有效身份证</w:t>
      </w:r>
      <w:r>
        <w:rPr>
          <w:rFonts w:hint="eastAsia" w:cs="宋体"/>
          <w:color w:val="auto"/>
          <w:kern w:val="21"/>
          <w:sz w:val="24"/>
          <w:szCs w:val="24"/>
          <w:highlight w:val="none"/>
          <w:lang w:val="en-US" w:eastAsia="zh-CN"/>
        </w:rPr>
        <w:t>正反面</w:t>
      </w:r>
      <w:r>
        <w:rPr>
          <w:rFonts w:hint="eastAsia" w:ascii="宋体" w:hAnsi="宋体" w:cs="宋体"/>
          <w:color w:val="auto"/>
          <w:kern w:val="21"/>
          <w:sz w:val="24"/>
          <w:szCs w:val="24"/>
          <w:highlight w:val="none"/>
        </w:rPr>
        <w:t>复印件）</w:t>
      </w:r>
    </w:p>
    <w:p w14:paraId="5FF7E407">
      <w:pPr>
        <w:keepNext w:val="0"/>
        <w:keepLines w:val="0"/>
        <w:pageBreakBefore w:val="0"/>
        <w:widowControl w:val="0"/>
        <w:kinsoku/>
        <w:wordWrap w:val="0"/>
        <w:overflowPunct/>
        <w:topLinePunct w:val="0"/>
        <w:autoSpaceDE/>
        <w:autoSpaceDN/>
        <w:bidi w:val="0"/>
        <w:adjustRightInd/>
        <w:snapToGrid/>
        <w:spacing w:line="360" w:lineRule="auto"/>
        <w:jc w:val="center"/>
        <w:rPr>
          <w:rFonts w:hint="eastAsia" w:ascii="宋体" w:hAnsi="宋体" w:cs="宋体"/>
          <w:b/>
          <w:color w:val="auto"/>
          <w:kern w:val="21"/>
          <w:sz w:val="32"/>
          <w:szCs w:val="32"/>
          <w:highlight w:val="none"/>
        </w:rPr>
      </w:pPr>
      <w:r>
        <w:rPr>
          <w:rFonts w:hint="eastAsia" w:ascii="宋体" w:hAnsi="宋体" w:cs="宋体"/>
          <w:b/>
          <w:color w:val="auto"/>
          <w:kern w:val="21"/>
          <w:sz w:val="32"/>
          <w:szCs w:val="32"/>
          <w:highlight w:val="none"/>
        </w:rPr>
        <w:t>（2）法定代表人授权委托书</w:t>
      </w:r>
    </w:p>
    <w:p w14:paraId="6DCEDA74">
      <w:pPr>
        <w:keepNext w:val="0"/>
        <w:keepLines w:val="0"/>
        <w:pageBreakBefore w:val="0"/>
        <w:widowControl w:val="0"/>
        <w:kinsoku/>
        <w:wordWrap w:val="0"/>
        <w:overflowPunct/>
        <w:topLinePunct w:val="0"/>
        <w:autoSpaceDE/>
        <w:autoSpaceDN/>
        <w:bidi w:val="0"/>
        <w:adjustRightInd/>
        <w:snapToGrid/>
        <w:spacing w:line="360" w:lineRule="auto"/>
        <w:jc w:val="left"/>
        <w:textAlignment w:val="auto"/>
        <w:rPr>
          <w:rFonts w:hint="eastAsia" w:ascii="宋体" w:hAnsi="宋体" w:cs="宋体"/>
          <w:color w:val="auto"/>
          <w:kern w:val="21"/>
          <w:sz w:val="24"/>
          <w:szCs w:val="24"/>
          <w:highlight w:val="none"/>
        </w:rPr>
      </w:pPr>
      <w:r>
        <w:rPr>
          <w:rFonts w:hint="eastAsia" w:ascii="宋体" w:hAnsi="宋体" w:cs="宋体"/>
          <w:color w:val="auto"/>
          <w:kern w:val="21"/>
          <w:sz w:val="24"/>
          <w:szCs w:val="24"/>
          <w:highlight w:val="none"/>
        </w:rPr>
        <w:t>致：</w:t>
      </w:r>
      <w:r>
        <w:rPr>
          <w:rFonts w:hint="eastAsia" w:ascii="宋体" w:hAnsi="宋体" w:cs="宋体"/>
          <w:color w:val="auto"/>
          <w:kern w:val="21"/>
          <w:sz w:val="24"/>
          <w:szCs w:val="24"/>
          <w:highlight w:val="none"/>
          <w:u w:val="single"/>
          <w:lang w:eastAsia="zh-CN"/>
        </w:rPr>
        <w:t>仙居县安洲工程咨询有限公司</w:t>
      </w:r>
      <w:r>
        <w:rPr>
          <w:rFonts w:hint="eastAsia" w:ascii="宋体" w:hAnsi="宋体" w:cs="宋体"/>
          <w:color w:val="auto"/>
          <w:kern w:val="21"/>
          <w:sz w:val="24"/>
          <w:szCs w:val="24"/>
          <w:highlight w:val="none"/>
          <w:u w:val="single"/>
        </w:rPr>
        <w:t>、</w:t>
      </w:r>
      <w:r>
        <w:rPr>
          <w:rFonts w:hint="eastAsia" w:cs="宋体"/>
          <w:color w:val="auto"/>
          <w:kern w:val="21"/>
          <w:sz w:val="24"/>
          <w:szCs w:val="24"/>
          <w:highlight w:val="none"/>
          <w:u w:val="single"/>
          <w:lang w:eastAsia="zh-CN"/>
        </w:rPr>
        <w:t>仙居县人民检察院</w:t>
      </w:r>
      <w:r>
        <w:rPr>
          <w:rFonts w:hint="eastAsia" w:ascii="宋体" w:hAnsi="宋体" w:cs="宋体"/>
          <w:color w:val="auto"/>
          <w:kern w:val="21"/>
          <w:sz w:val="24"/>
          <w:szCs w:val="24"/>
          <w:highlight w:val="none"/>
          <w:u w:val="single"/>
        </w:rPr>
        <w:t xml:space="preserve"> </w:t>
      </w:r>
    </w:p>
    <w:p w14:paraId="211891CC">
      <w:pPr>
        <w:pStyle w:val="34"/>
        <w:keepNext w:val="0"/>
        <w:keepLines w:val="0"/>
        <w:pageBreakBefore w:val="0"/>
        <w:widowControl w:val="0"/>
        <w:kinsoku/>
        <w:wordWrap w:val="0"/>
        <w:overflowPunct/>
        <w:topLinePunct w:val="0"/>
        <w:autoSpaceDE/>
        <w:autoSpaceDN/>
        <w:bidi w:val="0"/>
        <w:adjustRightInd/>
        <w:snapToGrid/>
        <w:spacing w:beforeLines="0" w:afterLines="0" w:line="360" w:lineRule="auto"/>
        <w:ind w:firstLine="480" w:firstLineChars="200"/>
        <w:textAlignment w:val="auto"/>
        <w:rPr>
          <w:rFonts w:hint="eastAsia" w:hAnsi="宋体" w:cs="宋体"/>
          <w:color w:val="auto"/>
          <w:kern w:val="21"/>
          <w:sz w:val="24"/>
          <w:szCs w:val="24"/>
          <w:highlight w:val="none"/>
        </w:rPr>
      </w:pPr>
      <w:r>
        <w:rPr>
          <w:rFonts w:hint="eastAsia" w:hAnsi="宋体" w:cs="宋体"/>
          <w:color w:val="auto"/>
          <w:kern w:val="21"/>
          <w:sz w:val="24"/>
          <w:szCs w:val="24"/>
          <w:highlight w:val="none"/>
          <w:u w:val="single"/>
        </w:rPr>
        <w:t xml:space="preserve">  （投标人全称）  </w:t>
      </w:r>
      <w:r>
        <w:rPr>
          <w:rFonts w:hint="eastAsia" w:hAnsi="宋体" w:cs="宋体"/>
          <w:color w:val="auto"/>
          <w:kern w:val="21"/>
          <w:sz w:val="24"/>
          <w:szCs w:val="24"/>
          <w:highlight w:val="none"/>
        </w:rPr>
        <w:t>法定代表人（或营业执照中单位负责人）</w:t>
      </w:r>
      <w:r>
        <w:rPr>
          <w:rFonts w:hint="eastAsia" w:hAnsi="宋体" w:cs="宋体"/>
          <w:color w:val="auto"/>
          <w:kern w:val="21"/>
          <w:sz w:val="24"/>
          <w:szCs w:val="24"/>
          <w:highlight w:val="none"/>
          <w:u w:val="single"/>
        </w:rPr>
        <w:tab/>
      </w:r>
      <w:r>
        <w:rPr>
          <w:rFonts w:hint="eastAsia" w:hAnsi="宋体" w:cs="宋体"/>
          <w:color w:val="auto"/>
          <w:kern w:val="21"/>
          <w:sz w:val="24"/>
          <w:szCs w:val="24"/>
          <w:highlight w:val="none"/>
          <w:u w:val="single"/>
        </w:rPr>
        <w:t xml:space="preserve">（法定代表人或营业执照中单位负责人姓名） </w:t>
      </w:r>
      <w:r>
        <w:rPr>
          <w:rFonts w:hint="eastAsia" w:hAnsi="宋体" w:cs="宋体"/>
          <w:color w:val="auto"/>
          <w:kern w:val="21"/>
          <w:sz w:val="24"/>
          <w:szCs w:val="24"/>
          <w:highlight w:val="none"/>
        </w:rPr>
        <w:t>授权</w:t>
      </w:r>
      <w:r>
        <w:rPr>
          <w:rFonts w:hint="eastAsia" w:hAnsi="宋体" w:cs="宋体"/>
          <w:color w:val="auto"/>
          <w:kern w:val="21"/>
          <w:sz w:val="24"/>
          <w:szCs w:val="24"/>
          <w:highlight w:val="none"/>
          <w:u w:val="single"/>
        </w:rPr>
        <w:t xml:space="preserve"> （全权代表姓名） </w:t>
      </w:r>
      <w:r>
        <w:rPr>
          <w:rFonts w:hint="eastAsia" w:hAnsi="宋体" w:cs="宋体"/>
          <w:color w:val="auto"/>
          <w:kern w:val="21"/>
          <w:sz w:val="24"/>
          <w:szCs w:val="24"/>
          <w:highlight w:val="none"/>
        </w:rPr>
        <w:t>为全权代表，参加贵单位组织的</w:t>
      </w:r>
      <w:r>
        <w:rPr>
          <w:rFonts w:hint="eastAsia" w:hAnsi="宋体" w:cs="宋体"/>
          <w:color w:val="auto"/>
          <w:kern w:val="21"/>
          <w:sz w:val="24"/>
          <w:szCs w:val="24"/>
          <w:highlight w:val="none"/>
          <w:u w:val="single"/>
        </w:rPr>
        <w:t xml:space="preserve"> </w:t>
      </w:r>
      <w:r>
        <w:rPr>
          <w:rFonts w:hint="eastAsia" w:hAnsi="宋体" w:cs="宋体"/>
          <w:color w:val="auto"/>
          <w:kern w:val="21"/>
          <w:sz w:val="24"/>
          <w:szCs w:val="24"/>
          <w:highlight w:val="none"/>
          <w:u w:val="single"/>
          <w:lang w:val="en-US" w:eastAsia="zh-CN"/>
        </w:rPr>
        <w:t>XJAZGC</w:t>
      </w:r>
      <w:r>
        <w:rPr>
          <w:rFonts w:hint="eastAsia" w:hAnsi="宋体" w:cs="宋体"/>
          <w:color w:val="auto"/>
          <w:kern w:val="21"/>
          <w:sz w:val="24"/>
          <w:szCs w:val="24"/>
          <w:highlight w:val="none"/>
          <w:u w:val="single"/>
          <w:lang w:eastAsia="zh-CN"/>
        </w:rPr>
        <w:t>-2025-0</w:t>
      </w:r>
      <w:r>
        <w:rPr>
          <w:rFonts w:hint="eastAsia" w:hAnsi="宋体" w:cs="宋体"/>
          <w:color w:val="auto"/>
          <w:kern w:val="21"/>
          <w:sz w:val="24"/>
          <w:szCs w:val="24"/>
          <w:highlight w:val="none"/>
          <w:u w:val="single"/>
          <w:lang w:val="en-US" w:eastAsia="zh-CN"/>
        </w:rPr>
        <w:t>2</w:t>
      </w:r>
      <w:r>
        <w:rPr>
          <w:rFonts w:hint="eastAsia" w:hAnsi="宋体" w:cs="宋体"/>
          <w:color w:val="auto"/>
          <w:kern w:val="21"/>
          <w:sz w:val="24"/>
          <w:szCs w:val="24"/>
          <w:highlight w:val="none"/>
          <w:u w:val="single"/>
        </w:rPr>
        <w:t xml:space="preserve"> 仙居县人民检察院食堂管理服务项目 </w:t>
      </w:r>
      <w:r>
        <w:rPr>
          <w:rFonts w:hint="eastAsia" w:hAnsi="宋体" w:cs="宋体"/>
          <w:color w:val="auto"/>
          <w:kern w:val="21"/>
          <w:sz w:val="24"/>
          <w:szCs w:val="24"/>
          <w:highlight w:val="none"/>
        </w:rPr>
        <w:t>的采购活动，并代表我方全权办理针对上述项目的投标、开标、评标、签约等具体事务和签署相关文件。我方对全权代表的签名事项负全部责任。</w:t>
      </w:r>
    </w:p>
    <w:p w14:paraId="6C02A82F">
      <w:pPr>
        <w:pStyle w:val="34"/>
        <w:keepNext w:val="0"/>
        <w:keepLines w:val="0"/>
        <w:pageBreakBefore w:val="0"/>
        <w:widowControl w:val="0"/>
        <w:kinsoku/>
        <w:wordWrap w:val="0"/>
        <w:overflowPunct/>
        <w:topLinePunct w:val="0"/>
        <w:autoSpaceDE/>
        <w:autoSpaceDN/>
        <w:bidi w:val="0"/>
        <w:adjustRightInd/>
        <w:snapToGrid/>
        <w:spacing w:beforeLines="0" w:afterLines="0" w:line="240" w:lineRule="auto"/>
        <w:ind w:firstLine="480" w:firstLineChars="200"/>
        <w:textAlignment w:val="auto"/>
        <w:rPr>
          <w:rFonts w:hint="eastAsia" w:hAnsi="宋体" w:cs="宋体"/>
          <w:color w:val="auto"/>
          <w:kern w:val="21"/>
          <w:sz w:val="24"/>
          <w:szCs w:val="24"/>
          <w:highlight w:val="none"/>
        </w:rPr>
      </w:pPr>
      <w:r>
        <w:rPr>
          <w:rFonts w:hint="eastAsia" w:hAnsi="宋体" w:cs="宋体"/>
          <w:color w:val="auto"/>
          <w:kern w:val="21"/>
          <w:sz w:val="24"/>
          <w:szCs w:val="24"/>
          <w:highlight w:val="none"/>
        </w:rPr>
        <w:t>在撤销授权的书面通知以前，本授权书一直有效。全权代表在授权委托书有效期内签署的所有文件不因授权的撤销而失效。</w:t>
      </w:r>
    </w:p>
    <w:p w14:paraId="372C8344">
      <w:pPr>
        <w:pStyle w:val="34"/>
        <w:keepNext w:val="0"/>
        <w:keepLines w:val="0"/>
        <w:pageBreakBefore w:val="0"/>
        <w:widowControl w:val="0"/>
        <w:kinsoku/>
        <w:wordWrap w:val="0"/>
        <w:overflowPunct/>
        <w:topLinePunct w:val="0"/>
        <w:autoSpaceDE/>
        <w:autoSpaceDN/>
        <w:bidi w:val="0"/>
        <w:adjustRightInd/>
        <w:snapToGrid/>
        <w:spacing w:beforeLines="0" w:afterLines="0" w:line="240" w:lineRule="auto"/>
        <w:ind w:firstLine="480" w:firstLineChars="200"/>
        <w:textAlignment w:val="auto"/>
        <w:rPr>
          <w:rFonts w:hint="eastAsia" w:hAnsi="宋体" w:cs="宋体"/>
          <w:color w:val="auto"/>
          <w:kern w:val="21"/>
          <w:sz w:val="24"/>
          <w:szCs w:val="24"/>
          <w:highlight w:val="none"/>
        </w:rPr>
      </w:pPr>
      <w:r>
        <w:rPr>
          <w:rFonts w:hint="eastAsia" w:hAnsi="宋体" w:cs="宋体"/>
          <w:color w:val="auto"/>
          <w:kern w:val="21"/>
          <w:sz w:val="24"/>
          <w:szCs w:val="24"/>
          <w:highlight w:val="none"/>
        </w:rPr>
        <w:t>全权代表无转委托权，特此委托。</w:t>
      </w:r>
    </w:p>
    <w:p w14:paraId="6CD01FEF">
      <w:pPr>
        <w:pStyle w:val="34"/>
        <w:keepNext w:val="0"/>
        <w:keepLines w:val="0"/>
        <w:pageBreakBefore w:val="0"/>
        <w:widowControl w:val="0"/>
        <w:kinsoku/>
        <w:wordWrap w:val="0"/>
        <w:overflowPunct/>
        <w:topLinePunct w:val="0"/>
        <w:autoSpaceDE/>
        <w:autoSpaceDN/>
        <w:bidi w:val="0"/>
        <w:adjustRightInd/>
        <w:snapToGrid/>
        <w:spacing w:beforeLines="0" w:afterLines="0" w:line="240" w:lineRule="auto"/>
        <w:ind w:firstLine="480" w:firstLineChars="200"/>
        <w:textAlignment w:val="auto"/>
        <w:rPr>
          <w:rFonts w:hint="eastAsia" w:hAnsi="宋体" w:cs="宋体"/>
          <w:color w:val="auto"/>
          <w:kern w:val="21"/>
          <w:sz w:val="24"/>
          <w:szCs w:val="24"/>
          <w:highlight w:val="none"/>
        </w:rPr>
      </w:pPr>
    </w:p>
    <w:p w14:paraId="7B3C8E4B">
      <w:pPr>
        <w:keepNext w:val="0"/>
        <w:keepLines w:val="0"/>
        <w:pageBreakBefore w:val="0"/>
        <w:widowControl w:val="0"/>
        <w:kinsoku/>
        <w:wordWrap w:val="0"/>
        <w:overflowPunct/>
        <w:topLinePunct w:val="0"/>
        <w:autoSpaceDE/>
        <w:autoSpaceDN/>
        <w:bidi w:val="0"/>
        <w:adjustRightInd/>
        <w:snapToGrid/>
        <w:spacing w:line="240" w:lineRule="auto"/>
        <w:ind w:firstLine="480" w:firstLineChars="200"/>
        <w:textAlignment w:val="auto"/>
        <w:rPr>
          <w:rFonts w:hint="eastAsia" w:ascii="宋体" w:hAnsi="宋体" w:cs="宋体"/>
          <w:color w:val="auto"/>
          <w:kern w:val="21"/>
          <w:sz w:val="24"/>
          <w:szCs w:val="24"/>
          <w:highlight w:val="none"/>
        </w:rPr>
      </w:pPr>
      <w:r>
        <w:rPr>
          <w:rFonts w:hint="eastAsia" w:ascii="宋体" w:hAnsi="宋体" w:cs="宋体"/>
          <w:color w:val="auto"/>
          <w:kern w:val="21"/>
          <w:sz w:val="24"/>
          <w:szCs w:val="24"/>
          <w:highlight w:val="none"/>
        </w:rPr>
        <w:t>全权代表姓名：</w:t>
      </w:r>
      <w:r>
        <w:rPr>
          <w:rFonts w:hint="eastAsia" w:ascii="宋体" w:hAnsi="宋体" w:cs="宋体"/>
          <w:color w:val="auto"/>
          <w:kern w:val="21"/>
          <w:sz w:val="24"/>
          <w:szCs w:val="24"/>
          <w:highlight w:val="none"/>
          <w:u w:val="single"/>
        </w:rPr>
        <w:t xml:space="preserve">            </w:t>
      </w:r>
      <w:r>
        <w:rPr>
          <w:rFonts w:hint="eastAsia" w:ascii="宋体" w:hAnsi="宋体" w:cs="宋体"/>
          <w:color w:val="auto"/>
          <w:kern w:val="21"/>
          <w:sz w:val="24"/>
          <w:szCs w:val="24"/>
          <w:highlight w:val="none"/>
        </w:rPr>
        <w:t xml:space="preserve">   职务：</w:t>
      </w:r>
      <w:r>
        <w:rPr>
          <w:rFonts w:hint="eastAsia" w:ascii="宋体" w:hAnsi="宋体" w:cs="宋体"/>
          <w:color w:val="auto"/>
          <w:kern w:val="21"/>
          <w:sz w:val="24"/>
          <w:szCs w:val="24"/>
          <w:highlight w:val="none"/>
          <w:u w:val="single"/>
        </w:rPr>
        <w:t xml:space="preserve">           </w:t>
      </w:r>
      <w:r>
        <w:rPr>
          <w:rFonts w:hint="eastAsia" w:ascii="宋体" w:hAnsi="宋体" w:cs="宋体"/>
          <w:color w:val="auto"/>
          <w:kern w:val="21"/>
          <w:sz w:val="24"/>
          <w:szCs w:val="24"/>
          <w:highlight w:val="none"/>
        </w:rPr>
        <w:t>。</w:t>
      </w:r>
    </w:p>
    <w:p w14:paraId="724FCDC4">
      <w:pPr>
        <w:keepNext w:val="0"/>
        <w:keepLines w:val="0"/>
        <w:pageBreakBefore w:val="0"/>
        <w:widowControl w:val="0"/>
        <w:kinsoku/>
        <w:wordWrap w:val="0"/>
        <w:overflowPunct/>
        <w:topLinePunct w:val="0"/>
        <w:autoSpaceDE/>
        <w:autoSpaceDN/>
        <w:bidi w:val="0"/>
        <w:adjustRightInd/>
        <w:snapToGrid/>
        <w:spacing w:line="240" w:lineRule="auto"/>
        <w:ind w:firstLine="480" w:firstLineChars="200"/>
        <w:textAlignment w:val="auto"/>
        <w:rPr>
          <w:rFonts w:hint="eastAsia" w:ascii="宋体" w:hAnsi="宋体" w:cs="宋体"/>
          <w:color w:val="auto"/>
          <w:kern w:val="21"/>
          <w:sz w:val="24"/>
          <w:szCs w:val="24"/>
          <w:highlight w:val="none"/>
        </w:rPr>
      </w:pPr>
    </w:p>
    <w:p w14:paraId="2AA6715F">
      <w:pPr>
        <w:keepNext w:val="0"/>
        <w:keepLines w:val="0"/>
        <w:pageBreakBefore w:val="0"/>
        <w:widowControl w:val="0"/>
        <w:kinsoku/>
        <w:wordWrap w:val="0"/>
        <w:overflowPunct/>
        <w:topLinePunct w:val="0"/>
        <w:autoSpaceDE/>
        <w:autoSpaceDN/>
        <w:bidi w:val="0"/>
        <w:adjustRightInd/>
        <w:snapToGrid/>
        <w:spacing w:line="240" w:lineRule="auto"/>
        <w:ind w:firstLine="480" w:firstLineChars="200"/>
        <w:textAlignment w:val="auto"/>
        <w:rPr>
          <w:rFonts w:hint="eastAsia" w:ascii="宋体" w:hAnsi="宋体" w:cs="宋体"/>
          <w:color w:val="auto"/>
          <w:kern w:val="21"/>
          <w:sz w:val="24"/>
          <w:szCs w:val="24"/>
          <w:highlight w:val="none"/>
        </w:rPr>
      </w:pPr>
      <w:r>
        <w:rPr>
          <w:rFonts w:hint="eastAsia" w:ascii="宋体" w:hAnsi="宋体" w:cs="宋体"/>
          <w:color w:val="auto"/>
          <w:kern w:val="21"/>
          <w:sz w:val="24"/>
          <w:szCs w:val="24"/>
          <w:highlight w:val="none"/>
        </w:rPr>
        <w:t>全权代表身份证号码：</w:t>
      </w:r>
      <w:r>
        <w:rPr>
          <w:rFonts w:hint="eastAsia" w:ascii="宋体" w:hAnsi="宋体" w:cs="宋体"/>
          <w:color w:val="auto"/>
          <w:kern w:val="21"/>
          <w:sz w:val="24"/>
          <w:szCs w:val="24"/>
          <w:highlight w:val="none"/>
          <w:u w:val="single"/>
        </w:rPr>
        <w:t xml:space="preserve">                           </w:t>
      </w:r>
      <w:r>
        <w:rPr>
          <w:rFonts w:hint="eastAsia" w:ascii="宋体" w:hAnsi="宋体" w:cs="宋体"/>
          <w:color w:val="auto"/>
          <w:kern w:val="21"/>
          <w:sz w:val="24"/>
          <w:szCs w:val="24"/>
          <w:highlight w:val="none"/>
        </w:rPr>
        <w:t>。</w:t>
      </w:r>
    </w:p>
    <w:p w14:paraId="20E25B28">
      <w:pPr>
        <w:keepNext w:val="0"/>
        <w:keepLines w:val="0"/>
        <w:pageBreakBefore w:val="0"/>
        <w:widowControl w:val="0"/>
        <w:kinsoku/>
        <w:wordWrap w:val="0"/>
        <w:overflowPunct/>
        <w:topLinePunct w:val="0"/>
        <w:autoSpaceDE/>
        <w:autoSpaceDN/>
        <w:bidi w:val="0"/>
        <w:adjustRightInd/>
        <w:snapToGrid/>
        <w:spacing w:line="240" w:lineRule="auto"/>
        <w:ind w:firstLine="482" w:firstLineChars="200"/>
        <w:textAlignment w:val="auto"/>
        <w:rPr>
          <w:rFonts w:hint="eastAsia" w:ascii="宋体" w:hAnsi="宋体" w:cs="宋体"/>
          <w:b/>
          <w:bCs/>
          <w:color w:val="auto"/>
          <w:kern w:val="21"/>
          <w:sz w:val="24"/>
          <w:szCs w:val="24"/>
          <w:highlight w:val="none"/>
        </w:rPr>
      </w:pPr>
    </w:p>
    <w:p w14:paraId="6003292C">
      <w:pPr>
        <w:keepNext w:val="0"/>
        <w:keepLines w:val="0"/>
        <w:pageBreakBefore w:val="0"/>
        <w:widowControl w:val="0"/>
        <w:kinsoku/>
        <w:wordWrap w:val="0"/>
        <w:overflowPunct/>
        <w:topLinePunct w:val="0"/>
        <w:autoSpaceDE/>
        <w:autoSpaceDN/>
        <w:bidi w:val="0"/>
        <w:adjustRightInd/>
        <w:snapToGrid/>
        <w:spacing w:line="240" w:lineRule="auto"/>
        <w:ind w:firstLine="482" w:firstLineChars="200"/>
        <w:textAlignment w:val="auto"/>
        <w:rPr>
          <w:rFonts w:hint="eastAsia" w:ascii="宋体" w:hAnsi="宋体" w:cs="宋体"/>
          <w:b/>
          <w:bCs/>
          <w:color w:val="auto"/>
          <w:kern w:val="21"/>
          <w:sz w:val="24"/>
          <w:szCs w:val="24"/>
          <w:highlight w:val="none"/>
        </w:rPr>
      </w:pPr>
      <w:r>
        <w:rPr>
          <w:rFonts w:hint="eastAsia" w:ascii="宋体" w:hAnsi="宋体" w:cs="宋体"/>
          <w:b/>
          <w:bCs/>
          <w:color w:val="auto"/>
          <w:kern w:val="21"/>
          <w:sz w:val="24"/>
          <w:szCs w:val="24"/>
          <w:highlight w:val="none"/>
        </w:rPr>
        <w:t>法定代表人或营业执照中单位负责人签字或签章：</w:t>
      </w:r>
    </w:p>
    <w:p w14:paraId="34F6B8C2">
      <w:pPr>
        <w:pStyle w:val="34"/>
        <w:keepNext w:val="0"/>
        <w:keepLines w:val="0"/>
        <w:pageBreakBefore w:val="0"/>
        <w:widowControl w:val="0"/>
        <w:kinsoku/>
        <w:wordWrap w:val="0"/>
        <w:overflowPunct/>
        <w:topLinePunct w:val="0"/>
        <w:autoSpaceDE/>
        <w:autoSpaceDN/>
        <w:bidi w:val="0"/>
        <w:adjustRightInd/>
        <w:snapToGrid/>
        <w:spacing w:beforeLines="0" w:afterLines="0" w:line="240" w:lineRule="auto"/>
        <w:ind w:firstLine="482" w:firstLineChars="200"/>
        <w:textAlignment w:val="auto"/>
        <w:rPr>
          <w:rFonts w:hint="eastAsia" w:hAnsi="宋体" w:cs="宋体"/>
          <w:b/>
          <w:bCs/>
          <w:color w:val="auto"/>
          <w:kern w:val="21"/>
          <w:sz w:val="24"/>
          <w:szCs w:val="24"/>
          <w:highlight w:val="none"/>
        </w:rPr>
      </w:pPr>
    </w:p>
    <w:p w14:paraId="1EB2979A">
      <w:pPr>
        <w:pStyle w:val="34"/>
        <w:keepNext w:val="0"/>
        <w:keepLines w:val="0"/>
        <w:pageBreakBefore w:val="0"/>
        <w:widowControl w:val="0"/>
        <w:kinsoku/>
        <w:wordWrap w:val="0"/>
        <w:overflowPunct/>
        <w:topLinePunct w:val="0"/>
        <w:autoSpaceDE/>
        <w:autoSpaceDN/>
        <w:bidi w:val="0"/>
        <w:adjustRightInd/>
        <w:snapToGrid/>
        <w:spacing w:beforeLines="0" w:afterLines="0" w:line="240" w:lineRule="auto"/>
        <w:ind w:firstLine="482" w:firstLineChars="200"/>
        <w:textAlignment w:val="auto"/>
        <w:rPr>
          <w:rFonts w:hint="eastAsia" w:hAnsi="宋体" w:cs="宋体"/>
          <w:b/>
          <w:color w:val="auto"/>
          <w:kern w:val="21"/>
          <w:sz w:val="24"/>
          <w:szCs w:val="24"/>
          <w:highlight w:val="none"/>
        </w:rPr>
      </w:pPr>
      <w:r>
        <w:rPr>
          <w:rFonts w:hint="eastAsia" w:hAnsi="宋体" w:cs="宋体"/>
          <w:b/>
          <w:bCs/>
          <w:color w:val="auto"/>
          <w:kern w:val="21"/>
          <w:sz w:val="24"/>
          <w:szCs w:val="24"/>
          <w:highlight w:val="none"/>
        </w:rPr>
        <w:t>投标人（盖单位公章）：</w:t>
      </w:r>
      <w:r>
        <w:rPr>
          <w:rFonts w:hint="eastAsia" w:hAnsi="宋体" w:cs="宋体"/>
          <w:b/>
          <w:color w:val="auto"/>
          <w:kern w:val="21"/>
          <w:sz w:val="24"/>
          <w:szCs w:val="24"/>
          <w:highlight w:val="none"/>
        </w:rPr>
        <w:t xml:space="preserve">                  </w:t>
      </w:r>
      <w:r>
        <w:rPr>
          <w:rFonts w:hint="eastAsia" w:hAnsi="宋体" w:cs="宋体"/>
          <w:b/>
          <w:color w:val="auto"/>
          <w:kern w:val="21"/>
          <w:sz w:val="24"/>
          <w:szCs w:val="24"/>
          <w:highlight w:val="none"/>
          <w:lang w:val="en-US" w:eastAsia="zh-CN"/>
        </w:rPr>
        <w:t xml:space="preserve">  </w:t>
      </w:r>
      <w:r>
        <w:rPr>
          <w:rFonts w:hint="eastAsia" w:hAnsi="宋体" w:cs="宋体"/>
          <w:b/>
          <w:color w:val="auto"/>
          <w:kern w:val="21"/>
          <w:sz w:val="24"/>
          <w:szCs w:val="24"/>
          <w:highlight w:val="none"/>
        </w:rPr>
        <w:t xml:space="preserve">   </w:t>
      </w:r>
      <w:r>
        <w:rPr>
          <w:rFonts w:hint="eastAsia" w:hAnsi="宋体" w:cs="宋体"/>
          <w:b/>
          <w:bCs/>
          <w:color w:val="auto"/>
          <w:kern w:val="21"/>
          <w:sz w:val="24"/>
          <w:szCs w:val="24"/>
          <w:highlight w:val="none"/>
        </w:rPr>
        <w:t>日  期：</w:t>
      </w:r>
      <w:r>
        <w:rPr>
          <w:rFonts w:hint="eastAsia" w:hAnsi="宋体" w:cs="宋体"/>
          <w:b/>
          <w:color w:val="auto"/>
          <w:kern w:val="21"/>
          <w:sz w:val="24"/>
          <w:szCs w:val="24"/>
          <w:highlight w:val="none"/>
          <w:u w:val="single"/>
        </w:rPr>
        <w:t xml:space="preserve">    </w:t>
      </w:r>
      <w:r>
        <w:rPr>
          <w:rFonts w:hint="eastAsia" w:hAnsi="宋体" w:cs="宋体"/>
          <w:b/>
          <w:color w:val="auto"/>
          <w:kern w:val="21"/>
          <w:sz w:val="24"/>
          <w:szCs w:val="24"/>
          <w:highlight w:val="none"/>
        </w:rPr>
        <w:t>年</w:t>
      </w:r>
      <w:r>
        <w:rPr>
          <w:rFonts w:hint="eastAsia" w:hAnsi="宋体" w:cs="宋体"/>
          <w:b/>
          <w:color w:val="auto"/>
          <w:kern w:val="21"/>
          <w:sz w:val="24"/>
          <w:szCs w:val="24"/>
          <w:highlight w:val="none"/>
          <w:u w:val="single"/>
        </w:rPr>
        <w:t xml:space="preserve">    </w:t>
      </w:r>
      <w:r>
        <w:rPr>
          <w:rFonts w:hint="eastAsia" w:hAnsi="宋体" w:cs="宋体"/>
          <w:b/>
          <w:color w:val="auto"/>
          <w:kern w:val="21"/>
          <w:sz w:val="24"/>
          <w:szCs w:val="24"/>
          <w:highlight w:val="none"/>
        </w:rPr>
        <w:t>月</w:t>
      </w:r>
      <w:r>
        <w:rPr>
          <w:rFonts w:hint="eastAsia" w:hAnsi="宋体" w:cs="宋体"/>
          <w:b/>
          <w:color w:val="auto"/>
          <w:kern w:val="21"/>
          <w:sz w:val="24"/>
          <w:szCs w:val="24"/>
          <w:highlight w:val="none"/>
          <w:u w:val="single"/>
        </w:rPr>
        <w:t xml:space="preserve">    </w:t>
      </w:r>
      <w:r>
        <w:rPr>
          <w:rFonts w:hint="eastAsia" w:hAnsi="宋体" w:cs="宋体"/>
          <w:b/>
          <w:color w:val="auto"/>
          <w:kern w:val="21"/>
          <w:sz w:val="24"/>
          <w:szCs w:val="24"/>
          <w:highlight w:val="none"/>
        </w:rPr>
        <w:t>日</w:t>
      </w:r>
    </w:p>
    <w:p w14:paraId="3FF6C4B9">
      <w:pPr>
        <w:keepNext w:val="0"/>
        <w:keepLines w:val="0"/>
        <w:pageBreakBefore w:val="0"/>
        <w:widowControl w:val="0"/>
        <w:kinsoku/>
        <w:wordWrap w:val="0"/>
        <w:overflowPunct/>
        <w:topLinePunct w:val="0"/>
        <w:autoSpaceDE/>
        <w:autoSpaceDN/>
        <w:bidi w:val="0"/>
        <w:adjustRightInd/>
        <w:snapToGrid/>
        <w:spacing w:line="240" w:lineRule="auto"/>
        <w:ind w:firstLine="480" w:firstLineChars="200"/>
        <w:textAlignment w:val="auto"/>
        <w:rPr>
          <w:rFonts w:hint="eastAsia" w:ascii="宋体" w:hAnsi="宋体" w:cs="宋体"/>
          <w:color w:val="auto"/>
          <w:kern w:val="21"/>
          <w:sz w:val="24"/>
          <w:szCs w:val="24"/>
          <w:highlight w:val="none"/>
          <w:lang w:val="zh-CN"/>
        </w:rPr>
      </w:pPr>
    </w:p>
    <w:p w14:paraId="42D61FE3">
      <w:pPr>
        <w:keepNext w:val="0"/>
        <w:keepLines w:val="0"/>
        <w:pageBreakBefore w:val="0"/>
        <w:widowControl w:val="0"/>
        <w:kinsoku/>
        <w:wordWrap w:val="0"/>
        <w:overflowPunct/>
        <w:topLinePunct w:val="0"/>
        <w:autoSpaceDE/>
        <w:autoSpaceDN/>
        <w:bidi w:val="0"/>
        <w:adjustRightInd/>
        <w:snapToGrid/>
        <w:spacing w:line="240" w:lineRule="auto"/>
        <w:textAlignment w:val="auto"/>
        <w:rPr>
          <w:rFonts w:hint="eastAsia" w:ascii="宋体" w:hAnsi="宋体" w:cs="宋体"/>
          <w:color w:val="auto"/>
          <w:kern w:val="21"/>
          <w:sz w:val="24"/>
          <w:szCs w:val="24"/>
          <w:highlight w:val="none"/>
        </w:rPr>
      </w:pPr>
      <w:r>
        <w:rPr>
          <w:rFonts w:hint="eastAsia" w:ascii="宋体" w:hAnsi="宋体" w:cs="宋体"/>
          <w:color w:val="auto"/>
          <w:kern w:val="21"/>
          <w:sz w:val="24"/>
          <w:szCs w:val="24"/>
          <w:highlight w:val="none"/>
          <w:lang w:val="zh-CN"/>
        </w:rPr>
        <w:t>附：</w:t>
      </w:r>
      <w:r>
        <w:rPr>
          <w:rFonts w:hint="eastAsia" w:ascii="宋体" w:hAnsi="宋体" w:cs="宋体"/>
          <w:color w:val="auto"/>
          <w:kern w:val="21"/>
          <w:sz w:val="24"/>
          <w:szCs w:val="24"/>
          <w:highlight w:val="none"/>
        </w:rPr>
        <w:t>法定代表人（或营业执照中单位负责人）身份证复印件</w:t>
      </w:r>
    </w:p>
    <w:tbl>
      <w:tblPr>
        <w:tblStyle w:val="6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15"/>
        <w:gridCol w:w="443"/>
        <w:gridCol w:w="4313"/>
      </w:tblGrid>
      <w:tr w14:paraId="5761D4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2" w:hRule="atLeast"/>
          <w:jc w:val="center"/>
        </w:trPr>
        <w:tc>
          <w:tcPr>
            <w:tcW w:w="4315" w:type="dxa"/>
            <w:tcBorders>
              <w:right w:val="single" w:color="auto" w:sz="4" w:space="0"/>
            </w:tcBorders>
            <w:noWrap w:val="0"/>
            <w:vAlign w:val="center"/>
          </w:tcPr>
          <w:p w14:paraId="5629E6DC">
            <w:pPr>
              <w:keepNext w:val="0"/>
              <w:keepLines w:val="0"/>
              <w:pageBreakBefore w:val="0"/>
              <w:widowControl w:val="0"/>
              <w:kinsoku/>
              <w:wordWrap w:val="0"/>
              <w:overflowPunct/>
              <w:topLinePunct w:val="0"/>
              <w:autoSpaceDE/>
              <w:autoSpaceDN/>
              <w:bidi w:val="0"/>
              <w:adjustRightInd/>
              <w:snapToGrid/>
              <w:jc w:val="center"/>
              <w:rPr>
                <w:rFonts w:hint="eastAsia" w:ascii="宋体" w:hAnsi="宋体" w:cs="宋体"/>
                <w:b/>
                <w:color w:val="auto"/>
                <w:kern w:val="21"/>
                <w:szCs w:val="21"/>
                <w:highlight w:val="none"/>
              </w:rPr>
            </w:pPr>
            <w:r>
              <w:rPr>
                <w:rFonts w:hint="eastAsia" w:ascii="宋体" w:hAnsi="宋体" w:cs="宋体"/>
                <w:b/>
                <w:bCs/>
                <w:color w:val="auto"/>
                <w:kern w:val="21"/>
                <w:szCs w:val="21"/>
                <w:highlight w:val="none"/>
              </w:rPr>
              <w:t>法定代表人（或营业执照中单位负责人）</w:t>
            </w:r>
            <w:r>
              <w:rPr>
                <w:rFonts w:hint="eastAsia" w:ascii="宋体" w:hAnsi="宋体" w:cs="宋体"/>
                <w:b/>
                <w:color w:val="auto"/>
                <w:kern w:val="21"/>
                <w:szCs w:val="21"/>
                <w:highlight w:val="none"/>
              </w:rPr>
              <w:t>身份证复印件粘贴处</w:t>
            </w:r>
          </w:p>
          <w:p w14:paraId="09A3EE20">
            <w:pPr>
              <w:keepNext w:val="0"/>
              <w:keepLines w:val="0"/>
              <w:pageBreakBefore w:val="0"/>
              <w:widowControl w:val="0"/>
              <w:kinsoku/>
              <w:wordWrap w:val="0"/>
              <w:overflowPunct/>
              <w:topLinePunct w:val="0"/>
              <w:autoSpaceDE/>
              <w:autoSpaceDN/>
              <w:bidi w:val="0"/>
              <w:adjustRightInd/>
              <w:snapToGrid/>
              <w:jc w:val="center"/>
              <w:rPr>
                <w:rFonts w:hint="eastAsia" w:ascii="宋体" w:hAnsi="宋体" w:cs="宋体"/>
                <w:b/>
                <w:color w:val="auto"/>
                <w:kern w:val="21"/>
                <w:szCs w:val="21"/>
                <w:highlight w:val="none"/>
              </w:rPr>
            </w:pPr>
            <w:r>
              <w:rPr>
                <w:rFonts w:hint="eastAsia" w:ascii="宋体" w:hAnsi="宋体" w:cs="宋体"/>
                <w:b/>
                <w:color w:val="auto"/>
                <w:kern w:val="21"/>
                <w:szCs w:val="21"/>
                <w:highlight w:val="none"/>
              </w:rPr>
              <w:t>（正面）</w:t>
            </w:r>
          </w:p>
        </w:tc>
        <w:tc>
          <w:tcPr>
            <w:tcW w:w="443" w:type="dxa"/>
            <w:tcBorders>
              <w:top w:val="nil"/>
              <w:left w:val="single" w:color="auto" w:sz="4" w:space="0"/>
              <w:bottom w:val="nil"/>
              <w:right w:val="single" w:color="auto" w:sz="4" w:space="0"/>
            </w:tcBorders>
            <w:noWrap w:val="0"/>
            <w:vAlign w:val="center"/>
          </w:tcPr>
          <w:p w14:paraId="0F7751B4">
            <w:pPr>
              <w:keepNext w:val="0"/>
              <w:keepLines w:val="0"/>
              <w:pageBreakBefore w:val="0"/>
              <w:widowControl w:val="0"/>
              <w:kinsoku/>
              <w:wordWrap w:val="0"/>
              <w:overflowPunct/>
              <w:topLinePunct w:val="0"/>
              <w:autoSpaceDE/>
              <w:autoSpaceDN/>
              <w:bidi w:val="0"/>
              <w:adjustRightInd/>
              <w:snapToGrid/>
              <w:jc w:val="center"/>
              <w:rPr>
                <w:rFonts w:hint="eastAsia" w:ascii="宋体" w:hAnsi="宋体" w:cs="宋体"/>
                <w:b/>
                <w:color w:val="auto"/>
                <w:kern w:val="21"/>
                <w:szCs w:val="21"/>
                <w:highlight w:val="none"/>
              </w:rPr>
            </w:pPr>
          </w:p>
        </w:tc>
        <w:tc>
          <w:tcPr>
            <w:tcW w:w="4313" w:type="dxa"/>
            <w:tcBorders>
              <w:left w:val="single" w:color="auto" w:sz="4" w:space="0"/>
            </w:tcBorders>
            <w:noWrap w:val="0"/>
            <w:vAlign w:val="center"/>
          </w:tcPr>
          <w:p w14:paraId="08404E43">
            <w:pPr>
              <w:keepNext w:val="0"/>
              <w:keepLines w:val="0"/>
              <w:pageBreakBefore w:val="0"/>
              <w:widowControl w:val="0"/>
              <w:kinsoku/>
              <w:wordWrap w:val="0"/>
              <w:overflowPunct/>
              <w:topLinePunct w:val="0"/>
              <w:autoSpaceDE/>
              <w:autoSpaceDN/>
              <w:bidi w:val="0"/>
              <w:adjustRightInd/>
              <w:snapToGrid/>
              <w:jc w:val="center"/>
              <w:rPr>
                <w:rFonts w:hint="eastAsia" w:ascii="宋体" w:hAnsi="宋体" w:cs="宋体"/>
                <w:b/>
                <w:color w:val="auto"/>
                <w:kern w:val="21"/>
                <w:szCs w:val="21"/>
                <w:highlight w:val="none"/>
              </w:rPr>
            </w:pPr>
            <w:r>
              <w:rPr>
                <w:rFonts w:hint="eastAsia" w:ascii="宋体" w:hAnsi="宋体" w:cs="宋体"/>
                <w:b/>
                <w:bCs/>
                <w:color w:val="auto"/>
                <w:kern w:val="21"/>
                <w:szCs w:val="21"/>
                <w:highlight w:val="none"/>
              </w:rPr>
              <w:t>法定代表人（或营业执照中单位负责人）</w:t>
            </w:r>
            <w:r>
              <w:rPr>
                <w:rFonts w:hint="eastAsia" w:ascii="宋体" w:hAnsi="宋体" w:cs="宋体"/>
                <w:b/>
                <w:color w:val="auto"/>
                <w:kern w:val="21"/>
                <w:szCs w:val="21"/>
                <w:highlight w:val="none"/>
              </w:rPr>
              <w:t>身份证复印件粘贴处</w:t>
            </w:r>
          </w:p>
          <w:p w14:paraId="3B23CC15">
            <w:pPr>
              <w:keepNext w:val="0"/>
              <w:keepLines w:val="0"/>
              <w:pageBreakBefore w:val="0"/>
              <w:widowControl w:val="0"/>
              <w:kinsoku/>
              <w:wordWrap w:val="0"/>
              <w:overflowPunct/>
              <w:topLinePunct w:val="0"/>
              <w:autoSpaceDE/>
              <w:autoSpaceDN/>
              <w:bidi w:val="0"/>
              <w:adjustRightInd/>
              <w:snapToGrid/>
              <w:jc w:val="center"/>
              <w:rPr>
                <w:rFonts w:hint="eastAsia" w:ascii="宋体" w:hAnsi="宋体" w:cs="宋体"/>
                <w:b/>
                <w:color w:val="auto"/>
                <w:kern w:val="21"/>
                <w:szCs w:val="21"/>
                <w:highlight w:val="none"/>
              </w:rPr>
            </w:pPr>
            <w:r>
              <w:rPr>
                <w:rFonts w:hint="eastAsia" w:ascii="宋体" w:hAnsi="宋体" w:cs="宋体"/>
                <w:b/>
                <w:color w:val="auto"/>
                <w:kern w:val="21"/>
                <w:szCs w:val="21"/>
                <w:highlight w:val="none"/>
              </w:rPr>
              <w:t>（反面）</w:t>
            </w:r>
          </w:p>
        </w:tc>
      </w:tr>
    </w:tbl>
    <w:p w14:paraId="1659852E">
      <w:pPr>
        <w:keepNext w:val="0"/>
        <w:keepLines w:val="0"/>
        <w:pageBreakBefore w:val="0"/>
        <w:widowControl w:val="0"/>
        <w:kinsoku/>
        <w:wordWrap w:val="0"/>
        <w:overflowPunct/>
        <w:topLinePunct w:val="0"/>
        <w:autoSpaceDE/>
        <w:autoSpaceDN/>
        <w:bidi w:val="0"/>
        <w:adjustRightInd/>
        <w:snapToGrid/>
        <w:spacing w:line="360" w:lineRule="auto"/>
        <w:rPr>
          <w:rFonts w:hint="eastAsia" w:ascii="宋体" w:hAnsi="宋体" w:cs="宋体"/>
          <w:color w:val="auto"/>
          <w:kern w:val="21"/>
          <w:sz w:val="24"/>
          <w:highlight w:val="none"/>
          <w:lang w:val="zh-CN"/>
        </w:rPr>
      </w:pPr>
    </w:p>
    <w:p w14:paraId="55131DE8">
      <w:pPr>
        <w:keepNext w:val="0"/>
        <w:keepLines w:val="0"/>
        <w:pageBreakBefore w:val="0"/>
        <w:widowControl w:val="0"/>
        <w:kinsoku/>
        <w:wordWrap w:val="0"/>
        <w:overflowPunct/>
        <w:topLinePunct w:val="0"/>
        <w:autoSpaceDE/>
        <w:autoSpaceDN/>
        <w:bidi w:val="0"/>
        <w:adjustRightInd/>
        <w:snapToGrid/>
        <w:spacing w:line="360" w:lineRule="auto"/>
        <w:rPr>
          <w:rFonts w:hint="eastAsia" w:ascii="宋体" w:hAnsi="宋体" w:cs="宋体"/>
          <w:color w:val="auto"/>
          <w:kern w:val="21"/>
          <w:sz w:val="24"/>
          <w:highlight w:val="none"/>
        </w:rPr>
      </w:pPr>
      <w:r>
        <w:rPr>
          <w:rFonts w:hint="eastAsia" w:ascii="宋体" w:hAnsi="宋体" w:cs="宋体"/>
          <w:color w:val="auto"/>
          <w:kern w:val="21"/>
          <w:sz w:val="24"/>
          <w:highlight w:val="none"/>
          <w:lang w:val="zh-CN"/>
        </w:rPr>
        <w:t>附：</w:t>
      </w:r>
      <w:r>
        <w:rPr>
          <w:rFonts w:hint="eastAsia" w:ascii="宋体" w:hAnsi="宋体" w:cs="宋体"/>
          <w:color w:val="auto"/>
          <w:kern w:val="21"/>
          <w:sz w:val="24"/>
          <w:highlight w:val="none"/>
        </w:rPr>
        <w:t>全权代表身份证复印件</w:t>
      </w:r>
    </w:p>
    <w:tbl>
      <w:tblPr>
        <w:tblStyle w:val="6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15"/>
        <w:gridCol w:w="443"/>
        <w:gridCol w:w="4313"/>
      </w:tblGrid>
      <w:tr w14:paraId="072B58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2" w:hRule="atLeast"/>
          <w:jc w:val="center"/>
        </w:trPr>
        <w:tc>
          <w:tcPr>
            <w:tcW w:w="4315" w:type="dxa"/>
            <w:tcBorders>
              <w:right w:val="single" w:color="auto" w:sz="4" w:space="0"/>
            </w:tcBorders>
            <w:noWrap w:val="0"/>
            <w:vAlign w:val="center"/>
          </w:tcPr>
          <w:p w14:paraId="3F7A32E7">
            <w:pPr>
              <w:keepNext w:val="0"/>
              <w:keepLines w:val="0"/>
              <w:pageBreakBefore w:val="0"/>
              <w:widowControl w:val="0"/>
              <w:kinsoku/>
              <w:wordWrap w:val="0"/>
              <w:overflowPunct/>
              <w:topLinePunct w:val="0"/>
              <w:autoSpaceDE/>
              <w:autoSpaceDN/>
              <w:bidi w:val="0"/>
              <w:adjustRightInd/>
              <w:snapToGrid/>
              <w:jc w:val="center"/>
              <w:rPr>
                <w:rFonts w:hint="eastAsia" w:ascii="宋体" w:hAnsi="宋体" w:cs="宋体"/>
                <w:b/>
                <w:bCs/>
                <w:color w:val="auto"/>
                <w:kern w:val="21"/>
                <w:szCs w:val="21"/>
                <w:highlight w:val="none"/>
              </w:rPr>
            </w:pPr>
            <w:r>
              <w:rPr>
                <w:rFonts w:hint="eastAsia" w:ascii="宋体" w:hAnsi="宋体" w:cs="宋体"/>
                <w:b/>
                <w:bCs/>
                <w:color w:val="auto"/>
                <w:kern w:val="21"/>
                <w:szCs w:val="21"/>
                <w:highlight w:val="none"/>
              </w:rPr>
              <w:t>全权代表身份证复印件粘贴处</w:t>
            </w:r>
          </w:p>
          <w:p w14:paraId="20309BB1">
            <w:pPr>
              <w:keepNext w:val="0"/>
              <w:keepLines w:val="0"/>
              <w:pageBreakBefore w:val="0"/>
              <w:widowControl w:val="0"/>
              <w:kinsoku/>
              <w:wordWrap w:val="0"/>
              <w:overflowPunct/>
              <w:topLinePunct w:val="0"/>
              <w:autoSpaceDE/>
              <w:autoSpaceDN/>
              <w:bidi w:val="0"/>
              <w:adjustRightInd/>
              <w:snapToGrid/>
              <w:jc w:val="center"/>
              <w:rPr>
                <w:rFonts w:hint="eastAsia" w:ascii="宋体" w:hAnsi="宋体" w:cs="宋体"/>
                <w:b/>
                <w:color w:val="auto"/>
                <w:kern w:val="21"/>
                <w:szCs w:val="21"/>
                <w:highlight w:val="none"/>
              </w:rPr>
            </w:pPr>
            <w:r>
              <w:rPr>
                <w:rFonts w:hint="eastAsia" w:ascii="宋体" w:hAnsi="宋体" w:cs="宋体"/>
                <w:b/>
                <w:color w:val="auto"/>
                <w:kern w:val="21"/>
                <w:szCs w:val="21"/>
                <w:highlight w:val="none"/>
              </w:rPr>
              <w:t>（正面）</w:t>
            </w:r>
          </w:p>
        </w:tc>
        <w:tc>
          <w:tcPr>
            <w:tcW w:w="443" w:type="dxa"/>
            <w:tcBorders>
              <w:top w:val="nil"/>
              <w:left w:val="single" w:color="auto" w:sz="4" w:space="0"/>
              <w:bottom w:val="nil"/>
              <w:right w:val="single" w:color="auto" w:sz="4" w:space="0"/>
            </w:tcBorders>
            <w:noWrap w:val="0"/>
            <w:vAlign w:val="center"/>
          </w:tcPr>
          <w:p w14:paraId="0FF2D977">
            <w:pPr>
              <w:keepNext w:val="0"/>
              <w:keepLines w:val="0"/>
              <w:pageBreakBefore w:val="0"/>
              <w:widowControl w:val="0"/>
              <w:kinsoku/>
              <w:wordWrap w:val="0"/>
              <w:overflowPunct/>
              <w:topLinePunct w:val="0"/>
              <w:autoSpaceDE/>
              <w:autoSpaceDN/>
              <w:bidi w:val="0"/>
              <w:adjustRightInd/>
              <w:snapToGrid/>
              <w:jc w:val="center"/>
              <w:rPr>
                <w:rFonts w:hint="eastAsia" w:ascii="宋体" w:hAnsi="宋体" w:cs="宋体"/>
                <w:b/>
                <w:color w:val="auto"/>
                <w:kern w:val="21"/>
                <w:szCs w:val="21"/>
                <w:highlight w:val="none"/>
              </w:rPr>
            </w:pPr>
          </w:p>
        </w:tc>
        <w:tc>
          <w:tcPr>
            <w:tcW w:w="4313" w:type="dxa"/>
            <w:tcBorders>
              <w:left w:val="single" w:color="auto" w:sz="4" w:space="0"/>
            </w:tcBorders>
            <w:noWrap w:val="0"/>
            <w:vAlign w:val="center"/>
          </w:tcPr>
          <w:p w14:paraId="3F2DEBD0">
            <w:pPr>
              <w:keepNext w:val="0"/>
              <w:keepLines w:val="0"/>
              <w:pageBreakBefore w:val="0"/>
              <w:widowControl w:val="0"/>
              <w:kinsoku/>
              <w:wordWrap w:val="0"/>
              <w:overflowPunct/>
              <w:topLinePunct w:val="0"/>
              <w:autoSpaceDE/>
              <w:autoSpaceDN/>
              <w:bidi w:val="0"/>
              <w:adjustRightInd/>
              <w:snapToGrid/>
              <w:jc w:val="center"/>
              <w:rPr>
                <w:rFonts w:hint="eastAsia" w:ascii="宋体" w:hAnsi="宋体" w:cs="宋体"/>
                <w:b/>
                <w:color w:val="auto"/>
                <w:kern w:val="21"/>
                <w:szCs w:val="21"/>
                <w:highlight w:val="none"/>
              </w:rPr>
            </w:pPr>
            <w:r>
              <w:rPr>
                <w:rFonts w:hint="eastAsia" w:ascii="宋体" w:hAnsi="宋体" w:cs="宋体"/>
                <w:b/>
                <w:bCs/>
                <w:color w:val="auto"/>
                <w:kern w:val="21"/>
                <w:szCs w:val="21"/>
                <w:highlight w:val="none"/>
              </w:rPr>
              <w:t>全权代表身份证复印件粘贴处</w:t>
            </w:r>
          </w:p>
          <w:p w14:paraId="735DCE4A">
            <w:pPr>
              <w:keepNext w:val="0"/>
              <w:keepLines w:val="0"/>
              <w:pageBreakBefore w:val="0"/>
              <w:widowControl w:val="0"/>
              <w:kinsoku/>
              <w:wordWrap w:val="0"/>
              <w:overflowPunct/>
              <w:topLinePunct w:val="0"/>
              <w:autoSpaceDE/>
              <w:autoSpaceDN/>
              <w:bidi w:val="0"/>
              <w:adjustRightInd/>
              <w:snapToGrid/>
              <w:jc w:val="center"/>
              <w:rPr>
                <w:rFonts w:hint="eastAsia" w:ascii="宋体" w:hAnsi="宋体" w:cs="宋体"/>
                <w:b/>
                <w:color w:val="auto"/>
                <w:kern w:val="21"/>
                <w:szCs w:val="21"/>
                <w:highlight w:val="none"/>
              </w:rPr>
            </w:pPr>
            <w:r>
              <w:rPr>
                <w:rFonts w:hint="eastAsia" w:ascii="宋体" w:hAnsi="宋体" w:cs="宋体"/>
                <w:b/>
                <w:color w:val="auto"/>
                <w:kern w:val="21"/>
                <w:szCs w:val="21"/>
                <w:highlight w:val="none"/>
              </w:rPr>
              <w:t>（反面）</w:t>
            </w:r>
          </w:p>
        </w:tc>
      </w:tr>
    </w:tbl>
    <w:p w14:paraId="799700A9">
      <w:pPr>
        <w:spacing w:line="360" w:lineRule="auto"/>
        <w:rPr>
          <w:rFonts w:ascii="宋体"/>
          <w:color w:val="auto"/>
          <w:sz w:val="24"/>
          <w:highlight w:val="none"/>
        </w:rPr>
      </w:pPr>
      <w:r>
        <w:rPr>
          <w:rFonts w:hint="eastAsia" w:ascii="宋体"/>
          <w:color w:val="auto"/>
          <w:sz w:val="24"/>
          <w:highlight w:val="none"/>
        </w:rPr>
        <w:t xml:space="preserve">全权代表姓名：       </w:t>
      </w:r>
    </w:p>
    <w:p w14:paraId="5663E8FA">
      <w:pPr>
        <w:spacing w:line="360" w:lineRule="auto"/>
        <w:rPr>
          <w:color w:val="auto"/>
          <w:sz w:val="24"/>
          <w:highlight w:val="none"/>
        </w:rPr>
      </w:pPr>
      <w:r>
        <w:rPr>
          <w:rFonts w:hint="eastAsia" w:ascii="宋体"/>
          <w:color w:val="auto"/>
          <w:sz w:val="24"/>
          <w:highlight w:val="none"/>
        </w:rPr>
        <w:t xml:space="preserve">职务：                           </w:t>
      </w:r>
    </w:p>
    <w:p w14:paraId="348306A9">
      <w:pPr>
        <w:spacing w:line="360" w:lineRule="auto"/>
        <w:rPr>
          <w:color w:val="auto"/>
          <w:sz w:val="24"/>
          <w:highlight w:val="none"/>
        </w:rPr>
      </w:pPr>
      <w:r>
        <w:rPr>
          <w:rFonts w:hint="eastAsia" w:ascii="宋体"/>
          <w:color w:val="auto"/>
          <w:sz w:val="24"/>
          <w:highlight w:val="none"/>
        </w:rPr>
        <w:t>传真：</w:t>
      </w:r>
    </w:p>
    <w:p w14:paraId="6EB9CC65">
      <w:pPr>
        <w:spacing w:line="360" w:lineRule="auto"/>
        <w:rPr>
          <w:rFonts w:ascii="宋体"/>
          <w:color w:val="auto"/>
          <w:sz w:val="24"/>
          <w:highlight w:val="none"/>
        </w:rPr>
      </w:pPr>
      <w:r>
        <w:rPr>
          <w:rFonts w:hint="eastAsia" w:ascii="宋体"/>
          <w:color w:val="auto"/>
          <w:sz w:val="24"/>
          <w:highlight w:val="none"/>
        </w:rPr>
        <w:t>电话：</w:t>
      </w:r>
    </w:p>
    <w:p w14:paraId="16C25D1D">
      <w:pPr>
        <w:spacing w:line="360" w:lineRule="auto"/>
        <w:rPr>
          <w:rFonts w:hint="eastAsia" w:ascii="宋体"/>
          <w:color w:val="auto"/>
          <w:sz w:val="24"/>
          <w:highlight w:val="none"/>
        </w:rPr>
      </w:pPr>
      <w:r>
        <w:rPr>
          <w:rFonts w:hint="eastAsia" w:ascii="宋体"/>
          <w:color w:val="auto"/>
          <w:sz w:val="24"/>
          <w:highlight w:val="none"/>
        </w:rPr>
        <w:t>详细通讯地址：</w:t>
      </w:r>
    </w:p>
    <w:p w14:paraId="4123A7C3">
      <w:pPr>
        <w:pStyle w:val="23"/>
        <w:rPr>
          <w:color w:val="auto"/>
          <w:highlight w:val="none"/>
        </w:rPr>
      </w:pPr>
    </w:p>
    <w:p w14:paraId="46119801">
      <w:pPr>
        <w:pStyle w:val="15"/>
        <w:spacing w:line="360" w:lineRule="auto"/>
        <w:ind w:firstLine="0"/>
        <w:jc w:val="left"/>
        <w:rPr>
          <w:rFonts w:hint="eastAsia" w:ascii="宋体" w:hAnsi="宋体" w:cs="宋体"/>
          <w:b/>
          <w:color w:val="auto"/>
          <w:kern w:val="2"/>
          <w:sz w:val="24"/>
          <w:szCs w:val="24"/>
          <w:highlight w:val="none"/>
          <w:lang w:val="en-US" w:eastAsia="zh-CN" w:bidi="ar-SA"/>
        </w:rPr>
      </w:pPr>
      <w:r>
        <w:rPr>
          <w:rFonts w:hint="eastAsia" w:ascii="宋体" w:hAnsi="宋体" w:cs="宋体"/>
          <w:b/>
          <w:color w:val="auto"/>
          <w:kern w:val="2"/>
          <w:sz w:val="24"/>
          <w:szCs w:val="24"/>
          <w:highlight w:val="none"/>
          <w:lang w:val="en-US" w:eastAsia="zh-CN" w:bidi="ar-SA"/>
        </w:rPr>
        <w:t xml:space="preserve">附件三：      </w:t>
      </w:r>
    </w:p>
    <w:p w14:paraId="3FAFE758">
      <w:pPr>
        <w:pStyle w:val="15"/>
        <w:spacing w:line="360" w:lineRule="auto"/>
        <w:ind w:firstLine="723" w:firstLineChars="300"/>
        <w:jc w:val="left"/>
        <w:rPr>
          <w:rFonts w:hint="eastAsia" w:ascii="仿宋_GB2312" w:hAnsi="宋体" w:eastAsia="仿宋_GB2312"/>
          <w:b/>
          <w:color w:val="auto"/>
          <w:sz w:val="32"/>
          <w:szCs w:val="32"/>
          <w:highlight w:val="none"/>
        </w:rPr>
      </w:pPr>
      <w:r>
        <w:rPr>
          <w:rFonts w:hint="eastAsia" w:ascii="宋体" w:hAnsi="宋体" w:cs="宋体"/>
          <w:b/>
          <w:color w:val="auto"/>
          <w:kern w:val="2"/>
          <w:sz w:val="24"/>
          <w:szCs w:val="24"/>
          <w:highlight w:val="none"/>
          <w:lang w:val="en-US" w:eastAsia="zh-CN" w:bidi="ar-SA"/>
        </w:rPr>
        <w:t xml:space="preserve">             依法缴纳税收及社会保障资金的承诺函</w:t>
      </w:r>
    </w:p>
    <w:p w14:paraId="6FAAE6F0">
      <w:pPr>
        <w:pStyle w:val="34"/>
        <w:spacing w:before="60" w:after="60" w:line="500" w:lineRule="exact"/>
        <w:rPr>
          <w:rFonts w:hint="eastAsia" w:hAnsi="宋体" w:cs="宋体"/>
          <w:b w:val="0"/>
          <w:bCs w:val="0"/>
          <w:color w:val="auto"/>
          <w:sz w:val="24"/>
          <w:highlight w:val="none"/>
          <w:u w:val="single"/>
        </w:rPr>
      </w:pPr>
      <w:r>
        <w:rPr>
          <w:rFonts w:hint="eastAsia" w:hAnsi="宋体"/>
          <w:bCs/>
          <w:color w:val="auto"/>
          <w:sz w:val="24"/>
          <w:highlight w:val="none"/>
          <w:u w:val="single"/>
          <w:lang w:eastAsia="zh-CN"/>
        </w:rPr>
        <w:t>仙居县人民检察院</w:t>
      </w:r>
      <w:r>
        <w:rPr>
          <w:rFonts w:hint="eastAsia" w:hAnsi="宋体" w:cs="宋体"/>
          <w:b w:val="0"/>
          <w:bCs w:val="0"/>
          <w:color w:val="auto"/>
          <w:sz w:val="24"/>
          <w:highlight w:val="none"/>
          <w:u w:val="single"/>
        </w:rPr>
        <w:t>：</w:t>
      </w:r>
    </w:p>
    <w:p w14:paraId="25D424EE">
      <w:pPr>
        <w:pStyle w:val="34"/>
        <w:spacing w:before="60" w:after="60" w:line="500" w:lineRule="exact"/>
        <w:ind w:firstLine="480" w:firstLineChars="200"/>
        <w:rPr>
          <w:rFonts w:hint="eastAsia" w:hAnsi="宋体" w:cs="宋体"/>
          <w:color w:val="auto"/>
          <w:sz w:val="24"/>
          <w:highlight w:val="none"/>
        </w:rPr>
      </w:pPr>
      <w:r>
        <w:rPr>
          <w:rFonts w:hint="eastAsia" w:hAnsi="宋体" w:cs="宋体"/>
          <w:color w:val="auto"/>
          <w:sz w:val="24"/>
          <w:highlight w:val="none"/>
        </w:rPr>
        <w:t>我方参与的</w:t>
      </w:r>
      <w:r>
        <w:rPr>
          <w:rFonts w:hint="eastAsia" w:hAnsi="宋体" w:cs="宋体"/>
          <w:color w:val="auto"/>
          <w:sz w:val="24"/>
          <w:highlight w:val="none"/>
          <w:u w:val="single"/>
        </w:rPr>
        <w:t xml:space="preserve"> </w:t>
      </w:r>
      <w:r>
        <w:rPr>
          <w:rFonts w:hint="eastAsia" w:hAnsi="宋体" w:cs="宋体"/>
          <w:color w:val="auto"/>
          <w:sz w:val="24"/>
          <w:highlight w:val="none"/>
          <w:u w:val="single"/>
          <w:lang w:eastAsia="zh-CN"/>
        </w:rPr>
        <w:t>仙居县人民检察院食堂管理服务项目</w:t>
      </w:r>
      <w:r>
        <w:rPr>
          <w:rFonts w:hint="eastAsia" w:hAnsi="宋体" w:cs="宋体"/>
          <w:color w:val="auto"/>
          <w:sz w:val="24"/>
          <w:highlight w:val="none"/>
          <w:u w:val="single"/>
          <w:lang w:val="en-US" w:eastAsia="zh-CN"/>
        </w:rPr>
        <w:t xml:space="preserve"> </w:t>
      </w:r>
      <w:r>
        <w:rPr>
          <w:rFonts w:hint="eastAsia" w:hAnsi="宋体" w:cs="宋体"/>
          <w:color w:val="auto"/>
          <w:sz w:val="24"/>
          <w:highlight w:val="none"/>
          <w:u w:val="single"/>
          <w:lang w:eastAsia="zh-CN"/>
        </w:rPr>
        <w:t>XJAZGC- 2025-2</w:t>
      </w:r>
      <w:r>
        <w:rPr>
          <w:rFonts w:hint="eastAsia" w:hAnsi="宋体" w:cs="宋体"/>
          <w:color w:val="auto"/>
          <w:sz w:val="24"/>
          <w:highlight w:val="none"/>
          <w:u w:val="single"/>
          <w:lang w:val="en-US" w:eastAsia="zh-CN"/>
        </w:rPr>
        <w:t xml:space="preserve"> </w:t>
      </w:r>
      <w:r>
        <w:rPr>
          <w:rFonts w:hint="eastAsia" w:hAnsi="宋体" w:cs="宋体"/>
          <w:color w:val="auto"/>
          <w:sz w:val="24"/>
          <w:highlight w:val="none"/>
        </w:rPr>
        <w:t>的</w:t>
      </w:r>
      <w:r>
        <w:rPr>
          <w:rFonts w:hint="eastAsia" w:hAnsi="宋体" w:cs="宋体"/>
          <w:color w:val="auto"/>
          <w:sz w:val="24"/>
          <w:highlight w:val="none"/>
          <w:lang w:eastAsia="zh-CN"/>
        </w:rPr>
        <w:t>投标</w:t>
      </w:r>
      <w:r>
        <w:rPr>
          <w:rFonts w:hint="eastAsia" w:hAnsi="宋体" w:cs="宋体"/>
          <w:color w:val="auto"/>
          <w:sz w:val="24"/>
          <w:highlight w:val="none"/>
        </w:rPr>
        <w:t>活动，现郑重承诺：</w:t>
      </w:r>
    </w:p>
    <w:p w14:paraId="3C55D6BA">
      <w:pPr>
        <w:pStyle w:val="34"/>
        <w:spacing w:before="60" w:after="60" w:line="500" w:lineRule="exact"/>
        <w:ind w:firstLine="480" w:firstLineChars="200"/>
        <w:rPr>
          <w:rFonts w:hint="eastAsia" w:hAnsi="宋体" w:cs="宋体"/>
          <w:color w:val="auto"/>
          <w:sz w:val="24"/>
          <w:highlight w:val="none"/>
        </w:rPr>
      </w:pPr>
      <w:r>
        <w:rPr>
          <w:rFonts w:hint="eastAsia" w:hAnsi="宋体" w:cs="宋体"/>
          <w:color w:val="auto"/>
          <w:sz w:val="24"/>
          <w:highlight w:val="none"/>
        </w:rPr>
        <w:t>我公司已依法缴纳税收及社会保障资金，符合参与政府采购活动的资格条件，不存在税收缴纳、社会保障等方面的失信记录。</w:t>
      </w:r>
    </w:p>
    <w:p w14:paraId="25B63F69">
      <w:pPr>
        <w:pStyle w:val="15"/>
        <w:spacing w:line="360" w:lineRule="auto"/>
        <w:ind w:firstLine="480" w:firstLineChars="200"/>
        <w:jc w:val="both"/>
        <w:rPr>
          <w:rFonts w:hint="eastAsia" w:hAnsi="宋体" w:eastAsia="宋体" w:cs="宋体"/>
          <w:color w:val="auto"/>
          <w:sz w:val="24"/>
          <w:highlight w:val="none"/>
          <w:lang w:eastAsia="zh-CN"/>
        </w:rPr>
      </w:pPr>
      <w:r>
        <w:rPr>
          <w:rFonts w:hint="eastAsia" w:hAnsi="宋体" w:cs="宋体"/>
          <w:color w:val="auto"/>
          <w:sz w:val="24"/>
          <w:highlight w:val="none"/>
        </w:rPr>
        <w:t>如本公司对以上条款提供虚假承诺，愿承担一切法律责任</w:t>
      </w:r>
      <w:r>
        <w:rPr>
          <w:rFonts w:hint="eastAsia" w:hAnsi="宋体" w:cs="宋体"/>
          <w:color w:val="auto"/>
          <w:sz w:val="24"/>
          <w:highlight w:val="none"/>
          <w:lang w:eastAsia="zh-CN"/>
        </w:rPr>
        <w:t>。</w:t>
      </w:r>
    </w:p>
    <w:p w14:paraId="14499E42">
      <w:pPr>
        <w:pStyle w:val="15"/>
        <w:spacing w:line="360" w:lineRule="auto"/>
        <w:ind w:firstLine="0"/>
        <w:jc w:val="center"/>
        <w:rPr>
          <w:rFonts w:hint="eastAsia" w:hAnsi="宋体" w:cs="宋体"/>
          <w:color w:val="auto"/>
          <w:sz w:val="24"/>
          <w:highlight w:val="none"/>
        </w:rPr>
      </w:pPr>
    </w:p>
    <w:p w14:paraId="34E790B8">
      <w:pPr>
        <w:spacing w:line="380" w:lineRule="exact"/>
        <w:ind w:firstLine="240" w:firstLineChars="100"/>
        <w:jc w:val="right"/>
        <w:rPr>
          <w:rFonts w:hint="eastAsia" w:ascii="宋体" w:hAnsi="宋体" w:cs="宋体"/>
          <w:color w:val="auto"/>
          <w:sz w:val="24"/>
          <w:highlight w:val="none"/>
        </w:rPr>
      </w:pPr>
      <w:r>
        <w:rPr>
          <w:rFonts w:hint="eastAsia" w:ascii="宋体" w:hAnsi="宋体" w:cs="仿宋_GB2312"/>
          <w:color w:val="auto"/>
          <w:kern w:val="0"/>
          <w:sz w:val="24"/>
          <w:highlight w:val="none"/>
          <w:lang w:val="zh-CN"/>
        </w:rPr>
        <w:t>磋商供应商</w:t>
      </w:r>
      <w:r>
        <w:rPr>
          <w:rFonts w:hint="eastAsia" w:ascii="宋体" w:hAnsi="宋体" w:cs="宋体"/>
          <w:color w:val="auto"/>
          <w:sz w:val="24"/>
          <w:highlight w:val="none"/>
        </w:rPr>
        <w:t xml:space="preserve"> (盖单位章)</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w:t>
      </w:r>
    </w:p>
    <w:p w14:paraId="648CD36E">
      <w:pPr>
        <w:spacing w:line="380" w:lineRule="exact"/>
        <w:ind w:firstLine="2640" w:firstLineChars="1100"/>
        <w:jc w:val="left"/>
        <w:rPr>
          <w:rFonts w:hint="eastAsia" w:ascii="宋体" w:hAnsi="宋体" w:cs="宋体"/>
          <w:color w:val="auto"/>
          <w:sz w:val="24"/>
          <w:highlight w:val="none"/>
        </w:rPr>
      </w:pPr>
    </w:p>
    <w:p w14:paraId="1D54C944">
      <w:pPr>
        <w:spacing w:line="380" w:lineRule="exact"/>
        <w:jc w:val="left"/>
        <w:rPr>
          <w:rFonts w:hint="eastAsia" w:ascii="宋体" w:hAnsi="宋体" w:cs="宋体"/>
          <w:color w:val="auto"/>
          <w:highlight w:val="none"/>
        </w:rPr>
      </w:pPr>
      <w:r>
        <w:rPr>
          <w:rFonts w:hint="eastAsia" w:ascii="宋体" w:hAnsi="宋体" w:cs="宋体"/>
          <w:color w:val="auto"/>
          <w:highlight w:val="none"/>
        </w:rPr>
        <w:t xml:space="preserve">                          </w:t>
      </w:r>
    </w:p>
    <w:p w14:paraId="7E9B63D6">
      <w:pPr>
        <w:spacing w:line="360" w:lineRule="auto"/>
        <w:ind w:firstLine="600" w:firstLineChars="250"/>
        <w:jc w:val="righ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  期：    年   月   日</w:t>
      </w:r>
    </w:p>
    <w:p w14:paraId="200D6E2E">
      <w:pPr>
        <w:pStyle w:val="15"/>
        <w:spacing w:line="360" w:lineRule="auto"/>
        <w:ind w:firstLine="0"/>
        <w:jc w:val="center"/>
        <w:rPr>
          <w:rFonts w:hint="eastAsia" w:hAnsi="宋体" w:cs="宋体"/>
          <w:color w:val="auto"/>
          <w:sz w:val="24"/>
          <w:highlight w:val="none"/>
          <w:lang w:val="en-US" w:eastAsia="zh-CN"/>
        </w:rPr>
      </w:pPr>
    </w:p>
    <w:p w14:paraId="2A6E547F">
      <w:pPr>
        <w:pStyle w:val="15"/>
        <w:spacing w:line="360" w:lineRule="auto"/>
        <w:ind w:firstLine="0"/>
        <w:jc w:val="center"/>
        <w:rPr>
          <w:rFonts w:hint="eastAsia" w:ascii="宋体" w:hAnsi="宋体" w:cs="宋体"/>
          <w:b/>
          <w:color w:val="auto"/>
          <w:kern w:val="2"/>
          <w:sz w:val="24"/>
          <w:szCs w:val="24"/>
          <w:highlight w:val="none"/>
          <w:lang w:val="en-US" w:eastAsia="zh-CN" w:bidi="ar-SA"/>
        </w:rPr>
      </w:pPr>
    </w:p>
    <w:p w14:paraId="75719091">
      <w:pPr>
        <w:pStyle w:val="15"/>
        <w:spacing w:line="360" w:lineRule="auto"/>
        <w:ind w:firstLine="0"/>
        <w:jc w:val="center"/>
        <w:rPr>
          <w:rFonts w:hint="eastAsia" w:ascii="宋体" w:hAnsi="宋体" w:cs="宋体"/>
          <w:b/>
          <w:color w:val="auto"/>
          <w:kern w:val="2"/>
          <w:sz w:val="24"/>
          <w:szCs w:val="24"/>
          <w:highlight w:val="none"/>
          <w:lang w:val="en-US" w:eastAsia="zh-CN" w:bidi="ar-SA"/>
        </w:rPr>
      </w:pPr>
    </w:p>
    <w:p w14:paraId="3B1D0A60">
      <w:pPr>
        <w:pStyle w:val="15"/>
        <w:spacing w:line="360" w:lineRule="auto"/>
        <w:ind w:firstLine="0"/>
        <w:jc w:val="center"/>
        <w:rPr>
          <w:rFonts w:hint="eastAsia" w:ascii="宋体" w:hAnsi="宋体" w:cs="宋体"/>
          <w:b/>
          <w:color w:val="auto"/>
          <w:kern w:val="2"/>
          <w:sz w:val="24"/>
          <w:szCs w:val="24"/>
          <w:highlight w:val="none"/>
          <w:lang w:val="en-US" w:eastAsia="zh-CN" w:bidi="ar-SA"/>
        </w:rPr>
      </w:pPr>
    </w:p>
    <w:p w14:paraId="0094A14E">
      <w:pPr>
        <w:pStyle w:val="15"/>
        <w:spacing w:line="360" w:lineRule="auto"/>
        <w:ind w:firstLine="0"/>
        <w:jc w:val="center"/>
        <w:rPr>
          <w:rFonts w:hint="eastAsia" w:ascii="宋体" w:hAnsi="宋体" w:cs="宋体"/>
          <w:b/>
          <w:color w:val="auto"/>
          <w:kern w:val="2"/>
          <w:sz w:val="24"/>
          <w:szCs w:val="24"/>
          <w:highlight w:val="none"/>
          <w:lang w:val="en-US" w:eastAsia="zh-CN" w:bidi="ar-SA"/>
        </w:rPr>
      </w:pPr>
    </w:p>
    <w:p w14:paraId="618E5C0F">
      <w:pPr>
        <w:pStyle w:val="15"/>
        <w:spacing w:line="360" w:lineRule="auto"/>
        <w:ind w:firstLine="0"/>
        <w:jc w:val="center"/>
        <w:rPr>
          <w:rFonts w:hint="eastAsia" w:ascii="宋体" w:hAnsi="宋体" w:cs="宋体"/>
          <w:b/>
          <w:color w:val="auto"/>
          <w:kern w:val="2"/>
          <w:sz w:val="24"/>
          <w:szCs w:val="24"/>
          <w:highlight w:val="none"/>
          <w:lang w:val="en-US" w:eastAsia="zh-CN" w:bidi="ar-SA"/>
        </w:rPr>
      </w:pPr>
    </w:p>
    <w:p w14:paraId="3C6A2CCE">
      <w:pPr>
        <w:pStyle w:val="15"/>
        <w:spacing w:line="360" w:lineRule="auto"/>
        <w:ind w:firstLine="0"/>
        <w:jc w:val="center"/>
        <w:rPr>
          <w:rFonts w:hint="eastAsia" w:ascii="宋体" w:hAnsi="宋体" w:cs="宋体"/>
          <w:b/>
          <w:color w:val="auto"/>
          <w:kern w:val="2"/>
          <w:sz w:val="24"/>
          <w:szCs w:val="24"/>
          <w:highlight w:val="none"/>
          <w:lang w:val="en-US" w:eastAsia="zh-CN" w:bidi="ar-SA"/>
        </w:rPr>
      </w:pPr>
    </w:p>
    <w:p w14:paraId="759366E2">
      <w:pPr>
        <w:pStyle w:val="15"/>
        <w:spacing w:line="360" w:lineRule="auto"/>
        <w:ind w:firstLine="0"/>
        <w:jc w:val="center"/>
        <w:rPr>
          <w:rFonts w:hint="eastAsia" w:ascii="宋体" w:hAnsi="宋体" w:cs="宋体"/>
          <w:b/>
          <w:color w:val="auto"/>
          <w:kern w:val="2"/>
          <w:sz w:val="24"/>
          <w:szCs w:val="24"/>
          <w:highlight w:val="none"/>
          <w:lang w:val="en-US" w:eastAsia="zh-CN" w:bidi="ar-SA"/>
        </w:rPr>
      </w:pPr>
    </w:p>
    <w:p w14:paraId="768F1ECB">
      <w:pPr>
        <w:pStyle w:val="15"/>
        <w:spacing w:line="360" w:lineRule="auto"/>
        <w:ind w:firstLine="0"/>
        <w:jc w:val="center"/>
        <w:rPr>
          <w:rFonts w:hint="eastAsia" w:ascii="宋体" w:hAnsi="宋体" w:cs="宋体"/>
          <w:b/>
          <w:color w:val="auto"/>
          <w:kern w:val="2"/>
          <w:sz w:val="24"/>
          <w:szCs w:val="24"/>
          <w:highlight w:val="none"/>
          <w:lang w:val="en-US" w:eastAsia="zh-CN" w:bidi="ar-SA"/>
        </w:rPr>
      </w:pPr>
    </w:p>
    <w:p w14:paraId="1ABC302B">
      <w:pPr>
        <w:pStyle w:val="15"/>
        <w:spacing w:line="360" w:lineRule="auto"/>
        <w:ind w:firstLine="0"/>
        <w:jc w:val="center"/>
        <w:rPr>
          <w:rFonts w:hint="eastAsia" w:ascii="宋体" w:hAnsi="宋体" w:cs="宋体"/>
          <w:b/>
          <w:color w:val="auto"/>
          <w:kern w:val="2"/>
          <w:sz w:val="24"/>
          <w:szCs w:val="24"/>
          <w:highlight w:val="none"/>
          <w:lang w:val="en-US" w:eastAsia="zh-CN" w:bidi="ar-SA"/>
        </w:rPr>
      </w:pPr>
    </w:p>
    <w:p w14:paraId="76E909D8">
      <w:pPr>
        <w:pStyle w:val="15"/>
        <w:spacing w:line="360" w:lineRule="auto"/>
        <w:ind w:firstLine="0"/>
        <w:jc w:val="center"/>
        <w:rPr>
          <w:rFonts w:hint="eastAsia" w:ascii="宋体" w:hAnsi="宋体" w:cs="宋体"/>
          <w:b/>
          <w:color w:val="auto"/>
          <w:kern w:val="2"/>
          <w:sz w:val="24"/>
          <w:szCs w:val="24"/>
          <w:highlight w:val="none"/>
          <w:lang w:val="en-US" w:eastAsia="zh-CN" w:bidi="ar-SA"/>
        </w:rPr>
      </w:pPr>
    </w:p>
    <w:p w14:paraId="779AAA7F">
      <w:pPr>
        <w:pStyle w:val="15"/>
        <w:spacing w:line="360" w:lineRule="auto"/>
        <w:ind w:firstLine="0"/>
        <w:jc w:val="center"/>
        <w:rPr>
          <w:rFonts w:hint="eastAsia" w:ascii="宋体" w:hAnsi="宋体" w:cs="宋体"/>
          <w:b/>
          <w:color w:val="auto"/>
          <w:kern w:val="2"/>
          <w:sz w:val="24"/>
          <w:szCs w:val="24"/>
          <w:highlight w:val="none"/>
          <w:lang w:val="en-US" w:eastAsia="zh-CN" w:bidi="ar-SA"/>
        </w:rPr>
      </w:pPr>
    </w:p>
    <w:p w14:paraId="075AEA06">
      <w:pPr>
        <w:pStyle w:val="15"/>
        <w:spacing w:line="360" w:lineRule="auto"/>
        <w:ind w:firstLine="0"/>
        <w:jc w:val="center"/>
        <w:rPr>
          <w:rFonts w:hint="eastAsia" w:ascii="宋体" w:hAnsi="宋体" w:cs="宋体"/>
          <w:b/>
          <w:color w:val="auto"/>
          <w:kern w:val="2"/>
          <w:sz w:val="24"/>
          <w:szCs w:val="24"/>
          <w:highlight w:val="none"/>
          <w:lang w:val="en-US" w:eastAsia="zh-CN" w:bidi="ar-SA"/>
        </w:rPr>
      </w:pPr>
    </w:p>
    <w:p w14:paraId="55A27624">
      <w:pPr>
        <w:pStyle w:val="15"/>
        <w:spacing w:line="360" w:lineRule="auto"/>
        <w:ind w:firstLine="0"/>
        <w:jc w:val="center"/>
        <w:rPr>
          <w:rFonts w:hint="eastAsia" w:ascii="宋体" w:hAnsi="宋体" w:cs="宋体"/>
          <w:b/>
          <w:color w:val="auto"/>
          <w:kern w:val="2"/>
          <w:sz w:val="24"/>
          <w:szCs w:val="24"/>
          <w:highlight w:val="none"/>
          <w:lang w:val="en-US" w:eastAsia="zh-CN" w:bidi="ar-SA"/>
        </w:rPr>
      </w:pPr>
    </w:p>
    <w:p w14:paraId="25E1A844">
      <w:pPr>
        <w:rPr>
          <w:rFonts w:hint="eastAsia" w:ascii="宋体" w:hAnsi="宋体" w:cs="宋体"/>
          <w:b/>
          <w:color w:val="auto"/>
          <w:kern w:val="2"/>
          <w:sz w:val="24"/>
          <w:szCs w:val="24"/>
          <w:highlight w:val="none"/>
          <w:lang w:val="en-US" w:eastAsia="zh-CN" w:bidi="ar-SA"/>
        </w:rPr>
      </w:pPr>
    </w:p>
    <w:p w14:paraId="19F02F1A">
      <w:pPr>
        <w:pStyle w:val="23"/>
        <w:rPr>
          <w:rFonts w:hint="eastAsia"/>
          <w:color w:val="auto"/>
          <w:highlight w:val="none"/>
          <w:lang w:val="en-US" w:eastAsia="zh-CN"/>
        </w:rPr>
      </w:pPr>
    </w:p>
    <w:p w14:paraId="7059B90D">
      <w:pPr>
        <w:pStyle w:val="15"/>
        <w:spacing w:line="360" w:lineRule="auto"/>
        <w:ind w:firstLine="0"/>
        <w:jc w:val="center"/>
        <w:rPr>
          <w:rFonts w:hint="eastAsia" w:ascii="宋体" w:hAnsi="宋体" w:cs="宋体"/>
          <w:b/>
          <w:color w:val="auto"/>
          <w:kern w:val="2"/>
          <w:sz w:val="24"/>
          <w:szCs w:val="24"/>
          <w:highlight w:val="none"/>
          <w:lang w:val="en-US" w:eastAsia="zh-CN" w:bidi="ar-SA"/>
        </w:rPr>
      </w:pPr>
    </w:p>
    <w:p w14:paraId="5D8D0317">
      <w:pPr>
        <w:pStyle w:val="15"/>
        <w:spacing w:line="360" w:lineRule="auto"/>
        <w:ind w:firstLine="0"/>
        <w:jc w:val="left"/>
        <w:rPr>
          <w:rFonts w:hint="eastAsia" w:ascii="宋体" w:hAnsi="宋体" w:cs="宋体"/>
          <w:b/>
          <w:color w:val="auto"/>
          <w:kern w:val="2"/>
          <w:sz w:val="24"/>
          <w:szCs w:val="24"/>
          <w:highlight w:val="none"/>
          <w:lang w:val="en-US" w:eastAsia="zh-CN" w:bidi="ar-SA"/>
        </w:rPr>
      </w:pPr>
      <w:r>
        <w:rPr>
          <w:rFonts w:hint="eastAsia" w:ascii="宋体" w:hAnsi="宋体" w:cs="宋体"/>
          <w:b/>
          <w:color w:val="auto"/>
          <w:kern w:val="2"/>
          <w:sz w:val="24"/>
          <w:szCs w:val="24"/>
          <w:highlight w:val="none"/>
          <w:lang w:val="en-US" w:eastAsia="zh-CN" w:bidi="ar-SA"/>
        </w:rPr>
        <w:t xml:space="preserve">附件四：          </w:t>
      </w:r>
    </w:p>
    <w:p w14:paraId="2B3E2D2B">
      <w:pPr>
        <w:pStyle w:val="15"/>
        <w:spacing w:line="360" w:lineRule="auto"/>
        <w:ind w:firstLine="0"/>
        <w:jc w:val="center"/>
        <w:rPr>
          <w:rFonts w:hint="eastAsia" w:ascii="仿宋_GB2312" w:hAnsi="宋体" w:eastAsia="仿宋_GB2312"/>
          <w:b/>
          <w:color w:val="auto"/>
          <w:sz w:val="32"/>
          <w:szCs w:val="32"/>
          <w:highlight w:val="none"/>
        </w:rPr>
      </w:pPr>
      <w:r>
        <w:rPr>
          <w:rFonts w:hint="eastAsia" w:ascii="宋体" w:hAnsi="宋体" w:cs="宋体"/>
          <w:b/>
          <w:color w:val="auto"/>
          <w:kern w:val="2"/>
          <w:sz w:val="24"/>
          <w:szCs w:val="24"/>
          <w:highlight w:val="none"/>
          <w:lang w:val="en-US" w:eastAsia="zh-CN" w:bidi="ar-SA"/>
        </w:rPr>
        <w:t>具有良好的商业信誉和健全的财务会计制度的承诺函</w:t>
      </w:r>
    </w:p>
    <w:p w14:paraId="7D7D8B54">
      <w:pPr>
        <w:pStyle w:val="34"/>
        <w:spacing w:before="60" w:after="60" w:line="500" w:lineRule="exact"/>
        <w:rPr>
          <w:rFonts w:hint="eastAsia" w:hAnsi="宋体" w:cs="宋体"/>
          <w:b w:val="0"/>
          <w:bCs w:val="0"/>
          <w:color w:val="auto"/>
          <w:sz w:val="24"/>
          <w:highlight w:val="none"/>
          <w:u w:val="single"/>
        </w:rPr>
      </w:pPr>
      <w:r>
        <w:rPr>
          <w:rFonts w:hint="eastAsia" w:hAnsi="宋体"/>
          <w:bCs/>
          <w:color w:val="auto"/>
          <w:sz w:val="24"/>
          <w:highlight w:val="none"/>
          <w:u w:val="single"/>
          <w:lang w:eastAsia="zh-CN"/>
        </w:rPr>
        <w:t>仙居县人民检察院</w:t>
      </w:r>
      <w:r>
        <w:rPr>
          <w:rFonts w:hint="eastAsia" w:hAnsi="宋体" w:cs="宋体"/>
          <w:b w:val="0"/>
          <w:bCs w:val="0"/>
          <w:color w:val="auto"/>
          <w:sz w:val="24"/>
          <w:highlight w:val="none"/>
          <w:u w:val="single"/>
        </w:rPr>
        <w:t>：</w:t>
      </w:r>
    </w:p>
    <w:p w14:paraId="05E2A1E5">
      <w:pPr>
        <w:pStyle w:val="34"/>
        <w:spacing w:before="60" w:after="60" w:line="500" w:lineRule="exact"/>
        <w:ind w:firstLine="480" w:firstLineChars="200"/>
        <w:rPr>
          <w:rFonts w:hint="eastAsia" w:hAnsi="宋体" w:cs="宋体"/>
          <w:color w:val="auto"/>
          <w:sz w:val="24"/>
          <w:highlight w:val="none"/>
        </w:rPr>
      </w:pPr>
      <w:r>
        <w:rPr>
          <w:rFonts w:hint="eastAsia" w:hAnsi="宋体" w:cs="宋体"/>
          <w:color w:val="auto"/>
          <w:sz w:val="24"/>
          <w:highlight w:val="none"/>
        </w:rPr>
        <w:t>我方参与的</w:t>
      </w:r>
      <w:r>
        <w:rPr>
          <w:rFonts w:hint="eastAsia" w:hAnsi="宋体" w:cs="宋体"/>
          <w:color w:val="auto"/>
          <w:sz w:val="24"/>
          <w:highlight w:val="none"/>
          <w:u w:val="single"/>
        </w:rPr>
        <w:t xml:space="preserve"> </w:t>
      </w:r>
      <w:r>
        <w:rPr>
          <w:rFonts w:hint="eastAsia" w:hAnsi="宋体" w:cs="宋体"/>
          <w:color w:val="auto"/>
          <w:sz w:val="24"/>
          <w:highlight w:val="none"/>
          <w:u w:val="single"/>
          <w:lang w:eastAsia="zh-CN"/>
        </w:rPr>
        <w:t>仙居县人民检察院食堂管理服务项目</w:t>
      </w:r>
      <w:r>
        <w:rPr>
          <w:rFonts w:hint="eastAsia" w:hAnsi="宋体" w:cs="宋体"/>
          <w:color w:val="auto"/>
          <w:sz w:val="24"/>
          <w:highlight w:val="none"/>
          <w:u w:val="single"/>
          <w:lang w:val="en-US" w:eastAsia="zh-CN"/>
        </w:rPr>
        <w:t xml:space="preserve"> </w:t>
      </w:r>
      <w:r>
        <w:rPr>
          <w:rFonts w:hint="eastAsia" w:hAnsi="宋体" w:cs="宋体"/>
          <w:color w:val="auto"/>
          <w:sz w:val="24"/>
          <w:highlight w:val="none"/>
          <w:u w:val="single"/>
          <w:lang w:eastAsia="zh-CN"/>
        </w:rPr>
        <w:t>XJAZGC- 2025-2</w:t>
      </w:r>
      <w:r>
        <w:rPr>
          <w:rFonts w:hint="eastAsia" w:hAnsi="宋体" w:cs="宋体"/>
          <w:color w:val="auto"/>
          <w:sz w:val="24"/>
          <w:highlight w:val="none"/>
          <w:u w:val="single"/>
          <w:lang w:val="en-US" w:eastAsia="zh-CN"/>
        </w:rPr>
        <w:t xml:space="preserve"> </w:t>
      </w:r>
      <w:r>
        <w:rPr>
          <w:rFonts w:hint="eastAsia" w:hAnsi="宋体" w:cs="宋体"/>
          <w:color w:val="auto"/>
          <w:sz w:val="24"/>
          <w:highlight w:val="none"/>
        </w:rPr>
        <w:t>的</w:t>
      </w:r>
      <w:r>
        <w:rPr>
          <w:rFonts w:hint="eastAsia" w:hAnsi="宋体" w:cs="宋体"/>
          <w:color w:val="auto"/>
          <w:sz w:val="24"/>
          <w:highlight w:val="none"/>
          <w:lang w:eastAsia="zh-CN"/>
        </w:rPr>
        <w:t>投标</w:t>
      </w:r>
      <w:r>
        <w:rPr>
          <w:rFonts w:hint="eastAsia" w:hAnsi="宋体" w:cs="宋体"/>
          <w:color w:val="auto"/>
          <w:sz w:val="24"/>
          <w:highlight w:val="none"/>
        </w:rPr>
        <w:t>活动，现承诺我公司在参加本项目政府采购活动前，没有处于被责令停产、财产被接管、冻结或破产状态，具有足够的流动资金，有能力履行合同；我公司具有良好的商业信誉和健全的财务会计制度。</w:t>
      </w:r>
    </w:p>
    <w:p w14:paraId="7DBC0B06">
      <w:pPr>
        <w:pStyle w:val="34"/>
        <w:spacing w:before="60" w:after="60" w:line="500" w:lineRule="exact"/>
        <w:ind w:firstLine="480" w:firstLineChars="200"/>
        <w:rPr>
          <w:rFonts w:hint="eastAsia" w:hAnsi="宋体" w:cs="宋体"/>
          <w:color w:val="auto"/>
          <w:sz w:val="24"/>
          <w:highlight w:val="none"/>
        </w:rPr>
      </w:pPr>
    </w:p>
    <w:p w14:paraId="2F8E09A4">
      <w:pPr>
        <w:pStyle w:val="34"/>
        <w:spacing w:before="60" w:after="60" w:line="500" w:lineRule="exact"/>
        <w:ind w:firstLine="480" w:firstLineChars="200"/>
        <w:rPr>
          <w:rFonts w:hint="eastAsia" w:hAnsi="宋体" w:cs="宋体"/>
          <w:color w:val="auto"/>
          <w:sz w:val="24"/>
          <w:highlight w:val="none"/>
        </w:rPr>
      </w:pPr>
      <w:r>
        <w:rPr>
          <w:rFonts w:hint="eastAsia" w:hAnsi="宋体" w:cs="宋体"/>
          <w:color w:val="auto"/>
          <w:sz w:val="24"/>
          <w:highlight w:val="none"/>
        </w:rPr>
        <w:t>如本公司对以上条款提供虚假承诺，愿承担一切法律责任。</w:t>
      </w:r>
    </w:p>
    <w:p w14:paraId="12E97EA2">
      <w:pPr>
        <w:pStyle w:val="34"/>
        <w:spacing w:before="60" w:after="60" w:line="500" w:lineRule="exact"/>
        <w:ind w:firstLine="480" w:firstLineChars="200"/>
        <w:rPr>
          <w:rFonts w:hint="eastAsia" w:hAnsi="宋体" w:cs="宋体"/>
          <w:color w:val="auto"/>
          <w:sz w:val="24"/>
          <w:highlight w:val="none"/>
        </w:rPr>
      </w:pPr>
    </w:p>
    <w:p w14:paraId="6FB580B7">
      <w:pPr>
        <w:pStyle w:val="35"/>
        <w:rPr>
          <w:rFonts w:hint="eastAsia" w:hAnsi="宋体" w:cs="宋体"/>
          <w:color w:val="auto"/>
          <w:sz w:val="24"/>
          <w:highlight w:val="none"/>
        </w:rPr>
      </w:pPr>
    </w:p>
    <w:p w14:paraId="276095AF">
      <w:pPr>
        <w:rPr>
          <w:rFonts w:hint="eastAsia"/>
          <w:color w:val="auto"/>
          <w:highlight w:val="none"/>
        </w:rPr>
      </w:pPr>
    </w:p>
    <w:p w14:paraId="75A309F4">
      <w:pPr>
        <w:pStyle w:val="34"/>
        <w:adjustRightInd w:val="0"/>
        <w:snapToGrid w:val="0"/>
        <w:spacing w:before="120" w:after="120"/>
        <w:jc w:val="right"/>
        <w:rPr>
          <w:rFonts w:hint="eastAsia" w:ascii="宋体" w:hAnsi="宋体" w:cs="宋体"/>
          <w:color w:val="auto"/>
          <w:sz w:val="23"/>
          <w:szCs w:val="23"/>
          <w:highlight w:val="none"/>
          <w:lang w:val="en-US" w:eastAsia="zh-CN"/>
        </w:rPr>
      </w:pPr>
      <w:r>
        <w:rPr>
          <w:rFonts w:hint="eastAsia" w:ascii="宋体" w:hAnsi="宋体" w:cs="宋体"/>
          <w:color w:val="auto"/>
          <w:sz w:val="23"/>
          <w:szCs w:val="23"/>
          <w:highlight w:val="none"/>
        </w:rPr>
        <w:t xml:space="preserve"> </w:t>
      </w:r>
      <w:r>
        <w:rPr>
          <w:rFonts w:hint="eastAsia" w:ascii="宋体" w:hAnsi="宋体" w:cs="宋体"/>
          <w:color w:val="auto"/>
          <w:sz w:val="23"/>
          <w:szCs w:val="23"/>
          <w:highlight w:val="none"/>
          <w:lang w:val="en-US" w:eastAsia="zh-CN"/>
        </w:rPr>
        <w:t xml:space="preserve">                                   </w:t>
      </w:r>
      <w:r>
        <w:rPr>
          <w:rFonts w:hint="eastAsia" w:ascii="宋体" w:hAnsi="宋体" w:cs="仿宋_GB2312"/>
          <w:color w:val="auto"/>
          <w:kern w:val="0"/>
          <w:sz w:val="24"/>
          <w:highlight w:val="none"/>
          <w:lang w:val="zh-CN"/>
        </w:rPr>
        <w:t>磋商供应商</w:t>
      </w:r>
      <w:r>
        <w:rPr>
          <w:rFonts w:hint="eastAsia" w:ascii="宋体" w:hAnsi="宋体" w:cs="宋体"/>
          <w:color w:val="auto"/>
          <w:sz w:val="23"/>
          <w:szCs w:val="23"/>
          <w:highlight w:val="none"/>
          <w:lang w:val="en-US" w:eastAsia="zh-CN"/>
        </w:rPr>
        <w:t xml:space="preserve"> （盖单位章）：</w:t>
      </w:r>
    </w:p>
    <w:p w14:paraId="0C21C208">
      <w:pPr>
        <w:pStyle w:val="15"/>
        <w:spacing w:line="360" w:lineRule="auto"/>
        <w:ind w:firstLine="0"/>
        <w:jc w:val="center"/>
        <w:rPr>
          <w:rFonts w:hint="eastAsia" w:ascii="宋体" w:hAnsi="宋体" w:cs="宋体"/>
          <w:color w:val="auto"/>
          <w:sz w:val="23"/>
          <w:szCs w:val="23"/>
          <w:highlight w:val="none"/>
          <w:lang w:val="en-US" w:eastAsia="zh-CN"/>
        </w:rPr>
      </w:pPr>
      <w:r>
        <w:rPr>
          <w:rFonts w:hint="eastAsia" w:ascii="宋体" w:hAnsi="宋体" w:cs="宋体"/>
          <w:color w:val="auto"/>
          <w:sz w:val="23"/>
          <w:szCs w:val="23"/>
          <w:highlight w:val="none"/>
          <w:lang w:val="en-US" w:eastAsia="zh-CN"/>
        </w:rPr>
        <w:t xml:space="preserve">                                              日  期：        年    月    日</w:t>
      </w:r>
    </w:p>
    <w:p w14:paraId="2E6AB081">
      <w:pPr>
        <w:pStyle w:val="15"/>
        <w:spacing w:line="360" w:lineRule="auto"/>
        <w:ind w:firstLine="0"/>
        <w:jc w:val="center"/>
        <w:rPr>
          <w:rFonts w:hint="eastAsia" w:ascii="宋体" w:hAnsi="宋体" w:cs="宋体"/>
          <w:color w:val="auto"/>
          <w:sz w:val="23"/>
          <w:szCs w:val="23"/>
          <w:highlight w:val="none"/>
          <w:lang w:val="en-US" w:eastAsia="zh-CN"/>
        </w:rPr>
      </w:pPr>
    </w:p>
    <w:p w14:paraId="18C00C33">
      <w:pPr>
        <w:pStyle w:val="15"/>
        <w:spacing w:line="360" w:lineRule="auto"/>
        <w:ind w:firstLine="0"/>
        <w:jc w:val="center"/>
        <w:rPr>
          <w:rFonts w:hint="eastAsia" w:ascii="宋体" w:hAnsi="宋体" w:cs="宋体"/>
          <w:color w:val="auto"/>
          <w:sz w:val="23"/>
          <w:szCs w:val="23"/>
          <w:highlight w:val="none"/>
          <w:lang w:val="en-US" w:eastAsia="zh-CN"/>
        </w:rPr>
      </w:pPr>
    </w:p>
    <w:p w14:paraId="6210DA8F">
      <w:pPr>
        <w:pStyle w:val="15"/>
        <w:spacing w:line="360" w:lineRule="auto"/>
        <w:ind w:firstLine="0"/>
        <w:jc w:val="center"/>
        <w:rPr>
          <w:rFonts w:hint="eastAsia" w:ascii="宋体" w:hAnsi="宋体" w:cs="宋体"/>
          <w:color w:val="auto"/>
          <w:sz w:val="23"/>
          <w:szCs w:val="23"/>
          <w:highlight w:val="none"/>
          <w:lang w:val="en-US" w:eastAsia="zh-CN"/>
        </w:rPr>
      </w:pPr>
    </w:p>
    <w:p w14:paraId="2001D366">
      <w:pPr>
        <w:pStyle w:val="15"/>
        <w:spacing w:line="360" w:lineRule="auto"/>
        <w:ind w:firstLine="0"/>
        <w:jc w:val="center"/>
        <w:rPr>
          <w:rFonts w:hint="eastAsia" w:ascii="宋体" w:hAnsi="宋体" w:cs="宋体"/>
          <w:color w:val="auto"/>
          <w:sz w:val="23"/>
          <w:szCs w:val="23"/>
          <w:highlight w:val="none"/>
          <w:lang w:val="en-US" w:eastAsia="zh-CN"/>
        </w:rPr>
      </w:pPr>
    </w:p>
    <w:p w14:paraId="65E39E8D">
      <w:pPr>
        <w:pStyle w:val="15"/>
        <w:spacing w:line="360" w:lineRule="auto"/>
        <w:ind w:firstLine="0"/>
        <w:jc w:val="center"/>
        <w:rPr>
          <w:rFonts w:hint="eastAsia" w:ascii="宋体" w:hAnsi="宋体" w:cs="宋体"/>
          <w:color w:val="auto"/>
          <w:sz w:val="23"/>
          <w:szCs w:val="23"/>
          <w:highlight w:val="none"/>
          <w:lang w:val="en-US" w:eastAsia="zh-CN"/>
        </w:rPr>
      </w:pPr>
    </w:p>
    <w:p w14:paraId="2A75A45F">
      <w:pPr>
        <w:pStyle w:val="15"/>
        <w:spacing w:line="360" w:lineRule="auto"/>
        <w:ind w:firstLine="0"/>
        <w:jc w:val="center"/>
        <w:rPr>
          <w:rFonts w:hint="eastAsia" w:ascii="宋体" w:hAnsi="宋体" w:cs="宋体"/>
          <w:color w:val="auto"/>
          <w:sz w:val="23"/>
          <w:szCs w:val="23"/>
          <w:highlight w:val="none"/>
          <w:lang w:val="en-US" w:eastAsia="zh-CN"/>
        </w:rPr>
      </w:pPr>
    </w:p>
    <w:p w14:paraId="0D1D6627">
      <w:pPr>
        <w:pStyle w:val="15"/>
        <w:spacing w:line="360" w:lineRule="auto"/>
        <w:ind w:firstLine="0"/>
        <w:jc w:val="center"/>
        <w:rPr>
          <w:rFonts w:hint="eastAsia" w:ascii="宋体" w:hAnsi="宋体" w:cs="宋体"/>
          <w:color w:val="auto"/>
          <w:sz w:val="23"/>
          <w:szCs w:val="23"/>
          <w:highlight w:val="none"/>
          <w:lang w:val="en-US" w:eastAsia="zh-CN"/>
        </w:rPr>
      </w:pPr>
    </w:p>
    <w:p w14:paraId="2FCE4C68">
      <w:pPr>
        <w:pStyle w:val="15"/>
        <w:spacing w:line="360" w:lineRule="auto"/>
        <w:ind w:firstLine="0"/>
        <w:jc w:val="center"/>
        <w:rPr>
          <w:rFonts w:hint="eastAsia" w:ascii="宋体" w:hAnsi="宋体" w:cs="宋体"/>
          <w:color w:val="auto"/>
          <w:sz w:val="23"/>
          <w:szCs w:val="23"/>
          <w:highlight w:val="none"/>
          <w:lang w:val="en-US" w:eastAsia="zh-CN"/>
        </w:rPr>
      </w:pPr>
    </w:p>
    <w:p w14:paraId="198D701D">
      <w:pPr>
        <w:pStyle w:val="15"/>
        <w:spacing w:line="360" w:lineRule="auto"/>
        <w:ind w:firstLine="0"/>
        <w:jc w:val="center"/>
        <w:rPr>
          <w:rFonts w:hint="eastAsia" w:ascii="宋体" w:hAnsi="宋体" w:cs="宋体"/>
          <w:color w:val="auto"/>
          <w:sz w:val="23"/>
          <w:szCs w:val="23"/>
          <w:highlight w:val="none"/>
          <w:lang w:val="en-US" w:eastAsia="zh-CN"/>
        </w:rPr>
      </w:pPr>
    </w:p>
    <w:p w14:paraId="3DE039DF">
      <w:pPr>
        <w:pStyle w:val="15"/>
        <w:spacing w:line="360" w:lineRule="auto"/>
        <w:ind w:firstLine="0"/>
        <w:jc w:val="center"/>
        <w:rPr>
          <w:rFonts w:hint="eastAsia" w:ascii="宋体" w:hAnsi="宋体" w:cs="宋体"/>
          <w:color w:val="auto"/>
          <w:sz w:val="23"/>
          <w:szCs w:val="23"/>
          <w:highlight w:val="none"/>
          <w:lang w:val="en-US" w:eastAsia="zh-CN"/>
        </w:rPr>
      </w:pPr>
    </w:p>
    <w:p w14:paraId="67D2C926">
      <w:pPr>
        <w:pStyle w:val="15"/>
        <w:spacing w:line="360" w:lineRule="auto"/>
        <w:ind w:firstLine="0"/>
        <w:jc w:val="center"/>
        <w:rPr>
          <w:rFonts w:hint="eastAsia" w:ascii="宋体" w:hAnsi="宋体" w:cs="宋体"/>
          <w:color w:val="auto"/>
          <w:sz w:val="23"/>
          <w:szCs w:val="23"/>
          <w:highlight w:val="none"/>
          <w:lang w:val="en-US" w:eastAsia="zh-CN"/>
        </w:rPr>
      </w:pPr>
    </w:p>
    <w:p w14:paraId="64473DC8">
      <w:pPr>
        <w:pStyle w:val="15"/>
        <w:spacing w:line="360" w:lineRule="auto"/>
        <w:ind w:firstLine="0"/>
        <w:jc w:val="center"/>
        <w:rPr>
          <w:rFonts w:hint="eastAsia" w:ascii="宋体" w:hAnsi="宋体" w:cs="宋体"/>
          <w:color w:val="auto"/>
          <w:sz w:val="23"/>
          <w:szCs w:val="23"/>
          <w:highlight w:val="none"/>
          <w:lang w:val="en-US" w:eastAsia="zh-CN"/>
        </w:rPr>
      </w:pPr>
    </w:p>
    <w:p w14:paraId="6AAE0E96">
      <w:pPr>
        <w:pStyle w:val="15"/>
        <w:spacing w:line="360" w:lineRule="auto"/>
        <w:ind w:firstLine="0"/>
        <w:jc w:val="both"/>
        <w:rPr>
          <w:rFonts w:hint="eastAsia" w:ascii="宋体" w:hAnsi="宋体" w:cs="宋体"/>
          <w:color w:val="auto"/>
          <w:sz w:val="23"/>
          <w:szCs w:val="23"/>
          <w:highlight w:val="none"/>
          <w:lang w:val="en-US" w:eastAsia="zh-CN"/>
        </w:rPr>
      </w:pPr>
    </w:p>
    <w:p w14:paraId="2E6860EC">
      <w:pPr>
        <w:pStyle w:val="15"/>
        <w:spacing w:line="360" w:lineRule="auto"/>
        <w:ind w:firstLine="0"/>
        <w:jc w:val="left"/>
        <w:rPr>
          <w:rFonts w:hint="eastAsia" w:ascii="宋体" w:hAnsi="宋体" w:cs="宋体"/>
          <w:b/>
          <w:color w:val="auto"/>
          <w:kern w:val="2"/>
          <w:sz w:val="24"/>
          <w:szCs w:val="24"/>
          <w:highlight w:val="none"/>
          <w:lang w:val="en-US" w:eastAsia="zh-CN" w:bidi="ar-SA"/>
        </w:rPr>
      </w:pPr>
    </w:p>
    <w:p w14:paraId="70F472D1">
      <w:pPr>
        <w:rPr>
          <w:rFonts w:hint="eastAsia"/>
          <w:color w:val="auto"/>
          <w:highlight w:val="none"/>
          <w:lang w:val="en-US" w:eastAsia="zh-CN"/>
        </w:rPr>
      </w:pPr>
    </w:p>
    <w:p w14:paraId="5649935D">
      <w:pPr>
        <w:pStyle w:val="15"/>
        <w:spacing w:line="360" w:lineRule="auto"/>
        <w:ind w:firstLine="0"/>
        <w:jc w:val="left"/>
        <w:rPr>
          <w:rFonts w:hint="eastAsia" w:ascii="宋体" w:hAnsi="宋体" w:cs="宋体"/>
          <w:b/>
          <w:color w:val="auto"/>
          <w:kern w:val="2"/>
          <w:sz w:val="24"/>
          <w:szCs w:val="24"/>
          <w:highlight w:val="none"/>
          <w:lang w:val="en-US" w:eastAsia="zh-CN" w:bidi="ar-SA"/>
        </w:rPr>
      </w:pPr>
    </w:p>
    <w:p w14:paraId="5BEAB3E3">
      <w:pPr>
        <w:pStyle w:val="15"/>
        <w:spacing w:line="360" w:lineRule="auto"/>
        <w:ind w:firstLine="0"/>
        <w:jc w:val="left"/>
        <w:rPr>
          <w:rFonts w:hint="eastAsia" w:ascii="宋体" w:hAnsi="宋体" w:cs="宋体"/>
          <w:color w:val="auto"/>
          <w:sz w:val="23"/>
          <w:szCs w:val="23"/>
          <w:highlight w:val="none"/>
          <w:lang w:val="en-US" w:eastAsia="zh-CN"/>
        </w:rPr>
      </w:pPr>
      <w:r>
        <w:rPr>
          <w:rFonts w:hint="eastAsia" w:ascii="宋体" w:hAnsi="宋体" w:cs="宋体"/>
          <w:b/>
          <w:color w:val="auto"/>
          <w:kern w:val="2"/>
          <w:sz w:val="24"/>
          <w:szCs w:val="24"/>
          <w:highlight w:val="none"/>
          <w:lang w:val="en-US" w:eastAsia="zh-CN" w:bidi="ar-SA"/>
        </w:rPr>
        <w:t>附件五：</w:t>
      </w:r>
    </w:p>
    <w:p w14:paraId="50CDE533">
      <w:pPr>
        <w:pStyle w:val="15"/>
        <w:spacing w:line="360" w:lineRule="auto"/>
        <w:ind w:firstLine="0"/>
        <w:jc w:val="center"/>
        <w:rPr>
          <w:rFonts w:hint="eastAsia" w:hAnsi="宋体" w:cs="宋体"/>
          <w:b/>
          <w:bCs/>
          <w:color w:val="auto"/>
          <w:sz w:val="24"/>
          <w:highlight w:val="none"/>
          <w:u w:val="single"/>
          <w:lang w:eastAsia="zh-CN"/>
        </w:rPr>
      </w:pPr>
      <w:r>
        <w:rPr>
          <w:rFonts w:hint="eastAsia" w:ascii="宋体" w:hAnsi="宋体" w:cs="宋体"/>
          <w:b/>
          <w:color w:val="auto"/>
          <w:kern w:val="2"/>
          <w:sz w:val="24"/>
          <w:szCs w:val="24"/>
          <w:highlight w:val="none"/>
          <w:lang w:val="en-US" w:eastAsia="zh-CN" w:bidi="ar-SA"/>
        </w:rPr>
        <w:t>具有履行合同所必</w:t>
      </w:r>
      <w:r>
        <w:rPr>
          <w:rFonts w:hint="eastAsia" w:ascii="宋体" w:hAnsi="宋体" w:cs="宋体"/>
          <w:b/>
          <w:color w:val="auto"/>
          <w:kern w:val="2"/>
          <w:sz w:val="24"/>
          <w:szCs w:val="24"/>
          <w:highlight w:val="none"/>
          <w:lang w:val="en-US" w:eastAsia="zh-CN" w:bidi="ar-SA"/>
        </w:rPr>
        <w:t>需设备和人员及专业技术能力的承诺函</w:t>
      </w:r>
    </w:p>
    <w:p w14:paraId="70EFEB0F">
      <w:pPr>
        <w:pStyle w:val="34"/>
        <w:spacing w:before="60" w:after="60" w:line="500" w:lineRule="exact"/>
        <w:rPr>
          <w:rFonts w:hint="eastAsia" w:hAnsi="宋体" w:cs="宋体"/>
          <w:b w:val="0"/>
          <w:bCs w:val="0"/>
          <w:color w:val="auto"/>
          <w:sz w:val="24"/>
          <w:highlight w:val="none"/>
          <w:u w:val="single"/>
        </w:rPr>
      </w:pPr>
      <w:r>
        <w:rPr>
          <w:rFonts w:hint="eastAsia" w:hAnsi="宋体"/>
          <w:bCs/>
          <w:color w:val="auto"/>
          <w:sz w:val="24"/>
          <w:highlight w:val="none"/>
          <w:u w:val="single"/>
          <w:lang w:eastAsia="zh-CN"/>
        </w:rPr>
        <w:t>仙居县人民检察院</w:t>
      </w:r>
      <w:r>
        <w:rPr>
          <w:rFonts w:hint="eastAsia" w:hAnsi="宋体" w:cs="宋体"/>
          <w:b w:val="0"/>
          <w:bCs w:val="0"/>
          <w:color w:val="auto"/>
          <w:sz w:val="24"/>
          <w:highlight w:val="none"/>
          <w:u w:val="single"/>
        </w:rPr>
        <w:t xml:space="preserve"> ：</w:t>
      </w:r>
    </w:p>
    <w:p w14:paraId="265C4968">
      <w:pPr>
        <w:pStyle w:val="34"/>
        <w:spacing w:before="60" w:after="60" w:line="500" w:lineRule="exact"/>
        <w:ind w:firstLine="480" w:firstLineChars="200"/>
        <w:rPr>
          <w:rFonts w:hint="eastAsia" w:hAnsi="宋体" w:cs="宋体"/>
          <w:color w:val="auto"/>
          <w:sz w:val="24"/>
          <w:highlight w:val="none"/>
        </w:rPr>
      </w:pPr>
      <w:r>
        <w:rPr>
          <w:rFonts w:hint="eastAsia" w:hAnsi="宋体" w:cs="宋体"/>
          <w:color w:val="auto"/>
          <w:sz w:val="24"/>
          <w:highlight w:val="none"/>
        </w:rPr>
        <w:t>我方参与的</w:t>
      </w:r>
      <w:r>
        <w:rPr>
          <w:rFonts w:hint="eastAsia" w:hAnsi="宋体" w:cs="宋体"/>
          <w:color w:val="auto"/>
          <w:sz w:val="24"/>
          <w:highlight w:val="none"/>
          <w:u w:val="single"/>
        </w:rPr>
        <w:t xml:space="preserve"> </w:t>
      </w:r>
      <w:r>
        <w:rPr>
          <w:rFonts w:hint="eastAsia" w:hAnsi="宋体" w:cs="宋体"/>
          <w:color w:val="auto"/>
          <w:sz w:val="24"/>
          <w:highlight w:val="none"/>
          <w:u w:val="single"/>
          <w:lang w:eastAsia="zh-CN"/>
        </w:rPr>
        <w:t>仙居县人民检察院食堂管理服务项目</w:t>
      </w:r>
      <w:r>
        <w:rPr>
          <w:rFonts w:hint="eastAsia" w:hAnsi="宋体" w:cs="宋体"/>
          <w:color w:val="auto"/>
          <w:sz w:val="24"/>
          <w:highlight w:val="none"/>
          <w:u w:val="single"/>
          <w:lang w:val="en-US" w:eastAsia="zh-CN"/>
        </w:rPr>
        <w:t xml:space="preserve"> </w:t>
      </w:r>
      <w:r>
        <w:rPr>
          <w:rFonts w:hint="eastAsia" w:hAnsi="宋体" w:cs="宋体"/>
          <w:color w:val="auto"/>
          <w:sz w:val="24"/>
          <w:highlight w:val="none"/>
          <w:u w:val="single"/>
          <w:lang w:eastAsia="zh-CN"/>
        </w:rPr>
        <w:t>XJAZGC- 2025-2</w:t>
      </w:r>
      <w:r>
        <w:rPr>
          <w:rFonts w:hint="eastAsia" w:hAnsi="宋体" w:cs="宋体"/>
          <w:color w:val="auto"/>
          <w:sz w:val="24"/>
          <w:highlight w:val="none"/>
          <w:u w:val="single"/>
        </w:rPr>
        <w:t xml:space="preserve">  </w:t>
      </w:r>
      <w:r>
        <w:rPr>
          <w:rFonts w:hint="eastAsia" w:hAnsi="宋体" w:cs="宋体"/>
          <w:color w:val="auto"/>
          <w:sz w:val="24"/>
          <w:highlight w:val="none"/>
        </w:rPr>
        <w:t>的</w:t>
      </w:r>
      <w:r>
        <w:rPr>
          <w:rFonts w:hint="eastAsia" w:hAnsi="宋体" w:cs="宋体"/>
          <w:color w:val="auto"/>
          <w:sz w:val="24"/>
          <w:highlight w:val="none"/>
          <w:lang w:eastAsia="zh-CN"/>
        </w:rPr>
        <w:t>磋商</w:t>
      </w:r>
      <w:r>
        <w:rPr>
          <w:rFonts w:hint="eastAsia" w:hAnsi="宋体" w:cs="宋体"/>
          <w:color w:val="auto"/>
          <w:sz w:val="24"/>
          <w:highlight w:val="none"/>
        </w:rPr>
        <w:t>活动，我方郑重承诺，我方承诺具有履行合同所必需设备</w:t>
      </w:r>
      <w:r>
        <w:rPr>
          <w:rFonts w:hint="eastAsia" w:hAnsi="宋体" w:cs="宋体"/>
          <w:color w:val="auto"/>
          <w:sz w:val="24"/>
          <w:highlight w:val="none"/>
          <w:lang w:eastAsia="zh-CN"/>
        </w:rPr>
        <w:t>和人员及</w:t>
      </w:r>
      <w:r>
        <w:rPr>
          <w:rFonts w:hint="eastAsia" w:hAnsi="宋体" w:cs="宋体"/>
          <w:color w:val="auto"/>
          <w:sz w:val="24"/>
          <w:highlight w:val="none"/>
        </w:rPr>
        <w:t>专业技术能力。如有虚假，</w:t>
      </w:r>
      <w:r>
        <w:rPr>
          <w:rFonts w:hint="eastAsia" w:hAnsi="宋体" w:cs="宋体"/>
          <w:color w:val="auto"/>
          <w:sz w:val="24"/>
          <w:highlight w:val="none"/>
          <w:lang w:val="en-US" w:eastAsia="zh-CN"/>
        </w:rPr>
        <w:t>采购组织机构</w:t>
      </w:r>
      <w:r>
        <w:rPr>
          <w:rFonts w:hint="eastAsia" w:hAnsi="宋体" w:cs="宋体"/>
          <w:color w:val="auto"/>
          <w:sz w:val="24"/>
          <w:highlight w:val="none"/>
        </w:rPr>
        <w:t>可取消我方任何资格（</w:t>
      </w:r>
      <w:r>
        <w:rPr>
          <w:rFonts w:hint="eastAsia" w:hAnsi="宋体" w:cs="宋体"/>
          <w:color w:val="auto"/>
          <w:sz w:val="24"/>
          <w:highlight w:val="none"/>
          <w:lang w:eastAsia="zh-CN"/>
        </w:rPr>
        <w:t>磋商</w:t>
      </w:r>
      <w:r>
        <w:rPr>
          <w:rFonts w:hint="eastAsia" w:hAnsi="宋体" w:cs="宋体"/>
          <w:color w:val="auto"/>
          <w:sz w:val="24"/>
          <w:highlight w:val="none"/>
        </w:rPr>
        <w:t>/中标/签订合同），我方对此无任何异议。</w:t>
      </w:r>
    </w:p>
    <w:p w14:paraId="1B5D4F29">
      <w:pPr>
        <w:pStyle w:val="34"/>
        <w:spacing w:before="60" w:after="60" w:line="500" w:lineRule="exact"/>
        <w:ind w:firstLine="480" w:firstLineChars="200"/>
        <w:rPr>
          <w:rFonts w:hint="eastAsia" w:hAnsi="宋体" w:cs="宋体"/>
          <w:color w:val="auto"/>
          <w:sz w:val="24"/>
          <w:highlight w:val="none"/>
        </w:rPr>
      </w:pPr>
    </w:p>
    <w:p w14:paraId="4C983169">
      <w:pPr>
        <w:pStyle w:val="34"/>
        <w:spacing w:before="60" w:after="60" w:line="500" w:lineRule="exact"/>
        <w:ind w:firstLine="480" w:firstLineChars="200"/>
        <w:rPr>
          <w:rFonts w:hint="eastAsia" w:hAnsi="宋体" w:cs="宋体"/>
          <w:color w:val="auto"/>
          <w:sz w:val="24"/>
          <w:highlight w:val="none"/>
        </w:rPr>
      </w:pPr>
      <w:r>
        <w:rPr>
          <w:rFonts w:hint="eastAsia" w:hAnsi="宋体" w:cs="宋体"/>
          <w:color w:val="auto"/>
          <w:sz w:val="24"/>
          <w:highlight w:val="none"/>
        </w:rPr>
        <w:t>特此承诺！</w:t>
      </w:r>
    </w:p>
    <w:p w14:paraId="1A17DF02">
      <w:pPr>
        <w:pStyle w:val="34"/>
        <w:spacing w:before="60" w:after="60" w:line="500" w:lineRule="exact"/>
        <w:ind w:firstLine="480" w:firstLineChars="200"/>
        <w:rPr>
          <w:rFonts w:hint="eastAsia" w:hAnsi="宋体" w:cs="宋体"/>
          <w:color w:val="auto"/>
          <w:sz w:val="24"/>
          <w:highlight w:val="none"/>
        </w:rPr>
      </w:pPr>
    </w:p>
    <w:p w14:paraId="469D5890">
      <w:pPr>
        <w:spacing w:line="380" w:lineRule="exact"/>
        <w:ind w:firstLine="230" w:firstLineChars="100"/>
        <w:jc w:val="right"/>
        <w:rPr>
          <w:rFonts w:hint="eastAsia" w:ascii="宋体" w:hAnsi="宋体" w:cs="宋体"/>
          <w:color w:val="auto"/>
          <w:sz w:val="24"/>
          <w:highlight w:val="none"/>
        </w:rPr>
      </w:pPr>
      <w:r>
        <w:rPr>
          <w:rFonts w:hint="eastAsia" w:ascii="宋体" w:hAnsi="宋体" w:cs="宋体"/>
          <w:color w:val="auto"/>
          <w:sz w:val="23"/>
          <w:szCs w:val="23"/>
          <w:highlight w:val="none"/>
        </w:rPr>
        <w:t xml:space="preserve"> </w:t>
      </w:r>
      <w:r>
        <w:rPr>
          <w:rFonts w:hint="eastAsia" w:ascii="宋体" w:hAnsi="宋体" w:cs="宋体"/>
          <w:color w:val="auto"/>
          <w:sz w:val="23"/>
          <w:szCs w:val="23"/>
          <w:highlight w:val="none"/>
          <w:lang w:val="en-US" w:eastAsia="zh-CN"/>
        </w:rPr>
        <w:t xml:space="preserve">                                     </w:t>
      </w:r>
      <w:r>
        <w:rPr>
          <w:rFonts w:hint="eastAsia" w:ascii="宋体" w:hAnsi="宋体" w:cs="仿宋_GB2312"/>
          <w:color w:val="auto"/>
          <w:kern w:val="0"/>
          <w:sz w:val="24"/>
          <w:highlight w:val="none"/>
          <w:lang w:val="zh-CN"/>
        </w:rPr>
        <w:t>磋商供应商</w:t>
      </w:r>
      <w:r>
        <w:rPr>
          <w:rFonts w:hint="eastAsia" w:ascii="宋体" w:hAnsi="宋体" w:cs="宋体"/>
          <w:color w:val="auto"/>
          <w:sz w:val="24"/>
          <w:highlight w:val="none"/>
        </w:rPr>
        <w:t xml:space="preserve"> (盖单位章)</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w:t>
      </w:r>
    </w:p>
    <w:p w14:paraId="5722F509">
      <w:pPr>
        <w:spacing w:line="380" w:lineRule="exact"/>
        <w:ind w:firstLine="2640" w:firstLineChars="1100"/>
        <w:jc w:val="left"/>
        <w:rPr>
          <w:rFonts w:hint="eastAsia" w:ascii="宋体" w:hAnsi="宋体" w:cs="宋体"/>
          <w:color w:val="auto"/>
          <w:sz w:val="24"/>
          <w:highlight w:val="none"/>
        </w:rPr>
      </w:pPr>
    </w:p>
    <w:p w14:paraId="569C12C2">
      <w:pPr>
        <w:spacing w:line="380" w:lineRule="exact"/>
        <w:jc w:val="left"/>
        <w:rPr>
          <w:rFonts w:hint="eastAsia" w:ascii="宋体" w:hAnsi="宋体" w:cs="宋体"/>
          <w:color w:val="auto"/>
          <w:highlight w:val="none"/>
        </w:rPr>
      </w:pPr>
      <w:r>
        <w:rPr>
          <w:rFonts w:hint="eastAsia" w:ascii="宋体" w:hAnsi="宋体" w:cs="宋体"/>
          <w:color w:val="auto"/>
          <w:highlight w:val="none"/>
        </w:rPr>
        <w:t xml:space="preserve">                          </w:t>
      </w:r>
    </w:p>
    <w:p w14:paraId="4E8631DC">
      <w:pPr>
        <w:spacing w:line="360" w:lineRule="auto"/>
        <w:ind w:firstLine="600" w:firstLineChars="250"/>
        <w:jc w:val="righ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  期：    年   月   日</w:t>
      </w:r>
    </w:p>
    <w:p w14:paraId="5657848D">
      <w:pPr>
        <w:pStyle w:val="34"/>
        <w:adjustRightInd w:val="0"/>
        <w:snapToGrid w:val="0"/>
        <w:spacing w:before="120" w:after="120"/>
        <w:jc w:val="center"/>
        <w:rPr>
          <w:rFonts w:hint="eastAsia" w:ascii="宋体" w:hAnsi="宋体" w:eastAsia="宋体" w:cs="宋体"/>
          <w:b/>
          <w:bCs/>
          <w:color w:val="auto"/>
          <w:sz w:val="24"/>
          <w:szCs w:val="24"/>
          <w:highlight w:val="none"/>
          <w:lang w:val="zh-CN"/>
        </w:rPr>
      </w:pPr>
    </w:p>
    <w:p w14:paraId="1A6D41D1">
      <w:pPr>
        <w:pStyle w:val="34"/>
        <w:adjustRightInd w:val="0"/>
        <w:snapToGrid w:val="0"/>
        <w:spacing w:before="120" w:after="120"/>
        <w:jc w:val="center"/>
        <w:rPr>
          <w:rFonts w:hint="eastAsia" w:ascii="宋体" w:hAnsi="宋体" w:eastAsia="宋体" w:cs="宋体"/>
          <w:b/>
          <w:bCs/>
          <w:color w:val="auto"/>
          <w:sz w:val="24"/>
          <w:szCs w:val="24"/>
          <w:highlight w:val="none"/>
          <w:lang w:val="zh-CN"/>
        </w:rPr>
      </w:pPr>
    </w:p>
    <w:p w14:paraId="06099EC1">
      <w:pPr>
        <w:pStyle w:val="34"/>
        <w:adjustRightInd w:val="0"/>
        <w:snapToGrid w:val="0"/>
        <w:spacing w:before="120" w:after="120"/>
        <w:jc w:val="center"/>
        <w:rPr>
          <w:rFonts w:hint="eastAsia" w:ascii="宋体" w:hAnsi="宋体" w:eastAsia="宋体" w:cs="宋体"/>
          <w:b/>
          <w:bCs/>
          <w:color w:val="auto"/>
          <w:sz w:val="24"/>
          <w:szCs w:val="24"/>
          <w:highlight w:val="none"/>
          <w:lang w:val="zh-CN"/>
        </w:rPr>
      </w:pPr>
    </w:p>
    <w:p w14:paraId="24EF2F66">
      <w:pPr>
        <w:pStyle w:val="34"/>
        <w:adjustRightInd w:val="0"/>
        <w:snapToGrid w:val="0"/>
        <w:spacing w:before="120" w:after="120"/>
        <w:jc w:val="center"/>
        <w:rPr>
          <w:rFonts w:hint="eastAsia" w:ascii="宋体" w:hAnsi="宋体" w:eastAsia="宋体" w:cs="宋体"/>
          <w:b/>
          <w:bCs/>
          <w:color w:val="auto"/>
          <w:sz w:val="24"/>
          <w:szCs w:val="24"/>
          <w:highlight w:val="none"/>
          <w:lang w:val="zh-CN"/>
        </w:rPr>
      </w:pPr>
    </w:p>
    <w:p w14:paraId="4B2EA960">
      <w:pPr>
        <w:pStyle w:val="34"/>
        <w:adjustRightInd w:val="0"/>
        <w:snapToGrid w:val="0"/>
        <w:spacing w:before="120" w:after="120"/>
        <w:jc w:val="center"/>
        <w:rPr>
          <w:rFonts w:hint="eastAsia" w:ascii="宋体" w:hAnsi="宋体" w:eastAsia="宋体" w:cs="宋体"/>
          <w:b/>
          <w:bCs/>
          <w:color w:val="auto"/>
          <w:sz w:val="24"/>
          <w:szCs w:val="24"/>
          <w:highlight w:val="none"/>
          <w:lang w:val="zh-CN"/>
        </w:rPr>
      </w:pPr>
    </w:p>
    <w:p w14:paraId="70D18CA3">
      <w:pPr>
        <w:pStyle w:val="34"/>
        <w:adjustRightInd w:val="0"/>
        <w:snapToGrid w:val="0"/>
        <w:spacing w:before="120" w:after="120"/>
        <w:jc w:val="center"/>
        <w:rPr>
          <w:rFonts w:hint="eastAsia" w:ascii="宋体" w:hAnsi="宋体" w:eastAsia="宋体" w:cs="宋体"/>
          <w:b/>
          <w:bCs/>
          <w:color w:val="auto"/>
          <w:sz w:val="24"/>
          <w:szCs w:val="24"/>
          <w:highlight w:val="none"/>
          <w:lang w:val="zh-CN"/>
        </w:rPr>
      </w:pPr>
    </w:p>
    <w:p w14:paraId="7B93D5D0">
      <w:pPr>
        <w:pStyle w:val="34"/>
        <w:adjustRightInd w:val="0"/>
        <w:snapToGrid w:val="0"/>
        <w:spacing w:before="120" w:after="120"/>
        <w:jc w:val="center"/>
        <w:rPr>
          <w:rFonts w:hint="eastAsia" w:ascii="宋体" w:hAnsi="宋体" w:eastAsia="宋体" w:cs="宋体"/>
          <w:b/>
          <w:bCs/>
          <w:color w:val="auto"/>
          <w:sz w:val="24"/>
          <w:szCs w:val="24"/>
          <w:highlight w:val="none"/>
          <w:lang w:val="zh-CN"/>
        </w:rPr>
      </w:pPr>
    </w:p>
    <w:p w14:paraId="21EE1A5F">
      <w:pPr>
        <w:pStyle w:val="34"/>
        <w:adjustRightInd w:val="0"/>
        <w:snapToGrid w:val="0"/>
        <w:spacing w:before="120" w:after="120"/>
        <w:jc w:val="center"/>
        <w:rPr>
          <w:rFonts w:hint="eastAsia" w:ascii="宋体" w:hAnsi="宋体" w:eastAsia="宋体" w:cs="宋体"/>
          <w:b/>
          <w:bCs/>
          <w:color w:val="auto"/>
          <w:sz w:val="24"/>
          <w:szCs w:val="24"/>
          <w:highlight w:val="none"/>
          <w:lang w:val="zh-CN"/>
        </w:rPr>
      </w:pPr>
    </w:p>
    <w:p w14:paraId="01C9CFA8">
      <w:pPr>
        <w:pStyle w:val="34"/>
        <w:adjustRightInd w:val="0"/>
        <w:snapToGrid w:val="0"/>
        <w:spacing w:before="120" w:after="120"/>
        <w:jc w:val="center"/>
        <w:rPr>
          <w:rFonts w:hint="eastAsia" w:ascii="宋体" w:hAnsi="宋体" w:eastAsia="宋体" w:cs="宋体"/>
          <w:b/>
          <w:bCs/>
          <w:color w:val="auto"/>
          <w:sz w:val="24"/>
          <w:szCs w:val="24"/>
          <w:highlight w:val="none"/>
          <w:lang w:val="zh-CN"/>
        </w:rPr>
      </w:pPr>
    </w:p>
    <w:p w14:paraId="2F44684A">
      <w:pPr>
        <w:pStyle w:val="34"/>
        <w:adjustRightInd w:val="0"/>
        <w:snapToGrid w:val="0"/>
        <w:spacing w:before="120" w:after="120"/>
        <w:jc w:val="center"/>
        <w:rPr>
          <w:rFonts w:hint="eastAsia" w:ascii="宋体" w:hAnsi="宋体" w:eastAsia="宋体" w:cs="宋体"/>
          <w:b/>
          <w:bCs/>
          <w:color w:val="auto"/>
          <w:sz w:val="24"/>
          <w:szCs w:val="24"/>
          <w:highlight w:val="none"/>
          <w:lang w:val="zh-CN"/>
        </w:rPr>
      </w:pPr>
    </w:p>
    <w:p w14:paraId="1460DD2A">
      <w:pPr>
        <w:pStyle w:val="34"/>
        <w:adjustRightInd w:val="0"/>
        <w:snapToGrid w:val="0"/>
        <w:spacing w:before="120" w:after="120"/>
        <w:jc w:val="center"/>
        <w:rPr>
          <w:rFonts w:hint="eastAsia" w:ascii="宋体" w:hAnsi="宋体" w:eastAsia="宋体" w:cs="宋体"/>
          <w:b/>
          <w:bCs/>
          <w:color w:val="auto"/>
          <w:sz w:val="24"/>
          <w:szCs w:val="24"/>
          <w:highlight w:val="none"/>
          <w:lang w:val="zh-CN"/>
        </w:rPr>
      </w:pPr>
    </w:p>
    <w:p w14:paraId="61D69D0C">
      <w:pPr>
        <w:pStyle w:val="34"/>
        <w:adjustRightInd w:val="0"/>
        <w:snapToGrid w:val="0"/>
        <w:spacing w:before="120" w:after="120"/>
        <w:jc w:val="center"/>
        <w:rPr>
          <w:rFonts w:hint="eastAsia" w:ascii="宋体" w:hAnsi="宋体" w:eastAsia="宋体" w:cs="宋体"/>
          <w:b/>
          <w:bCs/>
          <w:color w:val="auto"/>
          <w:sz w:val="24"/>
          <w:szCs w:val="24"/>
          <w:highlight w:val="none"/>
          <w:lang w:val="zh-CN"/>
        </w:rPr>
      </w:pPr>
    </w:p>
    <w:p w14:paraId="23AA7EFA">
      <w:pPr>
        <w:pStyle w:val="34"/>
        <w:adjustRightInd w:val="0"/>
        <w:snapToGrid w:val="0"/>
        <w:spacing w:before="120" w:after="120"/>
        <w:jc w:val="center"/>
        <w:rPr>
          <w:rFonts w:hint="eastAsia" w:ascii="宋体" w:hAnsi="宋体" w:eastAsia="宋体" w:cs="宋体"/>
          <w:b/>
          <w:bCs/>
          <w:color w:val="auto"/>
          <w:sz w:val="24"/>
          <w:szCs w:val="24"/>
          <w:highlight w:val="none"/>
          <w:lang w:val="zh-CN"/>
        </w:rPr>
      </w:pPr>
    </w:p>
    <w:p w14:paraId="14ABA3C3">
      <w:pPr>
        <w:pStyle w:val="34"/>
        <w:adjustRightInd w:val="0"/>
        <w:snapToGrid w:val="0"/>
        <w:spacing w:before="120" w:after="120"/>
        <w:jc w:val="center"/>
        <w:rPr>
          <w:rFonts w:hint="eastAsia" w:ascii="宋体" w:hAnsi="宋体" w:eastAsia="宋体" w:cs="宋体"/>
          <w:b/>
          <w:bCs/>
          <w:color w:val="auto"/>
          <w:sz w:val="24"/>
          <w:szCs w:val="24"/>
          <w:highlight w:val="none"/>
          <w:lang w:val="zh-CN"/>
        </w:rPr>
      </w:pPr>
    </w:p>
    <w:p w14:paraId="736EAFB8">
      <w:pPr>
        <w:pStyle w:val="35"/>
        <w:rPr>
          <w:rFonts w:hint="eastAsia"/>
          <w:color w:val="auto"/>
          <w:highlight w:val="none"/>
          <w:lang w:val="zh-CN"/>
        </w:rPr>
      </w:pPr>
    </w:p>
    <w:p w14:paraId="5F422CE8">
      <w:pPr>
        <w:pStyle w:val="34"/>
        <w:adjustRightInd w:val="0"/>
        <w:snapToGrid w:val="0"/>
        <w:spacing w:before="120" w:after="120"/>
        <w:jc w:val="left"/>
        <w:rPr>
          <w:rFonts w:hint="eastAsia" w:hAnsi="宋体" w:eastAsia="宋体" w:cs="宋体"/>
          <w:b/>
          <w:bCs/>
          <w:color w:val="auto"/>
          <w:sz w:val="24"/>
          <w:szCs w:val="24"/>
          <w:highlight w:val="none"/>
          <w:lang w:val="zh-CN"/>
        </w:rPr>
      </w:pPr>
    </w:p>
    <w:p w14:paraId="7EB279CF">
      <w:pPr>
        <w:widowControl/>
        <w:spacing w:beforeLines="0" w:afterLines="0" w:line="360" w:lineRule="auto"/>
        <w:jc w:val="left"/>
        <w:rPr>
          <w:rFonts w:hint="eastAsia" w:ascii="宋体" w:hAnsi="宋体" w:eastAsia="宋体" w:cs="宋体"/>
          <w:b/>
          <w:color w:val="auto"/>
          <w:kern w:val="2"/>
          <w:sz w:val="24"/>
          <w:szCs w:val="24"/>
          <w:highlight w:val="none"/>
          <w:lang w:val="en-US" w:eastAsia="zh-CN" w:bidi="ar-SA"/>
        </w:rPr>
      </w:pPr>
    </w:p>
    <w:p w14:paraId="53E05A2B">
      <w:pPr>
        <w:widowControl/>
        <w:spacing w:beforeLines="0" w:afterLines="0" w:line="360" w:lineRule="auto"/>
        <w:jc w:val="left"/>
        <w:rPr>
          <w:rFonts w:hint="eastAsia" w:ascii="宋体" w:hAnsi="宋体" w:eastAsia="宋体" w:cs="宋体"/>
          <w:color w:val="auto"/>
          <w:sz w:val="30"/>
          <w:highlight w:val="none"/>
        </w:rPr>
      </w:pPr>
      <w:r>
        <w:rPr>
          <w:rFonts w:hint="eastAsia" w:ascii="宋体" w:hAnsi="宋体" w:eastAsia="宋体" w:cs="宋体"/>
          <w:b/>
          <w:color w:val="auto"/>
          <w:kern w:val="2"/>
          <w:sz w:val="24"/>
          <w:szCs w:val="24"/>
          <w:highlight w:val="none"/>
          <w:lang w:val="en-US" w:eastAsia="zh-CN" w:bidi="ar-SA"/>
        </w:rPr>
        <w:t xml:space="preserve">附件六：               </w:t>
      </w:r>
      <w:r>
        <w:rPr>
          <w:rFonts w:hint="eastAsia" w:ascii="宋体" w:hAnsi="宋体" w:eastAsia="宋体" w:cs="宋体"/>
          <w:b/>
          <w:color w:val="auto"/>
          <w:kern w:val="0"/>
          <w:sz w:val="30"/>
          <w:highlight w:val="none"/>
        </w:rPr>
        <w:t>中小企业声明函（如有）</w:t>
      </w:r>
    </w:p>
    <w:p w14:paraId="11EE9C4B">
      <w:pPr>
        <w:widowControl/>
        <w:spacing w:beforeLines="0" w:afterLines="0" w:line="500" w:lineRule="exact"/>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本公司（联合体）郑重声明，根据《政府采购促进中小企业发展管理办法》（财库﹝2020﹞46号）的规定，本公司（联合体）参加</w:t>
      </w:r>
      <w:r>
        <w:rPr>
          <w:rFonts w:hint="eastAsia" w:ascii="宋体" w:hAnsi="宋体" w:eastAsia="宋体" w:cs="宋体"/>
          <w:i w:val="0"/>
          <w:iCs/>
          <w:color w:val="auto"/>
          <w:kern w:val="0"/>
          <w:sz w:val="24"/>
          <w:highlight w:val="none"/>
          <w:u w:val="single"/>
        </w:rPr>
        <w:t xml:space="preserve"> </w:t>
      </w:r>
      <w:r>
        <w:rPr>
          <w:rFonts w:hint="eastAsia" w:ascii="宋体" w:hAnsi="宋体" w:eastAsia="宋体" w:cs="宋体"/>
          <w:i w:val="0"/>
          <w:iCs/>
          <w:color w:val="auto"/>
          <w:kern w:val="0"/>
          <w:sz w:val="24"/>
          <w:highlight w:val="none"/>
          <w:u w:val="single"/>
          <w:lang w:eastAsia="zh-CN"/>
        </w:rPr>
        <w:t>仙居县人民检察院</w:t>
      </w:r>
      <w:r>
        <w:rPr>
          <w:rFonts w:hint="eastAsia" w:ascii="宋体" w:hAnsi="宋体" w:eastAsia="宋体" w:cs="宋体"/>
          <w:i w:val="0"/>
          <w:iCs/>
          <w:color w:val="auto"/>
          <w:kern w:val="0"/>
          <w:sz w:val="24"/>
          <w:highlight w:val="none"/>
          <w:u w:val="single"/>
        </w:rPr>
        <w:t xml:space="preserve"> </w:t>
      </w:r>
      <w:r>
        <w:rPr>
          <w:rFonts w:hint="eastAsia" w:ascii="宋体" w:hAnsi="宋体" w:eastAsia="宋体" w:cs="宋体"/>
          <w:color w:val="auto"/>
          <w:kern w:val="0"/>
          <w:sz w:val="24"/>
          <w:highlight w:val="none"/>
        </w:rPr>
        <w:t>的</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u w:val="single"/>
          <w:lang w:eastAsia="zh-CN"/>
        </w:rPr>
        <w:t>仙居县人民检察院食堂管理服务项目</w:t>
      </w:r>
      <w:r>
        <w:rPr>
          <w:rFonts w:hint="eastAsia" w:ascii="宋体" w:hAnsi="宋体" w:eastAsia="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rPr>
        <w:t>采购活动，</w:t>
      </w:r>
      <w:r>
        <w:rPr>
          <w:rFonts w:hint="eastAsia" w:ascii="宋体" w:hAnsi="宋体" w:eastAsia="宋体" w:cs="宋体"/>
          <w:color w:val="auto"/>
          <w:kern w:val="0"/>
          <w:sz w:val="24"/>
          <w:highlight w:val="none"/>
          <w:lang w:val="en-US" w:eastAsia="zh-CN"/>
        </w:rPr>
        <w:t>提供的</w:t>
      </w:r>
      <w:r>
        <w:rPr>
          <w:rFonts w:hint="eastAsia" w:ascii="宋体" w:hAnsi="宋体" w:eastAsia="宋体" w:cs="宋体"/>
          <w:color w:val="auto"/>
          <w:kern w:val="0"/>
          <w:sz w:val="24"/>
          <w:highlight w:val="none"/>
          <w:lang w:val="zh-CN"/>
        </w:rPr>
        <w:t>服务全部由符合政策要求的中小企业承接</w:t>
      </w:r>
      <w:r>
        <w:rPr>
          <w:rFonts w:hint="eastAsia" w:ascii="宋体" w:hAnsi="宋体" w:eastAsia="宋体" w:cs="宋体"/>
          <w:color w:val="auto"/>
          <w:kern w:val="0"/>
          <w:sz w:val="24"/>
          <w:highlight w:val="none"/>
        </w:rPr>
        <w:t>。相关企业（含联合体中的中小企业、签订分包意向协议的中小企业）的具体情况如下：</w:t>
      </w:r>
    </w:p>
    <w:p w14:paraId="7E38C00F">
      <w:pPr>
        <w:widowControl/>
        <w:spacing w:line="500" w:lineRule="exact"/>
        <w:ind w:firstLine="480" w:firstLineChars="200"/>
        <w:jc w:val="left"/>
        <w:rPr>
          <w:rFonts w:hint="default" w:ascii="宋体" w:hAnsi="宋体" w:eastAsia="宋体"/>
          <w:color w:val="auto"/>
          <w:sz w:val="24"/>
          <w:szCs w:val="24"/>
          <w:highlight w:val="none"/>
        </w:rPr>
      </w:pPr>
      <w:r>
        <w:rPr>
          <w:rFonts w:hint="default" w:ascii="宋体" w:hAnsi="宋体" w:eastAsia="宋体"/>
          <w:color w:val="auto"/>
          <w:kern w:val="0"/>
          <w:sz w:val="24"/>
          <w:szCs w:val="24"/>
          <w:highlight w:val="none"/>
        </w:rPr>
        <w:t>1.</w:t>
      </w:r>
      <w:r>
        <w:rPr>
          <w:rFonts w:hint="default" w:ascii="宋体" w:hAnsi="宋体" w:eastAsia="宋体"/>
          <w:color w:val="auto"/>
          <w:kern w:val="0"/>
          <w:sz w:val="24"/>
          <w:szCs w:val="24"/>
          <w:highlight w:val="none"/>
          <w:u w:val="single"/>
        </w:rPr>
        <w:t xml:space="preserve"> </w:t>
      </w:r>
      <w:r>
        <w:rPr>
          <w:rFonts w:hint="default" w:ascii="宋体" w:hAnsi="宋体" w:eastAsia="宋体"/>
          <w:i/>
          <w:color w:val="auto"/>
          <w:kern w:val="0"/>
          <w:sz w:val="24"/>
          <w:szCs w:val="24"/>
          <w:highlight w:val="none"/>
          <w:u w:val="single"/>
        </w:rPr>
        <w:t xml:space="preserve">（标的名称） </w:t>
      </w:r>
      <w:r>
        <w:rPr>
          <w:rFonts w:hint="default" w:ascii="宋体" w:hAnsi="宋体" w:eastAsia="宋体"/>
          <w:color w:val="auto"/>
          <w:kern w:val="0"/>
          <w:sz w:val="24"/>
          <w:szCs w:val="24"/>
          <w:highlight w:val="none"/>
        </w:rPr>
        <w:t>，属于</w:t>
      </w:r>
      <w:r>
        <w:rPr>
          <w:rFonts w:hint="eastAsia" w:ascii="宋体" w:hAnsi="宋体" w:eastAsia="宋体"/>
          <w:color w:val="auto"/>
          <w:kern w:val="0"/>
          <w:sz w:val="24"/>
          <w:szCs w:val="24"/>
          <w:highlight w:val="none"/>
          <w:u w:val="single"/>
          <w:lang w:val="en-US" w:eastAsia="zh-CN"/>
        </w:rPr>
        <w:t xml:space="preserve"> </w:t>
      </w:r>
      <w:r>
        <w:rPr>
          <w:rFonts w:hint="eastAsia" w:ascii="宋体" w:hAnsi="宋体"/>
          <w:i/>
          <w:color w:val="auto"/>
          <w:kern w:val="0"/>
          <w:sz w:val="24"/>
          <w:highlight w:val="none"/>
          <w:u w:val="single"/>
        </w:rPr>
        <w:t>（采购文件中明确的所属行业）</w:t>
      </w:r>
      <w:r>
        <w:rPr>
          <w:rFonts w:hint="default" w:ascii="宋体" w:hAnsi="宋体" w:eastAsia="宋体"/>
          <w:color w:val="auto"/>
          <w:kern w:val="0"/>
          <w:sz w:val="24"/>
          <w:szCs w:val="24"/>
          <w:highlight w:val="none"/>
        </w:rPr>
        <w:t>；</w:t>
      </w:r>
      <w:r>
        <w:rPr>
          <w:rFonts w:hint="eastAsia" w:ascii="宋体" w:hAnsi="宋体" w:eastAsia="宋体"/>
          <w:color w:val="auto"/>
          <w:kern w:val="0"/>
          <w:sz w:val="24"/>
          <w:szCs w:val="24"/>
          <w:highlight w:val="none"/>
          <w:lang w:eastAsia="zh-CN"/>
        </w:rPr>
        <w:t>承接</w:t>
      </w:r>
      <w:r>
        <w:rPr>
          <w:rFonts w:hint="default" w:ascii="宋体" w:hAnsi="宋体" w:eastAsia="宋体"/>
          <w:color w:val="auto"/>
          <w:kern w:val="0"/>
          <w:sz w:val="24"/>
          <w:szCs w:val="24"/>
          <w:highlight w:val="none"/>
        </w:rPr>
        <w:t>企业为</w:t>
      </w:r>
      <w:r>
        <w:rPr>
          <w:rFonts w:hint="default" w:ascii="宋体" w:hAnsi="宋体" w:eastAsia="宋体"/>
          <w:i/>
          <w:color w:val="auto"/>
          <w:kern w:val="0"/>
          <w:sz w:val="24"/>
          <w:szCs w:val="24"/>
          <w:highlight w:val="none"/>
          <w:u w:val="single"/>
        </w:rPr>
        <w:t>（企业名称）</w:t>
      </w:r>
      <w:r>
        <w:rPr>
          <w:rFonts w:hint="default" w:ascii="宋体" w:hAnsi="宋体" w:eastAsia="宋体"/>
          <w:color w:val="auto"/>
          <w:kern w:val="0"/>
          <w:sz w:val="24"/>
          <w:szCs w:val="24"/>
          <w:highlight w:val="none"/>
        </w:rPr>
        <w:t>，从业人员</w:t>
      </w:r>
      <w:r>
        <w:rPr>
          <w:rFonts w:hint="default" w:ascii="宋体" w:hAnsi="宋体" w:eastAsia="宋体"/>
          <w:color w:val="auto"/>
          <w:kern w:val="0"/>
          <w:sz w:val="24"/>
          <w:szCs w:val="24"/>
          <w:highlight w:val="none"/>
          <w:u w:val="single"/>
        </w:rPr>
        <w:t xml:space="preserve">    </w:t>
      </w:r>
      <w:r>
        <w:rPr>
          <w:rFonts w:hint="default" w:ascii="宋体" w:hAnsi="宋体" w:eastAsia="宋体"/>
          <w:color w:val="auto"/>
          <w:kern w:val="0"/>
          <w:sz w:val="24"/>
          <w:szCs w:val="24"/>
          <w:highlight w:val="none"/>
        </w:rPr>
        <w:t>人，营业收入为</w:t>
      </w:r>
      <w:r>
        <w:rPr>
          <w:rFonts w:hint="default" w:ascii="宋体" w:hAnsi="宋体" w:eastAsia="宋体"/>
          <w:color w:val="auto"/>
          <w:kern w:val="0"/>
          <w:sz w:val="24"/>
          <w:szCs w:val="24"/>
          <w:highlight w:val="none"/>
          <w:u w:val="single"/>
        </w:rPr>
        <w:t xml:space="preserve">    </w:t>
      </w:r>
      <w:r>
        <w:rPr>
          <w:rFonts w:hint="default" w:ascii="宋体" w:hAnsi="宋体" w:eastAsia="宋体"/>
          <w:color w:val="auto"/>
          <w:kern w:val="0"/>
          <w:sz w:val="24"/>
          <w:szCs w:val="24"/>
          <w:highlight w:val="none"/>
        </w:rPr>
        <w:t>万元，资产总额为</w:t>
      </w:r>
      <w:r>
        <w:rPr>
          <w:rFonts w:hint="default" w:ascii="宋体" w:hAnsi="宋体" w:eastAsia="宋体"/>
          <w:color w:val="auto"/>
          <w:kern w:val="0"/>
          <w:sz w:val="24"/>
          <w:szCs w:val="24"/>
          <w:highlight w:val="none"/>
          <w:u w:val="single"/>
        </w:rPr>
        <w:t xml:space="preserve">    </w:t>
      </w:r>
      <w:r>
        <w:rPr>
          <w:rFonts w:hint="default" w:ascii="宋体" w:hAnsi="宋体" w:eastAsia="宋体"/>
          <w:color w:val="auto"/>
          <w:kern w:val="0"/>
          <w:sz w:val="24"/>
          <w:szCs w:val="24"/>
          <w:highlight w:val="none"/>
        </w:rPr>
        <w:t>万元</w:t>
      </w:r>
      <w:r>
        <w:rPr>
          <w:rFonts w:hint="default" w:ascii="宋体" w:hAnsi="宋体" w:eastAsia="宋体"/>
          <w:color w:val="auto"/>
          <w:kern w:val="0"/>
          <w:sz w:val="24"/>
          <w:szCs w:val="24"/>
          <w:highlight w:val="none"/>
          <w:vertAlign w:val="superscript"/>
        </w:rPr>
        <w:t>1</w:t>
      </w:r>
      <w:r>
        <w:rPr>
          <w:rFonts w:hint="default" w:ascii="宋体" w:hAnsi="宋体" w:eastAsia="宋体"/>
          <w:color w:val="auto"/>
          <w:kern w:val="0"/>
          <w:sz w:val="24"/>
          <w:szCs w:val="24"/>
          <w:highlight w:val="none"/>
        </w:rPr>
        <w:t>，属于</w:t>
      </w:r>
      <w:r>
        <w:rPr>
          <w:rFonts w:hint="default" w:ascii="宋体" w:hAnsi="宋体" w:eastAsia="宋体"/>
          <w:i/>
          <w:color w:val="auto"/>
          <w:kern w:val="0"/>
          <w:sz w:val="24"/>
          <w:szCs w:val="24"/>
          <w:highlight w:val="none"/>
        </w:rPr>
        <w:t>（</w:t>
      </w:r>
      <w:r>
        <w:rPr>
          <w:rFonts w:hint="default" w:ascii="宋体" w:hAnsi="宋体" w:eastAsia="宋体"/>
          <w:i/>
          <w:color w:val="auto"/>
          <w:kern w:val="0"/>
          <w:sz w:val="24"/>
          <w:szCs w:val="24"/>
          <w:highlight w:val="none"/>
          <w:u w:val="single"/>
        </w:rPr>
        <w:t>中型企业、小型企业、微型企业）</w:t>
      </w:r>
      <w:r>
        <w:rPr>
          <w:rFonts w:hint="default" w:ascii="宋体" w:hAnsi="宋体" w:eastAsia="宋体"/>
          <w:color w:val="auto"/>
          <w:kern w:val="0"/>
          <w:sz w:val="24"/>
          <w:szCs w:val="24"/>
          <w:highlight w:val="none"/>
        </w:rPr>
        <w:t xml:space="preserve">； </w:t>
      </w:r>
    </w:p>
    <w:p w14:paraId="798CDA3B">
      <w:pPr>
        <w:widowControl/>
        <w:spacing w:line="500" w:lineRule="exact"/>
        <w:ind w:firstLine="480" w:firstLineChars="200"/>
        <w:jc w:val="left"/>
        <w:rPr>
          <w:rFonts w:hint="default" w:ascii="宋体" w:hAnsi="宋体" w:eastAsia="宋体"/>
          <w:color w:val="auto"/>
          <w:sz w:val="24"/>
          <w:szCs w:val="24"/>
          <w:highlight w:val="none"/>
        </w:rPr>
      </w:pPr>
      <w:r>
        <w:rPr>
          <w:rFonts w:hint="default" w:ascii="宋体" w:hAnsi="宋体" w:eastAsia="宋体"/>
          <w:color w:val="auto"/>
          <w:kern w:val="0"/>
          <w:sz w:val="24"/>
          <w:szCs w:val="24"/>
          <w:highlight w:val="none"/>
        </w:rPr>
        <w:t xml:space="preserve">2. </w:t>
      </w:r>
      <w:r>
        <w:rPr>
          <w:rFonts w:hint="default" w:ascii="宋体" w:hAnsi="宋体" w:eastAsia="宋体"/>
          <w:color w:val="auto"/>
          <w:kern w:val="0"/>
          <w:sz w:val="24"/>
          <w:szCs w:val="24"/>
          <w:highlight w:val="none"/>
          <w:u w:val="single"/>
        </w:rPr>
        <w:t xml:space="preserve"> </w:t>
      </w:r>
      <w:r>
        <w:rPr>
          <w:rFonts w:hint="default" w:ascii="宋体" w:hAnsi="宋体" w:eastAsia="宋体"/>
          <w:i/>
          <w:color w:val="auto"/>
          <w:kern w:val="0"/>
          <w:sz w:val="24"/>
          <w:szCs w:val="24"/>
          <w:highlight w:val="none"/>
          <w:u w:val="single"/>
        </w:rPr>
        <w:t xml:space="preserve">（标的名称） </w:t>
      </w:r>
      <w:r>
        <w:rPr>
          <w:rFonts w:hint="default" w:ascii="宋体" w:hAnsi="宋体" w:eastAsia="宋体"/>
          <w:color w:val="auto"/>
          <w:kern w:val="0"/>
          <w:sz w:val="24"/>
          <w:szCs w:val="24"/>
          <w:highlight w:val="none"/>
        </w:rPr>
        <w:t>，属于</w:t>
      </w:r>
      <w:r>
        <w:rPr>
          <w:rFonts w:hint="default" w:ascii="宋体" w:hAnsi="宋体" w:eastAsia="宋体"/>
          <w:i/>
          <w:color w:val="auto"/>
          <w:kern w:val="0"/>
          <w:sz w:val="24"/>
          <w:szCs w:val="24"/>
          <w:highlight w:val="none"/>
          <w:u w:val="single"/>
        </w:rPr>
        <w:t>（</w:t>
      </w:r>
      <w:r>
        <w:rPr>
          <w:rFonts w:hint="eastAsia" w:ascii="宋体" w:hAnsi="宋体" w:eastAsia="宋体" w:cs="宋体"/>
          <w:color w:val="auto"/>
          <w:kern w:val="0"/>
          <w:sz w:val="24"/>
          <w:szCs w:val="24"/>
          <w:highlight w:val="none"/>
          <w:u w:val="single"/>
          <w:lang w:val="en-US" w:eastAsia="zh-CN" w:bidi="ar-SA"/>
        </w:rPr>
        <w:t>采购文件中明确的所属行业</w:t>
      </w:r>
      <w:r>
        <w:rPr>
          <w:rFonts w:hint="default" w:ascii="宋体" w:hAnsi="宋体" w:eastAsia="宋体"/>
          <w:i/>
          <w:color w:val="auto"/>
          <w:kern w:val="0"/>
          <w:sz w:val="24"/>
          <w:szCs w:val="24"/>
          <w:highlight w:val="none"/>
          <w:u w:val="single"/>
        </w:rPr>
        <w:t>）</w:t>
      </w:r>
      <w:r>
        <w:rPr>
          <w:rFonts w:hint="default" w:ascii="宋体" w:hAnsi="宋体" w:eastAsia="宋体"/>
          <w:color w:val="auto"/>
          <w:kern w:val="0"/>
          <w:sz w:val="24"/>
          <w:szCs w:val="24"/>
          <w:highlight w:val="none"/>
        </w:rPr>
        <w:t>；</w:t>
      </w:r>
      <w:r>
        <w:rPr>
          <w:rFonts w:hint="eastAsia" w:ascii="宋体" w:hAnsi="宋体" w:eastAsia="宋体"/>
          <w:color w:val="auto"/>
          <w:kern w:val="0"/>
          <w:sz w:val="24"/>
          <w:szCs w:val="24"/>
          <w:highlight w:val="none"/>
          <w:lang w:eastAsia="zh-CN"/>
        </w:rPr>
        <w:t>承接</w:t>
      </w:r>
      <w:r>
        <w:rPr>
          <w:rFonts w:hint="default" w:ascii="宋体" w:hAnsi="宋体" w:eastAsia="宋体"/>
          <w:color w:val="auto"/>
          <w:kern w:val="0"/>
          <w:sz w:val="24"/>
          <w:szCs w:val="24"/>
          <w:highlight w:val="none"/>
        </w:rPr>
        <w:t>企业为</w:t>
      </w:r>
      <w:r>
        <w:rPr>
          <w:rFonts w:hint="default" w:ascii="宋体" w:hAnsi="宋体" w:eastAsia="宋体"/>
          <w:i/>
          <w:color w:val="auto"/>
          <w:kern w:val="0"/>
          <w:sz w:val="24"/>
          <w:szCs w:val="24"/>
          <w:highlight w:val="none"/>
          <w:u w:val="single"/>
        </w:rPr>
        <w:t xml:space="preserve">（企业名称） </w:t>
      </w:r>
      <w:r>
        <w:rPr>
          <w:rFonts w:hint="default" w:ascii="宋体" w:hAnsi="宋体" w:eastAsia="宋体"/>
          <w:color w:val="auto"/>
          <w:kern w:val="0"/>
          <w:sz w:val="24"/>
          <w:szCs w:val="24"/>
          <w:highlight w:val="none"/>
        </w:rPr>
        <w:t>，从业人员</w:t>
      </w:r>
      <w:r>
        <w:rPr>
          <w:rFonts w:hint="default" w:ascii="宋体" w:hAnsi="宋体" w:eastAsia="宋体"/>
          <w:color w:val="auto"/>
          <w:kern w:val="0"/>
          <w:sz w:val="24"/>
          <w:szCs w:val="24"/>
          <w:highlight w:val="none"/>
          <w:u w:val="single"/>
        </w:rPr>
        <w:t xml:space="preserve">    </w:t>
      </w:r>
      <w:r>
        <w:rPr>
          <w:rFonts w:hint="default" w:ascii="宋体" w:hAnsi="宋体" w:eastAsia="宋体"/>
          <w:color w:val="auto"/>
          <w:kern w:val="0"/>
          <w:sz w:val="24"/>
          <w:szCs w:val="24"/>
          <w:highlight w:val="none"/>
        </w:rPr>
        <w:t>人，营业收入为</w:t>
      </w:r>
      <w:r>
        <w:rPr>
          <w:rFonts w:hint="default" w:ascii="宋体" w:hAnsi="宋体" w:eastAsia="宋体"/>
          <w:color w:val="auto"/>
          <w:kern w:val="0"/>
          <w:sz w:val="24"/>
          <w:szCs w:val="24"/>
          <w:highlight w:val="none"/>
          <w:u w:val="single"/>
        </w:rPr>
        <w:t xml:space="preserve">    </w:t>
      </w:r>
      <w:r>
        <w:rPr>
          <w:rFonts w:hint="default" w:ascii="宋体" w:hAnsi="宋体" w:eastAsia="宋体"/>
          <w:color w:val="auto"/>
          <w:kern w:val="0"/>
          <w:sz w:val="24"/>
          <w:szCs w:val="24"/>
          <w:highlight w:val="none"/>
        </w:rPr>
        <w:t>万元，资产总额为</w:t>
      </w:r>
      <w:r>
        <w:rPr>
          <w:rFonts w:hint="default" w:ascii="宋体" w:hAnsi="宋体" w:eastAsia="宋体"/>
          <w:color w:val="auto"/>
          <w:kern w:val="0"/>
          <w:sz w:val="24"/>
          <w:szCs w:val="24"/>
          <w:highlight w:val="none"/>
          <w:u w:val="single"/>
        </w:rPr>
        <w:t xml:space="preserve">    </w:t>
      </w:r>
      <w:r>
        <w:rPr>
          <w:rFonts w:hint="default" w:ascii="宋体" w:hAnsi="宋体" w:eastAsia="宋体"/>
          <w:color w:val="auto"/>
          <w:kern w:val="0"/>
          <w:sz w:val="24"/>
          <w:szCs w:val="24"/>
          <w:highlight w:val="none"/>
        </w:rPr>
        <w:t>万元，属于</w:t>
      </w:r>
      <w:r>
        <w:rPr>
          <w:rFonts w:hint="default" w:ascii="宋体" w:hAnsi="宋体" w:eastAsia="宋体"/>
          <w:i/>
          <w:color w:val="auto"/>
          <w:kern w:val="0"/>
          <w:sz w:val="24"/>
          <w:szCs w:val="24"/>
          <w:highlight w:val="none"/>
        </w:rPr>
        <w:t>（</w:t>
      </w:r>
      <w:r>
        <w:rPr>
          <w:rFonts w:hint="default" w:ascii="宋体" w:hAnsi="宋体" w:eastAsia="宋体"/>
          <w:i/>
          <w:color w:val="auto"/>
          <w:kern w:val="0"/>
          <w:sz w:val="24"/>
          <w:szCs w:val="24"/>
          <w:highlight w:val="none"/>
          <w:u w:val="single"/>
        </w:rPr>
        <w:t>中型企业、小型企业、微型企业）</w:t>
      </w:r>
      <w:r>
        <w:rPr>
          <w:rFonts w:hint="default" w:ascii="宋体" w:hAnsi="宋体" w:eastAsia="宋体"/>
          <w:color w:val="auto"/>
          <w:kern w:val="0"/>
          <w:sz w:val="24"/>
          <w:szCs w:val="24"/>
          <w:highlight w:val="none"/>
        </w:rPr>
        <w:t xml:space="preserve">； </w:t>
      </w:r>
    </w:p>
    <w:p w14:paraId="280FFCF3">
      <w:pPr>
        <w:widowControl/>
        <w:spacing w:beforeLines="0" w:afterLines="0" w:line="5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w:t>
      </w:r>
    </w:p>
    <w:p w14:paraId="56EFC070">
      <w:pPr>
        <w:widowControl/>
        <w:spacing w:beforeLines="0" w:afterLines="0" w:line="500" w:lineRule="exact"/>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以上企业，不属于大企业的分支机构，不存在控股股东为大企业的情形，也不存在与大企业的负责人为同一人的情形。</w:t>
      </w:r>
    </w:p>
    <w:p w14:paraId="189F1E42">
      <w:pPr>
        <w:widowControl/>
        <w:spacing w:beforeLines="0" w:afterLines="0" w:line="500" w:lineRule="exact"/>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 xml:space="preserve">本企业对上述声明内容的真实性负责。如有虚假，将依法承担相应责任。 </w:t>
      </w:r>
    </w:p>
    <w:p w14:paraId="361496D3">
      <w:pPr>
        <w:widowControl/>
        <w:spacing w:beforeLines="0" w:afterLines="0" w:line="500" w:lineRule="exact"/>
        <w:jc w:val="center"/>
        <w:rPr>
          <w:rFonts w:hint="eastAsia" w:ascii="宋体" w:hAnsi="宋体" w:eastAsia="宋体" w:cs="宋体"/>
          <w:color w:val="auto"/>
          <w:kern w:val="0"/>
          <w:sz w:val="24"/>
          <w:highlight w:val="none"/>
        </w:rPr>
      </w:pPr>
    </w:p>
    <w:p w14:paraId="40D56958">
      <w:pPr>
        <w:widowControl/>
        <w:spacing w:beforeLines="0" w:afterLines="0" w:line="500" w:lineRule="exact"/>
        <w:jc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企业名称（盖章）：</w:t>
      </w:r>
    </w:p>
    <w:p w14:paraId="0B7BFE81">
      <w:pPr>
        <w:widowControl/>
        <w:spacing w:beforeLines="0" w:afterLines="0" w:line="500" w:lineRule="exact"/>
        <w:jc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 xml:space="preserve">          日 期：</w:t>
      </w:r>
    </w:p>
    <w:p w14:paraId="647FFB53">
      <w:pPr>
        <w:pStyle w:val="844"/>
        <w:spacing w:beforeLines="0" w:afterLines="0" w:line="360" w:lineRule="auto"/>
        <w:jc w:val="left"/>
        <w:rPr>
          <w:rFonts w:hint="eastAsia" w:ascii="宋体" w:hAnsi="宋体" w:eastAsia="宋体" w:cs="宋体"/>
          <w:b/>
          <w:color w:val="auto"/>
          <w:sz w:val="21"/>
          <w:highlight w:val="none"/>
        </w:rPr>
      </w:pPr>
    </w:p>
    <w:p w14:paraId="78A26A12">
      <w:pPr>
        <w:widowControl/>
        <w:spacing w:beforeLines="0" w:afterLines="0"/>
        <w:jc w:val="left"/>
        <w:rPr>
          <w:rFonts w:hint="eastAsia" w:ascii="宋体" w:hAnsi="宋体" w:eastAsia="宋体" w:cs="宋体"/>
          <w:color w:val="auto"/>
          <w:kern w:val="0"/>
          <w:sz w:val="21"/>
          <w:highlight w:val="none"/>
        </w:rPr>
      </w:pPr>
    </w:p>
    <w:p w14:paraId="36724D7B">
      <w:pPr>
        <w:widowControl/>
        <w:spacing w:beforeLines="0" w:afterLines="0"/>
        <w:jc w:val="left"/>
        <w:rPr>
          <w:rFonts w:hint="eastAsia" w:ascii="宋体" w:hAnsi="宋体" w:eastAsia="宋体" w:cs="宋体"/>
          <w:color w:val="auto"/>
          <w:kern w:val="0"/>
          <w:sz w:val="21"/>
          <w:highlight w:val="none"/>
        </w:rPr>
      </w:pPr>
    </w:p>
    <w:p w14:paraId="6D7B46E6">
      <w:pPr>
        <w:widowControl/>
        <w:spacing w:beforeLines="0" w:afterLines="0" w:line="240" w:lineRule="auto"/>
        <w:jc w:val="left"/>
        <w:rPr>
          <w:rFonts w:hint="eastAsia" w:ascii="宋体" w:hAnsi="宋体" w:eastAsia="宋体" w:cs="宋体"/>
          <w:color w:val="auto"/>
          <w:kern w:val="0"/>
          <w:sz w:val="21"/>
          <w:highlight w:val="none"/>
        </w:rPr>
      </w:pPr>
      <w:r>
        <w:rPr>
          <w:rFonts w:hint="eastAsia" w:ascii="宋体" w:hAnsi="宋体" w:eastAsia="宋体" w:cs="宋体"/>
          <w:color w:val="auto"/>
          <w:kern w:val="0"/>
          <w:sz w:val="21"/>
          <w:highlight w:val="none"/>
        </w:rPr>
        <w:t>注：</w:t>
      </w:r>
      <w:r>
        <w:rPr>
          <w:rFonts w:hint="eastAsia" w:ascii="宋体" w:hAnsi="宋体" w:eastAsia="宋体" w:cs="宋体"/>
          <w:color w:val="auto"/>
          <w:kern w:val="0"/>
          <w:sz w:val="21"/>
          <w:highlight w:val="none"/>
          <w:lang w:val="en-US" w:eastAsia="zh-CN"/>
        </w:rPr>
        <w:t>1</w:t>
      </w:r>
      <w:r>
        <w:rPr>
          <w:rFonts w:hint="eastAsia" w:ascii="宋体" w:hAnsi="宋体" w:eastAsia="宋体" w:cs="宋体"/>
          <w:color w:val="auto"/>
          <w:kern w:val="0"/>
          <w:sz w:val="21"/>
          <w:highlight w:val="none"/>
        </w:rPr>
        <w:t>.从业人员、营业收入、资产总额填报上一年度数据，无上一年度数据的新成立企业可不填报。</w:t>
      </w:r>
    </w:p>
    <w:p w14:paraId="1EF3652A">
      <w:pPr>
        <w:widowControl/>
        <w:numPr>
          <w:ilvl w:val="0"/>
          <w:numId w:val="13"/>
        </w:numPr>
        <w:spacing w:beforeLines="0" w:afterLines="0" w:line="240" w:lineRule="auto"/>
        <w:ind w:firstLine="420" w:firstLineChars="200"/>
        <w:jc w:val="left"/>
        <w:rPr>
          <w:rFonts w:hint="eastAsia" w:ascii="宋体" w:hAnsi="宋体" w:eastAsia="宋体" w:cs="宋体"/>
          <w:color w:val="auto"/>
          <w:kern w:val="0"/>
          <w:sz w:val="21"/>
          <w:highlight w:val="none"/>
        </w:rPr>
      </w:pPr>
      <w:r>
        <w:rPr>
          <w:rFonts w:hint="eastAsia" w:ascii="宋体" w:hAnsi="宋体" w:eastAsia="宋体" w:cs="宋体"/>
          <w:color w:val="auto"/>
          <w:kern w:val="0"/>
          <w:sz w:val="21"/>
          <w:highlight w:val="none"/>
        </w:rPr>
        <w:t>中型企业、小型企业、微型企业请根据《关于印发中小企业划型标准规定的通知》工信部联企业〔2011〕300号文件标准填写。</w:t>
      </w:r>
    </w:p>
    <w:p w14:paraId="18DC1F77">
      <w:pPr>
        <w:pStyle w:val="63"/>
        <w:widowControl w:val="0"/>
        <w:numPr>
          <w:ilvl w:val="0"/>
          <w:numId w:val="0"/>
        </w:numPr>
        <w:adjustRightInd w:val="0"/>
        <w:spacing w:after="120" w:line="240" w:lineRule="auto"/>
        <w:jc w:val="both"/>
        <w:textAlignment w:val="baseline"/>
        <w:rPr>
          <w:rFonts w:hint="eastAsia"/>
          <w:color w:val="auto"/>
          <w:highlight w:val="none"/>
        </w:rPr>
        <w:sectPr>
          <w:pgSz w:w="11906" w:h="16838"/>
          <w:pgMar w:top="1440" w:right="1440" w:bottom="1440" w:left="1440" w:header="851" w:footer="992" w:gutter="0"/>
          <w:pgBorders w:offsetFrom="page">
            <w:top w:val="none" w:sz="0" w:space="0"/>
            <w:left w:val="none" w:sz="0" w:space="0"/>
            <w:bottom w:val="none" w:sz="0" w:space="0"/>
            <w:right w:val="none" w:sz="0" w:space="0"/>
          </w:pgBorders>
          <w:pgNumType w:fmt="decimal"/>
          <w:cols w:space="720" w:num="1"/>
          <w:docGrid w:linePitch="312" w:charSpace="0"/>
        </w:sectPr>
      </w:pPr>
    </w:p>
    <w:p w14:paraId="7B2427B1">
      <w:pPr>
        <w:jc w:val="center"/>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rPr>
        <w:t>残疾人福利性单位声明函</w:t>
      </w:r>
      <w:r>
        <w:rPr>
          <w:rFonts w:hint="eastAsia" w:ascii="宋体" w:hAnsi="宋体" w:eastAsia="宋体" w:cs="宋体"/>
          <w:b/>
          <w:bCs/>
          <w:color w:val="auto"/>
          <w:sz w:val="24"/>
          <w:szCs w:val="24"/>
          <w:highlight w:val="none"/>
          <w:lang w:eastAsia="zh-CN"/>
        </w:rPr>
        <w:t>（如有）</w:t>
      </w:r>
    </w:p>
    <w:p w14:paraId="76F296E2">
      <w:pPr>
        <w:jc w:val="center"/>
        <w:rPr>
          <w:rFonts w:hint="eastAsia" w:ascii="宋体" w:hAnsi="宋体" w:eastAsia="宋体" w:cs="宋体"/>
          <w:b/>
          <w:bCs/>
          <w:color w:val="auto"/>
          <w:sz w:val="24"/>
          <w:szCs w:val="24"/>
          <w:highlight w:val="none"/>
        </w:rPr>
      </w:pPr>
    </w:p>
    <w:p w14:paraId="4E6DDB74">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宋体" w:hAnsi="宋体" w:eastAsia="宋体" w:cs="宋体"/>
          <w:color w:val="auto"/>
          <w:spacing w:val="6"/>
          <w:sz w:val="24"/>
          <w:highlight w:val="none"/>
        </w:rPr>
      </w:pPr>
      <w:r>
        <w:rPr>
          <w:rFonts w:hint="eastAsia" w:ascii="宋体" w:hAnsi="宋体" w:eastAsia="宋体" w:cs="宋体"/>
          <w:color w:val="auto"/>
          <w:sz w:val="24"/>
          <w:szCs w:val="24"/>
          <w:highlight w:val="none"/>
        </w:rPr>
        <w:t>本</w:t>
      </w:r>
      <w:r>
        <w:rPr>
          <w:rFonts w:hint="eastAsia" w:ascii="宋体" w:hAnsi="宋体" w:eastAsia="宋体" w:cs="宋体"/>
          <w:color w:val="auto"/>
          <w:spacing w:val="6"/>
          <w:sz w:val="24"/>
          <w:highlight w:val="none"/>
        </w:rPr>
        <w:t>单位郑重声明，根据《财政部 民政部 中国残疾人联合会关于促进残疾人就业政府采购政策的通知》（财库〔2017〕 141号）的规定，本单位为符合条件的残疾人福利性单位，且本单位参加</w:t>
      </w:r>
      <w:r>
        <w:rPr>
          <w:rFonts w:hint="eastAsia" w:ascii="宋体" w:hAnsi="宋体" w:eastAsia="宋体" w:cs="宋体"/>
          <w:color w:val="auto"/>
          <w:spacing w:val="6"/>
          <w:sz w:val="24"/>
          <w:highlight w:val="none"/>
          <w:u w:val="single"/>
          <w:lang w:val="en-US" w:eastAsia="zh-CN"/>
        </w:rPr>
        <w:t xml:space="preserve"> 仙居县人民检察院 </w:t>
      </w:r>
      <w:r>
        <w:rPr>
          <w:rFonts w:hint="eastAsia" w:ascii="宋体" w:hAnsi="宋体" w:eastAsia="宋体" w:cs="宋体"/>
          <w:color w:val="auto"/>
          <w:spacing w:val="6"/>
          <w:sz w:val="24"/>
          <w:highlight w:val="none"/>
        </w:rPr>
        <w:t>单位的</w:t>
      </w:r>
      <w:r>
        <w:rPr>
          <w:rFonts w:hint="eastAsia" w:ascii="宋体" w:hAnsi="宋体" w:eastAsia="宋体" w:cs="宋体"/>
          <w:color w:val="auto"/>
          <w:spacing w:val="6"/>
          <w:sz w:val="24"/>
          <w:highlight w:val="none"/>
          <w:u w:val="single"/>
        </w:rPr>
        <w:t xml:space="preserve">  </w:t>
      </w:r>
      <w:r>
        <w:rPr>
          <w:rFonts w:hint="eastAsia" w:ascii="宋体" w:hAnsi="宋体" w:eastAsia="宋体" w:cs="宋体"/>
          <w:color w:val="auto"/>
          <w:spacing w:val="6"/>
          <w:sz w:val="24"/>
          <w:highlight w:val="none"/>
          <w:u w:val="single"/>
          <w:lang w:eastAsia="zh-CN"/>
        </w:rPr>
        <w:t>仙居县人民检察院食堂管理服务项目</w:t>
      </w:r>
      <w:r>
        <w:rPr>
          <w:rFonts w:hint="eastAsia" w:ascii="宋体" w:hAnsi="宋体" w:eastAsia="宋体" w:cs="宋体"/>
          <w:color w:val="auto"/>
          <w:spacing w:val="6"/>
          <w:sz w:val="24"/>
          <w:highlight w:val="none"/>
          <w:u w:val="single"/>
        </w:rPr>
        <w:t xml:space="preserve">   </w:t>
      </w:r>
      <w:r>
        <w:rPr>
          <w:rFonts w:hint="eastAsia" w:ascii="宋体" w:hAnsi="宋体" w:eastAsia="宋体" w:cs="宋体"/>
          <w:color w:val="auto"/>
          <w:spacing w:val="6"/>
          <w:sz w:val="24"/>
          <w:highlight w:val="none"/>
        </w:rPr>
        <w:t>项目采购活动提供本单位制造的货物（由本单位承担工程/提供服务），或者提供其他残疾人福利性单位制造的货物（不包括使用非残疾人福利性单位注册商标的货物）。</w:t>
      </w:r>
    </w:p>
    <w:p w14:paraId="14EE4AA3">
      <w:pPr>
        <w:keepNext w:val="0"/>
        <w:keepLines w:val="0"/>
        <w:pageBreakBefore w:val="0"/>
        <w:widowControl w:val="0"/>
        <w:kinsoku/>
        <w:wordWrap/>
        <w:overflowPunct/>
        <w:topLinePunct w:val="0"/>
        <w:autoSpaceDE/>
        <w:autoSpaceDN/>
        <w:bidi w:val="0"/>
        <w:adjustRightInd/>
        <w:snapToGrid/>
        <w:spacing w:line="500" w:lineRule="exact"/>
        <w:ind w:firstLine="378" w:firstLineChars="150"/>
        <w:textAlignment w:val="auto"/>
        <w:rPr>
          <w:rFonts w:hint="eastAsia" w:ascii="宋体" w:hAnsi="宋体" w:eastAsia="宋体" w:cs="宋体"/>
          <w:color w:val="auto"/>
          <w:sz w:val="24"/>
          <w:szCs w:val="24"/>
          <w:highlight w:val="none"/>
        </w:rPr>
      </w:pPr>
      <w:r>
        <w:rPr>
          <w:rFonts w:hint="eastAsia" w:ascii="宋体" w:hAnsi="宋体" w:eastAsia="宋体" w:cs="宋体"/>
          <w:color w:val="auto"/>
          <w:spacing w:val="6"/>
          <w:sz w:val="24"/>
          <w:highlight w:val="none"/>
        </w:rPr>
        <w:t>本单位对上述声明的真实性负责。如有虚假，将依法承担相应责任</w:t>
      </w:r>
      <w:r>
        <w:rPr>
          <w:rFonts w:hint="eastAsia" w:ascii="宋体" w:hAnsi="宋体" w:eastAsia="宋体" w:cs="宋体"/>
          <w:color w:val="auto"/>
          <w:sz w:val="24"/>
          <w:szCs w:val="24"/>
          <w:highlight w:val="none"/>
        </w:rPr>
        <w:t>。</w:t>
      </w:r>
    </w:p>
    <w:p w14:paraId="1B0187F6">
      <w:pPr>
        <w:spacing w:line="360" w:lineRule="auto"/>
        <w:ind w:firstLine="360" w:firstLineChars="1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3C749AEE">
      <w:pPr>
        <w:spacing w:line="360" w:lineRule="auto"/>
        <w:ind w:right="480" w:firstLine="4080" w:firstLineChars="17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供应商</w:t>
      </w:r>
      <w:r>
        <w:rPr>
          <w:rFonts w:hint="eastAsia" w:ascii="宋体" w:hAnsi="宋体" w:eastAsia="宋体" w:cs="宋体"/>
          <w:color w:val="auto"/>
          <w:sz w:val="24"/>
          <w:szCs w:val="24"/>
          <w:highlight w:val="none"/>
        </w:rPr>
        <w:t>（盖</w:t>
      </w:r>
      <w:r>
        <w:rPr>
          <w:rFonts w:hint="eastAsia" w:ascii="宋体" w:hAnsi="宋体" w:eastAsia="宋体" w:cs="宋体"/>
          <w:color w:val="auto"/>
          <w:sz w:val="24"/>
          <w:szCs w:val="24"/>
          <w:highlight w:val="none"/>
          <w:lang w:eastAsia="zh-CN"/>
        </w:rPr>
        <w:t>单位</w:t>
      </w:r>
      <w:r>
        <w:rPr>
          <w:rFonts w:hint="eastAsia" w:ascii="宋体" w:hAnsi="宋体" w:eastAsia="宋体" w:cs="宋体"/>
          <w:color w:val="auto"/>
          <w:sz w:val="24"/>
          <w:szCs w:val="24"/>
          <w:highlight w:val="none"/>
        </w:rPr>
        <w:t>章）：</w:t>
      </w:r>
    </w:p>
    <w:p w14:paraId="40385D7E">
      <w:pPr>
        <w:spacing w:line="360" w:lineRule="auto"/>
        <w:ind w:firstLine="5760" w:firstLineChars="2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日期∶</w:t>
      </w:r>
    </w:p>
    <w:p w14:paraId="09D50B85">
      <w:pPr>
        <w:pStyle w:val="59"/>
        <w:widowControl w:val="0"/>
        <w:spacing w:before="0" w:beforeAutospacing="0" w:after="0" w:afterAutospacing="0" w:line="360" w:lineRule="auto"/>
        <w:ind w:right="360" w:firstLine="6000" w:firstLineChars="2500"/>
        <w:jc w:val="both"/>
        <w:rPr>
          <w:rFonts w:hint="eastAsia" w:ascii="宋体" w:hAnsi="宋体" w:eastAsia="宋体" w:cs="宋体"/>
          <w:color w:val="auto"/>
          <w:kern w:val="2"/>
          <w:sz w:val="24"/>
          <w:szCs w:val="24"/>
          <w:highlight w:val="none"/>
          <w:lang w:bidi="ar"/>
        </w:rPr>
      </w:pPr>
    </w:p>
    <w:p w14:paraId="43A47110">
      <w:pPr>
        <w:pStyle w:val="845"/>
        <w:spacing w:after="120" w:line="360" w:lineRule="auto"/>
        <w:rPr>
          <w:rFonts w:hint="eastAsia" w:ascii="宋体" w:hAnsi="宋体" w:eastAsia="宋体" w:cs="宋体"/>
          <w:b/>
          <w:color w:val="auto"/>
          <w:sz w:val="24"/>
          <w:szCs w:val="24"/>
          <w:highlight w:val="none"/>
        </w:rPr>
      </w:pPr>
      <w:r>
        <w:rPr>
          <w:rFonts w:hint="eastAsia" w:ascii="宋体" w:hAnsi="宋体" w:eastAsia="宋体" w:cs="宋体"/>
          <w:color w:val="auto"/>
          <w:sz w:val="24"/>
          <w:highlight w:val="none"/>
        </w:rPr>
        <w:t>－－－－－－－－－－－－－－－－－－－－－－－－－－－－－－－－－－－－－</w:t>
      </w:r>
    </w:p>
    <w:p w14:paraId="0C66DB75">
      <w:pPr>
        <w:pStyle w:val="34"/>
        <w:spacing w:line="360" w:lineRule="auto"/>
        <w:outlineLvl w:val="1"/>
        <w:rPr>
          <w:rFonts w:hint="eastAsia" w:ascii="宋体" w:hAnsi="宋体" w:eastAsia="宋体" w:cs="宋体"/>
          <w:b/>
          <w:color w:val="auto"/>
          <w:sz w:val="24"/>
          <w:szCs w:val="24"/>
          <w:highlight w:val="none"/>
        </w:rPr>
      </w:pPr>
    </w:p>
    <w:p w14:paraId="155072E9">
      <w:pPr>
        <w:pStyle w:val="34"/>
        <w:spacing w:line="360" w:lineRule="auto"/>
        <w:outlineLvl w:val="1"/>
        <w:rPr>
          <w:rFonts w:hint="eastAsia" w:ascii="宋体" w:hAnsi="宋体" w:eastAsia="宋体" w:cs="宋体"/>
          <w:b/>
          <w:color w:val="auto"/>
          <w:sz w:val="24"/>
          <w:szCs w:val="24"/>
          <w:highlight w:val="none"/>
        </w:rPr>
      </w:pPr>
    </w:p>
    <w:p w14:paraId="0C871963">
      <w:pPr>
        <w:jc w:val="center"/>
        <w:rPr>
          <w:rFonts w:hint="eastAsia" w:ascii="宋体" w:hAnsi="宋体" w:eastAsia="宋体" w:cs="宋体"/>
          <w:b/>
          <w:bCs/>
          <w:color w:val="auto"/>
          <w:sz w:val="24"/>
          <w:szCs w:val="24"/>
          <w:highlight w:val="none"/>
          <w:lang w:val="en-GB"/>
        </w:rPr>
      </w:pPr>
      <w:r>
        <w:rPr>
          <w:rFonts w:hint="eastAsia" w:ascii="宋体" w:hAnsi="宋体" w:eastAsia="宋体" w:cs="宋体"/>
          <w:b/>
          <w:bCs/>
          <w:color w:val="auto"/>
          <w:sz w:val="24"/>
          <w:szCs w:val="24"/>
          <w:highlight w:val="none"/>
          <w:lang w:val="en-GB"/>
        </w:rPr>
        <w:t>监狱企业</w:t>
      </w:r>
      <w:r>
        <w:rPr>
          <w:rFonts w:hint="eastAsia" w:ascii="宋体" w:hAnsi="宋体" w:eastAsia="宋体" w:cs="宋体"/>
          <w:b/>
          <w:bCs/>
          <w:color w:val="auto"/>
          <w:sz w:val="24"/>
          <w:szCs w:val="24"/>
          <w:highlight w:val="none"/>
        </w:rPr>
        <w:t>（如有）</w:t>
      </w:r>
    </w:p>
    <w:p w14:paraId="386AE335">
      <w:pPr>
        <w:spacing w:line="588" w:lineRule="exact"/>
        <w:ind w:firstLine="504" w:firstLineChars="200"/>
        <w:rPr>
          <w:rFonts w:hint="eastAsia" w:ascii="宋体" w:hAnsi="宋体" w:eastAsia="宋体" w:cs="宋体"/>
          <w:color w:val="auto"/>
          <w:spacing w:val="6"/>
          <w:sz w:val="24"/>
          <w:highlight w:val="none"/>
        </w:rPr>
      </w:pPr>
      <w:r>
        <w:rPr>
          <w:rFonts w:hint="eastAsia" w:ascii="宋体" w:hAnsi="宋体" w:eastAsia="宋体" w:cs="宋体"/>
          <w:color w:val="auto"/>
          <w:spacing w:val="6"/>
          <w:sz w:val="24"/>
          <w:highlight w:val="none"/>
          <w:lang w:val="zh-CN"/>
        </w:rPr>
        <w:t>监狱企业参加政府采购活动时，应当提供由省级以上监狱管理局、戒毒管理局（含新疆生产建设兵团）出具的属于监狱企业的证明文件，</w:t>
      </w:r>
      <w:r>
        <w:rPr>
          <w:rFonts w:hint="eastAsia" w:ascii="宋体" w:hAnsi="宋体" w:eastAsia="宋体" w:cs="宋体"/>
          <w:b/>
          <w:bCs/>
          <w:color w:val="auto"/>
          <w:spacing w:val="6"/>
          <w:sz w:val="24"/>
          <w:highlight w:val="none"/>
          <w:u w:val="single"/>
          <w:lang w:val="zh-CN"/>
        </w:rPr>
        <w:t>视同小型、微型企业。</w:t>
      </w:r>
    </w:p>
    <w:p w14:paraId="54C0502F">
      <w:pPr>
        <w:pStyle w:val="34"/>
        <w:spacing w:line="360" w:lineRule="auto"/>
        <w:outlineLvl w:val="1"/>
        <w:rPr>
          <w:rFonts w:hint="eastAsia" w:ascii="宋体" w:hAnsi="宋体" w:eastAsia="宋体" w:cs="宋体"/>
          <w:b/>
          <w:color w:val="auto"/>
          <w:sz w:val="24"/>
          <w:szCs w:val="24"/>
          <w:highlight w:val="none"/>
        </w:rPr>
      </w:pPr>
    </w:p>
    <w:p w14:paraId="0197585E">
      <w:pPr>
        <w:pStyle w:val="59"/>
        <w:widowControl w:val="0"/>
        <w:spacing w:before="0" w:beforeAutospacing="0" w:after="0" w:afterAutospacing="0" w:line="360" w:lineRule="auto"/>
        <w:ind w:right="360" w:firstLine="6300" w:firstLineChars="2500"/>
        <w:jc w:val="both"/>
        <w:rPr>
          <w:rFonts w:hint="eastAsia" w:ascii="宋体" w:hAnsi="宋体" w:eastAsia="宋体" w:cs="宋体"/>
          <w:color w:val="auto"/>
          <w:spacing w:val="6"/>
          <w:sz w:val="24"/>
          <w:szCs w:val="24"/>
          <w:highlight w:val="none"/>
        </w:rPr>
      </w:pPr>
    </w:p>
    <w:p w14:paraId="13071573">
      <w:pPr>
        <w:pStyle w:val="34"/>
        <w:spacing w:line="360" w:lineRule="auto"/>
        <w:outlineLvl w:val="1"/>
        <w:rPr>
          <w:rFonts w:hint="eastAsia" w:ascii="宋体" w:hAnsi="宋体" w:eastAsia="宋体" w:cs="宋体"/>
          <w:b/>
          <w:color w:val="auto"/>
          <w:sz w:val="24"/>
          <w:szCs w:val="24"/>
          <w:highlight w:val="none"/>
        </w:rPr>
      </w:pPr>
    </w:p>
    <w:p w14:paraId="42BDD4ED">
      <w:pPr>
        <w:pStyle w:val="34"/>
        <w:spacing w:line="360" w:lineRule="auto"/>
        <w:outlineLvl w:val="1"/>
        <w:rPr>
          <w:rFonts w:hint="eastAsia" w:ascii="宋体" w:hAnsi="宋体" w:eastAsia="宋体" w:cs="宋体"/>
          <w:b/>
          <w:color w:val="auto"/>
          <w:sz w:val="24"/>
          <w:szCs w:val="24"/>
          <w:highlight w:val="none"/>
        </w:rPr>
      </w:pPr>
    </w:p>
    <w:p w14:paraId="59CFFE25">
      <w:pPr>
        <w:pStyle w:val="34"/>
        <w:spacing w:line="360" w:lineRule="auto"/>
        <w:outlineLvl w:val="1"/>
        <w:rPr>
          <w:rFonts w:hint="eastAsia" w:ascii="宋体" w:hAnsi="宋体" w:eastAsia="宋体" w:cs="宋体"/>
          <w:b/>
          <w:color w:val="auto"/>
          <w:sz w:val="24"/>
          <w:szCs w:val="24"/>
          <w:highlight w:val="none"/>
        </w:rPr>
      </w:pPr>
    </w:p>
    <w:p w14:paraId="46315E6C">
      <w:pPr>
        <w:pStyle w:val="34"/>
        <w:spacing w:line="360" w:lineRule="auto"/>
        <w:outlineLvl w:val="1"/>
        <w:rPr>
          <w:rFonts w:hint="eastAsia" w:ascii="宋体" w:hAnsi="宋体" w:eastAsia="宋体" w:cs="宋体"/>
          <w:b/>
          <w:color w:val="auto"/>
          <w:sz w:val="24"/>
          <w:szCs w:val="24"/>
          <w:highlight w:val="none"/>
        </w:rPr>
      </w:pPr>
    </w:p>
    <w:p w14:paraId="7AE020AA">
      <w:pPr>
        <w:pStyle w:val="34"/>
        <w:spacing w:line="360" w:lineRule="auto"/>
        <w:outlineLvl w:val="1"/>
        <w:rPr>
          <w:rFonts w:hint="eastAsia" w:ascii="宋体" w:hAnsi="宋体" w:eastAsia="宋体" w:cs="宋体"/>
          <w:b/>
          <w:color w:val="auto"/>
          <w:sz w:val="24"/>
          <w:szCs w:val="24"/>
          <w:highlight w:val="none"/>
        </w:rPr>
      </w:pPr>
    </w:p>
    <w:p w14:paraId="29BF4028">
      <w:pPr>
        <w:pStyle w:val="3"/>
        <w:numPr>
          <w:ilvl w:val="0"/>
          <w:numId w:val="0"/>
        </w:numPr>
        <w:spacing w:before="312" w:beforeLines="100" w:after="0"/>
        <w:ind w:leftChars="200"/>
        <w:jc w:val="center"/>
        <w:rPr>
          <w:rFonts w:hint="eastAsia" w:ascii="宋体" w:hAnsi="宋体" w:eastAsia="宋体"/>
          <w:bCs w:val="0"/>
          <w:color w:val="auto"/>
          <w:highlight w:val="none"/>
          <w:lang w:val="en-US" w:eastAsia="zh-CN"/>
        </w:rPr>
      </w:pPr>
    </w:p>
    <w:p w14:paraId="345307C0">
      <w:pPr>
        <w:pStyle w:val="3"/>
        <w:numPr>
          <w:ilvl w:val="0"/>
          <w:numId w:val="0"/>
        </w:numPr>
        <w:spacing w:before="312" w:beforeLines="100" w:after="0"/>
        <w:ind w:leftChars="200"/>
        <w:jc w:val="center"/>
        <w:rPr>
          <w:rFonts w:ascii="宋体" w:hAnsi="宋体" w:eastAsia="宋体"/>
          <w:bCs w:val="0"/>
          <w:color w:val="auto"/>
          <w:highlight w:val="none"/>
          <w:lang w:val="zh-CN"/>
        </w:rPr>
      </w:pPr>
      <w:r>
        <w:rPr>
          <w:rFonts w:hint="eastAsia" w:ascii="宋体" w:hAnsi="宋体" w:eastAsia="宋体"/>
          <w:bCs w:val="0"/>
          <w:color w:val="auto"/>
          <w:highlight w:val="none"/>
          <w:lang w:val="en-US" w:eastAsia="zh-CN"/>
        </w:rPr>
        <w:t>2、</w:t>
      </w:r>
      <w:r>
        <w:rPr>
          <w:rFonts w:hint="eastAsia" w:ascii="宋体" w:hAnsi="宋体" w:eastAsia="宋体"/>
          <w:bCs w:val="0"/>
          <w:color w:val="auto"/>
          <w:highlight w:val="none"/>
          <w:lang w:val="zh-CN"/>
        </w:rPr>
        <w:t>商务与技术文件格式</w:t>
      </w:r>
    </w:p>
    <w:p w14:paraId="4A8DB76E">
      <w:pPr>
        <w:spacing w:before="100" w:beforeAutospacing="1" w:line="480" w:lineRule="auto"/>
        <w:jc w:val="center"/>
        <w:rPr>
          <w:rFonts w:ascii="宋体" w:hAnsi="宋体"/>
          <w:b/>
          <w:bCs/>
          <w:color w:val="auto"/>
          <w:sz w:val="32"/>
          <w:szCs w:val="32"/>
          <w:highlight w:val="none"/>
        </w:rPr>
      </w:pPr>
      <w:r>
        <w:rPr>
          <w:rFonts w:hint="eastAsia" w:ascii="宋体" w:hAnsi="宋体"/>
          <w:b/>
          <w:bCs/>
          <w:color w:val="auto"/>
          <w:sz w:val="32"/>
          <w:szCs w:val="32"/>
          <w:highlight w:val="none"/>
        </w:rPr>
        <w:t>目  录</w:t>
      </w:r>
    </w:p>
    <w:p w14:paraId="75FD3389">
      <w:pPr>
        <w:spacing w:line="360" w:lineRule="auto"/>
        <w:jc w:val="center"/>
        <w:rPr>
          <w:rFonts w:ascii="宋体" w:hAnsi="宋体"/>
          <w:color w:val="auto"/>
          <w:sz w:val="24"/>
          <w:highlight w:val="none"/>
        </w:rPr>
      </w:pPr>
      <w:r>
        <w:rPr>
          <w:rFonts w:hint="eastAsia" w:ascii="宋体" w:hAnsi="宋体"/>
          <w:color w:val="auto"/>
          <w:sz w:val="24"/>
          <w:highlight w:val="none"/>
        </w:rPr>
        <w:t>（按照“第</w:t>
      </w:r>
      <w:r>
        <w:rPr>
          <w:rFonts w:hint="eastAsia" w:ascii="宋体" w:hAnsi="宋体"/>
          <w:color w:val="auto"/>
          <w:sz w:val="24"/>
          <w:highlight w:val="none"/>
          <w:lang w:eastAsia="zh-CN"/>
        </w:rPr>
        <w:t>二部分</w:t>
      </w:r>
      <w:r>
        <w:rPr>
          <w:rFonts w:hint="eastAsia" w:ascii="宋体" w:hAnsi="宋体"/>
          <w:color w:val="auto"/>
          <w:sz w:val="24"/>
          <w:highlight w:val="none"/>
        </w:rPr>
        <w:t xml:space="preserve"> 磋商须知”有关</w:t>
      </w:r>
      <w:r>
        <w:rPr>
          <w:rFonts w:hint="eastAsia" w:ascii="宋体" w:hAnsi="宋体"/>
          <w:color w:val="auto"/>
          <w:sz w:val="24"/>
          <w:highlight w:val="none"/>
          <w:lang w:val="zh-CN"/>
        </w:rPr>
        <w:t>商务与技术文件组成</w:t>
      </w:r>
      <w:r>
        <w:rPr>
          <w:rFonts w:hint="eastAsia" w:ascii="宋体" w:hAnsi="宋体"/>
          <w:color w:val="auto"/>
          <w:sz w:val="24"/>
          <w:highlight w:val="none"/>
        </w:rPr>
        <w:t>要求编排）</w:t>
      </w:r>
    </w:p>
    <w:p w14:paraId="3E198B7E">
      <w:pPr>
        <w:pStyle w:val="34"/>
        <w:adjustRightInd w:val="0"/>
        <w:snapToGrid w:val="0"/>
        <w:spacing w:before="156" w:after="156"/>
        <w:rPr>
          <w:rFonts w:hint="eastAsia" w:ascii="宋体" w:hAnsi="宋体" w:eastAsia="宋体" w:cs="宋体"/>
          <w:b/>
          <w:bCs/>
          <w:color w:val="auto"/>
          <w:sz w:val="21"/>
          <w:szCs w:val="21"/>
          <w:highlight w:val="none"/>
        </w:rPr>
      </w:pPr>
    </w:p>
    <w:p w14:paraId="7319E91E">
      <w:pPr>
        <w:pStyle w:val="34"/>
        <w:adjustRightInd w:val="0"/>
        <w:snapToGrid w:val="0"/>
        <w:spacing w:before="156" w:after="156"/>
        <w:rPr>
          <w:rFonts w:hint="eastAsia" w:ascii="宋体" w:hAnsi="宋体" w:eastAsia="宋体" w:cs="宋体"/>
          <w:b/>
          <w:bCs/>
          <w:color w:val="auto"/>
          <w:sz w:val="21"/>
          <w:szCs w:val="21"/>
          <w:highlight w:val="none"/>
        </w:rPr>
      </w:pPr>
    </w:p>
    <w:p w14:paraId="653E379F">
      <w:pPr>
        <w:pStyle w:val="35"/>
        <w:rPr>
          <w:rFonts w:hint="eastAsia" w:ascii="宋体" w:hAnsi="宋体" w:eastAsia="宋体" w:cs="宋体"/>
          <w:b/>
          <w:bCs/>
          <w:color w:val="auto"/>
          <w:sz w:val="21"/>
          <w:szCs w:val="21"/>
          <w:highlight w:val="none"/>
        </w:rPr>
      </w:pPr>
    </w:p>
    <w:p w14:paraId="6547C1F0">
      <w:pPr>
        <w:rPr>
          <w:rFonts w:hint="eastAsia" w:ascii="宋体" w:hAnsi="宋体" w:eastAsia="宋体" w:cs="宋体"/>
          <w:b/>
          <w:bCs/>
          <w:color w:val="auto"/>
          <w:sz w:val="21"/>
          <w:szCs w:val="21"/>
          <w:highlight w:val="none"/>
        </w:rPr>
      </w:pPr>
    </w:p>
    <w:p w14:paraId="504E093E">
      <w:pPr>
        <w:pStyle w:val="23"/>
        <w:rPr>
          <w:rFonts w:hint="eastAsia" w:ascii="宋体" w:hAnsi="宋体" w:eastAsia="宋体" w:cs="宋体"/>
          <w:b/>
          <w:bCs/>
          <w:color w:val="auto"/>
          <w:sz w:val="21"/>
          <w:szCs w:val="21"/>
          <w:highlight w:val="none"/>
        </w:rPr>
      </w:pPr>
    </w:p>
    <w:p w14:paraId="42A7B2B4">
      <w:pPr>
        <w:pStyle w:val="45"/>
        <w:rPr>
          <w:rFonts w:hint="eastAsia" w:ascii="宋体" w:hAnsi="宋体" w:eastAsia="宋体" w:cs="宋体"/>
          <w:b/>
          <w:bCs/>
          <w:color w:val="auto"/>
          <w:sz w:val="21"/>
          <w:szCs w:val="21"/>
          <w:highlight w:val="none"/>
        </w:rPr>
      </w:pPr>
    </w:p>
    <w:p w14:paraId="343A21F9">
      <w:pPr>
        <w:rPr>
          <w:rFonts w:hint="eastAsia" w:ascii="宋体" w:hAnsi="宋体" w:eastAsia="宋体" w:cs="宋体"/>
          <w:b/>
          <w:bCs/>
          <w:color w:val="auto"/>
          <w:sz w:val="21"/>
          <w:szCs w:val="21"/>
          <w:highlight w:val="none"/>
        </w:rPr>
      </w:pPr>
    </w:p>
    <w:p w14:paraId="6492F555">
      <w:pPr>
        <w:pStyle w:val="23"/>
        <w:rPr>
          <w:rFonts w:hint="eastAsia" w:ascii="宋体" w:hAnsi="宋体" w:eastAsia="宋体" w:cs="宋体"/>
          <w:b/>
          <w:bCs/>
          <w:color w:val="auto"/>
          <w:sz w:val="21"/>
          <w:szCs w:val="21"/>
          <w:highlight w:val="none"/>
        </w:rPr>
      </w:pPr>
    </w:p>
    <w:p w14:paraId="3B733AD2">
      <w:pPr>
        <w:pStyle w:val="45"/>
        <w:rPr>
          <w:rFonts w:hint="eastAsia" w:ascii="宋体" w:hAnsi="宋体" w:eastAsia="宋体" w:cs="宋体"/>
          <w:b/>
          <w:bCs/>
          <w:color w:val="auto"/>
          <w:sz w:val="21"/>
          <w:szCs w:val="21"/>
          <w:highlight w:val="none"/>
        </w:rPr>
      </w:pPr>
    </w:p>
    <w:p w14:paraId="2963E001">
      <w:pPr>
        <w:rPr>
          <w:rFonts w:hint="eastAsia" w:ascii="宋体" w:hAnsi="宋体" w:eastAsia="宋体" w:cs="宋体"/>
          <w:b/>
          <w:bCs/>
          <w:color w:val="auto"/>
          <w:sz w:val="21"/>
          <w:szCs w:val="21"/>
          <w:highlight w:val="none"/>
        </w:rPr>
      </w:pPr>
    </w:p>
    <w:p w14:paraId="3A1FF256">
      <w:pPr>
        <w:pStyle w:val="23"/>
        <w:rPr>
          <w:rFonts w:hint="eastAsia" w:ascii="宋体" w:hAnsi="宋体" w:eastAsia="宋体" w:cs="宋体"/>
          <w:b/>
          <w:bCs/>
          <w:color w:val="auto"/>
          <w:sz w:val="21"/>
          <w:szCs w:val="21"/>
          <w:highlight w:val="none"/>
        </w:rPr>
      </w:pPr>
    </w:p>
    <w:p w14:paraId="42FF8F1D">
      <w:pPr>
        <w:pStyle w:val="45"/>
        <w:rPr>
          <w:rFonts w:hint="eastAsia" w:ascii="宋体" w:hAnsi="宋体" w:eastAsia="宋体" w:cs="宋体"/>
          <w:b/>
          <w:bCs/>
          <w:color w:val="auto"/>
          <w:sz w:val="21"/>
          <w:szCs w:val="21"/>
          <w:highlight w:val="none"/>
        </w:rPr>
      </w:pPr>
    </w:p>
    <w:p w14:paraId="1D23B1F3">
      <w:pPr>
        <w:rPr>
          <w:rFonts w:hint="eastAsia" w:ascii="宋体" w:hAnsi="宋体" w:eastAsia="宋体" w:cs="宋体"/>
          <w:b/>
          <w:bCs/>
          <w:color w:val="auto"/>
          <w:sz w:val="21"/>
          <w:szCs w:val="21"/>
          <w:highlight w:val="none"/>
        </w:rPr>
      </w:pPr>
    </w:p>
    <w:p w14:paraId="0CF58E5C">
      <w:pPr>
        <w:pStyle w:val="23"/>
        <w:rPr>
          <w:rFonts w:hint="eastAsia" w:ascii="宋体" w:hAnsi="宋体" w:eastAsia="宋体" w:cs="宋体"/>
          <w:b/>
          <w:bCs/>
          <w:color w:val="auto"/>
          <w:sz w:val="21"/>
          <w:szCs w:val="21"/>
          <w:highlight w:val="none"/>
        </w:rPr>
      </w:pPr>
    </w:p>
    <w:p w14:paraId="05A737EB">
      <w:pPr>
        <w:pStyle w:val="45"/>
        <w:rPr>
          <w:rFonts w:hint="eastAsia" w:ascii="宋体" w:hAnsi="宋体" w:eastAsia="宋体" w:cs="宋体"/>
          <w:b/>
          <w:bCs/>
          <w:color w:val="auto"/>
          <w:sz w:val="21"/>
          <w:szCs w:val="21"/>
          <w:highlight w:val="none"/>
        </w:rPr>
      </w:pPr>
    </w:p>
    <w:p w14:paraId="505A1A0C">
      <w:pPr>
        <w:rPr>
          <w:rFonts w:hint="eastAsia" w:ascii="宋体" w:hAnsi="宋体" w:eastAsia="宋体" w:cs="宋体"/>
          <w:b/>
          <w:bCs/>
          <w:color w:val="auto"/>
          <w:sz w:val="21"/>
          <w:szCs w:val="21"/>
          <w:highlight w:val="none"/>
        </w:rPr>
      </w:pPr>
    </w:p>
    <w:p w14:paraId="3CA226D0">
      <w:pPr>
        <w:pStyle w:val="23"/>
        <w:rPr>
          <w:rFonts w:hint="eastAsia" w:ascii="宋体" w:hAnsi="宋体" w:eastAsia="宋体" w:cs="宋体"/>
          <w:b/>
          <w:bCs/>
          <w:color w:val="auto"/>
          <w:sz w:val="21"/>
          <w:szCs w:val="21"/>
          <w:highlight w:val="none"/>
        </w:rPr>
      </w:pPr>
    </w:p>
    <w:p w14:paraId="6D80EEFE">
      <w:pPr>
        <w:pStyle w:val="45"/>
        <w:rPr>
          <w:rFonts w:hint="eastAsia" w:ascii="宋体" w:hAnsi="宋体" w:eastAsia="宋体" w:cs="宋体"/>
          <w:b/>
          <w:bCs/>
          <w:color w:val="auto"/>
          <w:sz w:val="21"/>
          <w:szCs w:val="21"/>
          <w:highlight w:val="none"/>
        </w:rPr>
      </w:pPr>
    </w:p>
    <w:p w14:paraId="7D28B3F2">
      <w:pPr>
        <w:rPr>
          <w:rFonts w:hint="eastAsia" w:ascii="宋体" w:hAnsi="宋体" w:eastAsia="宋体" w:cs="宋体"/>
          <w:b/>
          <w:bCs/>
          <w:color w:val="auto"/>
          <w:sz w:val="21"/>
          <w:szCs w:val="21"/>
          <w:highlight w:val="none"/>
        </w:rPr>
      </w:pPr>
    </w:p>
    <w:p w14:paraId="7766DC11">
      <w:pPr>
        <w:pStyle w:val="23"/>
        <w:rPr>
          <w:rFonts w:hint="eastAsia" w:ascii="宋体" w:hAnsi="宋体" w:eastAsia="宋体" w:cs="宋体"/>
          <w:b/>
          <w:bCs/>
          <w:color w:val="auto"/>
          <w:sz w:val="21"/>
          <w:szCs w:val="21"/>
          <w:highlight w:val="none"/>
        </w:rPr>
      </w:pPr>
    </w:p>
    <w:p w14:paraId="1697157F">
      <w:pPr>
        <w:pStyle w:val="45"/>
        <w:rPr>
          <w:rFonts w:hint="eastAsia" w:ascii="宋体" w:hAnsi="宋体" w:eastAsia="宋体" w:cs="宋体"/>
          <w:b/>
          <w:bCs/>
          <w:color w:val="auto"/>
          <w:sz w:val="21"/>
          <w:szCs w:val="21"/>
          <w:highlight w:val="none"/>
        </w:rPr>
      </w:pPr>
    </w:p>
    <w:p w14:paraId="6796F14F">
      <w:pPr>
        <w:rPr>
          <w:rFonts w:hint="eastAsia" w:ascii="宋体" w:hAnsi="宋体" w:eastAsia="宋体" w:cs="宋体"/>
          <w:b/>
          <w:bCs/>
          <w:color w:val="auto"/>
          <w:sz w:val="21"/>
          <w:szCs w:val="21"/>
          <w:highlight w:val="none"/>
        </w:rPr>
      </w:pPr>
    </w:p>
    <w:p w14:paraId="5A80E0EF">
      <w:pPr>
        <w:pStyle w:val="23"/>
        <w:rPr>
          <w:rFonts w:hint="eastAsia" w:ascii="宋体" w:hAnsi="宋体" w:eastAsia="宋体" w:cs="宋体"/>
          <w:b/>
          <w:bCs/>
          <w:color w:val="auto"/>
          <w:sz w:val="21"/>
          <w:szCs w:val="21"/>
          <w:highlight w:val="none"/>
        </w:rPr>
      </w:pPr>
    </w:p>
    <w:p w14:paraId="4339B361">
      <w:pPr>
        <w:pStyle w:val="45"/>
        <w:rPr>
          <w:rFonts w:hint="eastAsia" w:ascii="宋体" w:hAnsi="宋体" w:eastAsia="宋体" w:cs="宋体"/>
          <w:b/>
          <w:bCs/>
          <w:color w:val="auto"/>
          <w:sz w:val="21"/>
          <w:szCs w:val="21"/>
          <w:highlight w:val="none"/>
        </w:rPr>
      </w:pPr>
    </w:p>
    <w:p w14:paraId="47161B40">
      <w:pPr>
        <w:rPr>
          <w:rFonts w:hint="eastAsia" w:ascii="宋体" w:hAnsi="宋体" w:eastAsia="宋体" w:cs="宋体"/>
          <w:b/>
          <w:bCs/>
          <w:color w:val="auto"/>
          <w:sz w:val="21"/>
          <w:szCs w:val="21"/>
          <w:highlight w:val="none"/>
        </w:rPr>
      </w:pPr>
    </w:p>
    <w:p w14:paraId="275B907A">
      <w:pPr>
        <w:pStyle w:val="23"/>
        <w:rPr>
          <w:rFonts w:hint="eastAsia" w:ascii="宋体" w:hAnsi="宋体" w:eastAsia="宋体" w:cs="宋体"/>
          <w:b/>
          <w:bCs/>
          <w:color w:val="auto"/>
          <w:sz w:val="21"/>
          <w:szCs w:val="21"/>
          <w:highlight w:val="none"/>
        </w:rPr>
      </w:pPr>
    </w:p>
    <w:p w14:paraId="38D514C2">
      <w:pPr>
        <w:pStyle w:val="45"/>
        <w:rPr>
          <w:rFonts w:hint="eastAsia" w:ascii="宋体" w:hAnsi="宋体" w:eastAsia="宋体" w:cs="宋体"/>
          <w:b/>
          <w:bCs/>
          <w:color w:val="auto"/>
          <w:sz w:val="21"/>
          <w:szCs w:val="21"/>
          <w:highlight w:val="none"/>
        </w:rPr>
      </w:pPr>
    </w:p>
    <w:p w14:paraId="4ACABF77">
      <w:pPr>
        <w:rPr>
          <w:rFonts w:hint="eastAsia"/>
          <w:color w:val="auto"/>
          <w:highlight w:val="none"/>
        </w:rPr>
      </w:pPr>
    </w:p>
    <w:p w14:paraId="225CC8D1">
      <w:pPr>
        <w:pStyle w:val="45"/>
        <w:rPr>
          <w:rFonts w:hint="eastAsia" w:ascii="宋体" w:hAnsi="宋体" w:eastAsia="宋体" w:cs="宋体"/>
          <w:b/>
          <w:bCs/>
          <w:color w:val="auto"/>
          <w:sz w:val="21"/>
          <w:szCs w:val="21"/>
          <w:highlight w:val="none"/>
        </w:rPr>
      </w:pPr>
    </w:p>
    <w:p w14:paraId="7239502D">
      <w:pPr>
        <w:rPr>
          <w:rFonts w:hint="eastAsia"/>
          <w:color w:val="auto"/>
          <w:highlight w:val="none"/>
        </w:rPr>
      </w:pPr>
    </w:p>
    <w:p w14:paraId="38CC70AF">
      <w:pPr>
        <w:rPr>
          <w:rFonts w:hint="eastAsia"/>
          <w:color w:val="auto"/>
          <w:highlight w:val="none"/>
        </w:rPr>
      </w:pPr>
    </w:p>
    <w:p w14:paraId="5E251D41">
      <w:pPr>
        <w:rPr>
          <w:rFonts w:hint="eastAsia"/>
          <w:color w:val="auto"/>
          <w:highlight w:val="none"/>
        </w:rPr>
      </w:pPr>
    </w:p>
    <w:p w14:paraId="00A4763B">
      <w:pPr>
        <w:pStyle w:val="23"/>
        <w:ind w:firstLine="482" w:firstLineChars="200"/>
        <w:rPr>
          <w:rFonts w:hint="eastAsia" w:ascii="宋体" w:hAnsi="宋体" w:eastAsia="宋体" w:cs="宋体"/>
          <w:b/>
          <w:bCs/>
          <w:color w:val="auto"/>
          <w:sz w:val="24"/>
          <w:szCs w:val="24"/>
          <w:highlight w:val="none"/>
        </w:rPr>
      </w:pPr>
    </w:p>
    <w:p w14:paraId="08DEEF34">
      <w:pPr>
        <w:pStyle w:val="15"/>
        <w:spacing w:line="360" w:lineRule="auto"/>
        <w:ind w:firstLine="0"/>
        <w:jc w:val="left"/>
        <w:rPr>
          <w:rFonts w:hint="eastAsia" w:ascii="宋体" w:hAnsi="宋体" w:cs="宋体"/>
          <w:b/>
          <w:color w:val="auto"/>
          <w:kern w:val="2"/>
          <w:sz w:val="24"/>
          <w:szCs w:val="24"/>
          <w:highlight w:val="none"/>
          <w:lang w:val="en-US" w:eastAsia="zh-CN" w:bidi="ar-SA"/>
        </w:rPr>
      </w:pPr>
      <w:r>
        <w:rPr>
          <w:rFonts w:hint="eastAsia" w:ascii="宋体" w:hAnsi="宋体" w:cs="宋体"/>
          <w:b/>
          <w:color w:val="auto"/>
          <w:kern w:val="2"/>
          <w:sz w:val="24"/>
          <w:szCs w:val="24"/>
          <w:highlight w:val="none"/>
          <w:lang w:val="en-US" w:eastAsia="zh-CN" w:bidi="ar-SA"/>
        </w:rPr>
        <w:t xml:space="preserve">附件七：     </w:t>
      </w:r>
    </w:p>
    <w:p w14:paraId="266EF163">
      <w:pPr>
        <w:pStyle w:val="123"/>
        <w:shd w:val="clear" w:color="auto" w:fill="FFFFFF"/>
        <w:spacing w:before="0" w:beforeAutospacing="0" w:after="0" w:afterAutospacing="0" w:line="360" w:lineRule="auto"/>
        <w:jc w:val="center"/>
        <w:rPr>
          <w:rFonts w:eastAsia="微软雅黑"/>
          <w:color w:val="auto"/>
          <w:sz w:val="36"/>
          <w:szCs w:val="36"/>
          <w:highlight w:val="none"/>
        </w:rPr>
      </w:pPr>
      <w:r>
        <w:rPr>
          <w:rFonts w:hint="eastAsia"/>
          <w:b/>
          <w:color w:val="auto"/>
          <w:sz w:val="32"/>
          <w:szCs w:val="32"/>
          <w:highlight w:val="none"/>
        </w:rPr>
        <w:t>供应商</w:t>
      </w:r>
      <w:r>
        <w:rPr>
          <w:rFonts w:hint="eastAsia"/>
          <w:b/>
          <w:bCs/>
          <w:color w:val="auto"/>
          <w:spacing w:val="21"/>
          <w:sz w:val="32"/>
          <w:szCs w:val="32"/>
          <w:highlight w:val="none"/>
        </w:rPr>
        <w:t>基本情况表</w:t>
      </w:r>
    </w:p>
    <w:tbl>
      <w:tblPr>
        <w:tblStyle w:val="64"/>
        <w:tblW w:w="921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0"/>
        <w:gridCol w:w="1006"/>
        <w:gridCol w:w="371"/>
        <w:gridCol w:w="645"/>
        <w:gridCol w:w="749"/>
        <w:gridCol w:w="451"/>
        <w:gridCol w:w="1031"/>
        <w:gridCol w:w="199"/>
        <w:gridCol w:w="1135"/>
        <w:gridCol w:w="421"/>
        <w:gridCol w:w="1088"/>
        <w:gridCol w:w="1162"/>
      </w:tblGrid>
      <w:tr w14:paraId="0EB292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7" w:hRule="atLeast"/>
        </w:trPr>
        <w:tc>
          <w:tcPr>
            <w:tcW w:w="960" w:type="dxa"/>
            <w:noWrap w:val="0"/>
            <w:vAlign w:val="top"/>
          </w:tcPr>
          <w:p w14:paraId="1FC51FAB">
            <w:pPr>
              <w:pStyle w:val="123"/>
              <w:shd w:val="clear" w:color="auto" w:fill="FFFFFF"/>
              <w:spacing w:line="240" w:lineRule="auto"/>
              <w:rPr>
                <w:bCs/>
                <w:color w:val="auto"/>
                <w:sz w:val="21"/>
                <w:szCs w:val="21"/>
                <w:highlight w:val="none"/>
              </w:rPr>
            </w:pPr>
            <w:r>
              <w:rPr>
                <w:rFonts w:hint="eastAsia"/>
                <w:bCs/>
                <w:color w:val="auto"/>
                <w:spacing w:val="27"/>
                <w:sz w:val="21"/>
                <w:szCs w:val="21"/>
                <w:highlight w:val="none"/>
              </w:rPr>
              <w:t>企业名称</w:t>
            </w:r>
          </w:p>
        </w:tc>
        <w:tc>
          <w:tcPr>
            <w:tcW w:w="4452" w:type="dxa"/>
            <w:gridSpan w:val="7"/>
            <w:noWrap w:val="0"/>
            <w:vAlign w:val="top"/>
          </w:tcPr>
          <w:p w14:paraId="32FF4376">
            <w:pPr>
              <w:pStyle w:val="123"/>
              <w:shd w:val="clear" w:color="auto" w:fill="FFFFFF"/>
              <w:spacing w:line="240" w:lineRule="auto"/>
              <w:rPr>
                <w:bCs/>
                <w:color w:val="auto"/>
                <w:sz w:val="21"/>
                <w:szCs w:val="21"/>
                <w:highlight w:val="none"/>
              </w:rPr>
            </w:pPr>
          </w:p>
        </w:tc>
        <w:tc>
          <w:tcPr>
            <w:tcW w:w="1556" w:type="dxa"/>
            <w:gridSpan w:val="2"/>
            <w:noWrap w:val="0"/>
            <w:vAlign w:val="top"/>
          </w:tcPr>
          <w:p w14:paraId="0DD8B94B">
            <w:pPr>
              <w:pStyle w:val="123"/>
              <w:shd w:val="clear" w:color="auto" w:fill="FFFFFF"/>
              <w:spacing w:line="240" w:lineRule="auto"/>
              <w:rPr>
                <w:bCs/>
                <w:color w:val="auto"/>
                <w:sz w:val="21"/>
                <w:szCs w:val="21"/>
                <w:highlight w:val="none"/>
              </w:rPr>
            </w:pPr>
            <w:r>
              <w:rPr>
                <w:rFonts w:hint="eastAsia"/>
                <w:bCs/>
                <w:color w:val="auto"/>
                <w:spacing w:val="16"/>
                <w:sz w:val="21"/>
                <w:szCs w:val="21"/>
                <w:highlight w:val="none"/>
              </w:rPr>
              <w:t>法人代表</w:t>
            </w:r>
          </w:p>
        </w:tc>
        <w:tc>
          <w:tcPr>
            <w:tcW w:w="2250" w:type="dxa"/>
            <w:gridSpan w:val="2"/>
            <w:noWrap w:val="0"/>
            <w:vAlign w:val="top"/>
          </w:tcPr>
          <w:p w14:paraId="1A21860E">
            <w:pPr>
              <w:pStyle w:val="123"/>
              <w:shd w:val="clear" w:color="auto" w:fill="FFFFFF"/>
              <w:spacing w:line="240" w:lineRule="auto"/>
              <w:rPr>
                <w:bCs/>
                <w:color w:val="auto"/>
                <w:sz w:val="21"/>
                <w:szCs w:val="21"/>
                <w:highlight w:val="none"/>
              </w:rPr>
            </w:pPr>
          </w:p>
        </w:tc>
      </w:tr>
      <w:tr w14:paraId="530D7B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8" w:hRule="atLeast"/>
        </w:trPr>
        <w:tc>
          <w:tcPr>
            <w:tcW w:w="960" w:type="dxa"/>
            <w:noWrap w:val="0"/>
            <w:vAlign w:val="top"/>
          </w:tcPr>
          <w:p w14:paraId="1A8A6ABB">
            <w:pPr>
              <w:pStyle w:val="123"/>
              <w:shd w:val="clear" w:color="auto" w:fill="FFFFFF"/>
              <w:spacing w:line="240" w:lineRule="auto"/>
              <w:rPr>
                <w:bCs/>
                <w:color w:val="auto"/>
                <w:spacing w:val="16"/>
                <w:sz w:val="21"/>
                <w:szCs w:val="21"/>
                <w:highlight w:val="none"/>
              </w:rPr>
            </w:pPr>
            <w:r>
              <w:rPr>
                <w:rFonts w:hint="eastAsia"/>
                <w:bCs/>
                <w:color w:val="auto"/>
                <w:spacing w:val="27"/>
                <w:sz w:val="21"/>
                <w:szCs w:val="21"/>
                <w:highlight w:val="none"/>
              </w:rPr>
              <w:t>地址</w:t>
            </w:r>
          </w:p>
        </w:tc>
        <w:tc>
          <w:tcPr>
            <w:tcW w:w="4452" w:type="dxa"/>
            <w:gridSpan w:val="7"/>
            <w:tcBorders>
              <w:bottom w:val="single" w:color="auto" w:sz="4" w:space="0"/>
            </w:tcBorders>
            <w:noWrap w:val="0"/>
            <w:vAlign w:val="top"/>
          </w:tcPr>
          <w:p w14:paraId="08C9A728">
            <w:pPr>
              <w:pStyle w:val="123"/>
              <w:shd w:val="clear" w:color="auto" w:fill="FFFFFF"/>
              <w:spacing w:line="240" w:lineRule="auto"/>
              <w:rPr>
                <w:bCs/>
                <w:color w:val="auto"/>
                <w:spacing w:val="16"/>
                <w:sz w:val="21"/>
                <w:szCs w:val="21"/>
                <w:highlight w:val="none"/>
              </w:rPr>
            </w:pPr>
          </w:p>
        </w:tc>
        <w:tc>
          <w:tcPr>
            <w:tcW w:w="1556" w:type="dxa"/>
            <w:gridSpan w:val="2"/>
            <w:noWrap w:val="0"/>
            <w:vAlign w:val="top"/>
          </w:tcPr>
          <w:p w14:paraId="149C08E5">
            <w:pPr>
              <w:pStyle w:val="123"/>
              <w:shd w:val="clear" w:color="auto" w:fill="FFFFFF"/>
              <w:spacing w:line="240" w:lineRule="auto"/>
              <w:rPr>
                <w:bCs/>
                <w:color w:val="auto"/>
                <w:spacing w:val="16"/>
                <w:sz w:val="21"/>
                <w:szCs w:val="21"/>
                <w:highlight w:val="none"/>
              </w:rPr>
            </w:pPr>
            <w:r>
              <w:rPr>
                <w:rFonts w:hint="eastAsia"/>
                <w:bCs/>
                <w:color w:val="auto"/>
                <w:spacing w:val="16"/>
                <w:sz w:val="21"/>
                <w:szCs w:val="21"/>
                <w:highlight w:val="none"/>
              </w:rPr>
              <w:t>企业性质</w:t>
            </w:r>
          </w:p>
        </w:tc>
        <w:tc>
          <w:tcPr>
            <w:tcW w:w="2250" w:type="dxa"/>
            <w:gridSpan w:val="2"/>
            <w:noWrap w:val="0"/>
            <w:vAlign w:val="top"/>
          </w:tcPr>
          <w:p w14:paraId="66F24034">
            <w:pPr>
              <w:pStyle w:val="123"/>
              <w:shd w:val="clear" w:color="auto" w:fill="FFFFFF"/>
              <w:spacing w:line="240" w:lineRule="auto"/>
              <w:rPr>
                <w:bCs/>
                <w:color w:val="auto"/>
                <w:spacing w:val="16"/>
                <w:sz w:val="21"/>
                <w:szCs w:val="21"/>
                <w:highlight w:val="none"/>
              </w:rPr>
            </w:pPr>
          </w:p>
        </w:tc>
      </w:tr>
      <w:tr w14:paraId="3F7BCE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60" w:type="dxa"/>
            <w:tcBorders>
              <w:bottom w:val="single" w:color="auto" w:sz="4" w:space="0"/>
            </w:tcBorders>
            <w:noWrap w:val="0"/>
            <w:vAlign w:val="top"/>
          </w:tcPr>
          <w:p w14:paraId="657EB77A">
            <w:pPr>
              <w:pStyle w:val="123"/>
              <w:shd w:val="clear" w:color="auto" w:fill="FFFFFF"/>
              <w:spacing w:line="240" w:lineRule="auto"/>
              <w:rPr>
                <w:bCs/>
                <w:color w:val="auto"/>
                <w:spacing w:val="16"/>
                <w:sz w:val="21"/>
                <w:szCs w:val="21"/>
                <w:highlight w:val="none"/>
              </w:rPr>
            </w:pPr>
            <w:r>
              <w:rPr>
                <w:rFonts w:hint="eastAsia"/>
                <w:bCs/>
                <w:color w:val="auto"/>
                <w:spacing w:val="27"/>
                <w:sz w:val="21"/>
                <w:szCs w:val="21"/>
                <w:highlight w:val="none"/>
              </w:rPr>
              <w:t>股东姓名</w:t>
            </w:r>
          </w:p>
        </w:tc>
        <w:tc>
          <w:tcPr>
            <w:tcW w:w="1006" w:type="dxa"/>
            <w:tcBorders>
              <w:bottom w:val="single" w:color="auto" w:sz="4" w:space="0"/>
            </w:tcBorders>
            <w:noWrap w:val="0"/>
            <w:vAlign w:val="top"/>
          </w:tcPr>
          <w:p w14:paraId="011CF8FD">
            <w:pPr>
              <w:pStyle w:val="123"/>
              <w:shd w:val="clear" w:color="auto" w:fill="FFFFFF"/>
              <w:spacing w:before="0" w:beforeAutospacing="0" w:after="0" w:afterAutospacing="0" w:line="240" w:lineRule="auto"/>
              <w:rPr>
                <w:bCs/>
                <w:color w:val="auto"/>
                <w:spacing w:val="16"/>
                <w:sz w:val="21"/>
                <w:szCs w:val="21"/>
                <w:highlight w:val="none"/>
              </w:rPr>
            </w:pPr>
          </w:p>
        </w:tc>
        <w:tc>
          <w:tcPr>
            <w:tcW w:w="1016" w:type="dxa"/>
            <w:gridSpan w:val="2"/>
            <w:tcBorders>
              <w:bottom w:val="single" w:color="auto" w:sz="4" w:space="0"/>
            </w:tcBorders>
            <w:noWrap w:val="0"/>
            <w:vAlign w:val="top"/>
          </w:tcPr>
          <w:p w14:paraId="7BE75B13">
            <w:pPr>
              <w:pStyle w:val="123"/>
              <w:shd w:val="clear" w:color="auto" w:fill="FFFFFF"/>
              <w:spacing w:line="240" w:lineRule="auto"/>
              <w:rPr>
                <w:bCs/>
                <w:color w:val="auto"/>
                <w:spacing w:val="16"/>
                <w:sz w:val="21"/>
                <w:szCs w:val="21"/>
                <w:highlight w:val="none"/>
              </w:rPr>
            </w:pPr>
            <w:r>
              <w:rPr>
                <w:rFonts w:hint="eastAsia"/>
                <w:bCs/>
                <w:color w:val="auto"/>
                <w:spacing w:val="16"/>
                <w:sz w:val="21"/>
                <w:szCs w:val="21"/>
                <w:highlight w:val="none"/>
              </w:rPr>
              <w:t>股权结构（%）</w:t>
            </w:r>
          </w:p>
        </w:tc>
        <w:tc>
          <w:tcPr>
            <w:tcW w:w="2430" w:type="dxa"/>
            <w:gridSpan w:val="4"/>
            <w:tcBorders>
              <w:bottom w:val="single" w:color="auto" w:sz="4" w:space="0"/>
            </w:tcBorders>
            <w:noWrap w:val="0"/>
            <w:vAlign w:val="top"/>
          </w:tcPr>
          <w:p w14:paraId="7D96F568">
            <w:pPr>
              <w:pStyle w:val="123"/>
              <w:shd w:val="clear" w:color="auto" w:fill="FFFFFF"/>
              <w:spacing w:line="240" w:lineRule="auto"/>
              <w:rPr>
                <w:bCs/>
                <w:color w:val="auto"/>
                <w:spacing w:val="16"/>
                <w:sz w:val="21"/>
                <w:szCs w:val="21"/>
                <w:highlight w:val="none"/>
              </w:rPr>
            </w:pPr>
          </w:p>
        </w:tc>
        <w:tc>
          <w:tcPr>
            <w:tcW w:w="1556" w:type="dxa"/>
            <w:gridSpan w:val="2"/>
            <w:noWrap w:val="0"/>
            <w:vAlign w:val="top"/>
          </w:tcPr>
          <w:p w14:paraId="305D8080">
            <w:pPr>
              <w:pStyle w:val="123"/>
              <w:shd w:val="clear" w:color="auto" w:fill="FFFFFF"/>
              <w:spacing w:line="240" w:lineRule="auto"/>
              <w:ind w:left="107"/>
              <w:rPr>
                <w:bCs/>
                <w:color w:val="auto"/>
                <w:spacing w:val="16"/>
                <w:sz w:val="21"/>
                <w:szCs w:val="21"/>
                <w:highlight w:val="none"/>
              </w:rPr>
            </w:pPr>
            <w:r>
              <w:rPr>
                <w:rFonts w:hint="eastAsia"/>
                <w:bCs/>
                <w:color w:val="auto"/>
                <w:spacing w:val="16"/>
                <w:sz w:val="21"/>
                <w:szCs w:val="21"/>
                <w:highlight w:val="none"/>
              </w:rPr>
              <w:t>股东关系</w:t>
            </w:r>
          </w:p>
        </w:tc>
        <w:tc>
          <w:tcPr>
            <w:tcW w:w="2250" w:type="dxa"/>
            <w:gridSpan w:val="2"/>
            <w:noWrap w:val="0"/>
            <w:vAlign w:val="top"/>
          </w:tcPr>
          <w:p w14:paraId="0FE22206">
            <w:pPr>
              <w:pStyle w:val="123"/>
              <w:shd w:val="clear" w:color="auto" w:fill="FFFFFF"/>
              <w:spacing w:line="240" w:lineRule="auto"/>
              <w:ind w:left="107"/>
              <w:rPr>
                <w:bCs/>
                <w:color w:val="auto"/>
                <w:spacing w:val="16"/>
                <w:sz w:val="21"/>
                <w:szCs w:val="21"/>
                <w:highlight w:val="none"/>
              </w:rPr>
            </w:pPr>
          </w:p>
        </w:tc>
      </w:tr>
      <w:tr w14:paraId="01B2F8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60" w:type="dxa"/>
            <w:vMerge w:val="restart"/>
            <w:noWrap w:val="0"/>
            <w:vAlign w:val="top"/>
          </w:tcPr>
          <w:p w14:paraId="50033BFF">
            <w:pPr>
              <w:pStyle w:val="123"/>
              <w:shd w:val="clear" w:color="auto" w:fill="FFFFFF"/>
              <w:spacing w:line="240" w:lineRule="auto"/>
              <w:rPr>
                <w:bCs/>
                <w:color w:val="auto"/>
                <w:spacing w:val="16"/>
                <w:sz w:val="21"/>
                <w:szCs w:val="21"/>
                <w:highlight w:val="none"/>
              </w:rPr>
            </w:pPr>
            <w:r>
              <w:rPr>
                <w:rFonts w:hint="eastAsia"/>
                <w:bCs/>
                <w:color w:val="auto"/>
                <w:spacing w:val="12"/>
                <w:sz w:val="21"/>
                <w:szCs w:val="21"/>
                <w:highlight w:val="none"/>
              </w:rPr>
              <w:t>联系人</w:t>
            </w:r>
            <w:r>
              <w:rPr>
                <w:rFonts w:hint="eastAsia"/>
                <w:bCs/>
                <w:color w:val="auto"/>
                <w:spacing w:val="27"/>
                <w:sz w:val="21"/>
                <w:szCs w:val="21"/>
                <w:highlight w:val="none"/>
              </w:rPr>
              <w:t>姓名</w:t>
            </w:r>
          </w:p>
        </w:tc>
        <w:tc>
          <w:tcPr>
            <w:tcW w:w="1006" w:type="dxa"/>
            <w:vMerge w:val="restart"/>
            <w:tcBorders>
              <w:top w:val="nil"/>
            </w:tcBorders>
            <w:noWrap w:val="0"/>
            <w:vAlign w:val="top"/>
          </w:tcPr>
          <w:p w14:paraId="092F2E72">
            <w:pPr>
              <w:pStyle w:val="123"/>
              <w:shd w:val="clear" w:color="auto" w:fill="FFFFFF"/>
              <w:spacing w:line="240" w:lineRule="auto"/>
              <w:rPr>
                <w:bCs/>
                <w:color w:val="auto"/>
                <w:spacing w:val="16"/>
                <w:sz w:val="21"/>
                <w:szCs w:val="21"/>
                <w:highlight w:val="none"/>
              </w:rPr>
            </w:pPr>
          </w:p>
        </w:tc>
        <w:tc>
          <w:tcPr>
            <w:tcW w:w="1016" w:type="dxa"/>
            <w:gridSpan w:val="2"/>
            <w:tcBorders>
              <w:top w:val="nil"/>
              <w:bottom w:val="single" w:color="auto" w:sz="4" w:space="0"/>
            </w:tcBorders>
            <w:noWrap w:val="0"/>
            <w:vAlign w:val="top"/>
          </w:tcPr>
          <w:p w14:paraId="3AF9DF82">
            <w:pPr>
              <w:pStyle w:val="123"/>
              <w:shd w:val="clear" w:color="auto" w:fill="FFFFFF"/>
              <w:spacing w:line="240" w:lineRule="auto"/>
              <w:rPr>
                <w:bCs/>
                <w:color w:val="auto"/>
                <w:spacing w:val="16"/>
                <w:sz w:val="21"/>
                <w:szCs w:val="21"/>
                <w:highlight w:val="none"/>
              </w:rPr>
            </w:pPr>
            <w:r>
              <w:rPr>
                <w:rFonts w:hint="eastAsia"/>
                <w:bCs/>
                <w:color w:val="auto"/>
                <w:spacing w:val="16"/>
                <w:sz w:val="21"/>
                <w:szCs w:val="21"/>
                <w:highlight w:val="none"/>
              </w:rPr>
              <w:t>固定电话</w:t>
            </w:r>
          </w:p>
        </w:tc>
        <w:tc>
          <w:tcPr>
            <w:tcW w:w="2430" w:type="dxa"/>
            <w:gridSpan w:val="4"/>
            <w:tcBorders>
              <w:top w:val="nil"/>
              <w:bottom w:val="single" w:color="auto" w:sz="4" w:space="0"/>
            </w:tcBorders>
            <w:noWrap w:val="0"/>
            <w:vAlign w:val="top"/>
          </w:tcPr>
          <w:p w14:paraId="6051F61C">
            <w:pPr>
              <w:widowControl/>
              <w:spacing w:line="240" w:lineRule="auto"/>
              <w:jc w:val="left"/>
              <w:rPr>
                <w:rFonts w:ascii="宋体" w:hAnsi="宋体" w:cs="宋体"/>
                <w:bCs/>
                <w:color w:val="auto"/>
                <w:spacing w:val="16"/>
                <w:kern w:val="0"/>
                <w:sz w:val="21"/>
                <w:szCs w:val="21"/>
                <w:highlight w:val="none"/>
              </w:rPr>
            </w:pPr>
          </w:p>
          <w:p w14:paraId="4DE8A459">
            <w:pPr>
              <w:pStyle w:val="123"/>
              <w:shd w:val="clear" w:color="auto" w:fill="FFFFFF"/>
              <w:spacing w:line="240" w:lineRule="auto"/>
              <w:rPr>
                <w:bCs/>
                <w:color w:val="auto"/>
                <w:spacing w:val="16"/>
                <w:sz w:val="21"/>
                <w:szCs w:val="21"/>
                <w:highlight w:val="none"/>
              </w:rPr>
            </w:pPr>
          </w:p>
        </w:tc>
        <w:tc>
          <w:tcPr>
            <w:tcW w:w="1556" w:type="dxa"/>
            <w:gridSpan w:val="2"/>
            <w:vMerge w:val="restart"/>
            <w:noWrap w:val="0"/>
            <w:vAlign w:val="top"/>
          </w:tcPr>
          <w:p w14:paraId="0F46BD48">
            <w:pPr>
              <w:pStyle w:val="123"/>
              <w:shd w:val="clear" w:color="auto" w:fill="FFFFFF"/>
              <w:spacing w:before="0" w:beforeAutospacing="0" w:after="0" w:afterAutospacing="0" w:line="240" w:lineRule="auto"/>
              <w:rPr>
                <w:bCs/>
                <w:color w:val="auto"/>
                <w:spacing w:val="16"/>
                <w:sz w:val="21"/>
                <w:szCs w:val="21"/>
                <w:highlight w:val="none"/>
              </w:rPr>
            </w:pPr>
            <w:r>
              <w:rPr>
                <w:rFonts w:hint="eastAsia"/>
                <w:bCs/>
                <w:color w:val="auto"/>
                <w:spacing w:val="16"/>
                <w:sz w:val="21"/>
                <w:szCs w:val="21"/>
                <w:highlight w:val="none"/>
              </w:rPr>
              <w:t>传真</w:t>
            </w:r>
          </w:p>
        </w:tc>
        <w:tc>
          <w:tcPr>
            <w:tcW w:w="2250" w:type="dxa"/>
            <w:gridSpan w:val="2"/>
            <w:vMerge w:val="restart"/>
            <w:noWrap w:val="0"/>
            <w:vAlign w:val="top"/>
          </w:tcPr>
          <w:p w14:paraId="6578AD66">
            <w:pPr>
              <w:pStyle w:val="123"/>
              <w:shd w:val="clear" w:color="auto" w:fill="FFFFFF"/>
              <w:spacing w:line="240" w:lineRule="auto"/>
              <w:rPr>
                <w:bCs/>
                <w:color w:val="auto"/>
                <w:spacing w:val="16"/>
                <w:sz w:val="21"/>
                <w:szCs w:val="21"/>
                <w:highlight w:val="none"/>
              </w:rPr>
            </w:pPr>
          </w:p>
        </w:tc>
      </w:tr>
      <w:tr w14:paraId="20BF16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8" w:hRule="atLeast"/>
        </w:trPr>
        <w:tc>
          <w:tcPr>
            <w:tcW w:w="960" w:type="dxa"/>
            <w:vMerge w:val="continue"/>
            <w:tcBorders>
              <w:bottom w:val="single" w:color="auto" w:sz="4" w:space="0"/>
            </w:tcBorders>
            <w:noWrap w:val="0"/>
            <w:vAlign w:val="top"/>
          </w:tcPr>
          <w:p w14:paraId="3383F761">
            <w:pPr>
              <w:pStyle w:val="123"/>
              <w:shd w:val="clear" w:color="auto" w:fill="FFFFFF"/>
              <w:spacing w:line="240" w:lineRule="auto"/>
              <w:ind w:left="107"/>
              <w:rPr>
                <w:bCs/>
                <w:color w:val="auto"/>
                <w:sz w:val="21"/>
                <w:szCs w:val="21"/>
                <w:highlight w:val="none"/>
              </w:rPr>
            </w:pPr>
          </w:p>
        </w:tc>
        <w:tc>
          <w:tcPr>
            <w:tcW w:w="1006" w:type="dxa"/>
            <w:vMerge w:val="continue"/>
            <w:tcBorders>
              <w:bottom w:val="single" w:color="auto" w:sz="4" w:space="0"/>
            </w:tcBorders>
            <w:noWrap w:val="0"/>
            <w:vAlign w:val="top"/>
          </w:tcPr>
          <w:p w14:paraId="34C40579">
            <w:pPr>
              <w:pStyle w:val="123"/>
              <w:shd w:val="clear" w:color="auto" w:fill="FFFFFF"/>
              <w:spacing w:line="240" w:lineRule="auto"/>
              <w:rPr>
                <w:bCs/>
                <w:color w:val="auto"/>
                <w:spacing w:val="16"/>
                <w:sz w:val="21"/>
                <w:szCs w:val="21"/>
                <w:highlight w:val="none"/>
              </w:rPr>
            </w:pPr>
          </w:p>
        </w:tc>
        <w:tc>
          <w:tcPr>
            <w:tcW w:w="1016" w:type="dxa"/>
            <w:gridSpan w:val="2"/>
            <w:tcBorders>
              <w:bottom w:val="single" w:color="auto" w:sz="4" w:space="0"/>
            </w:tcBorders>
            <w:noWrap w:val="0"/>
            <w:vAlign w:val="top"/>
          </w:tcPr>
          <w:p w14:paraId="3828A4CE">
            <w:pPr>
              <w:pStyle w:val="123"/>
              <w:shd w:val="clear" w:color="auto" w:fill="FFFFFF"/>
              <w:spacing w:line="240" w:lineRule="auto"/>
              <w:rPr>
                <w:bCs/>
                <w:color w:val="auto"/>
                <w:spacing w:val="16"/>
                <w:sz w:val="21"/>
                <w:szCs w:val="21"/>
                <w:highlight w:val="none"/>
              </w:rPr>
            </w:pPr>
            <w:r>
              <w:rPr>
                <w:rFonts w:hint="eastAsia"/>
                <w:bCs/>
                <w:color w:val="auto"/>
                <w:spacing w:val="27"/>
                <w:sz w:val="21"/>
                <w:szCs w:val="21"/>
                <w:highlight w:val="none"/>
              </w:rPr>
              <w:t>手机</w:t>
            </w:r>
          </w:p>
        </w:tc>
        <w:tc>
          <w:tcPr>
            <w:tcW w:w="2430" w:type="dxa"/>
            <w:gridSpan w:val="4"/>
            <w:tcBorders>
              <w:bottom w:val="single" w:color="auto" w:sz="4" w:space="0"/>
            </w:tcBorders>
            <w:noWrap w:val="0"/>
            <w:vAlign w:val="top"/>
          </w:tcPr>
          <w:p w14:paraId="1B96DA64">
            <w:pPr>
              <w:pStyle w:val="123"/>
              <w:shd w:val="clear" w:color="auto" w:fill="FFFFFF"/>
              <w:spacing w:line="240" w:lineRule="auto"/>
              <w:rPr>
                <w:bCs/>
                <w:color w:val="auto"/>
                <w:spacing w:val="16"/>
                <w:sz w:val="21"/>
                <w:szCs w:val="21"/>
                <w:highlight w:val="none"/>
              </w:rPr>
            </w:pPr>
          </w:p>
        </w:tc>
        <w:tc>
          <w:tcPr>
            <w:tcW w:w="1556" w:type="dxa"/>
            <w:gridSpan w:val="2"/>
            <w:vMerge w:val="continue"/>
            <w:tcBorders>
              <w:bottom w:val="single" w:color="auto" w:sz="4" w:space="0"/>
            </w:tcBorders>
            <w:noWrap w:val="0"/>
            <w:vAlign w:val="top"/>
          </w:tcPr>
          <w:p w14:paraId="2F4EBFE9">
            <w:pPr>
              <w:pStyle w:val="123"/>
              <w:shd w:val="clear" w:color="auto" w:fill="FFFFFF"/>
              <w:spacing w:line="240" w:lineRule="auto"/>
              <w:rPr>
                <w:bCs/>
                <w:color w:val="auto"/>
                <w:spacing w:val="16"/>
                <w:sz w:val="21"/>
                <w:szCs w:val="21"/>
                <w:highlight w:val="none"/>
              </w:rPr>
            </w:pPr>
          </w:p>
        </w:tc>
        <w:tc>
          <w:tcPr>
            <w:tcW w:w="2250" w:type="dxa"/>
            <w:gridSpan w:val="2"/>
            <w:vMerge w:val="continue"/>
            <w:tcBorders>
              <w:bottom w:val="single" w:color="auto" w:sz="4" w:space="0"/>
            </w:tcBorders>
            <w:noWrap w:val="0"/>
            <w:vAlign w:val="top"/>
          </w:tcPr>
          <w:p w14:paraId="59C606AF">
            <w:pPr>
              <w:pStyle w:val="123"/>
              <w:shd w:val="clear" w:color="auto" w:fill="FFFFFF"/>
              <w:spacing w:line="240" w:lineRule="auto"/>
              <w:rPr>
                <w:bCs/>
                <w:color w:val="auto"/>
                <w:spacing w:val="16"/>
                <w:sz w:val="21"/>
                <w:szCs w:val="21"/>
                <w:highlight w:val="none"/>
              </w:rPr>
            </w:pPr>
          </w:p>
        </w:tc>
      </w:tr>
      <w:tr w14:paraId="702104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960" w:type="dxa"/>
            <w:vMerge w:val="restart"/>
            <w:tcBorders>
              <w:top w:val="single" w:color="auto" w:sz="4" w:space="0"/>
            </w:tcBorders>
            <w:noWrap w:val="0"/>
            <w:vAlign w:val="top"/>
          </w:tcPr>
          <w:p w14:paraId="472C1287">
            <w:pPr>
              <w:pStyle w:val="123"/>
              <w:shd w:val="clear" w:color="auto" w:fill="FFFFFF"/>
              <w:spacing w:line="240" w:lineRule="auto"/>
              <w:ind w:left="107"/>
              <w:rPr>
                <w:bCs/>
                <w:color w:val="auto"/>
                <w:sz w:val="21"/>
                <w:szCs w:val="21"/>
                <w:highlight w:val="none"/>
              </w:rPr>
            </w:pPr>
            <w:r>
              <w:rPr>
                <w:bCs/>
                <w:color w:val="auto"/>
                <w:sz w:val="21"/>
                <w:szCs w:val="21"/>
                <w:highlight w:val="none"/>
              </w:rPr>
              <w:t>1</w:t>
            </w:r>
            <w:r>
              <w:rPr>
                <w:rFonts w:hint="eastAsia"/>
                <w:bCs/>
                <w:color w:val="auto"/>
                <w:sz w:val="21"/>
                <w:szCs w:val="21"/>
                <w:highlight w:val="none"/>
              </w:rPr>
              <w:t>.</w:t>
            </w:r>
          </w:p>
          <w:p w14:paraId="498B3B7F">
            <w:pPr>
              <w:pStyle w:val="123"/>
              <w:shd w:val="clear" w:color="auto" w:fill="FFFFFF"/>
              <w:spacing w:line="240" w:lineRule="auto"/>
              <w:ind w:left="107"/>
              <w:rPr>
                <w:bCs/>
                <w:color w:val="auto"/>
                <w:sz w:val="21"/>
                <w:szCs w:val="21"/>
                <w:highlight w:val="none"/>
              </w:rPr>
            </w:pPr>
            <w:r>
              <w:rPr>
                <w:rFonts w:hint="eastAsia"/>
                <w:bCs/>
                <w:color w:val="auto"/>
                <w:sz w:val="21"/>
                <w:szCs w:val="21"/>
                <w:highlight w:val="none"/>
              </w:rPr>
              <w:t>企</w:t>
            </w:r>
          </w:p>
          <w:p w14:paraId="7D31A5E3">
            <w:pPr>
              <w:pStyle w:val="123"/>
              <w:shd w:val="clear" w:color="auto" w:fill="FFFFFF"/>
              <w:spacing w:line="240" w:lineRule="auto"/>
              <w:ind w:left="107"/>
              <w:rPr>
                <w:bCs/>
                <w:color w:val="auto"/>
                <w:sz w:val="21"/>
                <w:szCs w:val="21"/>
                <w:highlight w:val="none"/>
              </w:rPr>
            </w:pPr>
            <w:r>
              <w:rPr>
                <w:rFonts w:hint="eastAsia"/>
                <w:bCs/>
                <w:color w:val="auto"/>
                <w:sz w:val="21"/>
                <w:szCs w:val="21"/>
                <w:highlight w:val="none"/>
              </w:rPr>
              <w:t>业</w:t>
            </w:r>
          </w:p>
          <w:p w14:paraId="4922ACE0">
            <w:pPr>
              <w:pStyle w:val="123"/>
              <w:shd w:val="clear" w:color="auto" w:fill="FFFFFF"/>
              <w:spacing w:line="240" w:lineRule="auto"/>
              <w:ind w:left="107"/>
              <w:rPr>
                <w:bCs/>
                <w:color w:val="auto"/>
                <w:spacing w:val="27"/>
                <w:sz w:val="21"/>
                <w:szCs w:val="21"/>
                <w:highlight w:val="none"/>
              </w:rPr>
            </w:pPr>
            <w:r>
              <w:rPr>
                <w:rFonts w:hint="eastAsia"/>
                <w:bCs/>
                <w:color w:val="auto"/>
                <w:spacing w:val="27"/>
                <w:sz w:val="21"/>
                <w:szCs w:val="21"/>
                <w:highlight w:val="none"/>
              </w:rPr>
              <w:t>概</w:t>
            </w:r>
          </w:p>
          <w:p w14:paraId="543358AF">
            <w:pPr>
              <w:pStyle w:val="123"/>
              <w:shd w:val="clear" w:color="auto" w:fill="FFFFFF"/>
              <w:spacing w:line="240" w:lineRule="auto"/>
              <w:ind w:left="107"/>
              <w:rPr>
                <w:bCs/>
                <w:color w:val="auto"/>
                <w:sz w:val="21"/>
                <w:szCs w:val="21"/>
                <w:highlight w:val="none"/>
              </w:rPr>
            </w:pPr>
            <w:r>
              <w:rPr>
                <w:rFonts w:hint="eastAsia"/>
                <w:bCs/>
                <w:color w:val="auto"/>
                <w:spacing w:val="27"/>
                <w:sz w:val="21"/>
                <w:szCs w:val="21"/>
                <w:highlight w:val="none"/>
              </w:rPr>
              <w:t>况</w:t>
            </w:r>
          </w:p>
        </w:tc>
        <w:tc>
          <w:tcPr>
            <w:tcW w:w="1006" w:type="dxa"/>
            <w:tcBorders>
              <w:top w:val="single" w:color="auto" w:sz="4" w:space="0"/>
            </w:tcBorders>
            <w:noWrap w:val="0"/>
            <w:vAlign w:val="top"/>
          </w:tcPr>
          <w:p w14:paraId="10B48AEB">
            <w:pPr>
              <w:pStyle w:val="123"/>
              <w:shd w:val="clear" w:color="auto" w:fill="FFFFFF"/>
              <w:spacing w:line="240" w:lineRule="auto"/>
              <w:rPr>
                <w:bCs/>
                <w:color w:val="auto"/>
                <w:spacing w:val="16"/>
                <w:sz w:val="21"/>
                <w:szCs w:val="21"/>
                <w:highlight w:val="none"/>
              </w:rPr>
            </w:pPr>
            <w:r>
              <w:rPr>
                <w:rFonts w:hint="eastAsia"/>
                <w:bCs/>
                <w:color w:val="auto"/>
                <w:spacing w:val="16"/>
                <w:sz w:val="21"/>
                <w:szCs w:val="21"/>
                <w:highlight w:val="none"/>
              </w:rPr>
              <w:t>职工人数</w:t>
            </w:r>
          </w:p>
        </w:tc>
        <w:tc>
          <w:tcPr>
            <w:tcW w:w="1016" w:type="dxa"/>
            <w:gridSpan w:val="2"/>
            <w:tcBorders>
              <w:top w:val="single" w:color="auto" w:sz="4" w:space="0"/>
            </w:tcBorders>
            <w:noWrap w:val="0"/>
            <w:vAlign w:val="top"/>
          </w:tcPr>
          <w:p w14:paraId="7948A193">
            <w:pPr>
              <w:pStyle w:val="123"/>
              <w:shd w:val="clear" w:color="auto" w:fill="FFFFFF"/>
              <w:spacing w:line="240" w:lineRule="auto"/>
              <w:rPr>
                <w:bCs/>
                <w:color w:val="auto"/>
                <w:spacing w:val="16"/>
                <w:sz w:val="21"/>
                <w:szCs w:val="21"/>
                <w:highlight w:val="none"/>
              </w:rPr>
            </w:pPr>
          </w:p>
        </w:tc>
        <w:tc>
          <w:tcPr>
            <w:tcW w:w="1200" w:type="dxa"/>
            <w:gridSpan w:val="2"/>
            <w:tcBorders>
              <w:top w:val="single" w:color="auto" w:sz="4" w:space="0"/>
            </w:tcBorders>
            <w:noWrap w:val="0"/>
            <w:vAlign w:val="top"/>
          </w:tcPr>
          <w:p w14:paraId="6118E3FA">
            <w:pPr>
              <w:pStyle w:val="123"/>
              <w:shd w:val="clear" w:color="auto" w:fill="FFFFFF"/>
              <w:spacing w:before="0" w:beforeAutospacing="0" w:after="0" w:afterAutospacing="0" w:line="240" w:lineRule="auto"/>
              <w:rPr>
                <w:bCs/>
                <w:color w:val="auto"/>
                <w:sz w:val="21"/>
                <w:szCs w:val="21"/>
                <w:highlight w:val="none"/>
              </w:rPr>
            </w:pPr>
            <w:r>
              <w:rPr>
                <w:rFonts w:hint="eastAsia"/>
                <w:bCs/>
                <w:color w:val="auto"/>
                <w:spacing w:val="18"/>
                <w:sz w:val="21"/>
                <w:szCs w:val="21"/>
                <w:highlight w:val="none"/>
              </w:rPr>
              <w:t>具备大专以</w:t>
            </w:r>
            <w:r>
              <w:rPr>
                <w:rFonts w:hint="eastAsia"/>
                <w:bCs/>
                <w:color w:val="auto"/>
                <w:spacing w:val="12"/>
                <w:sz w:val="21"/>
                <w:szCs w:val="21"/>
                <w:highlight w:val="none"/>
              </w:rPr>
              <w:t>上学历人数</w:t>
            </w:r>
          </w:p>
        </w:tc>
        <w:tc>
          <w:tcPr>
            <w:tcW w:w="1230" w:type="dxa"/>
            <w:gridSpan w:val="2"/>
            <w:tcBorders>
              <w:top w:val="single" w:color="auto" w:sz="4" w:space="0"/>
            </w:tcBorders>
            <w:noWrap w:val="0"/>
            <w:vAlign w:val="top"/>
          </w:tcPr>
          <w:p w14:paraId="39BE731F">
            <w:pPr>
              <w:widowControl/>
              <w:spacing w:line="240" w:lineRule="auto"/>
              <w:jc w:val="left"/>
              <w:rPr>
                <w:rFonts w:ascii="宋体" w:hAnsi="宋体" w:cs="宋体"/>
                <w:bCs/>
                <w:color w:val="auto"/>
                <w:spacing w:val="16"/>
                <w:kern w:val="0"/>
                <w:sz w:val="21"/>
                <w:szCs w:val="21"/>
                <w:highlight w:val="none"/>
              </w:rPr>
            </w:pPr>
          </w:p>
          <w:p w14:paraId="27074587">
            <w:pPr>
              <w:widowControl/>
              <w:spacing w:line="240" w:lineRule="auto"/>
              <w:jc w:val="left"/>
              <w:rPr>
                <w:rFonts w:ascii="宋体" w:hAnsi="宋体" w:cs="宋体"/>
                <w:bCs/>
                <w:color w:val="auto"/>
                <w:spacing w:val="16"/>
                <w:kern w:val="0"/>
                <w:sz w:val="21"/>
                <w:szCs w:val="21"/>
                <w:highlight w:val="none"/>
              </w:rPr>
            </w:pPr>
          </w:p>
          <w:p w14:paraId="41D75EDF">
            <w:pPr>
              <w:pStyle w:val="123"/>
              <w:shd w:val="clear" w:color="auto" w:fill="FFFFFF"/>
              <w:spacing w:line="240" w:lineRule="auto"/>
              <w:rPr>
                <w:bCs/>
                <w:color w:val="auto"/>
                <w:spacing w:val="16"/>
                <w:sz w:val="21"/>
                <w:szCs w:val="21"/>
                <w:highlight w:val="none"/>
              </w:rPr>
            </w:pPr>
          </w:p>
        </w:tc>
        <w:tc>
          <w:tcPr>
            <w:tcW w:w="1556" w:type="dxa"/>
            <w:gridSpan w:val="2"/>
            <w:tcBorders>
              <w:top w:val="single" w:color="auto" w:sz="4" w:space="0"/>
            </w:tcBorders>
            <w:noWrap w:val="0"/>
            <w:vAlign w:val="top"/>
          </w:tcPr>
          <w:p w14:paraId="0A18511F">
            <w:pPr>
              <w:pStyle w:val="123"/>
              <w:shd w:val="clear" w:color="auto" w:fill="FFFFFF"/>
              <w:spacing w:line="240" w:lineRule="auto"/>
              <w:rPr>
                <w:bCs/>
                <w:color w:val="auto"/>
                <w:spacing w:val="16"/>
                <w:sz w:val="21"/>
                <w:szCs w:val="21"/>
                <w:highlight w:val="none"/>
              </w:rPr>
            </w:pPr>
            <w:r>
              <w:rPr>
                <w:rFonts w:hint="eastAsia"/>
                <w:bCs/>
                <w:color w:val="auto"/>
                <w:spacing w:val="65"/>
                <w:sz w:val="21"/>
                <w:szCs w:val="21"/>
                <w:highlight w:val="none"/>
              </w:rPr>
              <w:t>国家授予技</w:t>
            </w:r>
            <w:r>
              <w:rPr>
                <w:rFonts w:hint="eastAsia"/>
                <w:bCs/>
                <w:color w:val="auto"/>
                <w:spacing w:val="12"/>
                <w:sz w:val="21"/>
                <w:szCs w:val="21"/>
                <w:highlight w:val="none"/>
              </w:rPr>
              <w:t>术职称人数</w:t>
            </w:r>
          </w:p>
        </w:tc>
        <w:tc>
          <w:tcPr>
            <w:tcW w:w="2250" w:type="dxa"/>
            <w:gridSpan w:val="2"/>
            <w:tcBorders>
              <w:top w:val="single" w:color="auto" w:sz="4" w:space="0"/>
            </w:tcBorders>
            <w:noWrap w:val="0"/>
            <w:vAlign w:val="top"/>
          </w:tcPr>
          <w:p w14:paraId="5FFEAE2B">
            <w:pPr>
              <w:bidi w:val="0"/>
              <w:jc w:val="left"/>
              <w:rPr>
                <w:color w:val="auto"/>
                <w:highlight w:val="none"/>
              </w:rPr>
            </w:pPr>
          </w:p>
        </w:tc>
      </w:tr>
      <w:tr w14:paraId="243896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960" w:type="dxa"/>
            <w:vMerge w:val="continue"/>
            <w:noWrap w:val="0"/>
            <w:vAlign w:val="top"/>
          </w:tcPr>
          <w:p w14:paraId="26A0DC16">
            <w:pPr>
              <w:pStyle w:val="123"/>
              <w:shd w:val="clear" w:color="auto" w:fill="FFFFFF"/>
              <w:spacing w:line="240" w:lineRule="auto"/>
              <w:ind w:left="107"/>
              <w:rPr>
                <w:bCs/>
                <w:color w:val="auto"/>
                <w:sz w:val="21"/>
                <w:szCs w:val="21"/>
                <w:highlight w:val="none"/>
              </w:rPr>
            </w:pPr>
          </w:p>
        </w:tc>
        <w:tc>
          <w:tcPr>
            <w:tcW w:w="1006" w:type="dxa"/>
            <w:noWrap w:val="0"/>
            <w:vAlign w:val="top"/>
          </w:tcPr>
          <w:p w14:paraId="55650CAD">
            <w:pPr>
              <w:pStyle w:val="123"/>
              <w:shd w:val="clear" w:color="auto" w:fill="FFFFFF"/>
              <w:spacing w:line="240" w:lineRule="auto"/>
              <w:rPr>
                <w:bCs/>
                <w:color w:val="auto"/>
                <w:sz w:val="21"/>
                <w:szCs w:val="21"/>
                <w:highlight w:val="none"/>
              </w:rPr>
            </w:pPr>
            <w:r>
              <w:rPr>
                <w:rFonts w:hint="eastAsia"/>
                <w:bCs/>
                <w:color w:val="auto"/>
                <w:spacing w:val="16"/>
                <w:sz w:val="21"/>
                <w:szCs w:val="21"/>
                <w:highlight w:val="none"/>
              </w:rPr>
              <w:t>占地面积</w:t>
            </w:r>
          </w:p>
        </w:tc>
        <w:tc>
          <w:tcPr>
            <w:tcW w:w="1016" w:type="dxa"/>
            <w:gridSpan w:val="2"/>
            <w:noWrap w:val="0"/>
            <w:vAlign w:val="top"/>
          </w:tcPr>
          <w:p w14:paraId="2BED0228">
            <w:pPr>
              <w:pStyle w:val="123"/>
              <w:shd w:val="clear" w:color="auto" w:fill="FFFFFF"/>
              <w:spacing w:line="240" w:lineRule="auto"/>
              <w:rPr>
                <w:bCs/>
                <w:color w:val="auto"/>
                <w:sz w:val="21"/>
                <w:szCs w:val="21"/>
                <w:highlight w:val="none"/>
              </w:rPr>
            </w:pPr>
          </w:p>
        </w:tc>
        <w:tc>
          <w:tcPr>
            <w:tcW w:w="1200" w:type="dxa"/>
            <w:gridSpan w:val="2"/>
            <w:noWrap w:val="0"/>
            <w:vAlign w:val="top"/>
          </w:tcPr>
          <w:p w14:paraId="2D9CEB20">
            <w:pPr>
              <w:pStyle w:val="123"/>
              <w:shd w:val="clear" w:color="auto" w:fill="FFFFFF"/>
              <w:spacing w:line="240" w:lineRule="auto"/>
              <w:rPr>
                <w:bCs/>
                <w:color w:val="auto"/>
                <w:sz w:val="21"/>
                <w:szCs w:val="21"/>
                <w:highlight w:val="none"/>
              </w:rPr>
            </w:pPr>
            <w:r>
              <w:rPr>
                <w:rFonts w:hint="eastAsia"/>
                <w:bCs/>
                <w:color w:val="auto"/>
                <w:spacing w:val="16"/>
                <w:sz w:val="21"/>
                <w:szCs w:val="21"/>
                <w:highlight w:val="none"/>
              </w:rPr>
              <w:t>建筑面积</w:t>
            </w:r>
          </w:p>
        </w:tc>
        <w:tc>
          <w:tcPr>
            <w:tcW w:w="1230" w:type="dxa"/>
            <w:gridSpan w:val="2"/>
            <w:noWrap w:val="0"/>
            <w:vAlign w:val="top"/>
          </w:tcPr>
          <w:p w14:paraId="688C1C98">
            <w:pPr>
              <w:pStyle w:val="123"/>
              <w:shd w:val="clear" w:color="auto" w:fill="FFFFFF"/>
              <w:spacing w:line="240" w:lineRule="auto"/>
              <w:rPr>
                <w:bCs/>
                <w:color w:val="auto"/>
                <w:sz w:val="21"/>
                <w:szCs w:val="21"/>
                <w:highlight w:val="none"/>
              </w:rPr>
            </w:pPr>
            <w:r>
              <w:rPr>
                <w:rFonts w:hint="eastAsia"/>
                <w:bCs/>
                <w:color w:val="auto"/>
                <w:sz w:val="21"/>
                <w:szCs w:val="21"/>
                <w:highlight w:val="none"/>
              </w:rPr>
              <w:t xml:space="preserve">平方米 </w:t>
            </w:r>
          </w:p>
          <w:p w14:paraId="2EEBAF27">
            <w:pPr>
              <w:pStyle w:val="123"/>
              <w:shd w:val="clear" w:color="auto" w:fill="FFFFFF"/>
              <w:spacing w:line="240" w:lineRule="auto"/>
              <w:rPr>
                <w:bCs/>
                <w:color w:val="auto"/>
                <w:sz w:val="21"/>
                <w:szCs w:val="21"/>
                <w:highlight w:val="none"/>
              </w:rPr>
            </w:pPr>
            <w:r>
              <w:rPr>
                <w:rFonts w:hint="eastAsia"/>
                <w:bCs/>
                <w:color w:val="auto"/>
                <w:spacing w:val="16"/>
                <w:sz w:val="21"/>
                <w:szCs w:val="21"/>
                <w:highlight w:val="none"/>
              </w:rPr>
              <w:t>□自有□租賃</w:t>
            </w:r>
          </w:p>
        </w:tc>
        <w:tc>
          <w:tcPr>
            <w:tcW w:w="1556" w:type="dxa"/>
            <w:gridSpan w:val="2"/>
            <w:noWrap w:val="0"/>
            <w:vAlign w:val="top"/>
          </w:tcPr>
          <w:p w14:paraId="3B154BEE">
            <w:pPr>
              <w:pStyle w:val="123"/>
              <w:shd w:val="clear" w:color="auto" w:fill="FFFFFF"/>
              <w:spacing w:line="240" w:lineRule="auto"/>
              <w:rPr>
                <w:bCs/>
                <w:color w:val="auto"/>
                <w:sz w:val="21"/>
                <w:szCs w:val="21"/>
                <w:highlight w:val="none"/>
              </w:rPr>
            </w:pPr>
            <w:r>
              <w:rPr>
                <w:rFonts w:hint="eastAsia"/>
                <w:bCs/>
                <w:color w:val="auto"/>
                <w:spacing w:val="16"/>
                <w:sz w:val="21"/>
                <w:szCs w:val="21"/>
                <w:highlight w:val="none"/>
              </w:rPr>
              <w:t>生产经营场所及场所的设施与设备</w:t>
            </w:r>
          </w:p>
        </w:tc>
        <w:tc>
          <w:tcPr>
            <w:tcW w:w="2250" w:type="dxa"/>
            <w:gridSpan w:val="2"/>
            <w:noWrap w:val="0"/>
            <w:vAlign w:val="top"/>
          </w:tcPr>
          <w:p w14:paraId="0C5EECBE">
            <w:pPr>
              <w:pStyle w:val="123"/>
              <w:shd w:val="clear" w:color="auto" w:fill="FFFFFF"/>
              <w:spacing w:before="0" w:beforeAutospacing="0" w:after="0" w:afterAutospacing="0" w:line="240" w:lineRule="auto"/>
              <w:rPr>
                <w:bCs/>
                <w:color w:val="auto"/>
                <w:spacing w:val="16"/>
                <w:sz w:val="21"/>
                <w:szCs w:val="21"/>
                <w:highlight w:val="none"/>
              </w:rPr>
            </w:pPr>
          </w:p>
        </w:tc>
      </w:tr>
      <w:tr w14:paraId="1FEDD2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3" w:hRule="atLeast"/>
        </w:trPr>
        <w:tc>
          <w:tcPr>
            <w:tcW w:w="960" w:type="dxa"/>
            <w:vMerge w:val="continue"/>
            <w:noWrap w:val="0"/>
            <w:vAlign w:val="top"/>
          </w:tcPr>
          <w:p w14:paraId="3EDAF055">
            <w:pPr>
              <w:pStyle w:val="123"/>
              <w:shd w:val="clear" w:color="auto" w:fill="FFFFFF"/>
              <w:spacing w:line="240" w:lineRule="auto"/>
              <w:ind w:left="107"/>
              <w:rPr>
                <w:bCs/>
                <w:color w:val="auto"/>
                <w:sz w:val="21"/>
                <w:szCs w:val="21"/>
                <w:highlight w:val="none"/>
              </w:rPr>
            </w:pPr>
          </w:p>
        </w:tc>
        <w:tc>
          <w:tcPr>
            <w:tcW w:w="1006" w:type="dxa"/>
            <w:noWrap w:val="0"/>
            <w:vAlign w:val="top"/>
          </w:tcPr>
          <w:p w14:paraId="23697C73">
            <w:pPr>
              <w:pStyle w:val="123"/>
              <w:shd w:val="clear" w:color="auto" w:fill="FFFFFF"/>
              <w:spacing w:line="240" w:lineRule="auto"/>
              <w:ind w:left="2"/>
              <w:rPr>
                <w:bCs/>
                <w:color w:val="auto"/>
                <w:spacing w:val="16"/>
                <w:sz w:val="21"/>
                <w:szCs w:val="21"/>
                <w:highlight w:val="none"/>
              </w:rPr>
            </w:pPr>
            <w:r>
              <w:rPr>
                <w:rFonts w:hint="eastAsia"/>
                <w:bCs/>
                <w:color w:val="auto"/>
                <w:spacing w:val="16"/>
                <w:sz w:val="21"/>
                <w:szCs w:val="21"/>
                <w:highlight w:val="none"/>
              </w:rPr>
              <w:t>注册资金</w:t>
            </w:r>
          </w:p>
        </w:tc>
        <w:tc>
          <w:tcPr>
            <w:tcW w:w="1016" w:type="dxa"/>
            <w:gridSpan w:val="2"/>
            <w:noWrap w:val="0"/>
            <w:vAlign w:val="top"/>
          </w:tcPr>
          <w:p w14:paraId="7D038D72">
            <w:pPr>
              <w:pStyle w:val="123"/>
              <w:shd w:val="clear" w:color="auto" w:fill="FFFFFF"/>
              <w:spacing w:line="240" w:lineRule="auto"/>
              <w:ind w:left="2"/>
              <w:rPr>
                <w:bCs/>
                <w:color w:val="auto"/>
                <w:sz w:val="21"/>
                <w:szCs w:val="21"/>
                <w:highlight w:val="none"/>
              </w:rPr>
            </w:pPr>
          </w:p>
        </w:tc>
        <w:tc>
          <w:tcPr>
            <w:tcW w:w="1200" w:type="dxa"/>
            <w:gridSpan w:val="2"/>
            <w:noWrap w:val="0"/>
            <w:vAlign w:val="top"/>
          </w:tcPr>
          <w:p w14:paraId="1BAC49FE">
            <w:pPr>
              <w:pStyle w:val="123"/>
              <w:shd w:val="clear" w:color="auto" w:fill="FFFFFF"/>
              <w:spacing w:line="240" w:lineRule="auto"/>
              <w:ind w:left="107"/>
              <w:rPr>
                <w:bCs/>
                <w:color w:val="auto"/>
                <w:sz w:val="21"/>
                <w:szCs w:val="21"/>
                <w:highlight w:val="none"/>
              </w:rPr>
            </w:pPr>
            <w:r>
              <w:rPr>
                <w:rFonts w:hint="eastAsia"/>
                <w:bCs/>
                <w:color w:val="auto"/>
                <w:spacing w:val="16"/>
                <w:sz w:val="21"/>
                <w:szCs w:val="21"/>
                <w:highlight w:val="none"/>
              </w:rPr>
              <w:t>注册发证</w:t>
            </w:r>
            <w:r>
              <w:rPr>
                <w:rFonts w:hint="eastAsia"/>
                <w:bCs/>
                <w:color w:val="auto"/>
                <w:spacing w:val="27"/>
                <w:sz w:val="21"/>
                <w:szCs w:val="21"/>
                <w:highlight w:val="none"/>
              </w:rPr>
              <w:t>机关</w:t>
            </w:r>
          </w:p>
        </w:tc>
        <w:tc>
          <w:tcPr>
            <w:tcW w:w="2786" w:type="dxa"/>
            <w:gridSpan w:val="4"/>
            <w:noWrap w:val="0"/>
            <w:vAlign w:val="top"/>
          </w:tcPr>
          <w:p w14:paraId="625DE598">
            <w:pPr>
              <w:widowControl/>
              <w:spacing w:line="240" w:lineRule="auto"/>
              <w:jc w:val="left"/>
              <w:rPr>
                <w:rFonts w:ascii="宋体" w:hAnsi="宋体" w:cs="宋体"/>
                <w:bCs/>
                <w:color w:val="auto"/>
                <w:kern w:val="0"/>
                <w:sz w:val="21"/>
                <w:szCs w:val="21"/>
                <w:highlight w:val="none"/>
              </w:rPr>
            </w:pPr>
          </w:p>
          <w:p w14:paraId="6589BF7B">
            <w:pPr>
              <w:pStyle w:val="123"/>
              <w:shd w:val="clear" w:color="auto" w:fill="FFFFFF"/>
              <w:spacing w:line="240" w:lineRule="auto"/>
              <w:ind w:left="107"/>
              <w:rPr>
                <w:bCs/>
                <w:color w:val="auto"/>
                <w:sz w:val="21"/>
                <w:szCs w:val="21"/>
                <w:highlight w:val="none"/>
              </w:rPr>
            </w:pPr>
          </w:p>
        </w:tc>
        <w:tc>
          <w:tcPr>
            <w:tcW w:w="1088" w:type="dxa"/>
            <w:noWrap w:val="0"/>
            <w:vAlign w:val="top"/>
          </w:tcPr>
          <w:p w14:paraId="74057925">
            <w:pPr>
              <w:pStyle w:val="123"/>
              <w:shd w:val="clear" w:color="auto" w:fill="FFFFFF"/>
              <w:spacing w:line="240" w:lineRule="auto"/>
              <w:ind w:left="107"/>
              <w:rPr>
                <w:bCs/>
                <w:color w:val="auto"/>
                <w:sz w:val="21"/>
                <w:szCs w:val="21"/>
                <w:highlight w:val="none"/>
              </w:rPr>
            </w:pPr>
            <w:r>
              <w:rPr>
                <w:rFonts w:hint="eastAsia"/>
                <w:bCs/>
                <w:color w:val="auto"/>
                <w:sz w:val="21"/>
                <w:szCs w:val="21"/>
                <w:highlight w:val="none"/>
              </w:rPr>
              <w:t>公司成</w:t>
            </w:r>
            <w:r>
              <w:rPr>
                <w:rFonts w:hint="eastAsia"/>
                <w:bCs/>
                <w:color w:val="auto"/>
                <w:spacing w:val="12"/>
                <w:sz w:val="21"/>
                <w:szCs w:val="21"/>
                <w:highlight w:val="none"/>
              </w:rPr>
              <w:t>立时间</w:t>
            </w:r>
          </w:p>
        </w:tc>
        <w:tc>
          <w:tcPr>
            <w:tcW w:w="1162" w:type="dxa"/>
            <w:noWrap w:val="0"/>
            <w:vAlign w:val="top"/>
          </w:tcPr>
          <w:p w14:paraId="2210A444">
            <w:pPr>
              <w:pStyle w:val="123"/>
              <w:shd w:val="clear" w:color="auto" w:fill="FFFFFF"/>
              <w:spacing w:line="240" w:lineRule="auto"/>
              <w:ind w:left="107"/>
              <w:rPr>
                <w:bCs/>
                <w:color w:val="auto"/>
                <w:sz w:val="21"/>
                <w:szCs w:val="21"/>
                <w:highlight w:val="none"/>
              </w:rPr>
            </w:pPr>
          </w:p>
        </w:tc>
      </w:tr>
      <w:tr w14:paraId="076B3D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60" w:type="dxa"/>
            <w:vMerge w:val="continue"/>
            <w:noWrap w:val="0"/>
            <w:vAlign w:val="top"/>
          </w:tcPr>
          <w:p w14:paraId="6E6B4346">
            <w:pPr>
              <w:pStyle w:val="123"/>
              <w:shd w:val="clear" w:color="auto" w:fill="FFFFFF"/>
              <w:spacing w:line="240" w:lineRule="auto"/>
              <w:ind w:left="107"/>
              <w:rPr>
                <w:bCs/>
                <w:color w:val="auto"/>
                <w:sz w:val="21"/>
                <w:szCs w:val="21"/>
                <w:highlight w:val="none"/>
              </w:rPr>
            </w:pPr>
          </w:p>
        </w:tc>
        <w:tc>
          <w:tcPr>
            <w:tcW w:w="1006" w:type="dxa"/>
            <w:noWrap w:val="0"/>
            <w:vAlign w:val="top"/>
          </w:tcPr>
          <w:p w14:paraId="1CCCA4C8">
            <w:pPr>
              <w:pStyle w:val="123"/>
              <w:shd w:val="clear" w:color="auto" w:fill="FFFFFF"/>
              <w:spacing w:line="240" w:lineRule="auto"/>
              <w:ind w:left="2"/>
              <w:rPr>
                <w:bCs/>
                <w:color w:val="auto"/>
                <w:sz w:val="21"/>
                <w:szCs w:val="21"/>
                <w:highlight w:val="none"/>
              </w:rPr>
            </w:pPr>
            <w:r>
              <w:rPr>
                <w:rFonts w:hint="eastAsia"/>
                <w:bCs/>
                <w:color w:val="auto"/>
                <w:sz w:val="21"/>
                <w:szCs w:val="21"/>
                <w:highlight w:val="none"/>
              </w:rPr>
              <w:t>核准经营范围</w:t>
            </w:r>
          </w:p>
        </w:tc>
        <w:tc>
          <w:tcPr>
            <w:tcW w:w="7252" w:type="dxa"/>
            <w:gridSpan w:val="10"/>
            <w:noWrap w:val="0"/>
            <w:vAlign w:val="top"/>
          </w:tcPr>
          <w:p w14:paraId="18DC1213">
            <w:pPr>
              <w:pStyle w:val="123"/>
              <w:shd w:val="clear" w:color="auto" w:fill="FFFFFF"/>
              <w:spacing w:line="240" w:lineRule="auto"/>
              <w:ind w:left="107"/>
              <w:rPr>
                <w:bCs/>
                <w:color w:val="auto"/>
                <w:sz w:val="21"/>
                <w:szCs w:val="21"/>
                <w:highlight w:val="none"/>
              </w:rPr>
            </w:pPr>
          </w:p>
        </w:tc>
      </w:tr>
      <w:tr w14:paraId="6A965D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5" w:hRule="atLeast"/>
        </w:trPr>
        <w:tc>
          <w:tcPr>
            <w:tcW w:w="960" w:type="dxa"/>
            <w:vMerge w:val="continue"/>
            <w:noWrap w:val="0"/>
            <w:vAlign w:val="top"/>
          </w:tcPr>
          <w:p w14:paraId="37E3983D">
            <w:pPr>
              <w:pStyle w:val="123"/>
              <w:shd w:val="clear" w:color="auto" w:fill="FFFFFF"/>
              <w:spacing w:line="240" w:lineRule="auto"/>
              <w:ind w:left="107"/>
              <w:rPr>
                <w:bCs/>
                <w:color w:val="auto"/>
                <w:sz w:val="21"/>
                <w:szCs w:val="21"/>
                <w:highlight w:val="none"/>
              </w:rPr>
            </w:pPr>
          </w:p>
        </w:tc>
        <w:tc>
          <w:tcPr>
            <w:tcW w:w="8258" w:type="dxa"/>
            <w:gridSpan w:val="11"/>
            <w:noWrap w:val="0"/>
            <w:vAlign w:val="top"/>
          </w:tcPr>
          <w:p w14:paraId="36C479A4">
            <w:pPr>
              <w:pStyle w:val="123"/>
              <w:shd w:val="clear" w:color="auto" w:fill="FFFFFF"/>
              <w:spacing w:line="240" w:lineRule="auto"/>
              <w:rPr>
                <w:bCs/>
                <w:color w:val="auto"/>
                <w:spacing w:val="13"/>
                <w:sz w:val="21"/>
                <w:szCs w:val="21"/>
                <w:highlight w:val="none"/>
              </w:rPr>
            </w:pPr>
            <w:r>
              <w:rPr>
                <w:rFonts w:hint="eastAsia"/>
                <w:bCs/>
                <w:color w:val="auto"/>
                <w:spacing w:val="13"/>
                <w:sz w:val="21"/>
                <w:szCs w:val="21"/>
                <w:highlight w:val="none"/>
              </w:rPr>
              <w:t>发展历程及主要荣誉：</w:t>
            </w:r>
          </w:p>
        </w:tc>
      </w:tr>
      <w:tr w14:paraId="181889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8" w:hRule="atLeast"/>
        </w:trPr>
        <w:tc>
          <w:tcPr>
            <w:tcW w:w="960" w:type="dxa"/>
            <w:vMerge w:val="restart"/>
            <w:noWrap w:val="0"/>
            <w:vAlign w:val="top"/>
          </w:tcPr>
          <w:p w14:paraId="475E1D8A">
            <w:pPr>
              <w:pStyle w:val="123"/>
              <w:shd w:val="clear" w:color="auto" w:fill="FFFFFF"/>
              <w:spacing w:line="240" w:lineRule="auto"/>
              <w:ind w:left="107"/>
              <w:rPr>
                <w:bCs/>
                <w:color w:val="auto"/>
                <w:sz w:val="21"/>
                <w:szCs w:val="21"/>
                <w:highlight w:val="none"/>
              </w:rPr>
            </w:pPr>
            <w:r>
              <w:rPr>
                <w:bCs/>
                <w:color w:val="auto"/>
                <w:sz w:val="21"/>
                <w:szCs w:val="21"/>
                <w:highlight w:val="none"/>
              </w:rPr>
              <w:t>2</w:t>
            </w:r>
            <w:r>
              <w:rPr>
                <w:rFonts w:hint="eastAsia"/>
                <w:bCs/>
                <w:color w:val="auto"/>
                <w:sz w:val="21"/>
                <w:szCs w:val="21"/>
                <w:highlight w:val="none"/>
              </w:rPr>
              <w:t>．</w:t>
            </w:r>
          </w:p>
          <w:p w14:paraId="18CEDABA">
            <w:pPr>
              <w:pStyle w:val="123"/>
              <w:shd w:val="clear" w:color="auto" w:fill="FFFFFF"/>
              <w:spacing w:line="240" w:lineRule="auto"/>
              <w:ind w:left="107"/>
              <w:rPr>
                <w:bCs/>
                <w:color w:val="auto"/>
                <w:spacing w:val="16"/>
                <w:sz w:val="21"/>
                <w:szCs w:val="21"/>
                <w:highlight w:val="none"/>
              </w:rPr>
            </w:pPr>
            <w:r>
              <w:rPr>
                <w:rFonts w:hint="eastAsia"/>
                <w:bCs/>
                <w:color w:val="auto"/>
                <w:sz w:val="21"/>
                <w:szCs w:val="21"/>
                <w:highlight w:val="none"/>
              </w:rPr>
              <w:t>企</w:t>
            </w:r>
            <w:r>
              <w:rPr>
                <w:rFonts w:hint="eastAsia"/>
                <w:bCs/>
                <w:color w:val="auto"/>
                <w:spacing w:val="12"/>
                <w:sz w:val="21"/>
                <w:szCs w:val="21"/>
                <w:highlight w:val="none"/>
              </w:rPr>
              <w:t>业有关资质获证情况</w:t>
            </w:r>
          </w:p>
        </w:tc>
        <w:tc>
          <w:tcPr>
            <w:tcW w:w="1377" w:type="dxa"/>
            <w:gridSpan w:val="2"/>
            <w:vMerge w:val="restart"/>
            <w:noWrap w:val="0"/>
            <w:vAlign w:val="top"/>
          </w:tcPr>
          <w:p w14:paraId="794AAB9A">
            <w:pPr>
              <w:pStyle w:val="123"/>
              <w:shd w:val="clear" w:color="auto" w:fill="FFFFFF"/>
              <w:spacing w:before="0" w:beforeAutospacing="0" w:after="0" w:afterAutospacing="0" w:line="240" w:lineRule="auto"/>
              <w:rPr>
                <w:bCs/>
                <w:color w:val="auto"/>
                <w:spacing w:val="16"/>
                <w:sz w:val="21"/>
                <w:szCs w:val="21"/>
                <w:highlight w:val="none"/>
              </w:rPr>
            </w:pPr>
            <w:r>
              <w:rPr>
                <w:rFonts w:hint="eastAsia"/>
                <w:bCs/>
                <w:color w:val="auto"/>
                <w:spacing w:val="41"/>
                <w:sz w:val="21"/>
                <w:szCs w:val="21"/>
                <w:highlight w:val="none"/>
              </w:rPr>
              <w:t>企业通过</w:t>
            </w:r>
            <w:r>
              <w:rPr>
                <w:rFonts w:hint="eastAsia"/>
                <w:bCs/>
                <w:color w:val="auto"/>
                <w:spacing w:val="11"/>
                <w:sz w:val="21"/>
                <w:szCs w:val="21"/>
                <w:highlight w:val="none"/>
              </w:rPr>
              <w:t>认证情况</w:t>
            </w:r>
          </w:p>
        </w:tc>
        <w:tc>
          <w:tcPr>
            <w:tcW w:w="1394" w:type="dxa"/>
            <w:gridSpan w:val="2"/>
            <w:noWrap w:val="0"/>
            <w:vAlign w:val="top"/>
          </w:tcPr>
          <w:p w14:paraId="7C2C33AE">
            <w:pPr>
              <w:pStyle w:val="123"/>
              <w:shd w:val="clear" w:color="auto" w:fill="FFFFFF"/>
              <w:spacing w:line="240" w:lineRule="auto"/>
              <w:ind w:right="-78" w:rightChars="-37"/>
              <w:rPr>
                <w:bCs/>
                <w:color w:val="auto"/>
                <w:spacing w:val="16"/>
                <w:sz w:val="21"/>
                <w:szCs w:val="21"/>
                <w:highlight w:val="none"/>
              </w:rPr>
            </w:pPr>
            <w:r>
              <w:rPr>
                <w:rFonts w:hint="eastAsia"/>
                <w:bCs/>
                <w:color w:val="auto"/>
                <w:spacing w:val="16"/>
                <w:sz w:val="21"/>
                <w:szCs w:val="21"/>
                <w:highlight w:val="none"/>
              </w:rPr>
              <w:t>产品名称</w:t>
            </w:r>
          </w:p>
        </w:tc>
        <w:tc>
          <w:tcPr>
            <w:tcW w:w="1482" w:type="dxa"/>
            <w:gridSpan w:val="2"/>
            <w:noWrap w:val="0"/>
            <w:vAlign w:val="top"/>
          </w:tcPr>
          <w:p w14:paraId="0691CC93">
            <w:pPr>
              <w:pStyle w:val="123"/>
              <w:shd w:val="clear" w:color="auto" w:fill="FFFFFF"/>
              <w:spacing w:before="0" w:beforeAutospacing="0" w:after="0" w:afterAutospacing="0" w:line="240" w:lineRule="auto"/>
              <w:rPr>
                <w:bCs/>
                <w:color w:val="auto"/>
                <w:sz w:val="21"/>
                <w:szCs w:val="21"/>
                <w:highlight w:val="none"/>
              </w:rPr>
            </w:pPr>
            <w:r>
              <w:rPr>
                <w:rFonts w:hint="eastAsia"/>
                <w:bCs/>
                <w:color w:val="auto"/>
                <w:spacing w:val="16"/>
                <w:sz w:val="21"/>
                <w:szCs w:val="21"/>
                <w:highlight w:val="none"/>
              </w:rPr>
              <w:t>发证机关</w:t>
            </w:r>
          </w:p>
        </w:tc>
        <w:tc>
          <w:tcPr>
            <w:tcW w:w="1334" w:type="dxa"/>
            <w:gridSpan w:val="2"/>
            <w:noWrap w:val="0"/>
            <w:vAlign w:val="top"/>
          </w:tcPr>
          <w:p w14:paraId="544AE698">
            <w:pPr>
              <w:pStyle w:val="123"/>
              <w:shd w:val="clear" w:color="auto" w:fill="FFFFFF"/>
              <w:spacing w:line="240" w:lineRule="auto"/>
              <w:jc w:val="center"/>
              <w:rPr>
                <w:bCs/>
                <w:color w:val="auto"/>
                <w:sz w:val="21"/>
                <w:szCs w:val="21"/>
                <w:highlight w:val="none"/>
              </w:rPr>
            </w:pPr>
            <w:r>
              <w:rPr>
                <w:rFonts w:hint="eastAsia"/>
                <w:bCs/>
                <w:color w:val="auto"/>
                <w:spacing w:val="27"/>
                <w:sz w:val="21"/>
                <w:szCs w:val="21"/>
                <w:highlight w:val="none"/>
              </w:rPr>
              <w:t>编号</w:t>
            </w:r>
          </w:p>
        </w:tc>
        <w:tc>
          <w:tcPr>
            <w:tcW w:w="1509" w:type="dxa"/>
            <w:gridSpan w:val="2"/>
            <w:noWrap w:val="0"/>
            <w:vAlign w:val="top"/>
          </w:tcPr>
          <w:p w14:paraId="24440146">
            <w:pPr>
              <w:pStyle w:val="123"/>
              <w:shd w:val="clear" w:color="auto" w:fill="FFFFFF"/>
              <w:spacing w:line="240" w:lineRule="auto"/>
              <w:jc w:val="center"/>
              <w:rPr>
                <w:bCs/>
                <w:color w:val="auto"/>
                <w:sz w:val="21"/>
                <w:szCs w:val="21"/>
                <w:highlight w:val="none"/>
              </w:rPr>
            </w:pPr>
            <w:r>
              <w:rPr>
                <w:rFonts w:hint="eastAsia"/>
                <w:bCs/>
                <w:color w:val="auto"/>
                <w:spacing w:val="16"/>
                <w:sz w:val="21"/>
                <w:szCs w:val="21"/>
                <w:highlight w:val="none"/>
              </w:rPr>
              <w:t>发证时间</w:t>
            </w:r>
          </w:p>
        </w:tc>
        <w:tc>
          <w:tcPr>
            <w:tcW w:w="1162" w:type="dxa"/>
            <w:noWrap w:val="0"/>
            <w:vAlign w:val="top"/>
          </w:tcPr>
          <w:p w14:paraId="63E13ACB">
            <w:pPr>
              <w:pStyle w:val="123"/>
              <w:shd w:val="clear" w:color="auto" w:fill="FFFFFF"/>
              <w:spacing w:before="0" w:beforeAutospacing="0" w:after="0" w:afterAutospacing="0" w:line="240" w:lineRule="auto"/>
              <w:jc w:val="center"/>
              <w:rPr>
                <w:bCs/>
                <w:color w:val="auto"/>
                <w:sz w:val="21"/>
                <w:szCs w:val="21"/>
                <w:highlight w:val="none"/>
              </w:rPr>
            </w:pPr>
            <w:r>
              <w:rPr>
                <w:rFonts w:hint="eastAsia"/>
                <w:bCs/>
                <w:color w:val="auto"/>
                <w:spacing w:val="27"/>
                <w:sz w:val="21"/>
                <w:szCs w:val="21"/>
                <w:highlight w:val="none"/>
              </w:rPr>
              <w:t>期限</w:t>
            </w:r>
          </w:p>
        </w:tc>
      </w:tr>
      <w:tr w14:paraId="0D3ACD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38" w:hRule="atLeast"/>
        </w:trPr>
        <w:tc>
          <w:tcPr>
            <w:tcW w:w="960" w:type="dxa"/>
            <w:vMerge w:val="continue"/>
            <w:noWrap w:val="0"/>
            <w:vAlign w:val="top"/>
          </w:tcPr>
          <w:p w14:paraId="331F244F">
            <w:pPr>
              <w:pStyle w:val="123"/>
              <w:shd w:val="clear" w:color="auto" w:fill="FFFFFF"/>
              <w:spacing w:line="240" w:lineRule="auto"/>
              <w:ind w:left="107"/>
              <w:rPr>
                <w:bCs/>
                <w:color w:val="auto"/>
                <w:sz w:val="21"/>
                <w:szCs w:val="21"/>
                <w:highlight w:val="none"/>
              </w:rPr>
            </w:pPr>
          </w:p>
        </w:tc>
        <w:tc>
          <w:tcPr>
            <w:tcW w:w="1377" w:type="dxa"/>
            <w:gridSpan w:val="2"/>
            <w:vMerge w:val="continue"/>
            <w:noWrap w:val="0"/>
            <w:vAlign w:val="top"/>
          </w:tcPr>
          <w:p w14:paraId="5B39712E">
            <w:pPr>
              <w:pStyle w:val="123"/>
              <w:shd w:val="clear" w:color="auto" w:fill="FFFFFF"/>
              <w:spacing w:line="240" w:lineRule="auto"/>
              <w:rPr>
                <w:bCs/>
                <w:color w:val="auto"/>
                <w:sz w:val="21"/>
                <w:szCs w:val="21"/>
                <w:highlight w:val="none"/>
              </w:rPr>
            </w:pPr>
          </w:p>
        </w:tc>
        <w:tc>
          <w:tcPr>
            <w:tcW w:w="1394" w:type="dxa"/>
            <w:gridSpan w:val="2"/>
            <w:noWrap w:val="0"/>
            <w:vAlign w:val="top"/>
          </w:tcPr>
          <w:p w14:paraId="097953AC">
            <w:pPr>
              <w:pStyle w:val="123"/>
              <w:shd w:val="clear" w:color="auto" w:fill="FFFFFF"/>
              <w:spacing w:line="240" w:lineRule="auto"/>
              <w:rPr>
                <w:bCs/>
                <w:color w:val="auto"/>
                <w:sz w:val="21"/>
                <w:szCs w:val="21"/>
                <w:highlight w:val="none"/>
              </w:rPr>
            </w:pPr>
          </w:p>
        </w:tc>
        <w:tc>
          <w:tcPr>
            <w:tcW w:w="1482" w:type="dxa"/>
            <w:gridSpan w:val="2"/>
            <w:noWrap w:val="0"/>
            <w:vAlign w:val="top"/>
          </w:tcPr>
          <w:p w14:paraId="105CB32F">
            <w:pPr>
              <w:pStyle w:val="123"/>
              <w:shd w:val="clear" w:color="auto" w:fill="FFFFFF"/>
              <w:spacing w:line="240" w:lineRule="auto"/>
              <w:rPr>
                <w:bCs/>
                <w:color w:val="auto"/>
                <w:sz w:val="21"/>
                <w:szCs w:val="21"/>
                <w:highlight w:val="none"/>
              </w:rPr>
            </w:pPr>
          </w:p>
        </w:tc>
        <w:tc>
          <w:tcPr>
            <w:tcW w:w="1334" w:type="dxa"/>
            <w:gridSpan w:val="2"/>
            <w:noWrap w:val="0"/>
            <w:vAlign w:val="top"/>
          </w:tcPr>
          <w:p w14:paraId="3CE67C21">
            <w:pPr>
              <w:pStyle w:val="123"/>
              <w:shd w:val="clear" w:color="auto" w:fill="FFFFFF"/>
              <w:spacing w:line="240" w:lineRule="auto"/>
              <w:rPr>
                <w:bCs/>
                <w:color w:val="auto"/>
                <w:sz w:val="21"/>
                <w:szCs w:val="21"/>
                <w:highlight w:val="none"/>
              </w:rPr>
            </w:pPr>
          </w:p>
        </w:tc>
        <w:tc>
          <w:tcPr>
            <w:tcW w:w="2671" w:type="dxa"/>
            <w:gridSpan w:val="3"/>
            <w:noWrap w:val="0"/>
            <w:vAlign w:val="top"/>
          </w:tcPr>
          <w:p w14:paraId="67CC3487">
            <w:pPr>
              <w:pStyle w:val="123"/>
              <w:shd w:val="clear" w:color="auto" w:fill="FFFFFF"/>
              <w:spacing w:line="240" w:lineRule="auto"/>
              <w:rPr>
                <w:bCs/>
                <w:color w:val="auto"/>
                <w:sz w:val="21"/>
                <w:szCs w:val="21"/>
                <w:highlight w:val="none"/>
              </w:rPr>
            </w:pPr>
          </w:p>
        </w:tc>
      </w:tr>
    </w:tbl>
    <w:p w14:paraId="5C079A49">
      <w:pPr>
        <w:pStyle w:val="123"/>
        <w:shd w:val="clear" w:color="auto" w:fill="FFFFFF"/>
        <w:spacing w:before="0" w:beforeAutospacing="0" w:after="0" w:afterAutospacing="0" w:line="360" w:lineRule="auto"/>
        <w:rPr>
          <w:rFonts w:ascii="仿宋_GB2312" w:eastAsia="仿宋_GB2312"/>
          <w:color w:val="auto"/>
          <w:highlight w:val="none"/>
        </w:rPr>
      </w:pPr>
    </w:p>
    <w:p w14:paraId="1FA38349">
      <w:pPr>
        <w:pStyle w:val="123"/>
        <w:shd w:val="clear" w:color="auto" w:fill="FFFFFF"/>
        <w:spacing w:before="0" w:beforeAutospacing="0" w:after="0" w:afterAutospacing="0" w:line="360" w:lineRule="auto"/>
        <w:rPr>
          <w:b/>
          <w:color w:val="auto"/>
          <w:sz w:val="21"/>
          <w:szCs w:val="21"/>
          <w:highlight w:val="none"/>
        </w:rPr>
      </w:pPr>
      <w:r>
        <w:rPr>
          <w:rFonts w:hint="eastAsia"/>
          <w:b/>
          <w:color w:val="auto"/>
          <w:sz w:val="21"/>
          <w:szCs w:val="21"/>
          <w:highlight w:val="none"/>
        </w:rPr>
        <w:t>要求：</w:t>
      </w:r>
    </w:p>
    <w:p w14:paraId="7987A948">
      <w:pPr>
        <w:pStyle w:val="123"/>
        <w:shd w:val="clear" w:color="auto" w:fill="FFFFFF"/>
        <w:spacing w:before="0" w:beforeAutospacing="0" w:after="0" w:afterAutospacing="0" w:line="360" w:lineRule="auto"/>
        <w:ind w:firstLine="424" w:firstLineChars="202"/>
        <w:rPr>
          <w:color w:val="auto"/>
          <w:highlight w:val="none"/>
        </w:rPr>
      </w:pPr>
      <w:r>
        <w:rPr>
          <w:rFonts w:hint="eastAsia" w:ascii="仿宋_GB2312" w:eastAsia="仿宋_GB2312"/>
          <w:color w:val="auto"/>
          <w:sz w:val="21"/>
          <w:szCs w:val="21"/>
          <w:highlight w:val="none"/>
        </w:rPr>
        <w:t>1.</w:t>
      </w:r>
      <w:r>
        <w:rPr>
          <w:rFonts w:hint="eastAsia"/>
          <w:color w:val="auto"/>
          <w:sz w:val="21"/>
          <w:szCs w:val="21"/>
          <w:highlight w:val="none"/>
        </w:rPr>
        <w:t>姓名栏必须将所有股东都统计在内，若非股份公司此行（第三行）无需填写；</w:t>
      </w:r>
    </w:p>
    <w:p w14:paraId="7DE84747">
      <w:pPr>
        <w:spacing w:line="380" w:lineRule="exact"/>
        <w:ind w:firstLine="210" w:firstLineChars="100"/>
        <w:jc w:val="right"/>
        <w:rPr>
          <w:rFonts w:hint="eastAsia" w:ascii="宋体" w:hAnsi="宋体" w:cs="仿宋_GB2312"/>
          <w:color w:val="auto"/>
          <w:kern w:val="0"/>
          <w:sz w:val="24"/>
          <w:highlight w:val="none"/>
          <w:lang w:val="zh-CN"/>
        </w:rPr>
      </w:pPr>
      <w:r>
        <w:rPr>
          <w:rFonts w:hint="eastAsia" w:ascii="宋体" w:hAnsi="宋体"/>
          <w:color w:val="auto"/>
          <w:sz w:val="21"/>
          <w:szCs w:val="21"/>
          <w:highlight w:val="none"/>
          <w:lang w:val="en-US" w:eastAsia="zh-CN"/>
        </w:rPr>
        <w:t xml:space="preserve">  </w:t>
      </w:r>
      <w:r>
        <w:rPr>
          <w:rFonts w:hint="eastAsia" w:ascii="宋体" w:hAnsi="宋体" w:cs="仿宋_GB2312"/>
          <w:color w:val="auto"/>
          <w:kern w:val="0"/>
          <w:sz w:val="24"/>
          <w:highlight w:val="none"/>
          <w:lang w:val="zh-CN"/>
        </w:rPr>
        <w:t>磋商供应商 (</w:t>
      </w:r>
      <w:r>
        <w:rPr>
          <w:rFonts w:hint="eastAsia" w:ascii="宋体" w:hAnsi="宋体" w:cs="仿宋_GB2312"/>
          <w:color w:val="auto"/>
          <w:kern w:val="0"/>
          <w:sz w:val="24"/>
          <w:highlight w:val="none"/>
          <w:lang w:val="zh-CN" w:eastAsia="zh-CN"/>
        </w:rPr>
        <w:t>盖单位章</w:t>
      </w:r>
      <w:r>
        <w:rPr>
          <w:rFonts w:hint="eastAsia" w:ascii="宋体" w:hAnsi="宋体" w:cs="仿宋_GB2312"/>
          <w:color w:val="auto"/>
          <w:kern w:val="0"/>
          <w:sz w:val="24"/>
          <w:highlight w:val="none"/>
          <w:lang w:val="zh-CN"/>
        </w:rPr>
        <w:t>)：</w:t>
      </w:r>
    </w:p>
    <w:p w14:paraId="4487BC2A">
      <w:pPr>
        <w:spacing w:line="380" w:lineRule="exact"/>
        <w:ind w:firstLine="240" w:firstLineChars="100"/>
        <w:jc w:val="right"/>
        <w:rPr>
          <w:rFonts w:hint="eastAsia" w:ascii="宋体" w:hAnsi="宋体" w:cs="仿宋_GB2312"/>
          <w:color w:val="auto"/>
          <w:kern w:val="0"/>
          <w:sz w:val="24"/>
          <w:highlight w:val="none"/>
          <w:lang w:val="zh-CN"/>
        </w:rPr>
      </w:pPr>
      <w:r>
        <w:rPr>
          <w:rFonts w:hint="eastAsia" w:ascii="宋体" w:hAnsi="宋体" w:cs="仿宋_GB2312"/>
          <w:color w:val="auto"/>
          <w:kern w:val="0"/>
          <w:sz w:val="24"/>
          <w:highlight w:val="none"/>
          <w:lang w:val="zh-CN"/>
        </w:rPr>
        <w:t xml:space="preserve">                     </w:t>
      </w:r>
    </w:p>
    <w:p w14:paraId="78624993">
      <w:pPr>
        <w:spacing w:line="380" w:lineRule="exact"/>
        <w:ind w:firstLine="240" w:firstLineChars="100"/>
        <w:jc w:val="right"/>
        <w:rPr>
          <w:rFonts w:hint="eastAsia" w:ascii="宋体" w:hAnsi="宋体" w:cs="仿宋_GB2312"/>
          <w:color w:val="auto"/>
          <w:kern w:val="0"/>
          <w:sz w:val="24"/>
          <w:highlight w:val="none"/>
          <w:lang w:val="zh-CN"/>
        </w:rPr>
      </w:pPr>
      <w:r>
        <w:rPr>
          <w:rFonts w:hint="eastAsia" w:ascii="宋体" w:hAnsi="宋体" w:cs="仿宋_GB2312"/>
          <w:color w:val="auto"/>
          <w:kern w:val="0"/>
          <w:sz w:val="24"/>
          <w:highlight w:val="none"/>
          <w:lang w:val="zh-CN"/>
        </w:rPr>
        <w:t xml:space="preserve"> </w:t>
      </w:r>
      <w:r>
        <w:rPr>
          <w:rFonts w:hint="eastAsia" w:ascii="宋体" w:hAnsi="宋体" w:cs="仿宋_GB2312"/>
          <w:color w:val="auto"/>
          <w:kern w:val="0"/>
          <w:sz w:val="24"/>
          <w:highlight w:val="none"/>
          <w:lang w:val="en-US" w:eastAsia="zh-CN"/>
        </w:rPr>
        <w:t xml:space="preserve">                                   </w:t>
      </w:r>
      <w:r>
        <w:rPr>
          <w:rFonts w:hint="eastAsia" w:ascii="宋体" w:hAnsi="宋体" w:cs="仿宋_GB2312"/>
          <w:color w:val="auto"/>
          <w:kern w:val="0"/>
          <w:sz w:val="24"/>
          <w:highlight w:val="none"/>
          <w:lang w:val="zh-CN"/>
        </w:rPr>
        <w:t>日  期：    年   月   日</w:t>
      </w:r>
    </w:p>
    <w:p w14:paraId="3CB01FF0">
      <w:pPr>
        <w:pStyle w:val="15"/>
        <w:spacing w:line="360" w:lineRule="auto"/>
        <w:ind w:firstLine="0"/>
        <w:jc w:val="center"/>
        <w:rPr>
          <w:rFonts w:hint="eastAsia" w:ascii="宋体" w:hAnsi="宋体" w:cs="宋体"/>
          <w:b/>
          <w:color w:val="auto"/>
          <w:kern w:val="2"/>
          <w:sz w:val="28"/>
          <w:szCs w:val="28"/>
          <w:highlight w:val="none"/>
          <w:lang w:val="en-US" w:eastAsia="zh-CN" w:bidi="ar-SA"/>
        </w:rPr>
      </w:pPr>
    </w:p>
    <w:p w14:paraId="2308856D">
      <w:pPr>
        <w:pStyle w:val="15"/>
        <w:spacing w:line="360" w:lineRule="auto"/>
        <w:ind w:firstLine="0"/>
        <w:jc w:val="both"/>
        <w:rPr>
          <w:rFonts w:hint="eastAsia" w:ascii="宋体" w:hAnsi="宋体" w:cs="宋体"/>
          <w:b/>
          <w:color w:val="auto"/>
          <w:kern w:val="2"/>
          <w:sz w:val="28"/>
          <w:szCs w:val="28"/>
          <w:highlight w:val="none"/>
          <w:lang w:val="en-US" w:eastAsia="zh-CN" w:bidi="ar-SA"/>
        </w:rPr>
      </w:pPr>
    </w:p>
    <w:p w14:paraId="034C4B30">
      <w:pPr>
        <w:pStyle w:val="15"/>
        <w:spacing w:line="360" w:lineRule="auto"/>
        <w:ind w:firstLine="0"/>
        <w:jc w:val="left"/>
        <w:rPr>
          <w:rFonts w:hint="eastAsia" w:ascii="宋体" w:hAnsi="宋体" w:cs="宋体"/>
          <w:b/>
          <w:color w:val="auto"/>
          <w:kern w:val="2"/>
          <w:sz w:val="24"/>
          <w:szCs w:val="24"/>
          <w:highlight w:val="none"/>
          <w:lang w:val="en-US" w:eastAsia="zh-CN" w:bidi="ar-SA"/>
        </w:rPr>
      </w:pPr>
      <w:r>
        <w:rPr>
          <w:rFonts w:hint="eastAsia" w:ascii="宋体" w:hAnsi="宋体" w:cs="宋体"/>
          <w:b/>
          <w:color w:val="auto"/>
          <w:kern w:val="2"/>
          <w:sz w:val="24"/>
          <w:szCs w:val="24"/>
          <w:highlight w:val="none"/>
          <w:lang w:val="en-US" w:eastAsia="zh-CN" w:bidi="ar-SA"/>
        </w:rPr>
        <w:t xml:space="preserve">附件八：                     </w:t>
      </w:r>
    </w:p>
    <w:p w14:paraId="66B1C309">
      <w:pPr>
        <w:pStyle w:val="34"/>
        <w:keepNext w:val="0"/>
        <w:keepLines w:val="0"/>
        <w:pageBreakBefore w:val="0"/>
        <w:widowControl w:val="0"/>
        <w:kinsoku/>
        <w:wordWrap w:val="0"/>
        <w:overflowPunct/>
        <w:topLinePunct w:val="0"/>
        <w:autoSpaceDE/>
        <w:autoSpaceDN/>
        <w:bidi w:val="0"/>
        <w:adjustRightInd/>
        <w:snapToGrid/>
        <w:spacing w:line="360" w:lineRule="auto"/>
        <w:jc w:val="center"/>
        <w:textAlignment w:val="auto"/>
        <w:rPr>
          <w:rFonts w:hint="eastAsia" w:ascii="宋体" w:hAnsi="宋体" w:eastAsia="宋体" w:cs="宋体"/>
          <w:b/>
          <w:bCs/>
          <w:color w:val="auto"/>
          <w:spacing w:val="0"/>
          <w:kern w:val="21"/>
          <w:sz w:val="32"/>
          <w:szCs w:val="32"/>
          <w:highlight w:val="none"/>
          <w:lang w:val="zh-CN"/>
        </w:rPr>
      </w:pPr>
      <w:r>
        <w:rPr>
          <w:rFonts w:hint="eastAsia" w:ascii="宋体" w:hAnsi="宋体" w:eastAsia="宋体" w:cs="宋体"/>
          <w:b/>
          <w:bCs/>
          <w:color w:val="auto"/>
          <w:spacing w:val="0"/>
          <w:kern w:val="21"/>
          <w:sz w:val="32"/>
          <w:szCs w:val="32"/>
          <w:highlight w:val="none"/>
          <w:lang w:val="zh-CN"/>
        </w:rPr>
        <w:t>商务响应表</w:t>
      </w:r>
    </w:p>
    <w:p w14:paraId="29222B2C">
      <w:pPr>
        <w:pStyle w:val="34"/>
        <w:keepNext w:val="0"/>
        <w:keepLines w:val="0"/>
        <w:pageBreakBefore w:val="0"/>
        <w:widowControl w:val="0"/>
        <w:kinsoku/>
        <w:wordWrap w:val="0"/>
        <w:overflowPunct/>
        <w:topLinePunct w:val="0"/>
        <w:autoSpaceDE/>
        <w:autoSpaceDN/>
        <w:bidi w:val="0"/>
        <w:adjustRightInd/>
        <w:snapToGrid/>
        <w:spacing w:line="360" w:lineRule="auto"/>
        <w:textAlignment w:val="auto"/>
        <w:rPr>
          <w:rFonts w:hint="default" w:ascii="宋体" w:hAnsi="宋体" w:eastAsia="宋体" w:cs="宋体"/>
          <w:b w:val="0"/>
          <w:bCs/>
          <w:color w:val="auto"/>
          <w:spacing w:val="0"/>
          <w:kern w:val="21"/>
          <w:sz w:val="24"/>
          <w:szCs w:val="24"/>
          <w:highlight w:val="none"/>
          <w:lang w:val="en-US" w:eastAsia="zh-CN"/>
        </w:rPr>
      </w:pPr>
      <w:r>
        <w:rPr>
          <w:rFonts w:hint="eastAsia" w:ascii="宋体" w:hAnsi="宋体" w:eastAsia="宋体" w:cs="宋体"/>
          <w:b w:val="0"/>
          <w:bCs/>
          <w:color w:val="auto"/>
          <w:spacing w:val="0"/>
          <w:kern w:val="21"/>
          <w:sz w:val="24"/>
          <w:szCs w:val="24"/>
          <w:highlight w:val="none"/>
        </w:rPr>
        <w:t>项目编号：</w:t>
      </w:r>
      <w:r>
        <w:rPr>
          <w:rFonts w:hint="eastAsia" w:hAnsi="宋体" w:eastAsia="宋体" w:cs="宋体"/>
          <w:b w:val="0"/>
          <w:bCs/>
          <w:color w:val="auto"/>
          <w:spacing w:val="0"/>
          <w:kern w:val="21"/>
          <w:sz w:val="24"/>
          <w:szCs w:val="24"/>
          <w:highlight w:val="none"/>
          <w:lang w:val="en-US" w:eastAsia="zh-CN"/>
        </w:rPr>
        <w:t>XJAZGC</w:t>
      </w:r>
      <w:r>
        <w:rPr>
          <w:rFonts w:hint="eastAsia" w:hAnsi="宋体" w:eastAsia="宋体" w:cs="宋体"/>
          <w:b w:val="0"/>
          <w:bCs/>
          <w:color w:val="auto"/>
          <w:spacing w:val="0"/>
          <w:kern w:val="21"/>
          <w:sz w:val="24"/>
          <w:szCs w:val="24"/>
          <w:highlight w:val="none"/>
          <w:lang w:eastAsia="zh-CN"/>
        </w:rPr>
        <w:t>-2025-</w:t>
      </w:r>
      <w:r>
        <w:rPr>
          <w:rFonts w:hint="eastAsia" w:hAnsi="宋体" w:eastAsia="宋体" w:cs="宋体"/>
          <w:b w:val="0"/>
          <w:bCs/>
          <w:color w:val="auto"/>
          <w:spacing w:val="0"/>
          <w:kern w:val="21"/>
          <w:sz w:val="24"/>
          <w:szCs w:val="24"/>
          <w:highlight w:val="none"/>
          <w:lang w:val="en-US" w:eastAsia="zh-CN"/>
        </w:rPr>
        <w:t>02</w:t>
      </w:r>
    </w:p>
    <w:p w14:paraId="7D2A0109">
      <w:pPr>
        <w:pStyle w:val="34"/>
        <w:keepNext w:val="0"/>
        <w:keepLines w:val="0"/>
        <w:pageBreakBefore w:val="0"/>
        <w:widowControl w:val="0"/>
        <w:kinsoku/>
        <w:wordWrap w:val="0"/>
        <w:overflowPunct/>
        <w:topLinePunct w:val="0"/>
        <w:autoSpaceDE/>
        <w:autoSpaceDN/>
        <w:bidi w:val="0"/>
        <w:adjustRightInd/>
        <w:snapToGrid/>
        <w:spacing w:line="360" w:lineRule="auto"/>
        <w:textAlignment w:val="auto"/>
        <w:rPr>
          <w:rFonts w:hint="eastAsia" w:ascii="宋体" w:hAnsi="宋体" w:eastAsia="宋体" w:cs="宋体"/>
          <w:b/>
          <w:bCs/>
          <w:color w:val="auto"/>
          <w:spacing w:val="0"/>
          <w:kern w:val="21"/>
          <w:sz w:val="24"/>
          <w:szCs w:val="24"/>
          <w:highlight w:val="none"/>
          <w:lang w:val="zh-CN"/>
        </w:rPr>
      </w:pPr>
      <w:r>
        <w:rPr>
          <w:rFonts w:hint="eastAsia" w:ascii="宋体" w:hAnsi="宋体" w:eastAsia="宋体" w:cs="宋体"/>
          <w:b w:val="0"/>
          <w:bCs/>
          <w:color w:val="auto"/>
          <w:spacing w:val="0"/>
          <w:kern w:val="21"/>
          <w:sz w:val="24"/>
          <w:szCs w:val="24"/>
          <w:highlight w:val="none"/>
        </w:rPr>
        <w:t>项目名称：仙居县人民检察院食堂管理服务项目</w:t>
      </w:r>
    </w:p>
    <w:tbl>
      <w:tblPr>
        <w:tblStyle w:val="64"/>
        <w:tblW w:w="1009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45"/>
        <w:gridCol w:w="2717"/>
        <w:gridCol w:w="1532"/>
        <w:gridCol w:w="3004"/>
      </w:tblGrid>
      <w:tr w14:paraId="309C33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82" w:hRule="atLeast"/>
        </w:trPr>
        <w:tc>
          <w:tcPr>
            <w:tcW w:w="2845" w:type="dxa"/>
            <w:noWrap w:val="0"/>
            <w:vAlign w:val="center"/>
          </w:tcPr>
          <w:p w14:paraId="6D2F03B6">
            <w:pPr>
              <w:adjustRightInd w:val="0"/>
              <w:snapToGrid w:val="0"/>
              <w:jc w:val="center"/>
              <w:rPr>
                <w:b/>
                <w:color w:val="auto"/>
                <w:szCs w:val="21"/>
                <w:highlight w:val="none"/>
              </w:rPr>
            </w:pPr>
            <w:r>
              <w:rPr>
                <w:b/>
                <w:color w:val="auto"/>
                <w:szCs w:val="21"/>
                <w:highlight w:val="none"/>
              </w:rPr>
              <w:t>项目</w:t>
            </w:r>
          </w:p>
        </w:tc>
        <w:tc>
          <w:tcPr>
            <w:tcW w:w="2717" w:type="dxa"/>
            <w:noWrap w:val="0"/>
            <w:vAlign w:val="center"/>
          </w:tcPr>
          <w:p w14:paraId="690A5C34">
            <w:pPr>
              <w:adjustRightInd w:val="0"/>
              <w:snapToGrid w:val="0"/>
              <w:jc w:val="center"/>
              <w:rPr>
                <w:b/>
                <w:color w:val="auto"/>
                <w:szCs w:val="21"/>
                <w:highlight w:val="none"/>
              </w:rPr>
            </w:pPr>
            <w:r>
              <w:rPr>
                <w:b/>
                <w:color w:val="auto"/>
                <w:szCs w:val="21"/>
                <w:highlight w:val="none"/>
              </w:rPr>
              <w:t>磋商文件要求</w:t>
            </w:r>
          </w:p>
        </w:tc>
        <w:tc>
          <w:tcPr>
            <w:tcW w:w="1532" w:type="dxa"/>
            <w:noWrap w:val="0"/>
            <w:vAlign w:val="center"/>
          </w:tcPr>
          <w:p w14:paraId="66FE1BB2">
            <w:pPr>
              <w:adjustRightInd w:val="0"/>
              <w:snapToGrid w:val="0"/>
              <w:jc w:val="center"/>
              <w:rPr>
                <w:b/>
                <w:color w:val="auto"/>
                <w:szCs w:val="21"/>
                <w:highlight w:val="none"/>
              </w:rPr>
            </w:pPr>
            <w:r>
              <w:rPr>
                <w:b/>
                <w:color w:val="auto"/>
                <w:szCs w:val="21"/>
                <w:highlight w:val="none"/>
              </w:rPr>
              <w:t>是否响应</w:t>
            </w:r>
          </w:p>
        </w:tc>
        <w:tc>
          <w:tcPr>
            <w:tcW w:w="3004" w:type="dxa"/>
            <w:noWrap w:val="0"/>
            <w:vAlign w:val="center"/>
          </w:tcPr>
          <w:p w14:paraId="4D4EA2B0">
            <w:pPr>
              <w:adjustRightInd w:val="0"/>
              <w:snapToGrid w:val="0"/>
              <w:jc w:val="center"/>
              <w:rPr>
                <w:b/>
                <w:color w:val="auto"/>
                <w:szCs w:val="21"/>
                <w:highlight w:val="none"/>
              </w:rPr>
            </w:pPr>
            <w:r>
              <w:rPr>
                <w:b/>
                <w:color w:val="auto"/>
                <w:szCs w:val="21"/>
                <w:highlight w:val="none"/>
              </w:rPr>
              <w:t>供应商的承诺或说明</w:t>
            </w:r>
          </w:p>
        </w:tc>
      </w:tr>
      <w:tr w14:paraId="20C27A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54" w:hRule="atLeast"/>
        </w:trPr>
        <w:tc>
          <w:tcPr>
            <w:tcW w:w="2845" w:type="dxa"/>
            <w:noWrap w:val="0"/>
            <w:vAlign w:val="center"/>
          </w:tcPr>
          <w:p w14:paraId="41E4F51D">
            <w:pPr>
              <w:adjustRightInd w:val="0"/>
              <w:snapToGrid w:val="0"/>
              <w:jc w:val="center"/>
              <w:rPr>
                <w:color w:val="auto"/>
                <w:szCs w:val="21"/>
                <w:highlight w:val="none"/>
              </w:rPr>
            </w:pPr>
            <w:r>
              <w:rPr>
                <w:rFonts w:hint="eastAsia"/>
                <w:color w:val="auto"/>
                <w:szCs w:val="21"/>
                <w:highlight w:val="none"/>
              </w:rPr>
              <w:t>磋商项目一览表</w:t>
            </w:r>
          </w:p>
        </w:tc>
        <w:tc>
          <w:tcPr>
            <w:tcW w:w="2717" w:type="dxa"/>
            <w:noWrap w:val="0"/>
            <w:vAlign w:val="center"/>
          </w:tcPr>
          <w:p w14:paraId="5C19A3A6">
            <w:pPr>
              <w:adjustRightInd w:val="0"/>
              <w:snapToGrid w:val="0"/>
              <w:jc w:val="center"/>
              <w:rPr>
                <w:color w:val="auto"/>
                <w:szCs w:val="21"/>
                <w:highlight w:val="none"/>
              </w:rPr>
            </w:pPr>
            <w:r>
              <w:rPr>
                <w:color w:val="auto"/>
                <w:szCs w:val="21"/>
                <w:highlight w:val="none"/>
              </w:rPr>
              <w:t>详见《采购需求》</w:t>
            </w:r>
          </w:p>
        </w:tc>
        <w:tc>
          <w:tcPr>
            <w:tcW w:w="1532" w:type="dxa"/>
            <w:noWrap w:val="0"/>
            <w:vAlign w:val="center"/>
          </w:tcPr>
          <w:p w14:paraId="0B5CFF0E">
            <w:pPr>
              <w:adjustRightInd w:val="0"/>
              <w:snapToGrid w:val="0"/>
              <w:jc w:val="center"/>
              <w:rPr>
                <w:color w:val="auto"/>
                <w:szCs w:val="21"/>
                <w:highlight w:val="none"/>
              </w:rPr>
            </w:pPr>
          </w:p>
        </w:tc>
        <w:tc>
          <w:tcPr>
            <w:tcW w:w="3004" w:type="dxa"/>
            <w:noWrap w:val="0"/>
            <w:vAlign w:val="center"/>
          </w:tcPr>
          <w:p w14:paraId="6EDD57FD">
            <w:pPr>
              <w:adjustRightInd w:val="0"/>
              <w:snapToGrid w:val="0"/>
              <w:jc w:val="center"/>
              <w:rPr>
                <w:color w:val="auto"/>
                <w:szCs w:val="21"/>
                <w:highlight w:val="none"/>
              </w:rPr>
            </w:pPr>
          </w:p>
        </w:tc>
      </w:tr>
      <w:tr w14:paraId="3508CD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54" w:hRule="atLeast"/>
        </w:trPr>
        <w:tc>
          <w:tcPr>
            <w:tcW w:w="2845" w:type="dxa"/>
            <w:noWrap w:val="0"/>
            <w:vAlign w:val="center"/>
          </w:tcPr>
          <w:p w14:paraId="35A12842">
            <w:pPr>
              <w:adjustRightInd w:val="0"/>
              <w:snapToGrid w:val="0"/>
              <w:jc w:val="center"/>
              <w:rPr>
                <w:color w:val="auto"/>
                <w:kern w:val="2"/>
                <w:sz w:val="21"/>
                <w:szCs w:val="21"/>
                <w:highlight w:val="none"/>
                <w:lang w:val="en-US" w:eastAsia="zh-CN" w:bidi="ar-SA"/>
              </w:rPr>
            </w:pPr>
            <w:r>
              <w:rPr>
                <w:rFonts w:hint="eastAsia"/>
                <w:color w:val="auto"/>
                <w:kern w:val="2"/>
                <w:sz w:val="21"/>
                <w:szCs w:val="21"/>
                <w:highlight w:val="none"/>
                <w:lang w:val="en-US" w:eastAsia="zh-CN" w:bidi="ar-SA"/>
              </w:rPr>
              <w:t>项目内容</w:t>
            </w:r>
          </w:p>
        </w:tc>
        <w:tc>
          <w:tcPr>
            <w:tcW w:w="2717" w:type="dxa"/>
            <w:noWrap w:val="0"/>
            <w:vAlign w:val="center"/>
          </w:tcPr>
          <w:p w14:paraId="5798EB0D">
            <w:pPr>
              <w:adjustRightInd w:val="0"/>
              <w:snapToGrid w:val="0"/>
              <w:jc w:val="center"/>
              <w:rPr>
                <w:color w:val="auto"/>
                <w:szCs w:val="21"/>
                <w:highlight w:val="none"/>
              </w:rPr>
            </w:pPr>
            <w:r>
              <w:rPr>
                <w:color w:val="auto"/>
                <w:szCs w:val="21"/>
                <w:highlight w:val="none"/>
              </w:rPr>
              <w:t>详见《采购需求》</w:t>
            </w:r>
          </w:p>
        </w:tc>
        <w:tc>
          <w:tcPr>
            <w:tcW w:w="1532" w:type="dxa"/>
            <w:noWrap w:val="0"/>
            <w:vAlign w:val="center"/>
          </w:tcPr>
          <w:p w14:paraId="28B408F2">
            <w:pPr>
              <w:adjustRightInd w:val="0"/>
              <w:snapToGrid w:val="0"/>
              <w:jc w:val="center"/>
              <w:rPr>
                <w:color w:val="auto"/>
                <w:szCs w:val="21"/>
                <w:highlight w:val="none"/>
              </w:rPr>
            </w:pPr>
          </w:p>
        </w:tc>
        <w:tc>
          <w:tcPr>
            <w:tcW w:w="3004" w:type="dxa"/>
            <w:noWrap w:val="0"/>
            <w:vAlign w:val="center"/>
          </w:tcPr>
          <w:p w14:paraId="61B5FF2B">
            <w:pPr>
              <w:adjustRightInd w:val="0"/>
              <w:snapToGrid w:val="0"/>
              <w:jc w:val="center"/>
              <w:rPr>
                <w:color w:val="auto"/>
                <w:szCs w:val="21"/>
                <w:highlight w:val="none"/>
              </w:rPr>
            </w:pPr>
          </w:p>
        </w:tc>
      </w:tr>
      <w:tr w14:paraId="60E4ED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54" w:hRule="atLeast"/>
        </w:trPr>
        <w:tc>
          <w:tcPr>
            <w:tcW w:w="2845" w:type="dxa"/>
            <w:noWrap w:val="0"/>
            <w:vAlign w:val="center"/>
          </w:tcPr>
          <w:p w14:paraId="2493538A">
            <w:pPr>
              <w:adjustRightInd w:val="0"/>
              <w:snapToGrid w:val="0"/>
              <w:jc w:val="center"/>
              <w:rPr>
                <w:color w:val="auto"/>
                <w:kern w:val="2"/>
                <w:sz w:val="21"/>
                <w:szCs w:val="21"/>
                <w:highlight w:val="none"/>
                <w:lang w:val="en-US" w:eastAsia="zh-CN" w:bidi="ar-SA"/>
              </w:rPr>
            </w:pPr>
            <w:r>
              <w:rPr>
                <w:rFonts w:hint="eastAsia"/>
                <w:color w:val="auto"/>
                <w:kern w:val="2"/>
                <w:sz w:val="21"/>
                <w:szCs w:val="21"/>
                <w:highlight w:val="none"/>
                <w:lang w:val="en-US" w:eastAsia="zh-CN" w:bidi="ar-SA"/>
              </w:rPr>
              <w:t>服务要求</w:t>
            </w:r>
          </w:p>
        </w:tc>
        <w:tc>
          <w:tcPr>
            <w:tcW w:w="2717" w:type="dxa"/>
            <w:noWrap w:val="0"/>
            <w:vAlign w:val="center"/>
          </w:tcPr>
          <w:p w14:paraId="0263D598">
            <w:pPr>
              <w:adjustRightInd w:val="0"/>
              <w:snapToGrid w:val="0"/>
              <w:jc w:val="center"/>
              <w:rPr>
                <w:color w:val="auto"/>
                <w:szCs w:val="21"/>
                <w:highlight w:val="none"/>
              </w:rPr>
            </w:pPr>
            <w:r>
              <w:rPr>
                <w:color w:val="auto"/>
                <w:szCs w:val="21"/>
                <w:highlight w:val="none"/>
              </w:rPr>
              <w:t>详见《采购需求》</w:t>
            </w:r>
          </w:p>
        </w:tc>
        <w:tc>
          <w:tcPr>
            <w:tcW w:w="1532" w:type="dxa"/>
            <w:noWrap w:val="0"/>
            <w:vAlign w:val="center"/>
          </w:tcPr>
          <w:p w14:paraId="74559670">
            <w:pPr>
              <w:adjustRightInd w:val="0"/>
              <w:snapToGrid w:val="0"/>
              <w:jc w:val="center"/>
              <w:rPr>
                <w:color w:val="auto"/>
                <w:szCs w:val="21"/>
                <w:highlight w:val="none"/>
              </w:rPr>
            </w:pPr>
          </w:p>
        </w:tc>
        <w:tc>
          <w:tcPr>
            <w:tcW w:w="3004" w:type="dxa"/>
            <w:noWrap w:val="0"/>
            <w:vAlign w:val="center"/>
          </w:tcPr>
          <w:p w14:paraId="430EA71F">
            <w:pPr>
              <w:adjustRightInd w:val="0"/>
              <w:snapToGrid w:val="0"/>
              <w:jc w:val="center"/>
              <w:rPr>
                <w:color w:val="auto"/>
                <w:szCs w:val="21"/>
                <w:highlight w:val="none"/>
              </w:rPr>
            </w:pPr>
          </w:p>
        </w:tc>
      </w:tr>
      <w:tr w14:paraId="53AB50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54" w:hRule="atLeast"/>
        </w:trPr>
        <w:tc>
          <w:tcPr>
            <w:tcW w:w="2845" w:type="dxa"/>
            <w:noWrap w:val="0"/>
            <w:vAlign w:val="center"/>
          </w:tcPr>
          <w:p w14:paraId="5BD3B73E">
            <w:pPr>
              <w:adjustRightInd w:val="0"/>
              <w:snapToGrid w:val="0"/>
              <w:jc w:val="center"/>
              <w:rPr>
                <w:color w:val="auto"/>
                <w:kern w:val="2"/>
                <w:sz w:val="21"/>
                <w:szCs w:val="21"/>
                <w:highlight w:val="none"/>
                <w:lang w:val="en-US" w:eastAsia="zh-CN" w:bidi="ar-SA"/>
              </w:rPr>
            </w:pPr>
            <w:r>
              <w:rPr>
                <w:rFonts w:hint="eastAsia"/>
                <w:color w:val="auto"/>
                <w:kern w:val="2"/>
                <w:sz w:val="21"/>
                <w:szCs w:val="21"/>
                <w:highlight w:val="none"/>
                <w:lang w:val="en-US" w:eastAsia="zh-CN" w:bidi="ar-SA"/>
              </w:rPr>
              <w:t>考核标准</w:t>
            </w:r>
          </w:p>
        </w:tc>
        <w:tc>
          <w:tcPr>
            <w:tcW w:w="2717" w:type="dxa"/>
            <w:noWrap w:val="0"/>
            <w:vAlign w:val="center"/>
          </w:tcPr>
          <w:p w14:paraId="2C653E15">
            <w:pPr>
              <w:adjustRightInd w:val="0"/>
              <w:snapToGrid w:val="0"/>
              <w:jc w:val="center"/>
              <w:rPr>
                <w:color w:val="auto"/>
                <w:szCs w:val="21"/>
                <w:highlight w:val="none"/>
              </w:rPr>
            </w:pPr>
            <w:r>
              <w:rPr>
                <w:color w:val="auto"/>
                <w:szCs w:val="21"/>
                <w:highlight w:val="none"/>
              </w:rPr>
              <w:t>详见《采购需求》</w:t>
            </w:r>
          </w:p>
        </w:tc>
        <w:tc>
          <w:tcPr>
            <w:tcW w:w="1532" w:type="dxa"/>
            <w:noWrap w:val="0"/>
            <w:vAlign w:val="center"/>
          </w:tcPr>
          <w:p w14:paraId="3DCA5BA0">
            <w:pPr>
              <w:adjustRightInd w:val="0"/>
              <w:snapToGrid w:val="0"/>
              <w:jc w:val="center"/>
              <w:rPr>
                <w:color w:val="auto"/>
                <w:szCs w:val="21"/>
                <w:highlight w:val="none"/>
              </w:rPr>
            </w:pPr>
          </w:p>
        </w:tc>
        <w:tc>
          <w:tcPr>
            <w:tcW w:w="3004" w:type="dxa"/>
            <w:noWrap w:val="0"/>
            <w:vAlign w:val="center"/>
          </w:tcPr>
          <w:p w14:paraId="6A35D6E6">
            <w:pPr>
              <w:adjustRightInd w:val="0"/>
              <w:snapToGrid w:val="0"/>
              <w:jc w:val="center"/>
              <w:rPr>
                <w:color w:val="auto"/>
                <w:szCs w:val="21"/>
                <w:highlight w:val="none"/>
              </w:rPr>
            </w:pPr>
          </w:p>
        </w:tc>
      </w:tr>
      <w:tr w14:paraId="7A2147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09" w:hRule="atLeast"/>
        </w:trPr>
        <w:tc>
          <w:tcPr>
            <w:tcW w:w="2845" w:type="dxa"/>
            <w:noWrap w:val="0"/>
            <w:vAlign w:val="center"/>
          </w:tcPr>
          <w:p w14:paraId="38DC8AE2">
            <w:pPr>
              <w:adjustRightInd w:val="0"/>
              <w:snapToGrid w:val="0"/>
              <w:jc w:val="center"/>
              <w:rPr>
                <w:color w:val="auto"/>
                <w:kern w:val="2"/>
                <w:sz w:val="21"/>
                <w:szCs w:val="21"/>
                <w:highlight w:val="none"/>
                <w:lang w:val="en-US" w:eastAsia="zh-CN" w:bidi="ar-SA"/>
              </w:rPr>
            </w:pPr>
            <w:r>
              <w:rPr>
                <w:rFonts w:hint="eastAsia"/>
                <w:color w:val="auto"/>
                <w:kern w:val="2"/>
                <w:sz w:val="21"/>
                <w:szCs w:val="21"/>
                <w:highlight w:val="none"/>
                <w:lang w:val="en-US" w:eastAsia="zh-CN" w:bidi="ar-SA"/>
              </w:rPr>
              <w:t>商务需求</w:t>
            </w:r>
          </w:p>
        </w:tc>
        <w:tc>
          <w:tcPr>
            <w:tcW w:w="2717" w:type="dxa"/>
            <w:noWrap w:val="0"/>
            <w:vAlign w:val="center"/>
          </w:tcPr>
          <w:p w14:paraId="4B162ABB">
            <w:pPr>
              <w:adjustRightInd w:val="0"/>
              <w:snapToGrid w:val="0"/>
              <w:jc w:val="center"/>
              <w:rPr>
                <w:color w:val="auto"/>
                <w:highlight w:val="none"/>
              </w:rPr>
            </w:pPr>
            <w:r>
              <w:rPr>
                <w:color w:val="auto"/>
                <w:szCs w:val="21"/>
                <w:highlight w:val="none"/>
              </w:rPr>
              <w:t>详见《采购需求》</w:t>
            </w:r>
          </w:p>
        </w:tc>
        <w:tc>
          <w:tcPr>
            <w:tcW w:w="1532" w:type="dxa"/>
            <w:noWrap w:val="0"/>
            <w:vAlign w:val="center"/>
          </w:tcPr>
          <w:p w14:paraId="227A417A">
            <w:pPr>
              <w:adjustRightInd w:val="0"/>
              <w:snapToGrid w:val="0"/>
              <w:jc w:val="center"/>
              <w:rPr>
                <w:color w:val="auto"/>
                <w:szCs w:val="21"/>
                <w:highlight w:val="none"/>
              </w:rPr>
            </w:pPr>
          </w:p>
        </w:tc>
        <w:tc>
          <w:tcPr>
            <w:tcW w:w="3004" w:type="dxa"/>
            <w:noWrap w:val="0"/>
            <w:vAlign w:val="center"/>
          </w:tcPr>
          <w:p w14:paraId="05EE7077">
            <w:pPr>
              <w:adjustRightInd w:val="0"/>
              <w:snapToGrid w:val="0"/>
              <w:jc w:val="center"/>
              <w:rPr>
                <w:color w:val="auto"/>
                <w:szCs w:val="21"/>
                <w:highlight w:val="none"/>
              </w:rPr>
            </w:pPr>
          </w:p>
        </w:tc>
      </w:tr>
    </w:tbl>
    <w:p w14:paraId="39B80361">
      <w:pPr>
        <w:adjustRightInd w:val="0"/>
        <w:snapToGrid w:val="0"/>
        <w:rPr>
          <w:color w:val="auto"/>
          <w:szCs w:val="21"/>
          <w:highlight w:val="none"/>
        </w:rPr>
      </w:pPr>
    </w:p>
    <w:p w14:paraId="5946B1EB">
      <w:pPr>
        <w:keepNext w:val="0"/>
        <w:keepLines w:val="0"/>
        <w:pageBreakBefore w:val="0"/>
        <w:widowControl w:val="0"/>
        <w:kinsoku/>
        <w:wordWrap/>
        <w:overflowPunct/>
        <w:topLinePunct w:val="0"/>
        <w:bidi w:val="0"/>
        <w:adjustRightInd w:val="0"/>
        <w:snapToGrid w:val="0"/>
        <w:spacing w:line="360" w:lineRule="auto"/>
        <w:textAlignment w:val="auto"/>
        <w:rPr>
          <w:color w:val="auto"/>
          <w:szCs w:val="21"/>
          <w:highlight w:val="none"/>
        </w:rPr>
      </w:pPr>
      <w:r>
        <w:rPr>
          <w:color w:val="auto"/>
          <w:szCs w:val="21"/>
          <w:highlight w:val="none"/>
        </w:rPr>
        <w:t>注：该表如未填写或填写不完整的视作响应。</w:t>
      </w:r>
    </w:p>
    <w:p w14:paraId="187C2689">
      <w:pPr>
        <w:keepNext w:val="0"/>
        <w:keepLines w:val="0"/>
        <w:pageBreakBefore w:val="0"/>
        <w:widowControl w:val="0"/>
        <w:kinsoku/>
        <w:wordWrap/>
        <w:overflowPunct/>
        <w:topLinePunct w:val="0"/>
        <w:bidi w:val="0"/>
        <w:adjustRightInd w:val="0"/>
        <w:snapToGrid w:val="0"/>
        <w:spacing w:line="360" w:lineRule="auto"/>
        <w:textAlignment w:val="auto"/>
        <w:rPr>
          <w:color w:val="auto"/>
          <w:szCs w:val="21"/>
          <w:highlight w:val="none"/>
          <w:u w:val="single"/>
        </w:rPr>
      </w:pPr>
      <w:r>
        <w:rPr>
          <w:color w:val="auto"/>
          <w:szCs w:val="21"/>
          <w:highlight w:val="none"/>
        </w:rPr>
        <w:t>授权代表签字：</w:t>
      </w:r>
      <w:r>
        <w:rPr>
          <w:color w:val="auto"/>
          <w:szCs w:val="21"/>
          <w:highlight w:val="none"/>
          <w:u w:val="single"/>
        </w:rPr>
        <w:t xml:space="preserve">        </w:t>
      </w:r>
    </w:p>
    <w:p w14:paraId="65C4EAD8">
      <w:pPr>
        <w:pStyle w:val="23"/>
        <w:keepNext w:val="0"/>
        <w:keepLines w:val="0"/>
        <w:pageBreakBefore w:val="0"/>
        <w:widowControl w:val="0"/>
        <w:kinsoku/>
        <w:wordWrap/>
        <w:overflowPunct/>
        <w:topLinePunct w:val="0"/>
        <w:bidi w:val="0"/>
        <w:adjustRightInd w:val="0"/>
        <w:snapToGrid w:val="0"/>
        <w:spacing w:after="0" w:line="360" w:lineRule="auto"/>
        <w:textAlignment w:val="auto"/>
        <w:rPr>
          <w:color w:val="auto"/>
          <w:szCs w:val="21"/>
          <w:highlight w:val="none"/>
        </w:rPr>
      </w:pPr>
      <w:r>
        <w:rPr>
          <w:color w:val="auto"/>
          <w:szCs w:val="21"/>
          <w:highlight w:val="none"/>
        </w:rPr>
        <w:t>供应商公章：</w:t>
      </w:r>
      <w:r>
        <w:rPr>
          <w:color w:val="auto"/>
          <w:szCs w:val="21"/>
          <w:highlight w:val="none"/>
          <w:u w:val="single"/>
        </w:rPr>
        <w:t xml:space="preserve">               </w:t>
      </w:r>
      <w:r>
        <w:rPr>
          <w:color w:val="auto"/>
          <w:szCs w:val="21"/>
          <w:highlight w:val="none"/>
        </w:rPr>
        <w:t xml:space="preserve">              </w:t>
      </w:r>
    </w:p>
    <w:p w14:paraId="421DAD86">
      <w:pPr>
        <w:widowControl/>
        <w:adjustRightInd w:val="0"/>
        <w:snapToGrid w:val="0"/>
        <w:ind w:firstLine="420" w:firstLineChars="200"/>
        <w:jc w:val="right"/>
        <w:outlineLvl w:val="0"/>
        <w:rPr>
          <w:color w:val="auto"/>
          <w:szCs w:val="21"/>
          <w:highlight w:val="none"/>
        </w:rPr>
      </w:pPr>
      <w:r>
        <w:rPr>
          <w:color w:val="auto"/>
          <w:szCs w:val="21"/>
          <w:highlight w:val="none"/>
        </w:rPr>
        <w:t>年    月　 日</w:t>
      </w:r>
    </w:p>
    <w:p w14:paraId="200FA637">
      <w:pPr>
        <w:keepNext w:val="0"/>
        <w:keepLines w:val="0"/>
        <w:pageBreakBefore w:val="0"/>
        <w:widowControl w:val="0"/>
        <w:kinsoku/>
        <w:wordWrap w:val="0"/>
        <w:overflowPunct/>
        <w:topLinePunct w:val="0"/>
        <w:autoSpaceDE/>
        <w:autoSpaceDN/>
        <w:bidi w:val="0"/>
        <w:adjustRightInd/>
        <w:snapToGrid/>
        <w:spacing w:line="360" w:lineRule="auto"/>
        <w:textAlignment w:val="auto"/>
        <w:rPr>
          <w:rFonts w:hint="eastAsia" w:ascii="宋体" w:hAnsi="宋体" w:eastAsia="宋体" w:cs="宋体"/>
          <w:color w:val="auto"/>
          <w:spacing w:val="0"/>
          <w:kern w:val="21"/>
          <w:sz w:val="24"/>
          <w:szCs w:val="24"/>
          <w:highlight w:val="none"/>
        </w:rPr>
      </w:pPr>
    </w:p>
    <w:p w14:paraId="48E4F16B">
      <w:pPr>
        <w:keepNext w:val="0"/>
        <w:keepLines w:val="0"/>
        <w:pageBreakBefore w:val="0"/>
        <w:widowControl w:val="0"/>
        <w:kinsoku/>
        <w:wordWrap w:val="0"/>
        <w:overflowPunct/>
        <w:topLinePunct w:val="0"/>
        <w:autoSpaceDE/>
        <w:autoSpaceDN/>
        <w:bidi w:val="0"/>
        <w:adjustRightInd/>
        <w:snapToGrid/>
        <w:spacing w:line="360" w:lineRule="auto"/>
        <w:ind w:right="0"/>
        <w:textAlignment w:val="auto"/>
        <w:rPr>
          <w:rFonts w:hint="eastAsia" w:ascii="宋体" w:hAnsi="宋体" w:eastAsia="宋体" w:cs="宋体"/>
          <w:color w:val="auto"/>
          <w:spacing w:val="0"/>
          <w:kern w:val="21"/>
          <w:sz w:val="24"/>
          <w:szCs w:val="24"/>
          <w:highlight w:val="none"/>
        </w:rPr>
      </w:pPr>
    </w:p>
    <w:p w14:paraId="5BC4BFDB">
      <w:pPr>
        <w:pStyle w:val="34"/>
        <w:adjustRightInd w:val="0"/>
        <w:snapToGrid w:val="0"/>
        <w:spacing w:before="156" w:after="156"/>
        <w:rPr>
          <w:rFonts w:hint="eastAsia" w:ascii="宋体" w:hAnsi="宋体" w:eastAsia="宋体" w:cs="宋体"/>
          <w:b/>
          <w:bCs/>
          <w:color w:val="auto"/>
          <w:sz w:val="24"/>
          <w:szCs w:val="24"/>
          <w:highlight w:val="none"/>
        </w:rPr>
      </w:pPr>
    </w:p>
    <w:p w14:paraId="6BA81D62">
      <w:pPr>
        <w:pStyle w:val="35"/>
        <w:rPr>
          <w:rFonts w:hint="eastAsia" w:ascii="宋体" w:hAnsi="宋体" w:eastAsia="宋体" w:cs="宋体"/>
          <w:b/>
          <w:bCs/>
          <w:color w:val="auto"/>
          <w:sz w:val="24"/>
          <w:szCs w:val="24"/>
          <w:highlight w:val="none"/>
        </w:rPr>
      </w:pPr>
    </w:p>
    <w:p w14:paraId="42C09C39">
      <w:pPr>
        <w:rPr>
          <w:rFonts w:hint="eastAsia" w:ascii="宋体" w:hAnsi="宋体" w:eastAsia="宋体" w:cs="宋体"/>
          <w:b/>
          <w:bCs/>
          <w:color w:val="auto"/>
          <w:sz w:val="24"/>
          <w:szCs w:val="24"/>
          <w:highlight w:val="none"/>
        </w:rPr>
      </w:pPr>
    </w:p>
    <w:p w14:paraId="750E8DDF">
      <w:pPr>
        <w:pStyle w:val="62"/>
        <w:rPr>
          <w:rFonts w:hint="eastAsia" w:ascii="宋体" w:hAnsi="宋体" w:eastAsia="宋体" w:cs="宋体"/>
          <w:b/>
          <w:bCs/>
          <w:color w:val="auto"/>
          <w:sz w:val="24"/>
          <w:szCs w:val="24"/>
          <w:highlight w:val="none"/>
        </w:rPr>
      </w:pPr>
    </w:p>
    <w:p w14:paraId="3C2D30A8">
      <w:pPr>
        <w:pStyle w:val="52"/>
        <w:rPr>
          <w:rFonts w:hint="eastAsia" w:ascii="宋体" w:hAnsi="宋体" w:eastAsia="宋体" w:cs="宋体"/>
          <w:b/>
          <w:bCs/>
          <w:color w:val="auto"/>
          <w:sz w:val="24"/>
          <w:szCs w:val="24"/>
          <w:highlight w:val="none"/>
        </w:rPr>
      </w:pPr>
    </w:p>
    <w:p w14:paraId="55DE83F6">
      <w:pPr>
        <w:rPr>
          <w:rFonts w:hint="eastAsia" w:ascii="宋体" w:hAnsi="宋体" w:eastAsia="宋体" w:cs="宋体"/>
          <w:b/>
          <w:bCs/>
          <w:color w:val="auto"/>
          <w:sz w:val="24"/>
          <w:szCs w:val="24"/>
          <w:highlight w:val="none"/>
        </w:rPr>
      </w:pPr>
    </w:p>
    <w:p w14:paraId="1EF4528F">
      <w:pPr>
        <w:pStyle w:val="35"/>
        <w:ind w:left="0" w:leftChars="0" w:firstLine="0" w:firstLineChars="0"/>
        <w:rPr>
          <w:rFonts w:hint="eastAsia" w:ascii="宋体" w:hAnsi="宋体" w:eastAsia="宋体" w:cs="宋体"/>
          <w:b/>
          <w:bCs/>
          <w:color w:val="auto"/>
          <w:sz w:val="24"/>
          <w:szCs w:val="24"/>
          <w:highlight w:val="none"/>
        </w:rPr>
      </w:pPr>
    </w:p>
    <w:p w14:paraId="64F0DAE2">
      <w:pPr>
        <w:rPr>
          <w:rFonts w:hint="eastAsia" w:ascii="宋体" w:hAnsi="宋体" w:eastAsia="宋体" w:cs="宋体"/>
          <w:b/>
          <w:bCs/>
          <w:color w:val="auto"/>
          <w:sz w:val="24"/>
          <w:szCs w:val="24"/>
          <w:highlight w:val="none"/>
        </w:rPr>
      </w:pPr>
    </w:p>
    <w:p w14:paraId="6C77B7FC">
      <w:pPr>
        <w:pStyle w:val="34"/>
        <w:adjustRightInd w:val="0"/>
        <w:snapToGrid w:val="0"/>
        <w:spacing w:before="156" w:after="156"/>
        <w:jc w:val="left"/>
        <w:rPr>
          <w:rFonts w:hint="eastAsia" w:ascii="宋体" w:hAnsi="宋体" w:eastAsia="宋体" w:cs="Times New Roman"/>
          <w:b/>
          <w:color w:val="auto"/>
          <w:sz w:val="32"/>
          <w:szCs w:val="32"/>
          <w:highlight w:val="none"/>
          <w:lang w:val="en-US" w:eastAsia="zh-CN"/>
        </w:rPr>
      </w:pPr>
      <w:r>
        <w:rPr>
          <w:rFonts w:hint="eastAsia" w:ascii="宋体" w:hAnsi="宋体" w:eastAsia="宋体" w:cs="宋体"/>
          <w:b/>
          <w:color w:val="auto"/>
          <w:sz w:val="24"/>
          <w:szCs w:val="24"/>
          <w:highlight w:val="none"/>
        </w:rPr>
        <w:t>附件</w:t>
      </w:r>
      <w:r>
        <w:rPr>
          <w:rFonts w:hint="eastAsia" w:ascii="宋体" w:hAnsi="宋体" w:eastAsia="宋体" w:cs="宋体"/>
          <w:b/>
          <w:color w:val="auto"/>
          <w:sz w:val="24"/>
          <w:szCs w:val="24"/>
          <w:highlight w:val="none"/>
          <w:lang w:val="en-US" w:eastAsia="zh-CN"/>
        </w:rPr>
        <w:t>九</w:t>
      </w:r>
      <w:r>
        <w:rPr>
          <w:rFonts w:hint="eastAsia" w:ascii="宋体" w:hAnsi="宋体" w:eastAsia="宋体" w:cs="宋体"/>
          <w:b/>
          <w:color w:val="auto"/>
          <w:sz w:val="24"/>
          <w:szCs w:val="24"/>
          <w:highlight w:val="none"/>
        </w:rPr>
        <w:t>：</w:t>
      </w:r>
      <w:r>
        <w:rPr>
          <w:rFonts w:hint="eastAsia" w:ascii="宋体" w:hAnsi="宋体" w:eastAsia="宋体" w:cs="宋体"/>
          <w:b/>
          <w:color w:val="auto"/>
          <w:sz w:val="24"/>
          <w:szCs w:val="24"/>
          <w:highlight w:val="none"/>
          <w:lang w:val="en-US" w:eastAsia="zh-CN"/>
        </w:rPr>
        <w:t xml:space="preserve">                   </w:t>
      </w:r>
      <w:r>
        <w:rPr>
          <w:rFonts w:hint="eastAsia" w:ascii="宋体" w:hAnsi="宋体" w:eastAsia="宋体" w:cs="Times New Roman"/>
          <w:b/>
          <w:color w:val="auto"/>
          <w:sz w:val="32"/>
          <w:szCs w:val="32"/>
          <w:highlight w:val="none"/>
          <w:lang w:val="en-US" w:eastAsia="zh-CN"/>
        </w:rPr>
        <w:t xml:space="preserve">  </w:t>
      </w:r>
    </w:p>
    <w:p w14:paraId="6E814AC2">
      <w:pPr>
        <w:pStyle w:val="34"/>
        <w:adjustRightInd w:val="0"/>
        <w:snapToGrid w:val="0"/>
        <w:spacing w:before="156" w:after="156"/>
        <w:jc w:val="center"/>
        <w:rPr>
          <w:rFonts w:ascii="仿宋_GB2312" w:eastAsia="仿宋_GB2312"/>
          <w:b/>
          <w:color w:val="auto"/>
          <w:sz w:val="28"/>
          <w:szCs w:val="28"/>
          <w:highlight w:val="none"/>
        </w:rPr>
      </w:pPr>
      <w:r>
        <w:rPr>
          <w:rFonts w:hint="eastAsia" w:ascii="宋体" w:hAnsi="宋体" w:eastAsia="宋体" w:cs="Times New Roman"/>
          <w:b/>
          <w:color w:val="auto"/>
          <w:sz w:val="32"/>
          <w:szCs w:val="32"/>
          <w:highlight w:val="none"/>
          <w:lang w:val="en-US" w:eastAsia="zh-CN"/>
        </w:rPr>
        <w:t>类似项目</w:t>
      </w:r>
      <w:r>
        <w:rPr>
          <w:rFonts w:hint="eastAsia" w:ascii="宋体" w:hAnsi="宋体" w:eastAsia="宋体" w:cs="Times New Roman"/>
          <w:b/>
          <w:color w:val="auto"/>
          <w:sz w:val="32"/>
          <w:szCs w:val="32"/>
          <w:highlight w:val="none"/>
          <w:lang w:eastAsia="zh-CN"/>
        </w:rPr>
        <w:t>业绩</w:t>
      </w:r>
      <w:r>
        <w:rPr>
          <w:rFonts w:hint="eastAsia" w:ascii="宋体" w:hAnsi="宋体"/>
          <w:b/>
          <w:color w:val="auto"/>
          <w:sz w:val="32"/>
          <w:szCs w:val="32"/>
          <w:highlight w:val="none"/>
        </w:rPr>
        <w:t>一览表</w:t>
      </w:r>
    </w:p>
    <w:tbl>
      <w:tblPr>
        <w:tblStyle w:val="6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3"/>
        <w:gridCol w:w="1561"/>
        <w:gridCol w:w="1744"/>
        <w:gridCol w:w="1260"/>
        <w:gridCol w:w="1800"/>
        <w:gridCol w:w="2520"/>
      </w:tblGrid>
      <w:tr w14:paraId="19A04A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trPr>
        <w:tc>
          <w:tcPr>
            <w:tcW w:w="763" w:type="dxa"/>
            <w:noWrap w:val="0"/>
            <w:vAlign w:val="center"/>
          </w:tcPr>
          <w:p w14:paraId="5495D115">
            <w:pPr>
              <w:pStyle w:val="34"/>
              <w:jc w:val="center"/>
              <w:rPr>
                <w:rFonts w:hAnsi="宋体"/>
                <w:color w:val="auto"/>
                <w:sz w:val="21"/>
                <w:szCs w:val="21"/>
                <w:highlight w:val="none"/>
              </w:rPr>
            </w:pPr>
            <w:r>
              <w:rPr>
                <w:rFonts w:hAnsi="宋体"/>
                <w:color w:val="auto"/>
                <w:sz w:val="21"/>
                <w:szCs w:val="21"/>
                <w:highlight w:val="none"/>
              </w:rPr>
              <w:t>序号</w:t>
            </w:r>
          </w:p>
        </w:tc>
        <w:tc>
          <w:tcPr>
            <w:tcW w:w="1561" w:type="dxa"/>
            <w:noWrap w:val="0"/>
            <w:vAlign w:val="center"/>
          </w:tcPr>
          <w:p w14:paraId="7BD70C3D">
            <w:pPr>
              <w:pStyle w:val="34"/>
              <w:jc w:val="center"/>
              <w:rPr>
                <w:rFonts w:hAnsi="宋体"/>
                <w:color w:val="auto"/>
                <w:sz w:val="21"/>
                <w:szCs w:val="21"/>
                <w:highlight w:val="none"/>
              </w:rPr>
            </w:pPr>
            <w:r>
              <w:rPr>
                <w:rFonts w:hAnsi="宋体"/>
                <w:color w:val="auto"/>
                <w:sz w:val="21"/>
                <w:szCs w:val="21"/>
                <w:highlight w:val="none"/>
              </w:rPr>
              <w:t>项目名称</w:t>
            </w:r>
          </w:p>
        </w:tc>
        <w:tc>
          <w:tcPr>
            <w:tcW w:w="1744" w:type="dxa"/>
            <w:noWrap w:val="0"/>
            <w:vAlign w:val="center"/>
          </w:tcPr>
          <w:p w14:paraId="37976770">
            <w:pPr>
              <w:pStyle w:val="34"/>
              <w:jc w:val="center"/>
              <w:rPr>
                <w:rFonts w:hAnsi="宋体"/>
                <w:color w:val="auto"/>
                <w:sz w:val="21"/>
                <w:szCs w:val="21"/>
                <w:highlight w:val="none"/>
              </w:rPr>
            </w:pPr>
            <w:r>
              <w:rPr>
                <w:rFonts w:hAnsi="宋体"/>
                <w:color w:val="auto"/>
                <w:sz w:val="21"/>
                <w:szCs w:val="21"/>
                <w:highlight w:val="none"/>
              </w:rPr>
              <w:t>业主单位</w:t>
            </w:r>
          </w:p>
        </w:tc>
        <w:tc>
          <w:tcPr>
            <w:tcW w:w="1260" w:type="dxa"/>
            <w:noWrap w:val="0"/>
            <w:vAlign w:val="center"/>
          </w:tcPr>
          <w:p w14:paraId="5A188191">
            <w:pPr>
              <w:pStyle w:val="34"/>
              <w:jc w:val="center"/>
              <w:rPr>
                <w:rFonts w:hAnsi="宋体"/>
                <w:color w:val="auto"/>
                <w:sz w:val="21"/>
                <w:szCs w:val="21"/>
                <w:highlight w:val="none"/>
              </w:rPr>
            </w:pPr>
            <w:r>
              <w:rPr>
                <w:rFonts w:hAnsi="宋体"/>
                <w:color w:val="auto"/>
                <w:sz w:val="21"/>
                <w:szCs w:val="21"/>
                <w:highlight w:val="none"/>
              </w:rPr>
              <w:t>合同金额</w:t>
            </w:r>
          </w:p>
        </w:tc>
        <w:tc>
          <w:tcPr>
            <w:tcW w:w="1800" w:type="dxa"/>
            <w:noWrap w:val="0"/>
            <w:vAlign w:val="center"/>
          </w:tcPr>
          <w:p w14:paraId="70518954">
            <w:pPr>
              <w:pStyle w:val="34"/>
              <w:jc w:val="center"/>
              <w:rPr>
                <w:rFonts w:hAnsi="宋体"/>
                <w:color w:val="auto"/>
                <w:sz w:val="21"/>
                <w:szCs w:val="21"/>
                <w:highlight w:val="none"/>
              </w:rPr>
            </w:pPr>
            <w:r>
              <w:rPr>
                <w:rFonts w:hAnsi="宋体"/>
                <w:color w:val="auto"/>
                <w:sz w:val="21"/>
                <w:szCs w:val="21"/>
                <w:highlight w:val="none"/>
              </w:rPr>
              <w:t>合同签订时间</w:t>
            </w:r>
          </w:p>
        </w:tc>
        <w:tc>
          <w:tcPr>
            <w:tcW w:w="2520" w:type="dxa"/>
            <w:noWrap w:val="0"/>
            <w:vAlign w:val="center"/>
          </w:tcPr>
          <w:p w14:paraId="43096770">
            <w:pPr>
              <w:pStyle w:val="34"/>
              <w:jc w:val="center"/>
              <w:rPr>
                <w:rFonts w:hAnsi="宋体"/>
                <w:color w:val="auto"/>
                <w:sz w:val="21"/>
                <w:szCs w:val="21"/>
                <w:highlight w:val="none"/>
              </w:rPr>
            </w:pPr>
            <w:r>
              <w:rPr>
                <w:rFonts w:hAnsi="宋体"/>
                <w:color w:val="auto"/>
                <w:sz w:val="21"/>
                <w:szCs w:val="21"/>
                <w:highlight w:val="none"/>
              </w:rPr>
              <w:t>联系人/电话</w:t>
            </w:r>
          </w:p>
        </w:tc>
      </w:tr>
      <w:tr w14:paraId="14C937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trPr>
        <w:tc>
          <w:tcPr>
            <w:tcW w:w="763" w:type="dxa"/>
            <w:noWrap w:val="0"/>
            <w:vAlign w:val="center"/>
          </w:tcPr>
          <w:p w14:paraId="572307A6">
            <w:pPr>
              <w:pStyle w:val="34"/>
              <w:rPr>
                <w:rFonts w:hAnsi="宋体"/>
                <w:color w:val="auto"/>
                <w:sz w:val="24"/>
                <w:szCs w:val="24"/>
                <w:highlight w:val="none"/>
              </w:rPr>
            </w:pPr>
          </w:p>
        </w:tc>
        <w:tc>
          <w:tcPr>
            <w:tcW w:w="1561" w:type="dxa"/>
            <w:noWrap w:val="0"/>
            <w:vAlign w:val="center"/>
          </w:tcPr>
          <w:p w14:paraId="6DB3FA56">
            <w:pPr>
              <w:pStyle w:val="34"/>
              <w:rPr>
                <w:rFonts w:hAnsi="宋体"/>
                <w:color w:val="auto"/>
                <w:sz w:val="24"/>
                <w:szCs w:val="24"/>
                <w:highlight w:val="none"/>
              </w:rPr>
            </w:pPr>
          </w:p>
        </w:tc>
        <w:tc>
          <w:tcPr>
            <w:tcW w:w="1744" w:type="dxa"/>
            <w:noWrap w:val="0"/>
            <w:vAlign w:val="center"/>
          </w:tcPr>
          <w:p w14:paraId="780F2B91">
            <w:pPr>
              <w:pStyle w:val="34"/>
              <w:rPr>
                <w:rFonts w:hAnsi="宋体"/>
                <w:color w:val="auto"/>
                <w:sz w:val="24"/>
                <w:szCs w:val="24"/>
                <w:highlight w:val="none"/>
              </w:rPr>
            </w:pPr>
          </w:p>
        </w:tc>
        <w:tc>
          <w:tcPr>
            <w:tcW w:w="1260" w:type="dxa"/>
            <w:noWrap w:val="0"/>
            <w:vAlign w:val="center"/>
          </w:tcPr>
          <w:p w14:paraId="43926233">
            <w:pPr>
              <w:pStyle w:val="34"/>
              <w:rPr>
                <w:rFonts w:hAnsi="宋体"/>
                <w:color w:val="auto"/>
                <w:sz w:val="24"/>
                <w:szCs w:val="24"/>
                <w:highlight w:val="none"/>
              </w:rPr>
            </w:pPr>
          </w:p>
        </w:tc>
        <w:tc>
          <w:tcPr>
            <w:tcW w:w="1800" w:type="dxa"/>
            <w:noWrap w:val="0"/>
            <w:vAlign w:val="center"/>
          </w:tcPr>
          <w:p w14:paraId="741F02CF">
            <w:pPr>
              <w:pStyle w:val="34"/>
              <w:rPr>
                <w:rFonts w:hAnsi="宋体"/>
                <w:color w:val="auto"/>
                <w:sz w:val="24"/>
                <w:szCs w:val="24"/>
                <w:highlight w:val="none"/>
              </w:rPr>
            </w:pPr>
          </w:p>
        </w:tc>
        <w:tc>
          <w:tcPr>
            <w:tcW w:w="2520" w:type="dxa"/>
            <w:noWrap w:val="0"/>
            <w:vAlign w:val="center"/>
          </w:tcPr>
          <w:p w14:paraId="292A7B8B">
            <w:pPr>
              <w:pStyle w:val="34"/>
              <w:rPr>
                <w:rFonts w:hAnsi="宋体"/>
                <w:color w:val="auto"/>
                <w:sz w:val="24"/>
                <w:szCs w:val="24"/>
                <w:highlight w:val="none"/>
              </w:rPr>
            </w:pPr>
          </w:p>
        </w:tc>
      </w:tr>
      <w:tr w14:paraId="1E96C2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trPr>
        <w:tc>
          <w:tcPr>
            <w:tcW w:w="763" w:type="dxa"/>
            <w:noWrap w:val="0"/>
            <w:vAlign w:val="center"/>
          </w:tcPr>
          <w:p w14:paraId="160E9139">
            <w:pPr>
              <w:pStyle w:val="34"/>
              <w:rPr>
                <w:rFonts w:hAnsi="宋体"/>
                <w:color w:val="auto"/>
                <w:sz w:val="24"/>
                <w:szCs w:val="24"/>
                <w:highlight w:val="none"/>
              </w:rPr>
            </w:pPr>
          </w:p>
        </w:tc>
        <w:tc>
          <w:tcPr>
            <w:tcW w:w="1561" w:type="dxa"/>
            <w:noWrap w:val="0"/>
            <w:vAlign w:val="center"/>
          </w:tcPr>
          <w:p w14:paraId="74A64E63">
            <w:pPr>
              <w:pStyle w:val="34"/>
              <w:rPr>
                <w:rFonts w:hAnsi="宋体"/>
                <w:color w:val="auto"/>
                <w:sz w:val="24"/>
                <w:szCs w:val="24"/>
                <w:highlight w:val="none"/>
              </w:rPr>
            </w:pPr>
          </w:p>
        </w:tc>
        <w:tc>
          <w:tcPr>
            <w:tcW w:w="1744" w:type="dxa"/>
            <w:noWrap w:val="0"/>
            <w:vAlign w:val="center"/>
          </w:tcPr>
          <w:p w14:paraId="63470CED">
            <w:pPr>
              <w:pStyle w:val="34"/>
              <w:rPr>
                <w:rFonts w:hAnsi="宋体"/>
                <w:color w:val="auto"/>
                <w:sz w:val="24"/>
                <w:szCs w:val="24"/>
                <w:highlight w:val="none"/>
              </w:rPr>
            </w:pPr>
          </w:p>
        </w:tc>
        <w:tc>
          <w:tcPr>
            <w:tcW w:w="1260" w:type="dxa"/>
            <w:noWrap w:val="0"/>
            <w:vAlign w:val="center"/>
          </w:tcPr>
          <w:p w14:paraId="56C1547A">
            <w:pPr>
              <w:pStyle w:val="34"/>
              <w:rPr>
                <w:rFonts w:hAnsi="宋体"/>
                <w:color w:val="auto"/>
                <w:sz w:val="24"/>
                <w:szCs w:val="24"/>
                <w:highlight w:val="none"/>
              </w:rPr>
            </w:pPr>
          </w:p>
        </w:tc>
        <w:tc>
          <w:tcPr>
            <w:tcW w:w="1800" w:type="dxa"/>
            <w:noWrap w:val="0"/>
            <w:vAlign w:val="center"/>
          </w:tcPr>
          <w:p w14:paraId="65DD8BBD">
            <w:pPr>
              <w:pStyle w:val="34"/>
              <w:rPr>
                <w:rFonts w:hAnsi="宋体"/>
                <w:color w:val="auto"/>
                <w:sz w:val="24"/>
                <w:szCs w:val="24"/>
                <w:highlight w:val="none"/>
              </w:rPr>
            </w:pPr>
          </w:p>
        </w:tc>
        <w:tc>
          <w:tcPr>
            <w:tcW w:w="2520" w:type="dxa"/>
            <w:noWrap w:val="0"/>
            <w:vAlign w:val="center"/>
          </w:tcPr>
          <w:p w14:paraId="40404E68">
            <w:pPr>
              <w:pStyle w:val="34"/>
              <w:rPr>
                <w:rFonts w:hAnsi="宋体"/>
                <w:color w:val="auto"/>
                <w:sz w:val="24"/>
                <w:szCs w:val="24"/>
                <w:highlight w:val="none"/>
              </w:rPr>
            </w:pPr>
          </w:p>
        </w:tc>
      </w:tr>
      <w:tr w14:paraId="4A8917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trPr>
        <w:tc>
          <w:tcPr>
            <w:tcW w:w="763" w:type="dxa"/>
            <w:noWrap w:val="0"/>
            <w:vAlign w:val="center"/>
          </w:tcPr>
          <w:p w14:paraId="62374FB3">
            <w:pPr>
              <w:pStyle w:val="34"/>
              <w:rPr>
                <w:rFonts w:hAnsi="宋体"/>
                <w:color w:val="auto"/>
                <w:sz w:val="24"/>
                <w:szCs w:val="24"/>
                <w:highlight w:val="none"/>
              </w:rPr>
            </w:pPr>
          </w:p>
        </w:tc>
        <w:tc>
          <w:tcPr>
            <w:tcW w:w="1561" w:type="dxa"/>
            <w:noWrap w:val="0"/>
            <w:vAlign w:val="center"/>
          </w:tcPr>
          <w:p w14:paraId="0C69AAF1">
            <w:pPr>
              <w:pStyle w:val="34"/>
              <w:rPr>
                <w:rFonts w:hAnsi="宋体"/>
                <w:color w:val="auto"/>
                <w:sz w:val="24"/>
                <w:szCs w:val="24"/>
                <w:highlight w:val="none"/>
              </w:rPr>
            </w:pPr>
          </w:p>
        </w:tc>
        <w:tc>
          <w:tcPr>
            <w:tcW w:w="1744" w:type="dxa"/>
            <w:noWrap w:val="0"/>
            <w:vAlign w:val="center"/>
          </w:tcPr>
          <w:p w14:paraId="79DFF73E">
            <w:pPr>
              <w:pStyle w:val="34"/>
              <w:rPr>
                <w:rFonts w:hAnsi="宋体"/>
                <w:color w:val="auto"/>
                <w:sz w:val="24"/>
                <w:szCs w:val="24"/>
                <w:highlight w:val="none"/>
              </w:rPr>
            </w:pPr>
          </w:p>
        </w:tc>
        <w:tc>
          <w:tcPr>
            <w:tcW w:w="1260" w:type="dxa"/>
            <w:noWrap w:val="0"/>
            <w:vAlign w:val="center"/>
          </w:tcPr>
          <w:p w14:paraId="220F6988">
            <w:pPr>
              <w:pStyle w:val="34"/>
              <w:rPr>
                <w:rFonts w:hAnsi="宋体"/>
                <w:color w:val="auto"/>
                <w:sz w:val="24"/>
                <w:szCs w:val="24"/>
                <w:highlight w:val="none"/>
              </w:rPr>
            </w:pPr>
          </w:p>
        </w:tc>
        <w:tc>
          <w:tcPr>
            <w:tcW w:w="1800" w:type="dxa"/>
            <w:noWrap w:val="0"/>
            <w:vAlign w:val="center"/>
          </w:tcPr>
          <w:p w14:paraId="696E37EC">
            <w:pPr>
              <w:pStyle w:val="34"/>
              <w:rPr>
                <w:rFonts w:hAnsi="宋体"/>
                <w:color w:val="auto"/>
                <w:sz w:val="24"/>
                <w:szCs w:val="24"/>
                <w:highlight w:val="none"/>
              </w:rPr>
            </w:pPr>
          </w:p>
        </w:tc>
        <w:tc>
          <w:tcPr>
            <w:tcW w:w="2520" w:type="dxa"/>
            <w:noWrap w:val="0"/>
            <w:vAlign w:val="center"/>
          </w:tcPr>
          <w:p w14:paraId="49680E36">
            <w:pPr>
              <w:pStyle w:val="34"/>
              <w:rPr>
                <w:rFonts w:hAnsi="宋体"/>
                <w:color w:val="auto"/>
                <w:sz w:val="24"/>
                <w:szCs w:val="24"/>
                <w:highlight w:val="none"/>
              </w:rPr>
            </w:pPr>
          </w:p>
        </w:tc>
      </w:tr>
      <w:tr w14:paraId="5C2CE5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trPr>
        <w:tc>
          <w:tcPr>
            <w:tcW w:w="763" w:type="dxa"/>
            <w:noWrap w:val="0"/>
            <w:vAlign w:val="center"/>
          </w:tcPr>
          <w:p w14:paraId="16D40801">
            <w:pPr>
              <w:pStyle w:val="34"/>
              <w:rPr>
                <w:rFonts w:hAnsi="宋体"/>
                <w:color w:val="auto"/>
                <w:sz w:val="24"/>
                <w:szCs w:val="24"/>
                <w:highlight w:val="none"/>
              </w:rPr>
            </w:pPr>
          </w:p>
        </w:tc>
        <w:tc>
          <w:tcPr>
            <w:tcW w:w="1561" w:type="dxa"/>
            <w:noWrap w:val="0"/>
            <w:vAlign w:val="center"/>
          </w:tcPr>
          <w:p w14:paraId="6AE96B4F">
            <w:pPr>
              <w:pStyle w:val="34"/>
              <w:rPr>
                <w:rFonts w:hAnsi="宋体"/>
                <w:color w:val="auto"/>
                <w:sz w:val="24"/>
                <w:szCs w:val="24"/>
                <w:highlight w:val="none"/>
              </w:rPr>
            </w:pPr>
          </w:p>
        </w:tc>
        <w:tc>
          <w:tcPr>
            <w:tcW w:w="1744" w:type="dxa"/>
            <w:noWrap w:val="0"/>
            <w:vAlign w:val="center"/>
          </w:tcPr>
          <w:p w14:paraId="6600FA9B">
            <w:pPr>
              <w:pStyle w:val="34"/>
              <w:rPr>
                <w:rFonts w:hAnsi="宋体"/>
                <w:color w:val="auto"/>
                <w:sz w:val="24"/>
                <w:szCs w:val="24"/>
                <w:highlight w:val="none"/>
              </w:rPr>
            </w:pPr>
          </w:p>
        </w:tc>
        <w:tc>
          <w:tcPr>
            <w:tcW w:w="1260" w:type="dxa"/>
            <w:noWrap w:val="0"/>
            <w:vAlign w:val="center"/>
          </w:tcPr>
          <w:p w14:paraId="6F61B6A3">
            <w:pPr>
              <w:pStyle w:val="34"/>
              <w:rPr>
                <w:rFonts w:hAnsi="宋体"/>
                <w:color w:val="auto"/>
                <w:sz w:val="24"/>
                <w:szCs w:val="24"/>
                <w:highlight w:val="none"/>
              </w:rPr>
            </w:pPr>
          </w:p>
        </w:tc>
        <w:tc>
          <w:tcPr>
            <w:tcW w:w="1800" w:type="dxa"/>
            <w:noWrap w:val="0"/>
            <w:vAlign w:val="center"/>
          </w:tcPr>
          <w:p w14:paraId="2FFE6C5A">
            <w:pPr>
              <w:pStyle w:val="34"/>
              <w:rPr>
                <w:rFonts w:hAnsi="宋体"/>
                <w:color w:val="auto"/>
                <w:sz w:val="24"/>
                <w:szCs w:val="24"/>
                <w:highlight w:val="none"/>
              </w:rPr>
            </w:pPr>
          </w:p>
        </w:tc>
        <w:tc>
          <w:tcPr>
            <w:tcW w:w="2520" w:type="dxa"/>
            <w:noWrap w:val="0"/>
            <w:vAlign w:val="center"/>
          </w:tcPr>
          <w:p w14:paraId="798E189B">
            <w:pPr>
              <w:pStyle w:val="34"/>
              <w:rPr>
                <w:rFonts w:hAnsi="宋体"/>
                <w:color w:val="auto"/>
                <w:sz w:val="24"/>
                <w:szCs w:val="24"/>
                <w:highlight w:val="none"/>
              </w:rPr>
            </w:pPr>
          </w:p>
        </w:tc>
      </w:tr>
      <w:tr w14:paraId="786AD0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trPr>
        <w:tc>
          <w:tcPr>
            <w:tcW w:w="763" w:type="dxa"/>
            <w:noWrap w:val="0"/>
            <w:vAlign w:val="center"/>
          </w:tcPr>
          <w:p w14:paraId="473ADD3D">
            <w:pPr>
              <w:pStyle w:val="34"/>
              <w:rPr>
                <w:rFonts w:hAnsi="宋体"/>
                <w:color w:val="auto"/>
                <w:sz w:val="24"/>
                <w:szCs w:val="24"/>
                <w:highlight w:val="none"/>
              </w:rPr>
            </w:pPr>
          </w:p>
        </w:tc>
        <w:tc>
          <w:tcPr>
            <w:tcW w:w="1561" w:type="dxa"/>
            <w:noWrap w:val="0"/>
            <w:vAlign w:val="center"/>
          </w:tcPr>
          <w:p w14:paraId="2B285119">
            <w:pPr>
              <w:pStyle w:val="34"/>
              <w:rPr>
                <w:rFonts w:hAnsi="宋体"/>
                <w:color w:val="auto"/>
                <w:sz w:val="24"/>
                <w:szCs w:val="24"/>
                <w:highlight w:val="none"/>
              </w:rPr>
            </w:pPr>
          </w:p>
        </w:tc>
        <w:tc>
          <w:tcPr>
            <w:tcW w:w="1744" w:type="dxa"/>
            <w:noWrap w:val="0"/>
            <w:vAlign w:val="center"/>
          </w:tcPr>
          <w:p w14:paraId="29C5B01B">
            <w:pPr>
              <w:pStyle w:val="34"/>
              <w:rPr>
                <w:rFonts w:hAnsi="宋体"/>
                <w:color w:val="auto"/>
                <w:sz w:val="24"/>
                <w:szCs w:val="24"/>
                <w:highlight w:val="none"/>
              </w:rPr>
            </w:pPr>
          </w:p>
        </w:tc>
        <w:tc>
          <w:tcPr>
            <w:tcW w:w="1260" w:type="dxa"/>
            <w:noWrap w:val="0"/>
            <w:vAlign w:val="center"/>
          </w:tcPr>
          <w:p w14:paraId="2734EA66">
            <w:pPr>
              <w:pStyle w:val="34"/>
              <w:rPr>
                <w:rFonts w:hAnsi="宋体"/>
                <w:color w:val="auto"/>
                <w:sz w:val="24"/>
                <w:szCs w:val="24"/>
                <w:highlight w:val="none"/>
              </w:rPr>
            </w:pPr>
          </w:p>
        </w:tc>
        <w:tc>
          <w:tcPr>
            <w:tcW w:w="1800" w:type="dxa"/>
            <w:noWrap w:val="0"/>
            <w:vAlign w:val="center"/>
          </w:tcPr>
          <w:p w14:paraId="6BCD355D">
            <w:pPr>
              <w:pStyle w:val="34"/>
              <w:rPr>
                <w:rFonts w:hAnsi="宋体"/>
                <w:color w:val="auto"/>
                <w:sz w:val="24"/>
                <w:szCs w:val="24"/>
                <w:highlight w:val="none"/>
              </w:rPr>
            </w:pPr>
          </w:p>
        </w:tc>
        <w:tc>
          <w:tcPr>
            <w:tcW w:w="2520" w:type="dxa"/>
            <w:noWrap w:val="0"/>
            <w:vAlign w:val="center"/>
          </w:tcPr>
          <w:p w14:paraId="5BA2FCA3">
            <w:pPr>
              <w:pStyle w:val="34"/>
              <w:rPr>
                <w:rFonts w:hAnsi="宋体"/>
                <w:color w:val="auto"/>
                <w:sz w:val="24"/>
                <w:szCs w:val="24"/>
                <w:highlight w:val="none"/>
              </w:rPr>
            </w:pPr>
          </w:p>
        </w:tc>
      </w:tr>
      <w:tr w14:paraId="54F3B4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trPr>
        <w:tc>
          <w:tcPr>
            <w:tcW w:w="763" w:type="dxa"/>
            <w:noWrap w:val="0"/>
            <w:vAlign w:val="center"/>
          </w:tcPr>
          <w:p w14:paraId="0F0DF652">
            <w:pPr>
              <w:pStyle w:val="34"/>
              <w:rPr>
                <w:rFonts w:hint="eastAsia" w:hAnsi="宋体"/>
                <w:color w:val="auto"/>
                <w:sz w:val="24"/>
                <w:szCs w:val="24"/>
                <w:highlight w:val="none"/>
              </w:rPr>
            </w:pPr>
            <w:r>
              <w:rPr>
                <w:rFonts w:hint="eastAsia" w:hAnsi="宋体"/>
                <w:color w:val="auto"/>
                <w:sz w:val="24"/>
                <w:szCs w:val="24"/>
                <w:highlight w:val="none"/>
              </w:rPr>
              <w:t>……</w:t>
            </w:r>
          </w:p>
        </w:tc>
        <w:tc>
          <w:tcPr>
            <w:tcW w:w="1561" w:type="dxa"/>
            <w:noWrap w:val="0"/>
            <w:vAlign w:val="center"/>
          </w:tcPr>
          <w:p w14:paraId="42CAD136">
            <w:pPr>
              <w:pStyle w:val="34"/>
              <w:rPr>
                <w:rFonts w:hAnsi="宋体"/>
                <w:color w:val="auto"/>
                <w:sz w:val="24"/>
                <w:szCs w:val="24"/>
                <w:highlight w:val="none"/>
              </w:rPr>
            </w:pPr>
          </w:p>
        </w:tc>
        <w:tc>
          <w:tcPr>
            <w:tcW w:w="1744" w:type="dxa"/>
            <w:noWrap w:val="0"/>
            <w:vAlign w:val="center"/>
          </w:tcPr>
          <w:p w14:paraId="39B73437">
            <w:pPr>
              <w:pStyle w:val="34"/>
              <w:rPr>
                <w:rFonts w:hAnsi="宋体"/>
                <w:color w:val="auto"/>
                <w:sz w:val="24"/>
                <w:szCs w:val="24"/>
                <w:highlight w:val="none"/>
              </w:rPr>
            </w:pPr>
          </w:p>
        </w:tc>
        <w:tc>
          <w:tcPr>
            <w:tcW w:w="1260" w:type="dxa"/>
            <w:noWrap w:val="0"/>
            <w:vAlign w:val="center"/>
          </w:tcPr>
          <w:p w14:paraId="39597011">
            <w:pPr>
              <w:pStyle w:val="34"/>
              <w:rPr>
                <w:rFonts w:hAnsi="宋体"/>
                <w:color w:val="auto"/>
                <w:sz w:val="24"/>
                <w:szCs w:val="24"/>
                <w:highlight w:val="none"/>
              </w:rPr>
            </w:pPr>
          </w:p>
        </w:tc>
        <w:tc>
          <w:tcPr>
            <w:tcW w:w="1800" w:type="dxa"/>
            <w:noWrap w:val="0"/>
            <w:vAlign w:val="center"/>
          </w:tcPr>
          <w:p w14:paraId="3CE0AAF3">
            <w:pPr>
              <w:pStyle w:val="34"/>
              <w:rPr>
                <w:rFonts w:hAnsi="宋体"/>
                <w:color w:val="auto"/>
                <w:sz w:val="24"/>
                <w:szCs w:val="24"/>
                <w:highlight w:val="none"/>
              </w:rPr>
            </w:pPr>
          </w:p>
        </w:tc>
        <w:tc>
          <w:tcPr>
            <w:tcW w:w="2520" w:type="dxa"/>
            <w:noWrap w:val="0"/>
            <w:vAlign w:val="center"/>
          </w:tcPr>
          <w:p w14:paraId="76A1BD3E">
            <w:pPr>
              <w:pStyle w:val="34"/>
              <w:rPr>
                <w:rFonts w:hAnsi="宋体"/>
                <w:color w:val="auto"/>
                <w:sz w:val="24"/>
                <w:szCs w:val="24"/>
                <w:highlight w:val="none"/>
              </w:rPr>
            </w:pPr>
          </w:p>
        </w:tc>
      </w:tr>
    </w:tbl>
    <w:p w14:paraId="2D5F1939">
      <w:pPr>
        <w:spacing w:line="360" w:lineRule="auto"/>
        <w:jc w:val="both"/>
        <w:rPr>
          <w:rFonts w:hint="eastAsia" w:ascii="宋体" w:hAnsi="宋体" w:eastAsia="宋体" w:cs="宋体"/>
          <w:bCs/>
          <w:color w:val="auto"/>
          <w:kern w:val="0"/>
          <w:sz w:val="21"/>
          <w:szCs w:val="21"/>
          <w:highlight w:val="none"/>
          <w:lang w:val="en-US" w:eastAsia="zh-CN" w:bidi="ar-SA"/>
        </w:rPr>
      </w:pPr>
      <w:r>
        <w:rPr>
          <w:rFonts w:hint="eastAsia" w:ascii="宋体" w:hAnsi="宋体" w:eastAsia="宋体" w:cs="宋体"/>
          <w:b/>
          <w:bCs w:val="0"/>
          <w:color w:val="auto"/>
          <w:kern w:val="0"/>
          <w:sz w:val="21"/>
          <w:szCs w:val="21"/>
          <w:highlight w:val="none"/>
          <w:lang w:val="en-US" w:eastAsia="zh-CN" w:bidi="ar-SA"/>
        </w:rPr>
        <w:t>注：</w:t>
      </w:r>
      <w:r>
        <w:rPr>
          <w:rFonts w:hint="eastAsia" w:ascii="宋体" w:hAnsi="宋体" w:eastAsia="宋体" w:cs="宋体"/>
          <w:bCs/>
          <w:color w:val="auto"/>
          <w:kern w:val="0"/>
          <w:sz w:val="21"/>
          <w:szCs w:val="21"/>
          <w:highlight w:val="none"/>
          <w:lang w:val="en-US" w:eastAsia="zh-CN" w:bidi="ar-SA"/>
        </w:rPr>
        <w:t>1.表中业绩参照“</w:t>
      </w:r>
      <w:r>
        <w:rPr>
          <w:rFonts w:hint="eastAsia" w:ascii="宋体" w:hAnsi="宋体" w:eastAsia="宋体" w:cs="宋体"/>
          <w:color w:val="auto"/>
          <w:sz w:val="21"/>
          <w:szCs w:val="21"/>
          <w:highlight w:val="none"/>
          <w:lang w:val="zh-CN"/>
        </w:rPr>
        <w:t>第四</w:t>
      </w:r>
      <w:r>
        <w:rPr>
          <w:rFonts w:hint="eastAsia" w:hAnsi="宋体" w:eastAsia="宋体" w:cs="宋体"/>
          <w:color w:val="auto"/>
          <w:sz w:val="21"/>
          <w:szCs w:val="21"/>
          <w:highlight w:val="none"/>
          <w:lang w:val="en-US" w:eastAsia="zh-CN"/>
        </w:rPr>
        <w:t>部分 评标办法及评分标准</w:t>
      </w:r>
      <w:r>
        <w:rPr>
          <w:rFonts w:hint="eastAsia" w:ascii="宋体" w:hAnsi="宋体" w:eastAsia="宋体" w:cs="宋体"/>
          <w:bCs/>
          <w:color w:val="auto"/>
          <w:kern w:val="0"/>
          <w:sz w:val="21"/>
          <w:szCs w:val="21"/>
          <w:highlight w:val="none"/>
          <w:lang w:val="en-US" w:eastAsia="zh-CN" w:bidi="ar-SA"/>
        </w:rPr>
        <w:t>”中要求提供，并附上每个业绩相关材料。</w:t>
      </w:r>
    </w:p>
    <w:p w14:paraId="7809D77D">
      <w:pPr>
        <w:spacing w:line="360" w:lineRule="auto"/>
        <w:ind w:firstLine="420" w:firstLineChars="200"/>
        <w:jc w:val="both"/>
        <w:rPr>
          <w:rFonts w:hint="eastAsia" w:ascii="宋体" w:hAnsi="宋体" w:eastAsia="宋体" w:cs="宋体"/>
          <w:bCs/>
          <w:color w:val="auto"/>
          <w:kern w:val="0"/>
          <w:sz w:val="21"/>
          <w:szCs w:val="21"/>
          <w:highlight w:val="none"/>
          <w:lang w:val="en-US" w:eastAsia="zh-CN" w:bidi="ar-SA"/>
        </w:rPr>
      </w:pPr>
      <w:r>
        <w:rPr>
          <w:rFonts w:hint="eastAsia" w:ascii="宋体" w:hAnsi="宋体" w:eastAsia="宋体" w:cs="宋体"/>
          <w:bCs/>
          <w:color w:val="auto"/>
          <w:kern w:val="0"/>
          <w:sz w:val="21"/>
          <w:szCs w:val="21"/>
          <w:highlight w:val="none"/>
          <w:lang w:val="en-US" w:eastAsia="zh-CN" w:bidi="ar-SA"/>
        </w:rPr>
        <w:t>2.供应商承诺提供的上述业绩相关材料真实不假，否则作为磋商响应文件提供虚假材料，按照采购文件相关条款处理，承担一切责任。</w:t>
      </w:r>
    </w:p>
    <w:p w14:paraId="526BDE63">
      <w:pPr>
        <w:spacing w:line="360" w:lineRule="auto"/>
        <w:ind w:firstLine="420" w:firstLineChars="200"/>
        <w:rPr>
          <w:rFonts w:ascii="宋体" w:hAnsi="宋体"/>
          <w:color w:val="auto"/>
          <w:sz w:val="22"/>
          <w:szCs w:val="22"/>
          <w:highlight w:val="none"/>
        </w:rPr>
      </w:pPr>
      <w:r>
        <w:rPr>
          <w:rFonts w:hint="eastAsia" w:ascii="宋体" w:hAnsi="宋体" w:eastAsia="宋体" w:cs="宋体"/>
          <w:bCs/>
          <w:color w:val="auto"/>
          <w:kern w:val="0"/>
          <w:sz w:val="21"/>
          <w:szCs w:val="21"/>
          <w:highlight w:val="none"/>
          <w:lang w:val="en-US" w:eastAsia="zh-CN" w:bidi="ar-SA"/>
        </w:rPr>
        <w:t>3.此表可增行。</w:t>
      </w:r>
    </w:p>
    <w:p w14:paraId="26AFDA44">
      <w:pPr>
        <w:spacing w:line="360" w:lineRule="auto"/>
        <w:jc w:val="right"/>
        <w:rPr>
          <w:rFonts w:hint="eastAsia" w:ascii="宋体" w:hAnsi="宋体" w:eastAsia="宋体" w:cs="宋体"/>
          <w:bCs/>
          <w:color w:val="auto"/>
          <w:kern w:val="0"/>
          <w:sz w:val="21"/>
          <w:szCs w:val="21"/>
          <w:highlight w:val="none"/>
          <w:lang w:val="en-US" w:eastAsia="zh-CN" w:bidi="ar-SA"/>
        </w:rPr>
      </w:pP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bCs/>
          <w:color w:val="auto"/>
          <w:kern w:val="0"/>
          <w:sz w:val="21"/>
          <w:szCs w:val="21"/>
          <w:highlight w:val="none"/>
          <w:lang w:val="en-US" w:eastAsia="zh-CN" w:bidi="ar-SA"/>
        </w:rPr>
        <w:t>磋商供应商 (盖单位章)：</w:t>
      </w:r>
    </w:p>
    <w:p w14:paraId="43CD12FE">
      <w:pPr>
        <w:spacing w:line="360" w:lineRule="auto"/>
        <w:jc w:val="right"/>
        <w:rPr>
          <w:rFonts w:hint="eastAsia" w:ascii="宋体" w:hAnsi="宋体" w:eastAsia="宋体" w:cs="宋体"/>
          <w:bCs/>
          <w:color w:val="auto"/>
          <w:kern w:val="0"/>
          <w:sz w:val="21"/>
          <w:szCs w:val="21"/>
          <w:highlight w:val="none"/>
          <w:lang w:val="en-US" w:eastAsia="zh-CN" w:bidi="ar-SA"/>
        </w:rPr>
      </w:pPr>
      <w:r>
        <w:rPr>
          <w:rFonts w:hint="eastAsia" w:ascii="宋体" w:hAnsi="宋体" w:eastAsia="宋体" w:cs="宋体"/>
          <w:bCs/>
          <w:color w:val="auto"/>
          <w:kern w:val="0"/>
          <w:sz w:val="21"/>
          <w:szCs w:val="21"/>
          <w:highlight w:val="none"/>
          <w:lang w:val="en-US" w:eastAsia="zh-CN" w:bidi="ar-SA"/>
        </w:rPr>
        <w:t xml:space="preserve">                     </w:t>
      </w:r>
    </w:p>
    <w:p w14:paraId="7585ABC7">
      <w:pPr>
        <w:spacing w:line="360" w:lineRule="auto"/>
        <w:jc w:val="right"/>
        <w:rPr>
          <w:rFonts w:hint="eastAsia" w:ascii="宋体" w:hAnsi="宋体" w:eastAsia="宋体" w:cs="宋体"/>
          <w:bCs/>
          <w:color w:val="auto"/>
          <w:kern w:val="0"/>
          <w:sz w:val="21"/>
          <w:szCs w:val="21"/>
          <w:highlight w:val="none"/>
          <w:lang w:val="en-US" w:eastAsia="zh-CN" w:bidi="ar-SA"/>
        </w:rPr>
      </w:pPr>
      <w:r>
        <w:rPr>
          <w:rFonts w:hint="eastAsia" w:ascii="宋体" w:hAnsi="宋体" w:eastAsia="宋体" w:cs="宋体"/>
          <w:bCs/>
          <w:color w:val="auto"/>
          <w:kern w:val="0"/>
          <w:sz w:val="21"/>
          <w:szCs w:val="21"/>
          <w:highlight w:val="none"/>
          <w:lang w:val="en-US" w:eastAsia="zh-CN" w:bidi="ar-SA"/>
        </w:rPr>
        <w:t xml:space="preserve">                                    日  期：    年   月   日</w:t>
      </w:r>
    </w:p>
    <w:p w14:paraId="5A7C1B09">
      <w:pPr>
        <w:spacing w:line="360" w:lineRule="auto"/>
        <w:jc w:val="both"/>
        <w:rPr>
          <w:rFonts w:hint="eastAsia" w:ascii="宋体" w:hAnsi="宋体" w:eastAsia="宋体" w:cs="宋体"/>
          <w:bCs/>
          <w:color w:val="auto"/>
          <w:kern w:val="0"/>
          <w:sz w:val="21"/>
          <w:szCs w:val="21"/>
          <w:highlight w:val="none"/>
          <w:lang w:val="en-US" w:eastAsia="zh-CN" w:bidi="ar-SA"/>
        </w:rPr>
      </w:pPr>
    </w:p>
    <w:p w14:paraId="3B2E5F2C">
      <w:pPr>
        <w:pStyle w:val="34"/>
        <w:adjustRightInd w:val="0"/>
        <w:snapToGrid w:val="0"/>
        <w:spacing w:before="156" w:after="156"/>
        <w:rPr>
          <w:rFonts w:hint="eastAsia" w:ascii="宋体" w:hAnsi="宋体" w:eastAsia="宋体" w:cs="宋体"/>
          <w:b/>
          <w:bCs/>
          <w:color w:val="auto"/>
          <w:sz w:val="24"/>
          <w:szCs w:val="24"/>
          <w:highlight w:val="none"/>
        </w:rPr>
      </w:pPr>
      <w:r>
        <w:rPr>
          <w:rFonts w:hint="eastAsia" w:ascii="宋体" w:hAnsi="宋体" w:eastAsia="宋体" w:cs="宋体"/>
          <w:b/>
          <w:color w:val="auto"/>
          <w:sz w:val="24"/>
          <w:szCs w:val="24"/>
          <w:highlight w:val="none"/>
        </w:rPr>
        <w:br w:type="page"/>
      </w:r>
      <w:r>
        <w:rPr>
          <w:rFonts w:hint="eastAsia" w:ascii="宋体" w:hAnsi="宋体" w:eastAsia="宋体" w:cs="宋体"/>
          <w:b/>
          <w:color w:val="auto"/>
          <w:sz w:val="24"/>
          <w:szCs w:val="24"/>
          <w:highlight w:val="none"/>
        </w:rPr>
        <w:t>附件</w:t>
      </w:r>
      <w:r>
        <w:rPr>
          <w:rFonts w:hint="eastAsia" w:ascii="宋体" w:hAnsi="宋体" w:eastAsia="宋体" w:cs="宋体"/>
          <w:b/>
          <w:color w:val="auto"/>
          <w:sz w:val="24"/>
          <w:szCs w:val="24"/>
          <w:highlight w:val="none"/>
          <w:lang w:val="en-US" w:eastAsia="zh-CN"/>
        </w:rPr>
        <w:t>十</w:t>
      </w:r>
      <w:r>
        <w:rPr>
          <w:rFonts w:hint="eastAsia" w:ascii="宋体" w:hAnsi="宋体" w:eastAsia="宋体" w:cs="宋体"/>
          <w:b/>
          <w:color w:val="auto"/>
          <w:sz w:val="24"/>
          <w:szCs w:val="24"/>
          <w:highlight w:val="none"/>
        </w:rPr>
        <w:t>：</w:t>
      </w:r>
    </w:p>
    <w:p w14:paraId="5D850DE2">
      <w:pPr>
        <w:pStyle w:val="15"/>
        <w:ind w:firstLine="0"/>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lang w:eastAsia="zh-CN"/>
        </w:rPr>
        <w:t>拟投入项目人员一览</w:t>
      </w:r>
      <w:r>
        <w:rPr>
          <w:rFonts w:hint="eastAsia" w:ascii="宋体" w:hAnsi="宋体" w:eastAsia="宋体" w:cs="宋体"/>
          <w:b/>
          <w:color w:val="auto"/>
          <w:sz w:val="24"/>
          <w:szCs w:val="24"/>
          <w:highlight w:val="none"/>
        </w:rPr>
        <w:t>表</w:t>
      </w:r>
    </w:p>
    <w:p w14:paraId="4ED58898">
      <w:pPr>
        <w:pStyle w:val="15"/>
        <w:ind w:firstLine="0"/>
        <w:jc w:val="left"/>
        <w:rPr>
          <w:rFonts w:hint="eastAsia" w:ascii="宋体" w:hAnsi="宋体" w:eastAsia="宋体" w:cs="宋体"/>
          <w:b/>
          <w:color w:val="auto"/>
          <w:sz w:val="24"/>
          <w:szCs w:val="24"/>
          <w:highlight w:val="none"/>
        </w:rPr>
      </w:pPr>
    </w:p>
    <w:p w14:paraId="2C956536">
      <w:pPr>
        <w:pStyle w:val="15"/>
        <w:ind w:firstLine="0"/>
        <w:jc w:val="left"/>
        <w:rPr>
          <w:rFonts w:hint="eastAsia" w:ascii="宋体" w:hAnsi="宋体" w:eastAsia="宋体" w:cs="宋体"/>
          <w:b/>
          <w:color w:val="auto"/>
          <w:sz w:val="24"/>
          <w:szCs w:val="24"/>
          <w:highlight w:val="none"/>
        </w:rPr>
      </w:pPr>
    </w:p>
    <w:tbl>
      <w:tblPr>
        <w:tblStyle w:val="64"/>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746"/>
        <w:gridCol w:w="1756"/>
        <w:gridCol w:w="656"/>
        <w:gridCol w:w="1096"/>
        <w:gridCol w:w="1536"/>
        <w:gridCol w:w="1756"/>
        <w:gridCol w:w="1096"/>
      </w:tblGrid>
      <w:tr w14:paraId="6F67E77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70" w:hRule="atLeast"/>
        </w:trPr>
        <w:tc>
          <w:tcPr>
            <w:tcW w:w="0" w:type="auto"/>
            <w:tcBorders>
              <w:top w:val="single" w:color="auto" w:sz="4" w:space="0"/>
              <w:bottom w:val="single" w:color="auto" w:sz="4" w:space="0"/>
              <w:right w:val="single" w:color="auto" w:sz="4" w:space="0"/>
            </w:tcBorders>
            <w:noWrap w:val="0"/>
            <w:vAlign w:val="center"/>
          </w:tcPr>
          <w:p w14:paraId="3535272C">
            <w:pPr>
              <w:pStyle w:val="151"/>
              <w:spacing w:line="240" w:lineRule="auto"/>
              <w:ind w:firstLine="0" w:firstLineChars="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序号</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30E4A2F3">
            <w:pPr>
              <w:pStyle w:val="151"/>
              <w:spacing w:line="240" w:lineRule="auto"/>
              <w:ind w:firstLine="0" w:firstLineChars="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项目组所任职务</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10C6C160">
            <w:pPr>
              <w:pStyle w:val="151"/>
              <w:spacing w:line="240" w:lineRule="auto"/>
              <w:ind w:firstLine="0" w:firstLineChars="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姓名</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5FDBE706">
            <w:pPr>
              <w:pStyle w:val="151"/>
              <w:spacing w:line="240" w:lineRule="auto"/>
              <w:ind w:firstLine="0" w:firstLineChars="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项目经历</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2A22A640">
            <w:pPr>
              <w:pStyle w:val="151"/>
              <w:spacing w:line="240" w:lineRule="auto"/>
              <w:ind w:firstLine="0" w:firstLineChars="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项目人员证书</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57A2832C">
            <w:pPr>
              <w:pStyle w:val="151"/>
              <w:spacing w:line="240" w:lineRule="auto"/>
              <w:ind w:firstLine="0" w:firstLineChars="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从事本工作时间</w:t>
            </w:r>
          </w:p>
        </w:tc>
        <w:tc>
          <w:tcPr>
            <w:tcW w:w="0" w:type="auto"/>
            <w:tcBorders>
              <w:top w:val="single" w:color="auto" w:sz="4" w:space="0"/>
              <w:left w:val="single" w:color="auto" w:sz="4" w:space="0"/>
              <w:bottom w:val="single" w:color="auto" w:sz="4" w:space="0"/>
            </w:tcBorders>
            <w:noWrap w:val="0"/>
            <w:vAlign w:val="center"/>
          </w:tcPr>
          <w:p w14:paraId="164D5B7E">
            <w:pPr>
              <w:pStyle w:val="151"/>
              <w:spacing w:line="240" w:lineRule="auto"/>
              <w:ind w:firstLine="0" w:firstLineChars="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联系电话</w:t>
            </w:r>
          </w:p>
        </w:tc>
      </w:tr>
      <w:tr w14:paraId="48E43D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3" w:hRule="atLeast"/>
        </w:trPr>
        <w:tc>
          <w:tcPr>
            <w:tcW w:w="0" w:type="auto"/>
            <w:tcBorders>
              <w:top w:val="single" w:color="auto" w:sz="4" w:space="0"/>
              <w:bottom w:val="single" w:color="auto" w:sz="4" w:space="0"/>
              <w:right w:val="single" w:color="auto" w:sz="4" w:space="0"/>
            </w:tcBorders>
            <w:noWrap w:val="0"/>
            <w:vAlign w:val="center"/>
          </w:tcPr>
          <w:p w14:paraId="5E5AB9CD">
            <w:pPr>
              <w:pStyle w:val="151"/>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1BCC98AA">
            <w:pPr>
              <w:pStyle w:val="151"/>
              <w:jc w:val="center"/>
              <w:rPr>
                <w:rFonts w:hint="eastAsia" w:ascii="宋体" w:hAnsi="宋体" w:eastAsia="宋体" w:cs="宋体"/>
                <w:color w:val="auto"/>
                <w:sz w:val="22"/>
                <w:szCs w:val="22"/>
                <w:highlight w:val="none"/>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46BD58BD">
            <w:pPr>
              <w:pStyle w:val="151"/>
              <w:jc w:val="center"/>
              <w:rPr>
                <w:rFonts w:hint="eastAsia" w:ascii="宋体" w:hAnsi="宋体" w:eastAsia="宋体" w:cs="宋体"/>
                <w:color w:val="auto"/>
                <w:sz w:val="22"/>
                <w:szCs w:val="22"/>
                <w:highlight w:val="none"/>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23F97AA8">
            <w:pPr>
              <w:pStyle w:val="151"/>
              <w:jc w:val="center"/>
              <w:rPr>
                <w:rFonts w:hint="eastAsia" w:ascii="宋体" w:hAnsi="宋体" w:eastAsia="宋体" w:cs="宋体"/>
                <w:color w:val="auto"/>
                <w:sz w:val="22"/>
                <w:szCs w:val="22"/>
                <w:highlight w:val="none"/>
              </w:rPr>
            </w:pPr>
          </w:p>
        </w:tc>
        <w:tc>
          <w:tcPr>
            <w:tcW w:w="0" w:type="auto"/>
            <w:tcBorders>
              <w:top w:val="single" w:color="auto" w:sz="4" w:space="0"/>
              <w:left w:val="single" w:color="auto" w:sz="4" w:space="0"/>
              <w:bottom w:val="single" w:color="auto" w:sz="4" w:space="0"/>
              <w:right w:val="single" w:color="auto" w:sz="4" w:space="0"/>
            </w:tcBorders>
            <w:noWrap w:val="0"/>
            <w:vAlign w:val="top"/>
          </w:tcPr>
          <w:p w14:paraId="3284C61E">
            <w:pPr>
              <w:pStyle w:val="151"/>
              <w:jc w:val="center"/>
              <w:rPr>
                <w:rFonts w:hint="eastAsia" w:ascii="宋体" w:hAnsi="宋体" w:eastAsia="宋体" w:cs="宋体"/>
                <w:color w:val="auto"/>
                <w:sz w:val="22"/>
                <w:szCs w:val="22"/>
                <w:highlight w:val="none"/>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716A33FC">
            <w:pPr>
              <w:pStyle w:val="151"/>
              <w:jc w:val="center"/>
              <w:rPr>
                <w:rFonts w:hint="eastAsia" w:ascii="宋体" w:hAnsi="宋体" w:eastAsia="宋体" w:cs="宋体"/>
                <w:color w:val="auto"/>
                <w:sz w:val="22"/>
                <w:szCs w:val="22"/>
                <w:highlight w:val="none"/>
              </w:rPr>
            </w:pPr>
          </w:p>
        </w:tc>
        <w:tc>
          <w:tcPr>
            <w:tcW w:w="0" w:type="auto"/>
            <w:tcBorders>
              <w:top w:val="single" w:color="auto" w:sz="4" w:space="0"/>
              <w:left w:val="single" w:color="auto" w:sz="4" w:space="0"/>
              <w:bottom w:val="single" w:color="auto" w:sz="4" w:space="0"/>
            </w:tcBorders>
            <w:noWrap w:val="0"/>
            <w:vAlign w:val="center"/>
          </w:tcPr>
          <w:p w14:paraId="6167C9F3">
            <w:pPr>
              <w:pStyle w:val="151"/>
              <w:jc w:val="center"/>
              <w:rPr>
                <w:rFonts w:hint="eastAsia" w:ascii="宋体" w:hAnsi="宋体" w:eastAsia="宋体" w:cs="宋体"/>
                <w:color w:val="auto"/>
                <w:sz w:val="22"/>
                <w:szCs w:val="22"/>
                <w:highlight w:val="none"/>
              </w:rPr>
            </w:pPr>
          </w:p>
        </w:tc>
      </w:tr>
      <w:tr w14:paraId="281036C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3" w:hRule="atLeast"/>
        </w:trPr>
        <w:tc>
          <w:tcPr>
            <w:tcW w:w="0" w:type="auto"/>
            <w:tcBorders>
              <w:top w:val="single" w:color="auto" w:sz="4" w:space="0"/>
              <w:bottom w:val="single" w:color="auto" w:sz="4" w:space="0"/>
              <w:right w:val="single" w:color="auto" w:sz="4" w:space="0"/>
            </w:tcBorders>
            <w:noWrap w:val="0"/>
            <w:vAlign w:val="center"/>
          </w:tcPr>
          <w:p w14:paraId="6B0EAE05">
            <w:pPr>
              <w:pStyle w:val="151"/>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330C0CFB">
            <w:pPr>
              <w:pStyle w:val="151"/>
              <w:jc w:val="center"/>
              <w:rPr>
                <w:rFonts w:hint="eastAsia" w:ascii="宋体" w:hAnsi="宋体" w:eastAsia="宋体" w:cs="宋体"/>
                <w:color w:val="auto"/>
                <w:sz w:val="22"/>
                <w:szCs w:val="22"/>
                <w:highlight w:val="none"/>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1AF63458">
            <w:pPr>
              <w:pStyle w:val="151"/>
              <w:jc w:val="center"/>
              <w:rPr>
                <w:rFonts w:hint="eastAsia" w:ascii="宋体" w:hAnsi="宋体" w:eastAsia="宋体" w:cs="宋体"/>
                <w:color w:val="auto"/>
                <w:sz w:val="22"/>
                <w:szCs w:val="22"/>
                <w:highlight w:val="none"/>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6840F7C4">
            <w:pPr>
              <w:pStyle w:val="151"/>
              <w:jc w:val="center"/>
              <w:rPr>
                <w:rFonts w:hint="eastAsia" w:ascii="宋体" w:hAnsi="宋体" w:eastAsia="宋体" w:cs="宋体"/>
                <w:color w:val="auto"/>
                <w:sz w:val="22"/>
                <w:szCs w:val="22"/>
                <w:highlight w:val="none"/>
              </w:rPr>
            </w:pPr>
          </w:p>
        </w:tc>
        <w:tc>
          <w:tcPr>
            <w:tcW w:w="0" w:type="auto"/>
            <w:tcBorders>
              <w:top w:val="single" w:color="auto" w:sz="4" w:space="0"/>
              <w:left w:val="single" w:color="auto" w:sz="4" w:space="0"/>
              <w:bottom w:val="single" w:color="auto" w:sz="4" w:space="0"/>
              <w:right w:val="single" w:color="auto" w:sz="4" w:space="0"/>
            </w:tcBorders>
            <w:noWrap w:val="0"/>
            <w:vAlign w:val="top"/>
          </w:tcPr>
          <w:p w14:paraId="408AE1E2">
            <w:pPr>
              <w:pStyle w:val="151"/>
              <w:jc w:val="center"/>
              <w:rPr>
                <w:rFonts w:hint="eastAsia" w:ascii="宋体" w:hAnsi="宋体" w:eastAsia="宋体" w:cs="宋体"/>
                <w:color w:val="auto"/>
                <w:sz w:val="22"/>
                <w:szCs w:val="22"/>
                <w:highlight w:val="none"/>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6D007795">
            <w:pPr>
              <w:pStyle w:val="151"/>
              <w:jc w:val="center"/>
              <w:rPr>
                <w:rFonts w:hint="eastAsia" w:ascii="宋体" w:hAnsi="宋体" w:eastAsia="宋体" w:cs="宋体"/>
                <w:color w:val="auto"/>
                <w:sz w:val="22"/>
                <w:szCs w:val="22"/>
                <w:highlight w:val="none"/>
              </w:rPr>
            </w:pPr>
          </w:p>
        </w:tc>
        <w:tc>
          <w:tcPr>
            <w:tcW w:w="0" w:type="auto"/>
            <w:tcBorders>
              <w:top w:val="single" w:color="auto" w:sz="4" w:space="0"/>
              <w:left w:val="single" w:color="auto" w:sz="4" w:space="0"/>
              <w:bottom w:val="single" w:color="auto" w:sz="4" w:space="0"/>
            </w:tcBorders>
            <w:noWrap w:val="0"/>
            <w:vAlign w:val="center"/>
          </w:tcPr>
          <w:p w14:paraId="503B3F99">
            <w:pPr>
              <w:pStyle w:val="151"/>
              <w:jc w:val="center"/>
              <w:rPr>
                <w:rFonts w:hint="eastAsia" w:ascii="宋体" w:hAnsi="宋体" w:eastAsia="宋体" w:cs="宋体"/>
                <w:color w:val="auto"/>
                <w:sz w:val="22"/>
                <w:szCs w:val="22"/>
                <w:highlight w:val="none"/>
              </w:rPr>
            </w:pPr>
          </w:p>
        </w:tc>
      </w:tr>
      <w:tr w14:paraId="193470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3" w:hRule="atLeast"/>
        </w:trPr>
        <w:tc>
          <w:tcPr>
            <w:tcW w:w="0" w:type="auto"/>
            <w:tcBorders>
              <w:top w:val="single" w:color="auto" w:sz="4" w:space="0"/>
              <w:bottom w:val="single" w:color="auto" w:sz="4" w:space="0"/>
              <w:right w:val="single" w:color="auto" w:sz="4" w:space="0"/>
            </w:tcBorders>
            <w:noWrap w:val="0"/>
            <w:vAlign w:val="center"/>
          </w:tcPr>
          <w:p w14:paraId="2942AC10">
            <w:pPr>
              <w:pStyle w:val="151"/>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74CDB4FD">
            <w:pPr>
              <w:pStyle w:val="151"/>
              <w:jc w:val="center"/>
              <w:rPr>
                <w:rFonts w:hint="eastAsia" w:ascii="宋体" w:hAnsi="宋体" w:eastAsia="宋体" w:cs="宋体"/>
                <w:color w:val="auto"/>
                <w:sz w:val="22"/>
                <w:szCs w:val="22"/>
                <w:highlight w:val="none"/>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6979E62A">
            <w:pPr>
              <w:pStyle w:val="151"/>
              <w:jc w:val="center"/>
              <w:rPr>
                <w:rFonts w:hint="eastAsia" w:ascii="宋体" w:hAnsi="宋体" w:eastAsia="宋体" w:cs="宋体"/>
                <w:color w:val="auto"/>
                <w:sz w:val="22"/>
                <w:szCs w:val="22"/>
                <w:highlight w:val="none"/>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3EF7E8E5">
            <w:pPr>
              <w:pStyle w:val="151"/>
              <w:jc w:val="center"/>
              <w:rPr>
                <w:rFonts w:hint="eastAsia" w:ascii="宋体" w:hAnsi="宋体" w:eastAsia="宋体" w:cs="宋体"/>
                <w:color w:val="auto"/>
                <w:sz w:val="22"/>
                <w:szCs w:val="22"/>
                <w:highlight w:val="none"/>
              </w:rPr>
            </w:pPr>
          </w:p>
        </w:tc>
        <w:tc>
          <w:tcPr>
            <w:tcW w:w="0" w:type="auto"/>
            <w:tcBorders>
              <w:top w:val="single" w:color="auto" w:sz="4" w:space="0"/>
              <w:left w:val="single" w:color="auto" w:sz="4" w:space="0"/>
              <w:bottom w:val="single" w:color="auto" w:sz="4" w:space="0"/>
              <w:right w:val="single" w:color="auto" w:sz="4" w:space="0"/>
            </w:tcBorders>
            <w:noWrap w:val="0"/>
            <w:vAlign w:val="top"/>
          </w:tcPr>
          <w:p w14:paraId="4DE67A6E">
            <w:pPr>
              <w:pStyle w:val="151"/>
              <w:jc w:val="center"/>
              <w:rPr>
                <w:rFonts w:hint="eastAsia" w:ascii="宋体" w:hAnsi="宋体" w:eastAsia="宋体" w:cs="宋体"/>
                <w:color w:val="auto"/>
                <w:sz w:val="22"/>
                <w:szCs w:val="22"/>
                <w:highlight w:val="none"/>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655020D7">
            <w:pPr>
              <w:pStyle w:val="151"/>
              <w:jc w:val="center"/>
              <w:rPr>
                <w:rFonts w:hint="eastAsia" w:ascii="宋体" w:hAnsi="宋体" w:eastAsia="宋体" w:cs="宋体"/>
                <w:color w:val="auto"/>
                <w:sz w:val="22"/>
                <w:szCs w:val="22"/>
                <w:highlight w:val="none"/>
              </w:rPr>
            </w:pPr>
          </w:p>
        </w:tc>
        <w:tc>
          <w:tcPr>
            <w:tcW w:w="0" w:type="auto"/>
            <w:tcBorders>
              <w:top w:val="single" w:color="auto" w:sz="4" w:space="0"/>
              <w:left w:val="single" w:color="auto" w:sz="4" w:space="0"/>
              <w:bottom w:val="single" w:color="auto" w:sz="4" w:space="0"/>
            </w:tcBorders>
            <w:noWrap w:val="0"/>
            <w:vAlign w:val="center"/>
          </w:tcPr>
          <w:p w14:paraId="51B03BE3">
            <w:pPr>
              <w:pStyle w:val="151"/>
              <w:jc w:val="center"/>
              <w:rPr>
                <w:rFonts w:hint="eastAsia" w:ascii="宋体" w:hAnsi="宋体" w:eastAsia="宋体" w:cs="宋体"/>
                <w:color w:val="auto"/>
                <w:sz w:val="22"/>
                <w:szCs w:val="22"/>
                <w:highlight w:val="none"/>
              </w:rPr>
            </w:pPr>
          </w:p>
        </w:tc>
      </w:tr>
      <w:tr w14:paraId="7EEDB58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3" w:hRule="atLeast"/>
        </w:trPr>
        <w:tc>
          <w:tcPr>
            <w:tcW w:w="0" w:type="auto"/>
            <w:tcBorders>
              <w:top w:val="single" w:color="auto" w:sz="4" w:space="0"/>
              <w:bottom w:val="single" w:color="auto" w:sz="4" w:space="0"/>
              <w:right w:val="single" w:color="auto" w:sz="4" w:space="0"/>
            </w:tcBorders>
            <w:noWrap w:val="0"/>
            <w:vAlign w:val="center"/>
          </w:tcPr>
          <w:p w14:paraId="3EDCA82C">
            <w:pPr>
              <w:pStyle w:val="151"/>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4</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47DECA23">
            <w:pPr>
              <w:pStyle w:val="151"/>
              <w:jc w:val="center"/>
              <w:rPr>
                <w:rFonts w:hint="eastAsia" w:ascii="宋体" w:hAnsi="宋体" w:eastAsia="宋体" w:cs="宋体"/>
                <w:color w:val="auto"/>
                <w:sz w:val="22"/>
                <w:szCs w:val="22"/>
                <w:highlight w:val="none"/>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38A24826">
            <w:pPr>
              <w:pStyle w:val="151"/>
              <w:jc w:val="center"/>
              <w:rPr>
                <w:rFonts w:hint="eastAsia" w:ascii="宋体" w:hAnsi="宋体" w:eastAsia="宋体" w:cs="宋体"/>
                <w:color w:val="auto"/>
                <w:sz w:val="22"/>
                <w:szCs w:val="22"/>
                <w:highlight w:val="none"/>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4F6D34EF">
            <w:pPr>
              <w:pStyle w:val="151"/>
              <w:jc w:val="center"/>
              <w:rPr>
                <w:rFonts w:hint="eastAsia" w:ascii="宋体" w:hAnsi="宋体" w:eastAsia="宋体" w:cs="宋体"/>
                <w:color w:val="auto"/>
                <w:sz w:val="22"/>
                <w:szCs w:val="22"/>
                <w:highlight w:val="none"/>
              </w:rPr>
            </w:pPr>
          </w:p>
        </w:tc>
        <w:tc>
          <w:tcPr>
            <w:tcW w:w="0" w:type="auto"/>
            <w:tcBorders>
              <w:top w:val="single" w:color="auto" w:sz="4" w:space="0"/>
              <w:left w:val="single" w:color="auto" w:sz="4" w:space="0"/>
              <w:bottom w:val="single" w:color="auto" w:sz="4" w:space="0"/>
              <w:right w:val="single" w:color="auto" w:sz="4" w:space="0"/>
            </w:tcBorders>
            <w:noWrap w:val="0"/>
            <w:vAlign w:val="top"/>
          </w:tcPr>
          <w:p w14:paraId="6165C433">
            <w:pPr>
              <w:pStyle w:val="151"/>
              <w:jc w:val="center"/>
              <w:rPr>
                <w:rFonts w:hint="eastAsia" w:ascii="宋体" w:hAnsi="宋体" w:eastAsia="宋体" w:cs="宋体"/>
                <w:color w:val="auto"/>
                <w:sz w:val="22"/>
                <w:szCs w:val="22"/>
                <w:highlight w:val="none"/>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1AA6541C">
            <w:pPr>
              <w:pStyle w:val="151"/>
              <w:jc w:val="center"/>
              <w:rPr>
                <w:rFonts w:hint="eastAsia" w:ascii="宋体" w:hAnsi="宋体" w:eastAsia="宋体" w:cs="宋体"/>
                <w:color w:val="auto"/>
                <w:sz w:val="22"/>
                <w:szCs w:val="22"/>
                <w:highlight w:val="none"/>
              </w:rPr>
            </w:pPr>
          </w:p>
        </w:tc>
        <w:tc>
          <w:tcPr>
            <w:tcW w:w="0" w:type="auto"/>
            <w:tcBorders>
              <w:top w:val="single" w:color="auto" w:sz="4" w:space="0"/>
              <w:left w:val="single" w:color="auto" w:sz="4" w:space="0"/>
              <w:bottom w:val="single" w:color="auto" w:sz="4" w:space="0"/>
            </w:tcBorders>
            <w:noWrap w:val="0"/>
            <w:vAlign w:val="center"/>
          </w:tcPr>
          <w:p w14:paraId="30B2E572">
            <w:pPr>
              <w:pStyle w:val="151"/>
              <w:jc w:val="center"/>
              <w:rPr>
                <w:rFonts w:hint="eastAsia" w:ascii="宋体" w:hAnsi="宋体" w:eastAsia="宋体" w:cs="宋体"/>
                <w:color w:val="auto"/>
                <w:sz w:val="22"/>
                <w:szCs w:val="22"/>
                <w:highlight w:val="none"/>
              </w:rPr>
            </w:pPr>
          </w:p>
        </w:tc>
      </w:tr>
      <w:tr w14:paraId="5CADB33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93" w:hRule="atLeast"/>
        </w:trPr>
        <w:tc>
          <w:tcPr>
            <w:tcW w:w="0" w:type="auto"/>
            <w:tcBorders>
              <w:top w:val="single" w:color="auto" w:sz="4" w:space="0"/>
              <w:bottom w:val="single" w:color="auto" w:sz="4" w:space="0"/>
              <w:right w:val="single" w:color="auto" w:sz="4" w:space="0"/>
            </w:tcBorders>
            <w:noWrap w:val="0"/>
            <w:vAlign w:val="center"/>
          </w:tcPr>
          <w:p w14:paraId="243EDC08">
            <w:pP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279C0700">
            <w:pPr>
              <w:rPr>
                <w:rFonts w:hint="eastAsia" w:ascii="宋体" w:hAnsi="宋体" w:eastAsia="宋体" w:cs="宋体"/>
                <w:color w:val="auto"/>
                <w:sz w:val="22"/>
                <w:szCs w:val="22"/>
                <w:highlight w:val="none"/>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04F44C6B">
            <w:pPr>
              <w:rPr>
                <w:rFonts w:hint="eastAsia" w:ascii="宋体" w:hAnsi="宋体" w:eastAsia="宋体" w:cs="宋体"/>
                <w:color w:val="auto"/>
                <w:sz w:val="22"/>
                <w:szCs w:val="22"/>
                <w:highlight w:val="none"/>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5D8640DE">
            <w:pPr>
              <w:rPr>
                <w:rFonts w:hint="eastAsia" w:ascii="宋体" w:hAnsi="宋体" w:eastAsia="宋体" w:cs="宋体"/>
                <w:color w:val="auto"/>
                <w:sz w:val="22"/>
                <w:szCs w:val="22"/>
                <w:highlight w:val="none"/>
              </w:rPr>
            </w:pPr>
          </w:p>
        </w:tc>
        <w:tc>
          <w:tcPr>
            <w:tcW w:w="0" w:type="auto"/>
            <w:tcBorders>
              <w:top w:val="single" w:color="auto" w:sz="4" w:space="0"/>
              <w:left w:val="single" w:color="auto" w:sz="4" w:space="0"/>
              <w:bottom w:val="single" w:color="auto" w:sz="4" w:space="0"/>
              <w:right w:val="single" w:color="auto" w:sz="4" w:space="0"/>
            </w:tcBorders>
            <w:noWrap w:val="0"/>
            <w:vAlign w:val="top"/>
          </w:tcPr>
          <w:p w14:paraId="45069F0A">
            <w:pPr>
              <w:rPr>
                <w:rFonts w:hint="eastAsia" w:ascii="宋体" w:hAnsi="宋体" w:eastAsia="宋体" w:cs="宋体"/>
                <w:color w:val="auto"/>
                <w:sz w:val="22"/>
                <w:szCs w:val="22"/>
                <w:highlight w:val="none"/>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22D0C081">
            <w:pPr>
              <w:rPr>
                <w:rFonts w:hint="eastAsia" w:ascii="宋体" w:hAnsi="宋体" w:eastAsia="宋体" w:cs="宋体"/>
                <w:color w:val="auto"/>
                <w:sz w:val="22"/>
                <w:szCs w:val="22"/>
                <w:highlight w:val="none"/>
              </w:rPr>
            </w:pPr>
          </w:p>
        </w:tc>
        <w:tc>
          <w:tcPr>
            <w:tcW w:w="0" w:type="auto"/>
            <w:tcBorders>
              <w:top w:val="single" w:color="auto" w:sz="4" w:space="0"/>
              <w:left w:val="single" w:color="auto" w:sz="4" w:space="0"/>
              <w:bottom w:val="single" w:color="auto" w:sz="4" w:space="0"/>
            </w:tcBorders>
            <w:noWrap w:val="0"/>
            <w:vAlign w:val="center"/>
          </w:tcPr>
          <w:p w14:paraId="660D3B0E">
            <w:pPr>
              <w:rPr>
                <w:rFonts w:hint="eastAsia" w:ascii="宋体" w:hAnsi="宋体" w:eastAsia="宋体" w:cs="宋体"/>
                <w:color w:val="auto"/>
                <w:sz w:val="22"/>
                <w:szCs w:val="22"/>
                <w:highlight w:val="none"/>
              </w:rPr>
            </w:pPr>
          </w:p>
        </w:tc>
      </w:tr>
    </w:tbl>
    <w:p w14:paraId="13D91498">
      <w:pPr>
        <w:pStyle w:val="15"/>
        <w:ind w:firstLine="0"/>
        <w:jc w:val="left"/>
        <w:rPr>
          <w:rFonts w:hint="eastAsia" w:ascii="宋体" w:hAnsi="宋体" w:eastAsia="宋体" w:cs="宋体"/>
          <w:b/>
          <w:color w:val="auto"/>
          <w:sz w:val="24"/>
          <w:szCs w:val="24"/>
          <w:highlight w:val="none"/>
          <w:lang w:val="zh-CN"/>
        </w:rPr>
      </w:pPr>
      <w:r>
        <w:rPr>
          <w:rFonts w:hint="eastAsia" w:ascii="宋体" w:hAnsi="宋体" w:eastAsia="宋体" w:cs="宋体"/>
          <w:b/>
          <w:color w:val="auto"/>
          <w:sz w:val="24"/>
          <w:szCs w:val="24"/>
          <w:highlight w:val="none"/>
          <w:lang w:val="zh-CN"/>
        </w:rPr>
        <w:t>注：</w:t>
      </w:r>
    </w:p>
    <w:p w14:paraId="04C4F8E2">
      <w:pPr>
        <w:pStyle w:val="34"/>
        <w:spacing w:beforeLines="0" w:afterLines="0" w:line="360" w:lineRule="auto"/>
        <w:ind w:firstLine="420" w:firstLineChars="200"/>
        <w:rPr>
          <w:rFonts w:hAnsi="宋体"/>
          <w:b/>
          <w:bCs/>
          <w:color w:val="auto"/>
          <w:kern w:val="0"/>
          <w:sz w:val="21"/>
          <w:szCs w:val="21"/>
          <w:highlight w:val="none"/>
        </w:rPr>
      </w:pPr>
      <w:r>
        <w:rPr>
          <w:rFonts w:hAnsi="宋体"/>
          <w:bCs/>
          <w:color w:val="auto"/>
          <w:kern w:val="0"/>
          <w:sz w:val="21"/>
          <w:szCs w:val="21"/>
          <w:highlight w:val="none"/>
        </w:rPr>
        <w:t>1.</w:t>
      </w:r>
      <w:r>
        <w:rPr>
          <w:rFonts w:hint="eastAsia" w:hAnsi="宋体"/>
          <w:bCs/>
          <w:color w:val="auto"/>
          <w:kern w:val="0"/>
          <w:sz w:val="21"/>
          <w:szCs w:val="21"/>
          <w:highlight w:val="none"/>
        </w:rPr>
        <w:t>表中拟派岗位人员请参照“第四部分 评标办法及评分标准”中拟派人员要求填写，并附上影响评审或评分的</w:t>
      </w:r>
      <w:r>
        <w:rPr>
          <w:rFonts w:hint="eastAsia" w:hAnsi="宋体"/>
          <w:bCs/>
          <w:color w:val="auto"/>
          <w:kern w:val="0"/>
          <w:sz w:val="21"/>
          <w:szCs w:val="21"/>
          <w:highlight w:val="none"/>
          <w:lang w:eastAsia="zh-CN"/>
        </w:rPr>
        <w:t>有关</w:t>
      </w:r>
      <w:r>
        <w:rPr>
          <w:rFonts w:hint="eastAsia" w:hAnsi="宋体"/>
          <w:bCs/>
          <w:color w:val="auto"/>
          <w:kern w:val="0"/>
          <w:sz w:val="21"/>
          <w:szCs w:val="21"/>
          <w:highlight w:val="none"/>
        </w:rPr>
        <w:t>材料。</w:t>
      </w:r>
    </w:p>
    <w:p w14:paraId="11846B42">
      <w:pPr>
        <w:pStyle w:val="34"/>
        <w:spacing w:beforeLines="0" w:afterLines="0" w:line="360" w:lineRule="auto"/>
        <w:rPr>
          <w:rFonts w:hAnsi="宋体"/>
          <w:b/>
          <w:bCs/>
          <w:color w:val="auto"/>
          <w:kern w:val="0"/>
          <w:sz w:val="21"/>
          <w:szCs w:val="21"/>
          <w:highlight w:val="none"/>
        </w:rPr>
      </w:pPr>
      <w:r>
        <w:rPr>
          <w:rFonts w:hAnsi="宋体"/>
          <w:bCs/>
          <w:color w:val="auto"/>
          <w:kern w:val="0"/>
          <w:sz w:val="21"/>
          <w:szCs w:val="21"/>
          <w:highlight w:val="none"/>
        </w:rPr>
        <w:t xml:space="preserve">    2.</w:t>
      </w:r>
      <w:r>
        <w:rPr>
          <w:rFonts w:hint="eastAsia" w:hAnsi="宋体"/>
          <w:bCs/>
          <w:color w:val="auto"/>
          <w:kern w:val="0"/>
          <w:sz w:val="21"/>
          <w:szCs w:val="21"/>
          <w:highlight w:val="none"/>
          <w:lang w:eastAsia="zh-CN"/>
        </w:rPr>
        <w:t>供应商</w:t>
      </w:r>
      <w:r>
        <w:rPr>
          <w:rFonts w:hint="eastAsia" w:hAnsi="宋体"/>
          <w:bCs/>
          <w:color w:val="auto"/>
          <w:kern w:val="0"/>
          <w:sz w:val="21"/>
          <w:szCs w:val="21"/>
          <w:highlight w:val="none"/>
        </w:rPr>
        <w:t>可根据自身情况调整表格。</w:t>
      </w:r>
    </w:p>
    <w:p w14:paraId="562D41EE">
      <w:pPr>
        <w:pStyle w:val="34"/>
        <w:spacing w:line="560" w:lineRule="exact"/>
        <w:ind w:firstLine="5760" w:firstLineChars="2400"/>
        <w:rPr>
          <w:rFonts w:hint="eastAsia" w:ascii="宋体" w:hAnsi="宋体" w:eastAsia="宋体" w:cs="宋体"/>
          <w:color w:val="auto"/>
          <w:sz w:val="24"/>
          <w:szCs w:val="24"/>
          <w:highlight w:val="none"/>
          <w:lang w:val="zh-CN"/>
        </w:rPr>
      </w:pPr>
    </w:p>
    <w:p w14:paraId="25F0FD91">
      <w:pPr>
        <w:spacing w:line="450" w:lineRule="atLeas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                                     </w:t>
      </w:r>
      <w:r>
        <w:rPr>
          <w:rFonts w:hint="eastAsia" w:ascii="宋体" w:hAnsi="宋体"/>
          <w:color w:val="auto"/>
          <w:sz w:val="24"/>
          <w:highlight w:val="none"/>
        </w:rPr>
        <w:t>磋商供应商</w:t>
      </w: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lang w:eastAsia="zh-CN"/>
        </w:rPr>
        <w:t>盖单位章</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 xml:space="preserve"> </w:t>
      </w:r>
    </w:p>
    <w:p w14:paraId="393EAF28">
      <w:pPr>
        <w:pStyle w:val="34"/>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3FFCC182">
      <w:pPr>
        <w:pStyle w:val="34"/>
        <w:adjustRightInd w:val="0"/>
        <w:snapToGrid w:val="0"/>
        <w:spacing w:before="156" w:after="156"/>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lang w:val="en-US" w:eastAsia="zh-CN"/>
        </w:rPr>
        <w:t xml:space="preserve">                             </w:t>
      </w:r>
      <w:r>
        <w:rPr>
          <w:rFonts w:hint="eastAsia"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日  期：    年   月   日</w:t>
      </w:r>
    </w:p>
    <w:p w14:paraId="6A30E37A">
      <w:pPr>
        <w:pStyle w:val="34"/>
        <w:adjustRightInd w:val="0"/>
        <w:snapToGrid w:val="0"/>
        <w:spacing w:before="156" w:after="156"/>
        <w:rPr>
          <w:rFonts w:hint="eastAsia" w:ascii="宋体" w:hAnsi="宋体" w:eastAsia="宋体" w:cs="宋体"/>
          <w:b/>
          <w:bCs/>
          <w:color w:val="auto"/>
          <w:sz w:val="24"/>
          <w:szCs w:val="24"/>
          <w:highlight w:val="none"/>
        </w:rPr>
      </w:pPr>
    </w:p>
    <w:p w14:paraId="379774B4">
      <w:pPr>
        <w:pStyle w:val="34"/>
        <w:adjustRightInd w:val="0"/>
        <w:snapToGrid w:val="0"/>
        <w:spacing w:before="156" w:after="156"/>
        <w:rPr>
          <w:rFonts w:hint="eastAsia" w:ascii="宋体" w:hAnsi="宋体" w:eastAsia="宋体" w:cs="宋体"/>
          <w:b/>
          <w:bCs/>
          <w:color w:val="auto"/>
          <w:sz w:val="24"/>
          <w:szCs w:val="24"/>
          <w:highlight w:val="none"/>
        </w:rPr>
      </w:pPr>
    </w:p>
    <w:p w14:paraId="79B29F5E">
      <w:pPr>
        <w:pStyle w:val="34"/>
        <w:adjustRightInd w:val="0"/>
        <w:snapToGrid w:val="0"/>
        <w:spacing w:before="156" w:after="156"/>
        <w:rPr>
          <w:rFonts w:hint="eastAsia" w:ascii="宋体" w:hAnsi="宋体" w:eastAsia="宋体" w:cs="宋体"/>
          <w:b/>
          <w:bCs/>
          <w:color w:val="auto"/>
          <w:sz w:val="24"/>
          <w:szCs w:val="24"/>
          <w:highlight w:val="none"/>
        </w:rPr>
      </w:pPr>
    </w:p>
    <w:p w14:paraId="75F4F580">
      <w:pPr>
        <w:pStyle w:val="34"/>
        <w:adjustRightInd w:val="0"/>
        <w:snapToGrid w:val="0"/>
        <w:spacing w:before="156" w:after="156"/>
        <w:rPr>
          <w:rFonts w:hint="eastAsia" w:ascii="宋体" w:hAnsi="宋体" w:eastAsia="宋体" w:cs="宋体"/>
          <w:b/>
          <w:bCs/>
          <w:color w:val="auto"/>
          <w:sz w:val="24"/>
          <w:szCs w:val="24"/>
          <w:highlight w:val="none"/>
        </w:rPr>
      </w:pPr>
    </w:p>
    <w:p w14:paraId="56077CAF">
      <w:pPr>
        <w:pStyle w:val="34"/>
        <w:adjustRightInd w:val="0"/>
        <w:snapToGrid w:val="0"/>
        <w:spacing w:before="156" w:after="156"/>
        <w:rPr>
          <w:rFonts w:hint="eastAsia" w:ascii="宋体" w:hAnsi="宋体" w:eastAsia="宋体" w:cs="宋体"/>
          <w:b/>
          <w:bCs/>
          <w:color w:val="auto"/>
          <w:sz w:val="24"/>
          <w:szCs w:val="24"/>
          <w:highlight w:val="none"/>
        </w:rPr>
      </w:pPr>
    </w:p>
    <w:p w14:paraId="68BCBBB3">
      <w:pPr>
        <w:pStyle w:val="34"/>
        <w:adjustRightInd w:val="0"/>
        <w:snapToGrid w:val="0"/>
        <w:spacing w:before="156" w:after="156"/>
        <w:rPr>
          <w:rFonts w:hint="eastAsia" w:ascii="宋体" w:hAnsi="宋体" w:eastAsia="宋体" w:cs="宋体"/>
          <w:b/>
          <w:bCs/>
          <w:color w:val="auto"/>
          <w:sz w:val="24"/>
          <w:szCs w:val="24"/>
          <w:highlight w:val="none"/>
        </w:rPr>
      </w:pPr>
    </w:p>
    <w:p w14:paraId="43F41202">
      <w:pPr>
        <w:pStyle w:val="3"/>
        <w:numPr>
          <w:numId w:val="0"/>
        </w:numPr>
        <w:spacing w:after="0" w:line="240" w:lineRule="auto"/>
        <w:ind w:leftChars="0"/>
        <w:jc w:val="center"/>
        <w:rPr>
          <w:rFonts w:ascii="宋体" w:hAnsi="宋体" w:eastAsia="宋体"/>
          <w:bCs w:val="0"/>
          <w:color w:val="auto"/>
          <w:highlight w:val="none"/>
          <w:lang w:val="zh-CN"/>
        </w:rPr>
      </w:pPr>
      <w:bookmarkStart w:id="131" w:name="_Toc528927457"/>
      <w:bookmarkStart w:id="132" w:name="_Toc528578415"/>
      <w:r>
        <w:rPr>
          <w:rFonts w:hint="eastAsia" w:ascii="宋体" w:hAnsi="宋体" w:eastAsia="宋体"/>
          <w:bCs w:val="0"/>
          <w:color w:val="auto"/>
          <w:highlight w:val="none"/>
          <w:lang w:val="zh-CN"/>
        </w:rPr>
        <w:br w:type="page"/>
      </w:r>
      <w:r>
        <w:rPr>
          <w:rFonts w:hint="eastAsia" w:ascii="宋体" w:hAnsi="宋体" w:eastAsia="宋体"/>
          <w:bCs w:val="0"/>
          <w:color w:val="auto"/>
          <w:highlight w:val="none"/>
          <w:lang w:val="zh-CN"/>
        </w:rPr>
        <w:t>3、报价文件格式</w:t>
      </w:r>
      <w:bookmarkEnd w:id="131"/>
      <w:bookmarkEnd w:id="132"/>
    </w:p>
    <w:p w14:paraId="7A3B89C2">
      <w:pPr>
        <w:spacing w:before="100" w:beforeAutospacing="1" w:line="360" w:lineRule="auto"/>
        <w:jc w:val="center"/>
        <w:rPr>
          <w:rFonts w:ascii="宋体" w:hAnsi="宋体"/>
          <w:b/>
          <w:bCs/>
          <w:color w:val="auto"/>
          <w:sz w:val="28"/>
          <w:szCs w:val="28"/>
          <w:highlight w:val="none"/>
        </w:rPr>
      </w:pPr>
      <w:r>
        <w:rPr>
          <w:rFonts w:hint="eastAsia" w:ascii="宋体" w:hAnsi="宋体"/>
          <w:b/>
          <w:bCs/>
          <w:color w:val="auto"/>
          <w:sz w:val="28"/>
          <w:szCs w:val="28"/>
          <w:highlight w:val="none"/>
        </w:rPr>
        <w:t>目   录</w:t>
      </w:r>
    </w:p>
    <w:p w14:paraId="354D0766">
      <w:pPr>
        <w:spacing w:line="480" w:lineRule="auto"/>
        <w:jc w:val="center"/>
        <w:rPr>
          <w:rFonts w:ascii="宋体" w:hAnsi="宋体" w:cs="宋体"/>
          <w:color w:val="auto"/>
          <w:sz w:val="24"/>
          <w:highlight w:val="none"/>
        </w:rPr>
      </w:pPr>
      <w:r>
        <w:rPr>
          <w:rFonts w:hint="eastAsia" w:ascii="宋体" w:hAnsi="宋体" w:cs="宋体"/>
          <w:color w:val="auto"/>
          <w:sz w:val="24"/>
          <w:highlight w:val="none"/>
        </w:rPr>
        <w:t>（供应商可参考采购文件“第</w:t>
      </w:r>
      <w:r>
        <w:rPr>
          <w:rFonts w:hint="eastAsia" w:ascii="宋体" w:hAnsi="宋体" w:cs="宋体"/>
          <w:color w:val="auto"/>
          <w:sz w:val="24"/>
          <w:highlight w:val="none"/>
          <w:lang w:eastAsia="zh-CN"/>
        </w:rPr>
        <w:t>二部分</w:t>
      </w:r>
      <w:r>
        <w:rPr>
          <w:rFonts w:hint="eastAsia" w:ascii="宋体" w:hAnsi="宋体" w:cs="宋体"/>
          <w:color w:val="auto"/>
          <w:sz w:val="24"/>
          <w:highlight w:val="none"/>
        </w:rPr>
        <w:t xml:space="preserve"> 磋商须知”报价文件组成要求编排）</w:t>
      </w:r>
    </w:p>
    <w:p w14:paraId="0402181E">
      <w:pPr>
        <w:snapToGrid w:val="0"/>
        <w:spacing w:before="50" w:after="50"/>
        <w:jc w:val="center"/>
        <w:rPr>
          <w:rFonts w:hint="eastAsia" w:ascii="宋体" w:hAnsi="宋体" w:eastAsia="宋体" w:cs="宋体"/>
          <w:b/>
          <w:color w:val="auto"/>
          <w:sz w:val="24"/>
          <w:szCs w:val="24"/>
          <w:highlight w:val="none"/>
        </w:rPr>
      </w:pPr>
    </w:p>
    <w:p w14:paraId="618C8DD6">
      <w:pPr>
        <w:snapToGrid w:val="0"/>
        <w:spacing w:before="50" w:after="50"/>
        <w:jc w:val="center"/>
        <w:rPr>
          <w:rFonts w:hint="eastAsia" w:ascii="宋体" w:hAnsi="宋体" w:eastAsia="宋体" w:cs="宋体"/>
          <w:b/>
          <w:color w:val="auto"/>
          <w:sz w:val="24"/>
          <w:szCs w:val="24"/>
          <w:highlight w:val="none"/>
        </w:rPr>
      </w:pPr>
    </w:p>
    <w:p w14:paraId="5BB45017">
      <w:pPr>
        <w:snapToGrid w:val="0"/>
        <w:spacing w:before="50" w:after="50"/>
        <w:jc w:val="center"/>
        <w:rPr>
          <w:rFonts w:hint="eastAsia" w:ascii="宋体" w:hAnsi="宋体" w:eastAsia="宋体" w:cs="宋体"/>
          <w:b/>
          <w:color w:val="auto"/>
          <w:sz w:val="24"/>
          <w:szCs w:val="24"/>
          <w:highlight w:val="none"/>
        </w:rPr>
      </w:pPr>
    </w:p>
    <w:p w14:paraId="19E80FFB">
      <w:pPr>
        <w:snapToGrid w:val="0"/>
        <w:spacing w:before="50" w:after="50"/>
        <w:jc w:val="center"/>
        <w:rPr>
          <w:rFonts w:hint="eastAsia" w:ascii="宋体" w:hAnsi="宋体" w:eastAsia="宋体" w:cs="宋体"/>
          <w:b/>
          <w:color w:val="auto"/>
          <w:sz w:val="24"/>
          <w:szCs w:val="24"/>
          <w:highlight w:val="none"/>
        </w:rPr>
      </w:pPr>
    </w:p>
    <w:p w14:paraId="272A579E">
      <w:pPr>
        <w:snapToGrid w:val="0"/>
        <w:spacing w:before="50" w:after="50"/>
        <w:jc w:val="center"/>
        <w:rPr>
          <w:rFonts w:hint="eastAsia" w:ascii="宋体" w:hAnsi="宋体" w:eastAsia="宋体" w:cs="宋体"/>
          <w:b/>
          <w:color w:val="auto"/>
          <w:sz w:val="24"/>
          <w:szCs w:val="24"/>
          <w:highlight w:val="none"/>
        </w:rPr>
      </w:pPr>
    </w:p>
    <w:p w14:paraId="4DC62EB9">
      <w:pPr>
        <w:snapToGrid w:val="0"/>
        <w:spacing w:before="50" w:after="50"/>
        <w:jc w:val="center"/>
        <w:rPr>
          <w:rFonts w:hint="eastAsia" w:ascii="宋体" w:hAnsi="宋体" w:eastAsia="宋体" w:cs="宋体"/>
          <w:b/>
          <w:color w:val="auto"/>
          <w:sz w:val="24"/>
          <w:szCs w:val="24"/>
          <w:highlight w:val="none"/>
        </w:rPr>
      </w:pPr>
    </w:p>
    <w:p w14:paraId="70A76468">
      <w:pPr>
        <w:snapToGrid w:val="0"/>
        <w:spacing w:before="50" w:after="50"/>
        <w:jc w:val="center"/>
        <w:rPr>
          <w:rFonts w:hint="eastAsia" w:ascii="宋体" w:hAnsi="宋体" w:eastAsia="宋体" w:cs="宋体"/>
          <w:b/>
          <w:color w:val="auto"/>
          <w:sz w:val="24"/>
          <w:szCs w:val="24"/>
          <w:highlight w:val="none"/>
        </w:rPr>
      </w:pPr>
    </w:p>
    <w:p w14:paraId="4C429CD4">
      <w:pPr>
        <w:snapToGrid w:val="0"/>
        <w:spacing w:before="50" w:after="50"/>
        <w:jc w:val="both"/>
        <w:rPr>
          <w:rFonts w:hint="eastAsia" w:ascii="宋体" w:hAnsi="宋体" w:eastAsia="宋体" w:cs="宋体"/>
          <w:b/>
          <w:color w:val="auto"/>
          <w:sz w:val="24"/>
          <w:szCs w:val="24"/>
          <w:highlight w:val="none"/>
        </w:rPr>
      </w:pPr>
    </w:p>
    <w:p w14:paraId="36B52E25">
      <w:pPr>
        <w:snapToGrid w:val="0"/>
        <w:spacing w:before="50" w:after="50"/>
        <w:jc w:val="left"/>
        <w:rPr>
          <w:rFonts w:hint="eastAsia" w:ascii="宋体" w:hAnsi="宋体" w:eastAsia="宋体" w:cs="宋体"/>
          <w:b/>
          <w:color w:val="auto"/>
          <w:sz w:val="24"/>
          <w:szCs w:val="24"/>
          <w:highlight w:val="none"/>
        </w:rPr>
      </w:pPr>
    </w:p>
    <w:p w14:paraId="60DAE8BE">
      <w:pPr>
        <w:snapToGrid w:val="0"/>
        <w:spacing w:before="50" w:after="50"/>
        <w:jc w:val="left"/>
        <w:rPr>
          <w:rFonts w:hint="eastAsia" w:ascii="宋体" w:hAnsi="宋体" w:eastAsia="宋体" w:cs="宋体"/>
          <w:b/>
          <w:color w:val="auto"/>
          <w:sz w:val="24"/>
          <w:szCs w:val="24"/>
          <w:highlight w:val="none"/>
        </w:rPr>
      </w:pPr>
    </w:p>
    <w:p w14:paraId="234FBFE0">
      <w:pPr>
        <w:snapToGrid w:val="0"/>
        <w:spacing w:before="50" w:after="50"/>
        <w:jc w:val="left"/>
        <w:rPr>
          <w:rFonts w:hint="eastAsia" w:ascii="宋体" w:hAnsi="宋体" w:eastAsia="宋体" w:cs="宋体"/>
          <w:b/>
          <w:color w:val="auto"/>
          <w:sz w:val="24"/>
          <w:szCs w:val="24"/>
          <w:highlight w:val="none"/>
        </w:rPr>
      </w:pPr>
    </w:p>
    <w:p w14:paraId="1FB8B035">
      <w:pPr>
        <w:snapToGrid w:val="0"/>
        <w:spacing w:before="50" w:after="50"/>
        <w:jc w:val="left"/>
        <w:rPr>
          <w:rFonts w:hint="eastAsia" w:ascii="宋体" w:hAnsi="宋体" w:eastAsia="宋体" w:cs="宋体"/>
          <w:b/>
          <w:color w:val="auto"/>
          <w:sz w:val="24"/>
          <w:szCs w:val="24"/>
          <w:highlight w:val="none"/>
        </w:rPr>
      </w:pPr>
    </w:p>
    <w:p w14:paraId="076C523D">
      <w:pPr>
        <w:snapToGrid w:val="0"/>
        <w:spacing w:before="50" w:after="50"/>
        <w:jc w:val="left"/>
        <w:rPr>
          <w:rFonts w:hint="eastAsia" w:ascii="宋体" w:hAnsi="宋体" w:eastAsia="宋体" w:cs="宋体"/>
          <w:b/>
          <w:color w:val="auto"/>
          <w:sz w:val="24"/>
          <w:szCs w:val="24"/>
          <w:highlight w:val="none"/>
        </w:rPr>
      </w:pPr>
    </w:p>
    <w:p w14:paraId="448B87A6">
      <w:pPr>
        <w:snapToGrid w:val="0"/>
        <w:spacing w:before="50" w:after="50"/>
        <w:jc w:val="left"/>
        <w:rPr>
          <w:rFonts w:hint="eastAsia" w:ascii="宋体" w:hAnsi="宋体" w:eastAsia="宋体" w:cs="宋体"/>
          <w:b/>
          <w:color w:val="auto"/>
          <w:sz w:val="24"/>
          <w:szCs w:val="24"/>
          <w:highlight w:val="none"/>
        </w:rPr>
      </w:pPr>
    </w:p>
    <w:p w14:paraId="54C1C925">
      <w:pPr>
        <w:snapToGrid w:val="0"/>
        <w:spacing w:before="50" w:after="50"/>
        <w:jc w:val="left"/>
        <w:rPr>
          <w:rFonts w:hint="eastAsia" w:ascii="宋体" w:hAnsi="宋体" w:eastAsia="宋体" w:cs="宋体"/>
          <w:b/>
          <w:color w:val="auto"/>
          <w:sz w:val="24"/>
          <w:szCs w:val="24"/>
          <w:highlight w:val="none"/>
        </w:rPr>
      </w:pPr>
    </w:p>
    <w:p w14:paraId="34565D96">
      <w:pPr>
        <w:snapToGrid w:val="0"/>
        <w:spacing w:before="50" w:after="50"/>
        <w:jc w:val="left"/>
        <w:rPr>
          <w:rFonts w:hint="eastAsia" w:ascii="宋体" w:hAnsi="宋体" w:eastAsia="宋体" w:cs="宋体"/>
          <w:b/>
          <w:color w:val="auto"/>
          <w:sz w:val="24"/>
          <w:szCs w:val="24"/>
          <w:highlight w:val="none"/>
        </w:rPr>
      </w:pPr>
    </w:p>
    <w:p w14:paraId="5D11F903">
      <w:pPr>
        <w:snapToGrid w:val="0"/>
        <w:spacing w:before="50" w:after="50"/>
        <w:jc w:val="left"/>
        <w:rPr>
          <w:rFonts w:hint="eastAsia" w:ascii="宋体" w:hAnsi="宋体" w:eastAsia="宋体" w:cs="宋体"/>
          <w:b/>
          <w:color w:val="auto"/>
          <w:sz w:val="24"/>
          <w:szCs w:val="24"/>
          <w:highlight w:val="none"/>
        </w:rPr>
      </w:pPr>
    </w:p>
    <w:p w14:paraId="421759BD">
      <w:pPr>
        <w:snapToGrid w:val="0"/>
        <w:spacing w:before="50" w:after="50"/>
        <w:jc w:val="left"/>
        <w:rPr>
          <w:rFonts w:hint="eastAsia" w:ascii="宋体" w:hAnsi="宋体" w:eastAsia="宋体" w:cs="宋体"/>
          <w:b/>
          <w:color w:val="auto"/>
          <w:sz w:val="24"/>
          <w:szCs w:val="24"/>
          <w:highlight w:val="none"/>
        </w:rPr>
      </w:pPr>
    </w:p>
    <w:p w14:paraId="0162993F">
      <w:pPr>
        <w:snapToGrid w:val="0"/>
        <w:spacing w:before="50" w:after="50"/>
        <w:jc w:val="left"/>
        <w:rPr>
          <w:rFonts w:hint="eastAsia" w:ascii="宋体" w:hAnsi="宋体" w:eastAsia="宋体" w:cs="宋体"/>
          <w:b/>
          <w:color w:val="auto"/>
          <w:sz w:val="24"/>
          <w:szCs w:val="24"/>
          <w:highlight w:val="none"/>
        </w:rPr>
      </w:pPr>
    </w:p>
    <w:p w14:paraId="25465A61">
      <w:pPr>
        <w:snapToGrid w:val="0"/>
        <w:spacing w:before="50" w:after="50"/>
        <w:jc w:val="left"/>
        <w:rPr>
          <w:rFonts w:hint="eastAsia" w:ascii="宋体" w:hAnsi="宋体" w:eastAsia="宋体" w:cs="宋体"/>
          <w:b/>
          <w:color w:val="auto"/>
          <w:sz w:val="24"/>
          <w:szCs w:val="24"/>
          <w:highlight w:val="none"/>
        </w:rPr>
      </w:pPr>
    </w:p>
    <w:p w14:paraId="6A8A9572">
      <w:pPr>
        <w:snapToGrid w:val="0"/>
        <w:spacing w:before="50" w:after="50"/>
        <w:jc w:val="left"/>
        <w:rPr>
          <w:rFonts w:hint="eastAsia" w:ascii="宋体" w:hAnsi="宋体" w:eastAsia="宋体" w:cs="宋体"/>
          <w:b/>
          <w:color w:val="auto"/>
          <w:sz w:val="24"/>
          <w:szCs w:val="24"/>
          <w:highlight w:val="none"/>
        </w:rPr>
      </w:pPr>
    </w:p>
    <w:p w14:paraId="3722357F">
      <w:pPr>
        <w:snapToGrid w:val="0"/>
        <w:spacing w:before="50" w:after="50"/>
        <w:jc w:val="left"/>
        <w:rPr>
          <w:rFonts w:hint="eastAsia" w:ascii="宋体" w:hAnsi="宋体" w:eastAsia="宋体" w:cs="宋体"/>
          <w:b/>
          <w:color w:val="auto"/>
          <w:sz w:val="24"/>
          <w:szCs w:val="24"/>
          <w:highlight w:val="none"/>
        </w:rPr>
      </w:pPr>
    </w:p>
    <w:p w14:paraId="5A097189">
      <w:pPr>
        <w:snapToGrid w:val="0"/>
        <w:spacing w:before="50" w:after="50"/>
        <w:jc w:val="left"/>
        <w:rPr>
          <w:rFonts w:hint="eastAsia" w:ascii="宋体" w:hAnsi="宋体" w:eastAsia="宋体" w:cs="宋体"/>
          <w:b/>
          <w:color w:val="auto"/>
          <w:sz w:val="24"/>
          <w:szCs w:val="24"/>
          <w:highlight w:val="none"/>
        </w:rPr>
      </w:pPr>
    </w:p>
    <w:p w14:paraId="28BB7BA9">
      <w:pPr>
        <w:snapToGrid w:val="0"/>
        <w:spacing w:before="50" w:after="50"/>
        <w:jc w:val="left"/>
        <w:rPr>
          <w:rFonts w:hint="eastAsia" w:ascii="宋体" w:hAnsi="宋体" w:eastAsia="宋体" w:cs="宋体"/>
          <w:b/>
          <w:color w:val="auto"/>
          <w:sz w:val="24"/>
          <w:szCs w:val="24"/>
          <w:highlight w:val="none"/>
        </w:rPr>
      </w:pPr>
    </w:p>
    <w:p w14:paraId="3C5F7F1D">
      <w:pPr>
        <w:snapToGrid w:val="0"/>
        <w:spacing w:before="50" w:after="50"/>
        <w:jc w:val="left"/>
        <w:rPr>
          <w:rFonts w:hint="eastAsia" w:ascii="宋体" w:hAnsi="宋体" w:eastAsia="宋体" w:cs="宋体"/>
          <w:b/>
          <w:color w:val="auto"/>
          <w:sz w:val="24"/>
          <w:szCs w:val="24"/>
          <w:highlight w:val="none"/>
        </w:rPr>
      </w:pPr>
    </w:p>
    <w:p w14:paraId="292B7F30">
      <w:pPr>
        <w:snapToGrid w:val="0"/>
        <w:spacing w:before="50" w:after="50"/>
        <w:jc w:val="left"/>
        <w:rPr>
          <w:rFonts w:hint="eastAsia" w:ascii="宋体" w:hAnsi="宋体" w:eastAsia="宋体" w:cs="宋体"/>
          <w:b/>
          <w:color w:val="auto"/>
          <w:sz w:val="24"/>
          <w:szCs w:val="24"/>
          <w:highlight w:val="none"/>
        </w:rPr>
      </w:pPr>
    </w:p>
    <w:p w14:paraId="4037DCD8">
      <w:pPr>
        <w:snapToGrid w:val="0"/>
        <w:spacing w:before="50" w:after="50"/>
        <w:jc w:val="left"/>
        <w:rPr>
          <w:rFonts w:hint="eastAsia" w:ascii="宋体" w:hAnsi="宋体" w:eastAsia="宋体" w:cs="宋体"/>
          <w:b/>
          <w:color w:val="auto"/>
          <w:sz w:val="24"/>
          <w:szCs w:val="24"/>
          <w:highlight w:val="none"/>
        </w:rPr>
      </w:pPr>
    </w:p>
    <w:p w14:paraId="27F639EE">
      <w:pPr>
        <w:snapToGrid w:val="0"/>
        <w:spacing w:before="50" w:after="50"/>
        <w:jc w:val="left"/>
        <w:rPr>
          <w:rFonts w:hint="eastAsia" w:ascii="宋体" w:hAnsi="宋体" w:eastAsia="宋体" w:cs="宋体"/>
          <w:b/>
          <w:color w:val="auto"/>
          <w:sz w:val="24"/>
          <w:szCs w:val="24"/>
          <w:highlight w:val="none"/>
        </w:rPr>
      </w:pPr>
    </w:p>
    <w:p w14:paraId="5CED0AA9">
      <w:pPr>
        <w:snapToGrid w:val="0"/>
        <w:spacing w:before="50" w:after="50"/>
        <w:jc w:val="left"/>
        <w:rPr>
          <w:rFonts w:hint="eastAsia" w:ascii="宋体" w:hAnsi="宋体" w:eastAsia="宋体" w:cs="宋体"/>
          <w:b/>
          <w:color w:val="auto"/>
          <w:sz w:val="24"/>
          <w:szCs w:val="24"/>
          <w:highlight w:val="none"/>
        </w:rPr>
      </w:pPr>
    </w:p>
    <w:p w14:paraId="6C117931">
      <w:pPr>
        <w:snapToGrid w:val="0"/>
        <w:spacing w:before="50" w:after="50"/>
        <w:jc w:val="left"/>
        <w:rPr>
          <w:rFonts w:hint="eastAsia" w:ascii="宋体" w:hAnsi="宋体" w:eastAsia="宋体" w:cs="宋体"/>
          <w:b/>
          <w:color w:val="auto"/>
          <w:sz w:val="24"/>
          <w:szCs w:val="24"/>
          <w:highlight w:val="none"/>
        </w:rPr>
      </w:pPr>
    </w:p>
    <w:p w14:paraId="7025E7D2">
      <w:pPr>
        <w:snapToGrid w:val="0"/>
        <w:spacing w:before="50" w:after="50"/>
        <w:jc w:val="left"/>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rPr>
        <w:br w:type="page"/>
      </w:r>
      <w:r>
        <w:rPr>
          <w:rFonts w:hint="eastAsia" w:ascii="宋体" w:hAnsi="宋体" w:eastAsia="宋体" w:cs="宋体"/>
          <w:b/>
          <w:color w:val="auto"/>
          <w:sz w:val="24"/>
          <w:szCs w:val="24"/>
          <w:highlight w:val="none"/>
        </w:rPr>
        <w:t>附件</w:t>
      </w:r>
      <w:r>
        <w:rPr>
          <w:rFonts w:hint="eastAsia" w:ascii="宋体" w:hAnsi="宋体" w:eastAsia="宋体" w:cs="宋体"/>
          <w:b/>
          <w:color w:val="auto"/>
          <w:sz w:val="24"/>
          <w:szCs w:val="24"/>
          <w:highlight w:val="none"/>
          <w:lang w:val="en-US" w:eastAsia="zh-CN"/>
        </w:rPr>
        <w:t>十一</w:t>
      </w:r>
      <w:r>
        <w:rPr>
          <w:rFonts w:hint="eastAsia" w:ascii="宋体" w:hAnsi="宋体" w:eastAsia="宋体" w:cs="宋体"/>
          <w:b/>
          <w:color w:val="auto"/>
          <w:sz w:val="24"/>
          <w:szCs w:val="24"/>
          <w:highlight w:val="none"/>
        </w:rPr>
        <w:t>：</w:t>
      </w:r>
      <w:r>
        <w:rPr>
          <w:rFonts w:hint="eastAsia" w:ascii="宋体" w:hAnsi="宋体" w:eastAsia="宋体" w:cs="宋体"/>
          <w:b/>
          <w:color w:val="auto"/>
          <w:sz w:val="24"/>
          <w:szCs w:val="24"/>
          <w:highlight w:val="none"/>
          <w:lang w:val="en-US" w:eastAsia="zh-CN"/>
        </w:rPr>
        <w:t xml:space="preserve">                </w:t>
      </w:r>
    </w:p>
    <w:p w14:paraId="43D1A1FA">
      <w:pPr>
        <w:snapToGrid w:val="0"/>
        <w:spacing w:before="50" w:after="50"/>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磋商报价一览表</w:t>
      </w:r>
      <w:r>
        <w:rPr>
          <w:rFonts w:hint="eastAsia" w:ascii="宋体" w:hAnsi="宋体" w:eastAsia="宋体" w:cs="宋体"/>
          <w:b/>
          <w:bCs/>
          <w:color w:val="auto"/>
          <w:sz w:val="24"/>
          <w:szCs w:val="24"/>
          <w:highlight w:val="none"/>
        </w:rPr>
        <w:t>（首次报价）</w:t>
      </w:r>
    </w:p>
    <w:p w14:paraId="3D8318FA">
      <w:pPr>
        <w:snapToGrid w:val="0"/>
        <w:spacing w:before="50" w:after="50" w:line="360" w:lineRule="auto"/>
        <w:ind w:right="-617" w:rightChars="-294"/>
        <w:jc w:val="left"/>
        <w:rPr>
          <w:rFonts w:hint="eastAsia" w:ascii="宋体" w:hAnsi="宋体" w:eastAsia="宋体" w:cs="宋体"/>
          <w:color w:val="auto"/>
          <w:sz w:val="24"/>
          <w:szCs w:val="24"/>
          <w:highlight w:val="none"/>
        </w:rPr>
      </w:pPr>
    </w:p>
    <w:p w14:paraId="59C93188">
      <w:pPr>
        <w:snapToGrid w:val="0"/>
        <w:spacing w:before="50" w:after="50" w:line="360" w:lineRule="auto"/>
        <w:ind w:right="-617" w:rightChars="-294" w:firstLine="480" w:firstLineChars="20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项目名称：</w:t>
      </w:r>
      <w:r>
        <w:rPr>
          <w:rFonts w:hint="eastAsia" w:ascii="宋体" w:hAnsi="宋体" w:eastAsia="宋体" w:cs="宋体"/>
          <w:color w:val="auto"/>
          <w:sz w:val="24"/>
          <w:szCs w:val="24"/>
          <w:highlight w:val="none"/>
          <w:lang w:eastAsia="zh-CN"/>
        </w:rPr>
        <w:t>仙居县人民检察院食堂管理服务项目</w:t>
      </w:r>
      <w:r>
        <w:rPr>
          <w:rFonts w:hint="eastAsia" w:ascii="宋体" w:hAnsi="宋体" w:eastAsia="宋体" w:cs="宋体"/>
          <w:color w:val="auto"/>
          <w:sz w:val="24"/>
          <w:szCs w:val="24"/>
          <w:highlight w:val="none"/>
          <w:lang w:val="en-US" w:eastAsia="zh-CN"/>
        </w:rPr>
        <w:t xml:space="preserve">    </w:t>
      </w:r>
    </w:p>
    <w:tbl>
      <w:tblPr>
        <w:tblStyle w:val="64"/>
        <w:tblpPr w:leftFromText="180" w:rightFromText="180" w:vertAnchor="text" w:horzAnchor="page" w:tblpX="1635" w:tblpY="354"/>
        <w:tblOverlap w:val="never"/>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406"/>
        <w:gridCol w:w="4552"/>
      </w:tblGrid>
      <w:tr w14:paraId="54BD8E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153" w:hRule="atLeast"/>
        </w:trPr>
        <w:tc>
          <w:tcPr>
            <w:tcW w:w="2714" w:type="pct"/>
            <w:vMerge w:val="restart"/>
            <w:noWrap w:val="0"/>
            <w:vAlign w:val="center"/>
          </w:tcPr>
          <w:p w14:paraId="25C698BE">
            <w:pPr>
              <w:snapToGrid w:val="0"/>
              <w:spacing w:before="50" w:after="50" w:line="360" w:lineRule="auto"/>
              <w:ind w:right="-617" w:rightChars="-294" w:firstLine="240" w:firstLineChars="100"/>
              <w:jc w:val="left"/>
              <w:rPr>
                <w:rFonts w:ascii="宋体" w:hAnsi="宋体"/>
                <w:color w:val="auto"/>
                <w:sz w:val="24"/>
                <w:highlight w:val="none"/>
              </w:rPr>
            </w:pPr>
            <w:r>
              <w:rPr>
                <w:rFonts w:hint="eastAsia" w:ascii="宋体" w:hAnsi="宋体"/>
                <w:color w:val="auto"/>
                <w:sz w:val="24"/>
                <w:highlight w:val="none"/>
              </w:rPr>
              <w:t>磋商报价（元）</w:t>
            </w:r>
          </w:p>
        </w:tc>
        <w:tc>
          <w:tcPr>
            <w:tcW w:w="2285" w:type="pct"/>
            <w:noWrap w:val="0"/>
            <w:vAlign w:val="center"/>
          </w:tcPr>
          <w:p w14:paraId="572A89C6">
            <w:pPr>
              <w:snapToGrid w:val="0"/>
              <w:spacing w:before="50" w:after="50" w:line="360" w:lineRule="auto"/>
              <w:ind w:right="-617" w:rightChars="-294"/>
              <w:jc w:val="left"/>
              <w:rPr>
                <w:rFonts w:hint="eastAsia" w:ascii="宋体" w:hAnsi="宋体" w:eastAsia="宋体"/>
                <w:color w:val="auto"/>
                <w:sz w:val="24"/>
                <w:highlight w:val="none"/>
              </w:rPr>
            </w:pPr>
            <w:r>
              <w:rPr>
                <w:rFonts w:hint="eastAsia" w:ascii="宋体" w:hAnsi="宋体"/>
                <w:color w:val="auto"/>
                <w:sz w:val="24"/>
                <w:highlight w:val="none"/>
              </w:rPr>
              <w:t>大写：</w:t>
            </w:r>
          </w:p>
        </w:tc>
      </w:tr>
      <w:tr w14:paraId="740364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4" w:hRule="atLeast"/>
        </w:trPr>
        <w:tc>
          <w:tcPr>
            <w:tcW w:w="2714" w:type="pct"/>
            <w:vMerge w:val="continue"/>
            <w:noWrap w:val="0"/>
            <w:vAlign w:val="center"/>
          </w:tcPr>
          <w:p w14:paraId="014FCD55">
            <w:pPr>
              <w:snapToGrid w:val="0"/>
              <w:spacing w:before="50" w:after="50" w:line="360" w:lineRule="auto"/>
              <w:ind w:right="-617" w:rightChars="-294"/>
              <w:jc w:val="center"/>
              <w:rPr>
                <w:rFonts w:ascii="宋体" w:hAnsi="宋体"/>
                <w:color w:val="auto"/>
                <w:sz w:val="24"/>
                <w:highlight w:val="none"/>
              </w:rPr>
            </w:pPr>
          </w:p>
        </w:tc>
        <w:tc>
          <w:tcPr>
            <w:tcW w:w="2285" w:type="pct"/>
            <w:noWrap w:val="0"/>
            <w:vAlign w:val="center"/>
          </w:tcPr>
          <w:p w14:paraId="3ADCBB76">
            <w:pPr>
              <w:snapToGrid w:val="0"/>
              <w:spacing w:before="50" w:after="50" w:line="360" w:lineRule="auto"/>
              <w:ind w:right="-617" w:rightChars="-294"/>
              <w:jc w:val="left"/>
              <w:rPr>
                <w:rFonts w:hint="eastAsia" w:ascii="宋体" w:hAnsi="宋体" w:eastAsia="宋体"/>
                <w:color w:val="auto"/>
                <w:sz w:val="24"/>
                <w:highlight w:val="none"/>
              </w:rPr>
            </w:pPr>
            <w:r>
              <w:rPr>
                <w:rFonts w:hint="eastAsia" w:ascii="宋体" w:hAnsi="宋体"/>
                <w:color w:val="auto"/>
                <w:sz w:val="24"/>
                <w:highlight w:val="none"/>
              </w:rPr>
              <w:t>小写：</w:t>
            </w:r>
          </w:p>
        </w:tc>
      </w:tr>
    </w:tbl>
    <w:p w14:paraId="274C1D22">
      <w:pPr>
        <w:pStyle w:val="15"/>
        <w:spacing w:line="240" w:lineRule="auto"/>
        <w:ind w:firstLine="0" w:firstLineChars="0"/>
        <w:jc w:val="right"/>
        <w:rPr>
          <w:rFonts w:hint="eastAsia" w:ascii="宋体" w:hAnsi="宋体" w:eastAsia="宋体" w:cs="宋体"/>
          <w:b/>
          <w:color w:val="auto"/>
          <w:sz w:val="21"/>
          <w:szCs w:val="21"/>
          <w:highlight w:val="none"/>
        </w:rPr>
      </w:pPr>
      <w:r>
        <w:rPr>
          <w:rFonts w:hAnsi="宋体"/>
          <w:color w:val="auto"/>
          <w:sz w:val="24"/>
          <w:highlight w:val="none"/>
        </w:rPr>
        <w:t xml:space="preserve">   单位：元（人民币）</w:t>
      </w:r>
    </w:p>
    <w:p w14:paraId="2F11A2FD">
      <w:pPr>
        <w:pStyle w:val="15"/>
        <w:spacing w:line="240" w:lineRule="auto"/>
        <w:ind w:firstLine="0" w:firstLineChars="0"/>
        <w:rPr>
          <w:rFonts w:hint="eastAsia" w:ascii="宋体" w:hAnsi="宋体" w:eastAsia="宋体" w:cs="宋体"/>
          <w:b/>
          <w:color w:val="auto"/>
          <w:sz w:val="21"/>
          <w:szCs w:val="21"/>
          <w:highlight w:val="none"/>
        </w:rPr>
      </w:pPr>
    </w:p>
    <w:p w14:paraId="0D6F64DD">
      <w:pPr>
        <w:pStyle w:val="15"/>
        <w:spacing w:line="240" w:lineRule="auto"/>
        <w:ind w:firstLine="422"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b/>
          <w:color w:val="auto"/>
          <w:sz w:val="21"/>
          <w:szCs w:val="21"/>
          <w:highlight w:val="none"/>
        </w:rPr>
        <w:t xml:space="preserve">注: </w:t>
      </w: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rPr>
        <w:t>.磋商报价应当</w:t>
      </w:r>
      <w:r>
        <w:rPr>
          <w:rFonts w:hint="eastAsia" w:ascii="宋体" w:hAnsi="宋体"/>
          <w:color w:val="auto"/>
          <w:sz w:val="21"/>
          <w:szCs w:val="21"/>
          <w:highlight w:val="none"/>
        </w:rPr>
        <w:t>必须包括</w:t>
      </w:r>
      <w:r>
        <w:rPr>
          <w:rFonts w:hint="eastAsia" w:ascii="宋体" w:hAnsi="宋体" w:eastAsia="宋体" w:cs="宋体"/>
          <w:color w:val="auto"/>
          <w:sz w:val="21"/>
          <w:szCs w:val="21"/>
          <w:highlight w:val="none"/>
          <w:lang w:val="en-US" w:eastAsia="zh-CN" w:bidi="ar"/>
        </w:rPr>
        <w:t>一切人员工资、奖金、各种加班费、节假日补贴、夜餐费、各种社会保险、劳保福利、安全保险、食宿与交通、设备及工具、器材、消耗材料、服装、安全、仓储、搬运、管理费用、税费、利润，完成合同所需的一切本身和不可或缺的所有工作开支、政策性文件规定及合同包含的所有风险、责任等各项全部费用并承担一切风险责任。在合同服务期间内不得违反国家相关政策规定。（说明：如发生不可抗力及突发性事件、尤其在台风或大雨季节，应加强抗台抗灾，中标方要无条件听从采购方指挥，并安排值班，费用已包括在投标报价内，采购方不再另行支付。）。</w:t>
      </w:r>
    </w:p>
    <w:p w14:paraId="56D0E363">
      <w:pPr>
        <w:snapToGrid w:val="0"/>
        <w:spacing w:before="50" w:after="50"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2.报价一经涂改，应在涂改处加盖单位公章，或者由法定代表人或全权代表签字或盖章，否则其投标作无效标处理。</w:t>
      </w:r>
    </w:p>
    <w:p w14:paraId="47149A47">
      <w:pPr>
        <w:spacing w:line="450" w:lineRule="atLeas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                                         </w:t>
      </w:r>
    </w:p>
    <w:p w14:paraId="7182B0AF">
      <w:pPr>
        <w:spacing w:line="450" w:lineRule="atLeast"/>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1"/>
          <w:szCs w:val="21"/>
          <w:highlight w:val="none"/>
          <w:lang w:val="en-US" w:eastAsia="zh-CN"/>
        </w:rPr>
        <w:t xml:space="preserve"> </w:t>
      </w:r>
      <w:r>
        <w:rPr>
          <w:rFonts w:hint="eastAsia" w:ascii="宋体" w:hAnsi="宋体"/>
          <w:color w:val="auto"/>
          <w:sz w:val="21"/>
          <w:szCs w:val="21"/>
          <w:highlight w:val="none"/>
        </w:rPr>
        <w:t>磋商供应商</w:t>
      </w: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lang w:eastAsia="zh-CN"/>
        </w:rPr>
        <w:t>盖单位章</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 xml:space="preserve"> </w:t>
      </w:r>
    </w:p>
    <w:p w14:paraId="4EC4C704">
      <w:pPr>
        <w:pStyle w:val="34"/>
        <w:spacing w:line="360" w:lineRule="auto"/>
        <w:jc w:val="righ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lang w:val="en-US" w:eastAsia="zh-CN"/>
        </w:rPr>
        <w:t xml:space="preserve">                                         </w:t>
      </w:r>
      <w:r>
        <w:rPr>
          <w:rFonts w:hint="eastAsia"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lang w:val="en-US" w:eastAsia="zh-CN"/>
        </w:rPr>
        <w:t xml:space="preserve"> </w:t>
      </w:r>
      <w:r>
        <w:rPr>
          <w:rFonts w:hint="eastAsia"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lang w:val="en-US" w:eastAsia="zh-CN"/>
        </w:rPr>
        <w:t xml:space="preserve">            </w:t>
      </w:r>
    </w:p>
    <w:p w14:paraId="7DFF5940">
      <w:pPr>
        <w:pStyle w:val="34"/>
        <w:spacing w:line="360" w:lineRule="auto"/>
        <w:jc w:val="righ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日</w:t>
      </w:r>
      <w:r>
        <w:rPr>
          <w:rFonts w:hint="eastAsia" w:ascii="宋体" w:hAnsi="宋体" w:eastAsia="宋体" w:cs="宋体"/>
          <w:color w:val="auto"/>
          <w:sz w:val="21"/>
          <w:szCs w:val="21"/>
          <w:highlight w:val="none"/>
        </w:rPr>
        <w:t xml:space="preserve"> 期：    年   月   日</w:t>
      </w:r>
    </w:p>
    <w:p w14:paraId="4F5EF54E">
      <w:pPr>
        <w:snapToGrid w:val="0"/>
        <w:spacing w:before="50" w:after="50"/>
        <w:jc w:val="center"/>
        <w:rPr>
          <w:rFonts w:hint="eastAsia" w:ascii="宋体" w:hAnsi="宋体" w:eastAsia="宋体" w:cs="宋体"/>
          <w:b/>
          <w:color w:val="auto"/>
          <w:sz w:val="24"/>
          <w:szCs w:val="24"/>
          <w:highlight w:val="none"/>
          <w:lang w:val="en-US" w:eastAsia="zh-CN"/>
        </w:rPr>
      </w:pPr>
    </w:p>
    <w:p w14:paraId="4BA21069">
      <w:pPr>
        <w:spacing w:line="450" w:lineRule="atLeast"/>
        <w:jc w:val="both"/>
        <w:rPr>
          <w:rFonts w:hint="eastAsia" w:ascii="宋体" w:hAnsi="宋体" w:eastAsia="宋体" w:cs="宋体"/>
          <w:b/>
          <w:color w:val="auto"/>
          <w:sz w:val="24"/>
          <w:szCs w:val="24"/>
          <w:highlight w:val="none"/>
        </w:rPr>
      </w:pPr>
    </w:p>
    <w:p w14:paraId="1D2B1CC3">
      <w:pPr>
        <w:pStyle w:val="63"/>
        <w:rPr>
          <w:rFonts w:hint="eastAsia" w:ascii="宋体" w:hAnsi="宋体" w:eastAsia="宋体" w:cs="宋体"/>
          <w:b/>
          <w:color w:val="auto"/>
          <w:sz w:val="24"/>
          <w:szCs w:val="24"/>
          <w:highlight w:val="none"/>
        </w:rPr>
      </w:pPr>
    </w:p>
    <w:p w14:paraId="5A0A3F74">
      <w:pPr>
        <w:widowControl/>
        <w:spacing w:line="360" w:lineRule="auto"/>
        <w:jc w:val="both"/>
        <w:rPr>
          <w:rFonts w:hint="eastAsia" w:ascii="宋体" w:hAnsi="宋体" w:eastAsia="宋体" w:cs="宋体"/>
          <w:b/>
          <w:color w:val="auto"/>
          <w:sz w:val="24"/>
          <w:szCs w:val="24"/>
          <w:highlight w:val="none"/>
          <w:lang w:eastAsia="zh-CN" w:bidi="ar"/>
        </w:rPr>
      </w:pPr>
    </w:p>
    <w:p w14:paraId="22CC634B">
      <w:pPr>
        <w:pStyle w:val="729"/>
        <w:widowControl w:val="0"/>
        <w:snapToGrid w:val="0"/>
        <w:spacing w:line="500" w:lineRule="exact"/>
        <w:jc w:val="left"/>
        <w:rPr>
          <w:rFonts w:hint="eastAsia" w:hAnsi="宋体" w:cs="宋体"/>
          <w:b/>
          <w:bCs/>
          <w:color w:val="auto"/>
          <w:sz w:val="21"/>
          <w:szCs w:val="21"/>
          <w:highlight w:val="none"/>
          <w:lang w:val="en-US" w:eastAsia="zh-CN"/>
        </w:rPr>
      </w:pPr>
      <w:r>
        <w:rPr>
          <w:rFonts w:hint="eastAsia" w:ascii="宋体" w:hAnsi="宋体" w:cs="仿宋_GB2312"/>
          <w:b/>
          <w:bCs/>
          <w:color w:val="auto"/>
          <w:kern w:val="0"/>
          <w:sz w:val="36"/>
          <w:szCs w:val="36"/>
          <w:highlight w:val="none"/>
          <w:lang w:val="zh-CN"/>
        </w:rPr>
        <w:br w:type="page"/>
      </w:r>
      <w:r>
        <w:rPr>
          <w:rFonts w:hint="eastAsia" w:hAnsi="宋体" w:cs="宋体"/>
          <w:b/>
          <w:bCs/>
          <w:color w:val="auto"/>
          <w:sz w:val="21"/>
          <w:szCs w:val="21"/>
          <w:highlight w:val="none"/>
          <w:lang w:eastAsia="zh-CN"/>
        </w:rPr>
        <w:t>附件十</w:t>
      </w:r>
      <w:r>
        <w:rPr>
          <w:rFonts w:hint="eastAsia" w:hAnsi="宋体" w:cs="宋体"/>
          <w:b/>
          <w:bCs/>
          <w:color w:val="auto"/>
          <w:sz w:val="21"/>
          <w:szCs w:val="21"/>
          <w:highlight w:val="none"/>
          <w:lang w:val="en-US" w:eastAsia="zh-CN"/>
        </w:rPr>
        <w:t>二</w:t>
      </w:r>
      <w:r>
        <w:rPr>
          <w:rFonts w:hint="eastAsia" w:hAnsi="宋体" w:cs="宋体"/>
          <w:b/>
          <w:bCs/>
          <w:color w:val="auto"/>
          <w:sz w:val="21"/>
          <w:szCs w:val="21"/>
          <w:highlight w:val="none"/>
          <w:lang w:eastAsia="zh-CN"/>
        </w:rPr>
        <w:t>：（二选一）</w:t>
      </w:r>
      <w:r>
        <w:rPr>
          <w:rFonts w:hint="eastAsia" w:hAnsi="宋体" w:cs="宋体"/>
          <w:b/>
          <w:bCs/>
          <w:color w:val="auto"/>
          <w:sz w:val="21"/>
          <w:szCs w:val="21"/>
          <w:highlight w:val="none"/>
          <w:lang w:val="en-US" w:eastAsia="zh-CN"/>
        </w:rPr>
        <w:t xml:space="preserve">               </w:t>
      </w:r>
    </w:p>
    <w:p w14:paraId="7F600E5C">
      <w:pPr>
        <w:pStyle w:val="729"/>
        <w:widowControl w:val="0"/>
        <w:snapToGrid w:val="0"/>
        <w:spacing w:line="360" w:lineRule="auto"/>
        <w:jc w:val="center"/>
        <w:rPr>
          <w:rFonts w:hint="eastAsia" w:ascii="宋体" w:hAnsi="宋体" w:eastAsia="宋体" w:cs="宋体"/>
          <w:color w:val="auto"/>
          <w:sz w:val="21"/>
          <w:szCs w:val="21"/>
          <w:highlight w:val="none"/>
          <w:lang w:eastAsia="zh-CN"/>
        </w:rPr>
      </w:pPr>
      <w:r>
        <w:rPr>
          <w:rFonts w:hint="eastAsia" w:ascii="宋体" w:hAnsi="宋体" w:eastAsia="宋体" w:cs="宋体"/>
          <w:b/>
          <w:bCs/>
          <w:color w:val="auto"/>
          <w:sz w:val="21"/>
          <w:szCs w:val="21"/>
          <w:highlight w:val="none"/>
        </w:rPr>
        <w:t>政府采购活动现</w:t>
      </w:r>
      <w:r>
        <w:rPr>
          <w:rFonts w:hint="eastAsia" w:ascii="宋体" w:hAnsi="宋体" w:eastAsia="宋体" w:cs="宋体"/>
          <w:b/>
          <w:color w:val="auto"/>
          <w:sz w:val="21"/>
          <w:szCs w:val="21"/>
          <w:highlight w:val="none"/>
        </w:rPr>
        <w:t>场确认声明书</w:t>
      </w:r>
      <w:r>
        <w:rPr>
          <w:rFonts w:hint="eastAsia" w:ascii="宋体" w:hAnsi="宋体" w:eastAsia="宋体" w:cs="宋体"/>
          <w:b/>
          <w:color w:val="auto"/>
          <w:sz w:val="21"/>
          <w:szCs w:val="21"/>
          <w:highlight w:val="none"/>
          <w:lang w:eastAsia="zh-CN"/>
        </w:rPr>
        <w:t>（</w:t>
      </w:r>
      <w:r>
        <w:rPr>
          <w:rFonts w:hint="eastAsia" w:hAnsi="宋体" w:cs="宋体"/>
          <w:b/>
          <w:color w:val="auto"/>
          <w:sz w:val="21"/>
          <w:szCs w:val="21"/>
          <w:highlight w:val="none"/>
          <w:lang w:eastAsia="zh-CN"/>
        </w:rPr>
        <w:t>被</w:t>
      </w:r>
      <w:r>
        <w:rPr>
          <w:rFonts w:hint="eastAsia" w:ascii="宋体" w:hAnsi="宋体" w:eastAsia="宋体" w:cs="宋体"/>
          <w:b/>
          <w:color w:val="auto"/>
          <w:sz w:val="21"/>
          <w:szCs w:val="21"/>
          <w:highlight w:val="none"/>
          <w:lang w:eastAsia="zh-CN"/>
        </w:rPr>
        <w:t>授权人）</w:t>
      </w:r>
    </w:p>
    <w:p w14:paraId="0F7FB79A">
      <w:pPr>
        <w:pStyle w:val="729"/>
        <w:widowControl w:val="0"/>
        <w:snapToGrid w:val="0"/>
        <w:spacing w:line="360" w:lineRule="auto"/>
        <w:jc w:val="both"/>
        <w:rPr>
          <w:rFonts w:hint="eastAsia" w:ascii="宋体" w:hAnsi="宋体" w:eastAsia="宋体" w:cs="宋体"/>
          <w:color w:val="auto"/>
          <w:kern w:val="0"/>
          <w:sz w:val="21"/>
          <w:szCs w:val="21"/>
          <w:highlight w:val="none"/>
          <w:u w:val="single"/>
        </w:rPr>
      </w:pPr>
    </w:p>
    <w:p w14:paraId="1EF5A219">
      <w:pPr>
        <w:pStyle w:val="729"/>
        <w:widowControl w:val="0"/>
        <w:snapToGrid w:val="0"/>
        <w:spacing w:line="360" w:lineRule="auto"/>
        <w:jc w:val="both"/>
        <w:rPr>
          <w:rFonts w:hint="eastAsia" w:ascii="宋体" w:hAnsi="宋体" w:eastAsia="宋体" w:cs="宋体"/>
          <w:b/>
          <w:color w:val="auto"/>
          <w:sz w:val="21"/>
          <w:szCs w:val="21"/>
          <w:highlight w:val="none"/>
        </w:rPr>
      </w:pPr>
      <w:r>
        <w:rPr>
          <w:rFonts w:hint="eastAsia" w:ascii="宋体" w:hAnsi="宋体" w:eastAsia="宋体" w:cs="宋体"/>
          <w:color w:val="auto"/>
          <w:kern w:val="0"/>
          <w:sz w:val="21"/>
          <w:szCs w:val="21"/>
          <w:highlight w:val="none"/>
          <w:u w:val="single"/>
        </w:rPr>
        <w:t xml:space="preserve"> </w:t>
      </w:r>
      <w:r>
        <w:rPr>
          <w:rFonts w:hint="eastAsia" w:ascii="宋体" w:hAnsi="宋体" w:cs="宋体"/>
          <w:color w:val="auto"/>
          <w:kern w:val="0"/>
          <w:sz w:val="21"/>
          <w:szCs w:val="21"/>
          <w:highlight w:val="none"/>
          <w:u w:val="single"/>
          <w:lang w:eastAsia="zh-CN"/>
        </w:rPr>
        <w:t>仙居县安洲工程咨询有限公司</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（采购组织机构名称）：</w:t>
      </w:r>
    </w:p>
    <w:p w14:paraId="533842A0">
      <w:pPr>
        <w:pStyle w:val="729"/>
        <w:widowControl w:val="0"/>
        <w:snapToGrid w:val="0"/>
        <w:spacing w:line="360" w:lineRule="auto"/>
        <w:ind w:firstLine="444" w:firstLineChars="200"/>
        <w:jc w:val="both"/>
        <w:rPr>
          <w:rFonts w:hint="eastAsia" w:ascii="宋体" w:hAnsi="宋体" w:eastAsia="宋体" w:cs="宋体"/>
          <w:color w:val="auto"/>
          <w:spacing w:val="6"/>
          <w:sz w:val="21"/>
          <w:szCs w:val="21"/>
          <w:highlight w:val="none"/>
        </w:rPr>
      </w:pPr>
      <w:r>
        <w:rPr>
          <w:rFonts w:hint="eastAsia" w:ascii="宋体" w:hAnsi="宋体" w:eastAsia="宋体" w:cs="宋体"/>
          <w:color w:val="auto"/>
          <w:spacing w:val="6"/>
          <w:sz w:val="21"/>
          <w:szCs w:val="21"/>
          <w:highlight w:val="none"/>
        </w:rPr>
        <w:t>本人经由</w:t>
      </w:r>
      <w:r>
        <w:rPr>
          <w:rFonts w:hint="eastAsia" w:ascii="宋体" w:hAnsi="宋体" w:eastAsia="宋体" w:cs="宋体"/>
          <w:color w:val="auto"/>
          <w:spacing w:val="6"/>
          <w:sz w:val="21"/>
          <w:szCs w:val="21"/>
          <w:highlight w:val="none"/>
          <w:u w:val="single"/>
        </w:rPr>
        <w:t xml:space="preserve"> </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spacing w:val="6"/>
          <w:sz w:val="21"/>
          <w:szCs w:val="21"/>
          <w:highlight w:val="none"/>
          <w:u w:val="single"/>
        </w:rPr>
        <w:t>（单位）</w:t>
      </w:r>
      <w:r>
        <w:rPr>
          <w:rFonts w:hint="eastAsia" w:ascii="宋体" w:hAnsi="宋体" w:eastAsia="宋体" w:cs="宋体"/>
          <w:color w:val="auto"/>
          <w:spacing w:val="6"/>
          <w:sz w:val="21"/>
          <w:szCs w:val="21"/>
          <w:highlight w:val="none"/>
        </w:rPr>
        <w:t>负责人</w:t>
      </w:r>
      <w:r>
        <w:rPr>
          <w:rFonts w:hint="eastAsia" w:ascii="宋体" w:hAnsi="宋体" w:eastAsia="宋体" w:cs="宋体"/>
          <w:color w:val="auto"/>
          <w:spacing w:val="6"/>
          <w:sz w:val="21"/>
          <w:szCs w:val="21"/>
          <w:highlight w:val="none"/>
          <w:u w:val="single"/>
        </w:rPr>
        <w:t xml:space="preserve">       （姓名）</w:t>
      </w:r>
      <w:r>
        <w:rPr>
          <w:rFonts w:hint="eastAsia" w:ascii="宋体" w:hAnsi="宋体" w:eastAsia="宋体" w:cs="宋体"/>
          <w:color w:val="auto"/>
          <w:spacing w:val="6"/>
          <w:sz w:val="21"/>
          <w:szCs w:val="21"/>
          <w:highlight w:val="none"/>
        </w:rPr>
        <w:t>合法授权参加</w:t>
      </w:r>
      <w:r>
        <w:rPr>
          <w:rFonts w:hint="eastAsia" w:hAnsi="宋体" w:cs="宋体"/>
          <w:color w:val="auto"/>
          <w:spacing w:val="6"/>
          <w:sz w:val="21"/>
          <w:szCs w:val="21"/>
          <w:highlight w:val="none"/>
          <w:u w:val="single"/>
          <w:lang w:eastAsia="zh-CN"/>
        </w:rPr>
        <w:t>仙居县人民检察院食堂管理服务项目</w:t>
      </w:r>
      <w:r>
        <w:rPr>
          <w:rFonts w:hint="eastAsia" w:hAnsi="宋体" w:cs="宋体"/>
          <w:color w:val="auto"/>
          <w:spacing w:val="6"/>
          <w:sz w:val="21"/>
          <w:szCs w:val="21"/>
          <w:highlight w:val="none"/>
          <w:u w:val="single"/>
          <w:lang w:val="en-US" w:eastAsia="zh-CN"/>
        </w:rPr>
        <w:t xml:space="preserve">  </w:t>
      </w:r>
      <w:r>
        <w:rPr>
          <w:rFonts w:hint="eastAsia" w:ascii="宋体" w:hAnsi="宋体" w:eastAsia="宋体" w:cs="宋体"/>
          <w:color w:val="auto"/>
          <w:spacing w:val="6"/>
          <w:sz w:val="21"/>
          <w:szCs w:val="21"/>
          <w:highlight w:val="none"/>
        </w:rPr>
        <w:t>（编号：</w:t>
      </w:r>
      <w:r>
        <w:rPr>
          <w:rFonts w:hint="eastAsia" w:hAnsi="宋体" w:cs="宋体"/>
          <w:color w:val="auto"/>
          <w:spacing w:val="6"/>
          <w:sz w:val="21"/>
          <w:szCs w:val="21"/>
          <w:highlight w:val="none"/>
          <w:u w:val="single"/>
          <w:lang w:eastAsia="zh-CN"/>
        </w:rPr>
        <w:t>XJAZGC- 2025-2</w:t>
      </w:r>
      <w:r>
        <w:rPr>
          <w:rFonts w:hint="eastAsia" w:ascii="宋体" w:hAnsi="宋体" w:eastAsia="宋体" w:cs="宋体"/>
          <w:color w:val="auto"/>
          <w:spacing w:val="6"/>
          <w:sz w:val="21"/>
          <w:szCs w:val="21"/>
          <w:highlight w:val="none"/>
        </w:rPr>
        <w:t xml:space="preserve">）政府采购活动，经与本单位法人代表（负责人）联系确认，现就有关公平竞争事项郑重声明如下： </w:t>
      </w:r>
    </w:p>
    <w:p w14:paraId="48F10E93">
      <w:pPr>
        <w:pStyle w:val="730"/>
        <w:widowControl/>
        <w:numPr>
          <w:ilvl w:val="0"/>
          <w:numId w:val="14"/>
        </w:numPr>
        <w:snapToGrid w:val="0"/>
        <w:spacing w:line="360" w:lineRule="auto"/>
        <w:ind w:firstLine="396" w:firstLineChars="189"/>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本单位与采购人之间 □不存在利害关系 □存在下列利害关系</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w:t>
      </w:r>
    </w:p>
    <w:p w14:paraId="4B69F175">
      <w:pPr>
        <w:pStyle w:val="730"/>
        <w:widowControl/>
        <w:snapToGrid w:val="0"/>
        <w:spacing w:line="360" w:lineRule="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A.投资关系    B.行政隶属关系    C.业务指导关系</w:t>
      </w:r>
    </w:p>
    <w:p w14:paraId="6A8150D6">
      <w:pPr>
        <w:pStyle w:val="730"/>
        <w:widowControl/>
        <w:snapToGrid w:val="0"/>
        <w:spacing w:line="360" w:lineRule="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D.其他可能</w:t>
      </w:r>
      <w:r>
        <w:rPr>
          <w:rFonts w:hint="eastAsia" w:ascii="宋体" w:hAnsi="宋体" w:eastAsia="宋体" w:cs="宋体"/>
          <w:color w:val="auto"/>
          <w:sz w:val="21"/>
          <w:szCs w:val="21"/>
          <w:highlight w:val="none"/>
        </w:rPr>
        <w:t>影响采购公正的</w:t>
      </w:r>
      <w:r>
        <w:rPr>
          <w:rFonts w:hint="eastAsia" w:ascii="宋体" w:hAnsi="宋体" w:eastAsia="宋体" w:cs="宋体"/>
          <w:color w:val="auto"/>
          <w:kern w:val="0"/>
          <w:sz w:val="21"/>
          <w:szCs w:val="21"/>
          <w:highlight w:val="none"/>
        </w:rPr>
        <w:t>利害关系</w:t>
      </w:r>
      <w:r>
        <w:rPr>
          <w:rFonts w:hint="eastAsia" w:ascii="宋体" w:hAnsi="宋体" w:eastAsia="宋体" w:cs="宋体"/>
          <w:color w:val="auto"/>
          <w:kern w:val="0"/>
          <w:sz w:val="21"/>
          <w:szCs w:val="21"/>
          <w:highlight w:val="none"/>
          <w:u w:val="single"/>
        </w:rPr>
        <w:t xml:space="preserve">（如有，请如实说明）                 </w:t>
      </w:r>
      <w:r>
        <w:rPr>
          <w:rFonts w:hint="eastAsia" w:ascii="宋体" w:hAnsi="宋体" w:eastAsia="宋体" w:cs="宋体"/>
          <w:color w:val="auto"/>
          <w:kern w:val="0"/>
          <w:sz w:val="21"/>
          <w:szCs w:val="21"/>
          <w:highlight w:val="none"/>
        </w:rPr>
        <w:t>。</w:t>
      </w:r>
    </w:p>
    <w:p w14:paraId="385E15E0">
      <w:pPr>
        <w:pStyle w:val="730"/>
        <w:widowControl/>
        <w:snapToGrid w:val="0"/>
        <w:spacing w:line="360" w:lineRule="auto"/>
        <w:rPr>
          <w:rFonts w:hint="eastAsia" w:ascii="宋体" w:hAnsi="宋体" w:eastAsia="宋体" w:cs="宋体"/>
          <w:color w:val="auto"/>
          <w:kern w:val="0"/>
          <w:sz w:val="21"/>
          <w:szCs w:val="21"/>
          <w:highlight w:val="none"/>
        </w:rPr>
      </w:pPr>
      <w:r>
        <w:rPr>
          <w:rFonts w:hint="eastAsia" w:ascii="宋体" w:hAnsi="宋体" w:eastAsia="宋体" w:cs="宋体"/>
          <w:color w:val="auto"/>
          <w:spacing w:val="6"/>
          <w:sz w:val="21"/>
          <w:szCs w:val="21"/>
          <w:highlight w:val="none"/>
        </w:rPr>
        <w:t xml:space="preserve">  二、</w:t>
      </w:r>
      <w:r>
        <w:rPr>
          <w:rFonts w:hint="eastAsia" w:ascii="宋体" w:hAnsi="宋体" w:eastAsia="宋体" w:cs="宋体"/>
          <w:color w:val="auto"/>
          <w:kern w:val="0"/>
          <w:sz w:val="21"/>
          <w:szCs w:val="21"/>
          <w:highlight w:val="none"/>
        </w:rPr>
        <w:t>现已清楚知道参加本项目采购活动的其他所有供应商名称，本单位 □与其他所有供应商之间均不存在利害关系 □与</w:t>
      </w:r>
      <w:r>
        <w:rPr>
          <w:rFonts w:hint="eastAsia" w:ascii="宋体" w:hAnsi="宋体" w:eastAsia="宋体" w:cs="宋体"/>
          <w:color w:val="auto"/>
          <w:kern w:val="0"/>
          <w:sz w:val="21"/>
          <w:szCs w:val="21"/>
          <w:highlight w:val="none"/>
          <w:u w:val="single"/>
        </w:rPr>
        <w:t xml:space="preserve">           （供应商名称）</w:t>
      </w:r>
      <w:r>
        <w:rPr>
          <w:rFonts w:hint="eastAsia" w:ascii="宋体" w:hAnsi="宋体" w:eastAsia="宋体" w:cs="宋体"/>
          <w:color w:val="auto"/>
          <w:kern w:val="0"/>
          <w:sz w:val="21"/>
          <w:szCs w:val="21"/>
          <w:highlight w:val="none"/>
        </w:rPr>
        <w:t>之间存在下列利害关系</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w:t>
      </w:r>
    </w:p>
    <w:p w14:paraId="3F2C1AF7">
      <w:pPr>
        <w:pStyle w:val="729"/>
        <w:widowControl w:val="0"/>
        <w:snapToGrid w:val="0"/>
        <w:spacing w:line="360" w:lineRule="auto"/>
        <w:jc w:val="both"/>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A.法定代表人或负责人或实际控制人是同一人</w:t>
      </w:r>
    </w:p>
    <w:p w14:paraId="11D8959C">
      <w:pPr>
        <w:pStyle w:val="729"/>
        <w:widowControl w:val="0"/>
        <w:snapToGrid w:val="0"/>
        <w:spacing w:line="360" w:lineRule="auto"/>
        <w:jc w:val="both"/>
        <w:rPr>
          <w:rFonts w:hint="eastAsia" w:ascii="宋体" w:hAnsi="宋体" w:eastAsia="宋体" w:cs="宋体"/>
          <w:color w:val="auto"/>
          <w:spacing w:val="6"/>
          <w:sz w:val="21"/>
          <w:szCs w:val="21"/>
          <w:highlight w:val="none"/>
        </w:rPr>
      </w:pPr>
      <w:r>
        <w:rPr>
          <w:rFonts w:hint="eastAsia" w:ascii="宋体" w:hAnsi="宋体" w:eastAsia="宋体" w:cs="宋体"/>
          <w:color w:val="auto"/>
          <w:kern w:val="0"/>
          <w:sz w:val="21"/>
          <w:szCs w:val="21"/>
          <w:highlight w:val="none"/>
        </w:rPr>
        <w:t xml:space="preserve">  B.法定代表人或负责人或实际控制人是夫妻关系</w:t>
      </w:r>
    </w:p>
    <w:p w14:paraId="036871BC">
      <w:pPr>
        <w:pStyle w:val="729"/>
        <w:widowControl w:val="0"/>
        <w:snapToGrid w:val="0"/>
        <w:spacing w:line="360" w:lineRule="auto"/>
        <w:jc w:val="both"/>
        <w:rPr>
          <w:rFonts w:hint="eastAsia" w:ascii="宋体" w:hAnsi="宋体" w:eastAsia="宋体" w:cs="宋体"/>
          <w:color w:val="auto"/>
          <w:spacing w:val="6"/>
          <w:sz w:val="21"/>
          <w:szCs w:val="21"/>
          <w:highlight w:val="none"/>
        </w:rPr>
      </w:pPr>
      <w:r>
        <w:rPr>
          <w:rFonts w:hint="eastAsia" w:ascii="宋体" w:hAnsi="宋体" w:eastAsia="宋体" w:cs="宋体"/>
          <w:color w:val="auto"/>
          <w:kern w:val="0"/>
          <w:sz w:val="21"/>
          <w:szCs w:val="21"/>
          <w:highlight w:val="none"/>
        </w:rPr>
        <w:t xml:space="preserve">  C.法定代表人或负责人或实际控制人是直系血亲关系</w:t>
      </w:r>
    </w:p>
    <w:p w14:paraId="2A47DE24">
      <w:pPr>
        <w:pStyle w:val="729"/>
        <w:widowControl w:val="0"/>
        <w:snapToGrid w:val="0"/>
        <w:spacing w:line="360" w:lineRule="auto"/>
        <w:jc w:val="both"/>
        <w:rPr>
          <w:rFonts w:hint="eastAsia" w:ascii="宋体" w:hAnsi="宋体" w:eastAsia="宋体" w:cs="宋体"/>
          <w:color w:val="auto"/>
          <w:spacing w:val="6"/>
          <w:sz w:val="21"/>
          <w:szCs w:val="21"/>
          <w:highlight w:val="none"/>
        </w:rPr>
      </w:pPr>
      <w:r>
        <w:rPr>
          <w:rFonts w:hint="eastAsia" w:ascii="宋体" w:hAnsi="宋体" w:eastAsia="宋体" w:cs="宋体"/>
          <w:color w:val="auto"/>
          <w:kern w:val="0"/>
          <w:sz w:val="21"/>
          <w:szCs w:val="21"/>
          <w:highlight w:val="none"/>
        </w:rPr>
        <w:t xml:space="preserve">  D.法定代表人或负责人或实际控制人存在三代以内旁系血亲关系</w:t>
      </w:r>
    </w:p>
    <w:p w14:paraId="590407A5">
      <w:pPr>
        <w:pStyle w:val="729"/>
        <w:widowControl w:val="0"/>
        <w:snapToGrid w:val="0"/>
        <w:spacing w:line="360" w:lineRule="auto"/>
        <w:jc w:val="both"/>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E.法定代表人或负责人或实际控制人存在近姻亲关系</w:t>
      </w:r>
    </w:p>
    <w:p w14:paraId="50D237F9">
      <w:pPr>
        <w:pStyle w:val="729"/>
        <w:widowControl w:val="0"/>
        <w:snapToGrid w:val="0"/>
        <w:spacing w:line="360" w:lineRule="auto"/>
        <w:jc w:val="both"/>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F.法定代表人或负责人或实际控制人存在股份控制或实际控制关系</w:t>
      </w:r>
    </w:p>
    <w:p w14:paraId="7DCB98B0">
      <w:pPr>
        <w:pStyle w:val="729"/>
        <w:widowControl w:val="0"/>
        <w:snapToGrid w:val="0"/>
        <w:spacing w:line="360" w:lineRule="auto"/>
        <w:jc w:val="both"/>
        <w:outlineLvl w:val="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G.存在共同直接或间接投资设立子公司、联营企业和合营企业情况</w:t>
      </w:r>
    </w:p>
    <w:p w14:paraId="59232B0E">
      <w:pPr>
        <w:pStyle w:val="729"/>
        <w:widowControl w:val="0"/>
        <w:snapToGrid w:val="0"/>
        <w:spacing w:line="360" w:lineRule="auto"/>
        <w:jc w:val="both"/>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 xml:space="preserve">  H.存在分级代理或代销关系、同一生产制造商关系、</w:t>
      </w:r>
      <w:r>
        <w:rPr>
          <w:rFonts w:hint="eastAsia" w:ascii="宋体" w:hAnsi="宋体" w:eastAsia="宋体" w:cs="宋体"/>
          <w:color w:val="auto"/>
          <w:sz w:val="21"/>
          <w:szCs w:val="21"/>
          <w:highlight w:val="none"/>
        </w:rPr>
        <w:t>管理关系、重要业务（占主营业务收入50%以上）或重要财务往来关系（如融资）等其他实质性控制关系</w:t>
      </w:r>
    </w:p>
    <w:p w14:paraId="51AC0D5C">
      <w:pPr>
        <w:pStyle w:val="729"/>
        <w:widowControl w:val="0"/>
        <w:snapToGrid w:val="0"/>
        <w:spacing w:line="360" w:lineRule="auto"/>
        <w:jc w:val="both"/>
        <w:rPr>
          <w:rFonts w:hint="eastAsia" w:ascii="宋体" w:hAnsi="宋体" w:eastAsia="宋体" w:cs="宋体"/>
          <w:color w:val="auto"/>
          <w:spacing w:val="6"/>
          <w:sz w:val="21"/>
          <w:szCs w:val="21"/>
          <w:highlight w:val="none"/>
        </w:rPr>
      </w:pPr>
      <w:r>
        <w:rPr>
          <w:rFonts w:hint="eastAsia" w:ascii="宋体" w:hAnsi="宋体" w:eastAsia="宋体" w:cs="宋体"/>
          <w:color w:val="auto"/>
          <w:sz w:val="21"/>
          <w:szCs w:val="21"/>
          <w:highlight w:val="none"/>
        </w:rPr>
        <w:t xml:space="preserve">  I</w:t>
      </w:r>
      <w:r>
        <w:rPr>
          <w:rFonts w:hint="eastAsia" w:ascii="宋体" w:hAnsi="宋体" w:eastAsia="宋体" w:cs="宋体"/>
          <w:color w:val="auto"/>
          <w:kern w:val="0"/>
          <w:sz w:val="21"/>
          <w:szCs w:val="21"/>
          <w:highlight w:val="none"/>
        </w:rPr>
        <w:t>.</w:t>
      </w:r>
      <w:r>
        <w:rPr>
          <w:rFonts w:hint="eastAsia" w:ascii="宋体" w:hAnsi="宋体" w:eastAsia="宋体" w:cs="宋体"/>
          <w:color w:val="auto"/>
          <w:sz w:val="21"/>
          <w:szCs w:val="21"/>
          <w:highlight w:val="none"/>
        </w:rPr>
        <w:t>其他利害关系情况</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kern w:val="0"/>
          <w:sz w:val="21"/>
          <w:szCs w:val="21"/>
          <w:highlight w:val="none"/>
        </w:rPr>
        <w:t>。</w:t>
      </w:r>
    </w:p>
    <w:p w14:paraId="3456D926">
      <w:pPr>
        <w:pStyle w:val="730"/>
        <w:widowControl/>
        <w:numPr>
          <w:ilvl w:val="0"/>
          <w:numId w:val="15"/>
        </w:numPr>
        <w:snapToGrid w:val="0"/>
        <w:spacing w:line="360" w:lineRule="auto"/>
        <w:ind w:firstLine="396" w:firstLineChars="189"/>
        <w:rPr>
          <w:rFonts w:hint="eastAsia" w:ascii="宋体" w:hAnsi="宋体" w:eastAsia="宋体" w:cs="宋体"/>
          <w:color w:val="auto"/>
          <w:kern w:val="0"/>
          <w:sz w:val="21"/>
          <w:szCs w:val="21"/>
          <w:highlight w:val="none"/>
        </w:rPr>
      </w:pPr>
      <w:r>
        <w:rPr>
          <w:rFonts w:hint="eastAsia" w:ascii="宋体" w:hAnsi="宋体" w:eastAsia="宋体" w:cs="宋体"/>
          <w:color w:val="auto"/>
          <w:sz w:val="21"/>
          <w:szCs w:val="21"/>
          <w:highlight w:val="none"/>
        </w:rPr>
        <w:t>现已清楚知道并</w:t>
      </w:r>
      <w:r>
        <w:rPr>
          <w:rFonts w:hint="eastAsia" w:ascii="宋体" w:hAnsi="宋体" w:eastAsia="宋体" w:cs="宋体"/>
          <w:color w:val="auto"/>
          <w:kern w:val="0"/>
          <w:sz w:val="21"/>
          <w:szCs w:val="21"/>
          <w:highlight w:val="none"/>
        </w:rPr>
        <w:t>严格遵守政府采购法律法规和现场纪律。</w:t>
      </w:r>
    </w:p>
    <w:p w14:paraId="274BABBD">
      <w:pPr>
        <w:pStyle w:val="730"/>
        <w:widowControl/>
        <w:numPr>
          <w:ilvl w:val="0"/>
          <w:numId w:val="15"/>
        </w:numPr>
        <w:snapToGrid w:val="0"/>
        <w:spacing w:line="360" w:lineRule="auto"/>
        <w:ind w:firstLine="396" w:firstLineChars="189"/>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u w:val="single"/>
        </w:rPr>
        <w:t xml:space="preserve">我发现                    </w:t>
      </w:r>
      <w:r>
        <w:rPr>
          <w:rFonts w:hint="eastAsia" w:ascii="宋体" w:hAnsi="宋体" w:eastAsia="宋体" w:cs="宋体"/>
          <w:color w:val="auto"/>
          <w:kern w:val="0"/>
          <w:sz w:val="21"/>
          <w:szCs w:val="21"/>
          <w:highlight w:val="none"/>
        </w:rPr>
        <w:t>供应商之间存在或可能存在上述第二条第</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项利害关系。</w:t>
      </w:r>
    </w:p>
    <w:p w14:paraId="33394140">
      <w:pPr>
        <w:pStyle w:val="729"/>
        <w:widowControl w:val="0"/>
        <w:snapToGrid w:val="0"/>
        <w:spacing w:line="360" w:lineRule="auto"/>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lang w:val="en-US" w:eastAsia="zh-CN"/>
        </w:rPr>
        <w:t xml:space="preserve">  </w:t>
      </w:r>
      <w:r>
        <w:rPr>
          <w:rFonts w:hint="eastAsia" w:hAnsi="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供应商代表签名：</w:t>
      </w:r>
    </w:p>
    <w:p w14:paraId="118A6F02">
      <w:pPr>
        <w:spacing w:after="240" w:afterLines="100"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lang w:val="en-US" w:eastAsia="zh-CN"/>
        </w:rPr>
        <w:t>2024</w:t>
      </w:r>
      <w:r>
        <w:rPr>
          <w:rFonts w:hint="eastAsia" w:ascii="宋体" w:hAnsi="宋体" w:eastAsia="宋体" w:cs="宋体"/>
          <w:color w:val="auto"/>
          <w:sz w:val="21"/>
          <w:szCs w:val="21"/>
          <w:highlight w:val="none"/>
          <w:lang w:eastAsia="zh-CN"/>
        </w:rPr>
        <w:t>年</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lang w:eastAsia="zh-CN"/>
        </w:rPr>
        <w:t>月</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lang w:eastAsia="zh-CN"/>
        </w:rPr>
        <w:t>日</w:t>
      </w:r>
    </w:p>
    <w:p w14:paraId="64510A9C">
      <w:pPr>
        <w:spacing w:line="360" w:lineRule="auto"/>
        <w:jc w:val="left"/>
        <w:outlineLvl w:val="1"/>
        <w:rPr>
          <w:rFonts w:hint="eastAsia" w:ascii="宋体" w:hAnsi="宋体"/>
          <w:b/>
          <w:bCs/>
          <w:color w:val="auto"/>
          <w:sz w:val="18"/>
          <w:szCs w:val="18"/>
          <w:highlight w:val="none"/>
        </w:rPr>
      </w:pPr>
      <w:r>
        <w:rPr>
          <w:rFonts w:hint="eastAsia" w:ascii="宋体" w:hAnsi="宋体"/>
          <w:b/>
          <w:bCs/>
          <w:color w:val="auto"/>
          <w:sz w:val="18"/>
          <w:szCs w:val="18"/>
          <w:highlight w:val="none"/>
        </w:rPr>
        <w:t>注：1、本表非投标文件的组成内容，无须在投标文件中提供。</w:t>
      </w:r>
    </w:p>
    <w:p w14:paraId="620CB4B5">
      <w:pPr>
        <w:spacing w:line="360" w:lineRule="auto"/>
        <w:jc w:val="left"/>
        <w:outlineLvl w:val="1"/>
        <w:rPr>
          <w:rFonts w:hint="eastAsia" w:ascii="宋体" w:hAnsi="宋体"/>
          <w:b/>
          <w:bCs/>
          <w:color w:val="auto"/>
          <w:sz w:val="18"/>
          <w:szCs w:val="18"/>
          <w:highlight w:val="none"/>
        </w:rPr>
      </w:pPr>
      <w:r>
        <w:rPr>
          <w:rFonts w:hint="eastAsia" w:ascii="宋体" w:hAnsi="宋体"/>
          <w:b/>
          <w:bCs/>
          <w:color w:val="auto"/>
          <w:sz w:val="18"/>
          <w:szCs w:val="18"/>
          <w:highlight w:val="none"/>
        </w:rPr>
        <w:t>  2、各供应商提前打印本表，待投标文件解密结束后，签署完毕后扫描上传至邮箱（</w:t>
      </w:r>
      <w:r>
        <w:rPr>
          <w:rFonts w:hint="eastAsia" w:ascii="宋体" w:hAnsi="宋体"/>
          <w:b/>
          <w:bCs/>
          <w:color w:val="auto"/>
          <w:sz w:val="18"/>
          <w:szCs w:val="18"/>
          <w:highlight w:val="none"/>
          <w:lang w:val="en-US" w:eastAsia="zh-CN"/>
        </w:rPr>
        <w:t>15088833089@163.com</w:t>
      </w:r>
      <w:r>
        <w:rPr>
          <w:rFonts w:hint="eastAsia" w:ascii="宋体" w:hAnsi="宋体"/>
          <w:b/>
          <w:bCs/>
          <w:color w:val="auto"/>
          <w:sz w:val="18"/>
          <w:szCs w:val="18"/>
          <w:highlight w:val="none"/>
        </w:rPr>
        <w:t>）。</w:t>
      </w:r>
    </w:p>
    <w:p w14:paraId="12D4E506">
      <w:pPr>
        <w:pStyle w:val="729"/>
        <w:widowControl w:val="0"/>
        <w:snapToGrid w:val="0"/>
        <w:spacing w:line="500" w:lineRule="exact"/>
        <w:jc w:val="center"/>
        <w:rPr>
          <w:rFonts w:hint="eastAsia" w:ascii="宋体" w:hAnsi="宋体" w:eastAsia="宋体" w:cs="宋体"/>
          <w:color w:val="auto"/>
          <w:sz w:val="21"/>
          <w:szCs w:val="21"/>
          <w:highlight w:val="none"/>
          <w:lang w:eastAsia="zh-CN"/>
        </w:rPr>
      </w:pPr>
      <w:r>
        <w:rPr>
          <w:rFonts w:hint="eastAsia" w:ascii="宋体" w:hAnsi="宋体" w:eastAsia="宋体" w:cs="宋体"/>
          <w:b/>
          <w:bCs/>
          <w:color w:val="auto"/>
          <w:sz w:val="21"/>
          <w:szCs w:val="21"/>
          <w:highlight w:val="none"/>
        </w:rPr>
        <w:br w:type="page"/>
      </w:r>
      <w:r>
        <w:rPr>
          <w:rFonts w:hint="eastAsia" w:ascii="宋体" w:hAnsi="宋体" w:eastAsia="宋体" w:cs="宋体"/>
          <w:b/>
          <w:bCs/>
          <w:color w:val="auto"/>
          <w:sz w:val="21"/>
          <w:szCs w:val="21"/>
          <w:highlight w:val="none"/>
        </w:rPr>
        <w:t>政府采购活动现</w:t>
      </w:r>
      <w:r>
        <w:rPr>
          <w:rFonts w:hint="eastAsia" w:ascii="宋体" w:hAnsi="宋体" w:eastAsia="宋体" w:cs="宋体"/>
          <w:b/>
          <w:color w:val="auto"/>
          <w:sz w:val="21"/>
          <w:szCs w:val="21"/>
          <w:highlight w:val="none"/>
        </w:rPr>
        <w:t>场确认声明书</w:t>
      </w:r>
      <w:r>
        <w:rPr>
          <w:rFonts w:hint="eastAsia" w:ascii="宋体" w:hAnsi="宋体" w:eastAsia="宋体" w:cs="宋体"/>
          <w:b/>
          <w:color w:val="auto"/>
          <w:sz w:val="21"/>
          <w:szCs w:val="21"/>
          <w:highlight w:val="none"/>
          <w:lang w:eastAsia="zh-CN"/>
        </w:rPr>
        <w:t>（法人）</w:t>
      </w:r>
    </w:p>
    <w:p w14:paraId="148F54F6">
      <w:pPr>
        <w:pStyle w:val="729"/>
        <w:widowControl w:val="0"/>
        <w:snapToGrid w:val="0"/>
        <w:spacing w:line="360" w:lineRule="auto"/>
        <w:jc w:val="both"/>
        <w:rPr>
          <w:rFonts w:hint="eastAsia" w:ascii="宋体" w:hAnsi="宋体" w:eastAsia="宋体" w:cs="宋体"/>
          <w:color w:val="auto"/>
          <w:kern w:val="0"/>
          <w:sz w:val="21"/>
          <w:szCs w:val="21"/>
          <w:highlight w:val="none"/>
          <w:u w:val="single"/>
        </w:rPr>
      </w:pPr>
    </w:p>
    <w:p w14:paraId="7F7181CB">
      <w:pPr>
        <w:pStyle w:val="729"/>
        <w:widowControl w:val="0"/>
        <w:snapToGrid w:val="0"/>
        <w:spacing w:line="360" w:lineRule="auto"/>
        <w:jc w:val="both"/>
        <w:rPr>
          <w:rFonts w:hint="eastAsia" w:ascii="宋体" w:hAnsi="宋体" w:eastAsia="宋体" w:cs="宋体"/>
          <w:b/>
          <w:color w:val="auto"/>
          <w:sz w:val="21"/>
          <w:szCs w:val="21"/>
          <w:highlight w:val="none"/>
        </w:rPr>
      </w:pPr>
      <w:r>
        <w:rPr>
          <w:rFonts w:hint="eastAsia" w:ascii="宋体" w:hAnsi="宋体" w:eastAsia="宋体" w:cs="宋体"/>
          <w:color w:val="auto"/>
          <w:kern w:val="0"/>
          <w:sz w:val="21"/>
          <w:szCs w:val="21"/>
          <w:highlight w:val="none"/>
          <w:u w:val="single"/>
        </w:rPr>
        <w:t xml:space="preserve"> </w:t>
      </w:r>
      <w:r>
        <w:rPr>
          <w:rFonts w:hint="eastAsia" w:ascii="宋体" w:hAnsi="宋体" w:cs="宋体"/>
          <w:color w:val="auto"/>
          <w:kern w:val="0"/>
          <w:sz w:val="21"/>
          <w:szCs w:val="21"/>
          <w:highlight w:val="none"/>
          <w:u w:val="single"/>
          <w:lang w:eastAsia="zh-CN"/>
        </w:rPr>
        <w:t>仙居县安洲工程咨询有限公司</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（采购组织机构名称）：</w:t>
      </w:r>
    </w:p>
    <w:p w14:paraId="5665D3AA">
      <w:pPr>
        <w:pStyle w:val="729"/>
        <w:widowControl w:val="0"/>
        <w:snapToGrid w:val="0"/>
        <w:spacing w:line="360" w:lineRule="auto"/>
        <w:ind w:firstLine="444" w:firstLineChars="200"/>
        <w:jc w:val="both"/>
        <w:rPr>
          <w:rFonts w:hint="eastAsia" w:ascii="宋体" w:hAnsi="宋体" w:eastAsia="宋体" w:cs="宋体"/>
          <w:color w:val="auto"/>
          <w:spacing w:val="6"/>
          <w:sz w:val="21"/>
          <w:szCs w:val="21"/>
          <w:highlight w:val="none"/>
        </w:rPr>
      </w:pPr>
      <w:r>
        <w:rPr>
          <w:rFonts w:hint="eastAsia" w:ascii="宋体" w:hAnsi="宋体" w:eastAsia="宋体" w:cs="宋体"/>
          <w:color w:val="auto"/>
          <w:spacing w:val="6"/>
          <w:sz w:val="21"/>
          <w:szCs w:val="21"/>
          <w:highlight w:val="none"/>
        </w:rPr>
        <w:t>本人为</w:t>
      </w:r>
      <w:r>
        <w:rPr>
          <w:rFonts w:hint="eastAsia" w:ascii="宋体" w:hAnsi="宋体" w:eastAsia="宋体" w:cs="宋体"/>
          <w:color w:val="auto"/>
          <w:spacing w:val="6"/>
          <w:sz w:val="21"/>
          <w:szCs w:val="21"/>
          <w:highlight w:val="none"/>
          <w:u w:val="single"/>
        </w:rPr>
        <w:t xml:space="preserve"> </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spacing w:val="6"/>
          <w:sz w:val="21"/>
          <w:szCs w:val="21"/>
          <w:highlight w:val="none"/>
          <w:u w:val="single"/>
        </w:rPr>
        <w:t>（单位）</w:t>
      </w:r>
      <w:r>
        <w:rPr>
          <w:rFonts w:hint="eastAsia" w:ascii="宋体" w:hAnsi="宋体" w:eastAsia="宋体" w:cs="宋体"/>
          <w:color w:val="auto"/>
          <w:spacing w:val="6"/>
          <w:sz w:val="21"/>
          <w:szCs w:val="21"/>
          <w:highlight w:val="none"/>
        </w:rPr>
        <w:t>负责人参加</w:t>
      </w:r>
      <w:r>
        <w:rPr>
          <w:rFonts w:hint="eastAsia" w:hAnsi="宋体" w:cs="宋体"/>
          <w:color w:val="auto"/>
          <w:spacing w:val="6"/>
          <w:sz w:val="21"/>
          <w:szCs w:val="21"/>
          <w:highlight w:val="none"/>
          <w:u w:val="single"/>
          <w:lang w:eastAsia="zh-CN"/>
        </w:rPr>
        <w:t>仙居县人民检察院食堂管理服务项目</w:t>
      </w:r>
      <w:r>
        <w:rPr>
          <w:rFonts w:hint="eastAsia" w:hAnsi="宋体" w:cs="宋体"/>
          <w:color w:val="auto"/>
          <w:spacing w:val="6"/>
          <w:sz w:val="21"/>
          <w:szCs w:val="21"/>
          <w:highlight w:val="none"/>
          <w:u w:val="single"/>
          <w:lang w:val="en-US" w:eastAsia="zh-CN"/>
        </w:rPr>
        <w:t xml:space="preserve">   </w:t>
      </w:r>
      <w:r>
        <w:rPr>
          <w:rFonts w:hint="eastAsia" w:ascii="宋体" w:hAnsi="宋体" w:eastAsia="宋体" w:cs="宋体"/>
          <w:color w:val="auto"/>
          <w:spacing w:val="6"/>
          <w:sz w:val="21"/>
          <w:szCs w:val="21"/>
          <w:highlight w:val="none"/>
        </w:rPr>
        <w:t>（编号：</w:t>
      </w:r>
      <w:r>
        <w:rPr>
          <w:rFonts w:hint="eastAsia" w:hAnsi="宋体" w:cs="宋体"/>
          <w:color w:val="auto"/>
          <w:spacing w:val="6"/>
          <w:sz w:val="21"/>
          <w:szCs w:val="21"/>
          <w:highlight w:val="none"/>
          <w:u w:val="single"/>
          <w:lang w:eastAsia="zh-CN"/>
        </w:rPr>
        <w:t>XJAZGC- 2025-2</w:t>
      </w:r>
      <w:r>
        <w:rPr>
          <w:rFonts w:hint="eastAsia" w:ascii="宋体" w:hAnsi="宋体" w:eastAsia="宋体" w:cs="宋体"/>
          <w:color w:val="auto"/>
          <w:spacing w:val="6"/>
          <w:sz w:val="21"/>
          <w:szCs w:val="21"/>
          <w:highlight w:val="none"/>
        </w:rPr>
        <w:t xml:space="preserve">）政府采购活动，现就有关公平竞争事项郑重声明如下： </w:t>
      </w:r>
    </w:p>
    <w:p w14:paraId="2A60FE5E">
      <w:pPr>
        <w:pStyle w:val="730"/>
        <w:widowControl/>
        <w:numPr>
          <w:ilvl w:val="0"/>
          <w:numId w:val="14"/>
        </w:numPr>
        <w:snapToGrid w:val="0"/>
        <w:spacing w:line="360" w:lineRule="auto"/>
        <w:ind w:firstLine="396" w:firstLineChars="189"/>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本单位与采购人之间 □不存在利害关系 □存在下列利害关系</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w:t>
      </w:r>
    </w:p>
    <w:p w14:paraId="0D8C8C3E">
      <w:pPr>
        <w:pStyle w:val="730"/>
        <w:widowControl/>
        <w:snapToGrid w:val="0"/>
        <w:spacing w:line="360" w:lineRule="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A.投资关系    B.行政隶属关系    C.业务指导关系</w:t>
      </w:r>
    </w:p>
    <w:p w14:paraId="661CBCD6">
      <w:pPr>
        <w:pStyle w:val="730"/>
        <w:widowControl/>
        <w:snapToGrid w:val="0"/>
        <w:spacing w:line="360" w:lineRule="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D.其他可能</w:t>
      </w:r>
      <w:r>
        <w:rPr>
          <w:rFonts w:hint="eastAsia" w:ascii="宋体" w:hAnsi="宋体" w:eastAsia="宋体" w:cs="宋体"/>
          <w:color w:val="auto"/>
          <w:sz w:val="21"/>
          <w:szCs w:val="21"/>
          <w:highlight w:val="none"/>
        </w:rPr>
        <w:t>影响采购公正的</w:t>
      </w:r>
      <w:r>
        <w:rPr>
          <w:rFonts w:hint="eastAsia" w:ascii="宋体" w:hAnsi="宋体" w:eastAsia="宋体" w:cs="宋体"/>
          <w:color w:val="auto"/>
          <w:kern w:val="0"/>
          <w:sz w:val="21"/>
          <w:szCs w:val="21"/>
          <w:highlight w:val="none"/>
        </w:rPr>
        <w:t>利害关系</w:t>
      </w:r>
      <w:r>
        <w:rPr>
          <w:rFonts w:hint="eastAsia" w:ascii="宋体" w:hAnsi="宋体" w:eastAsia="宋体" w:cs="宋体"/>
          <w:color w:val="auto"/>
          <w:kern w:val="0"/>
          <w:sz w:val="21"/>
          <w:szCs w:val="21"/>
          <w:highlight w:val="none"/>
          <w:u w:val="single"/>
        </w:rPr>
        <w:t xml:space="preserve">（如有，请如实说明）                 </w:t>
      </w:r>
      <w:r>
        <w:rPr>
          <w:rFonts w:hint="eastAsia" w:ascii="宋体" w:hAnsi="宋体" w:eastAsia="宋体" w:cs="宋体"/>
          <w:color w:val="auto"/>
          <w:kern w:val="0"/>
          <w:sz w:val="21"/>
          <w:szCs w:val="21"/>
          <w:highlight w:val="none"/>
        </w:rPr>
        <w:t>。</w:t>
      </w:r>
    </w:p>
    <w:p w14:paraId="5EB5997D">
      <w:pPr>
        <w:pStyle w:val="730"/>
        <w:widowControl/>
        <w:snapToGrid w:val="0"/>
        <w:spacing w:line="360" w:lineRule="auto"/>
        <w:rPr>
          <w:rFonts w:hint="eastAsia" w:ascii="宋体" w:hAnsi="宋体" w:eastAsia="宋体" w:cs="宋体"/>
          <w:color w:val="auto"/>
          <w:kern w:val="0"/>
          <w:sz w:val="21"/>
          <w:szCs w:val="21"/>
          <w:highlight w:val="none"/>
        </w:rPr>
      </w:pPr>
      <w:r>
        <w:rPr>
          <w:rFonts w:hint="eastAsia" w:ascii="宋体" w:hAnsi="宋体" w:eastAsia="宋体" w:cs="宋体"/>
          <w:color w:val="auto"/>
          <w:spacing w:val="6"/>
          <w:sz w:val="21"/>
          <w:szCs w:val="21"/>
          <w:highlight w:val="none"/>
        </w:rPr>
        <w:t xml:space="preserve">  二、</w:t>
      </w:r>
      <w:r>
        <w:rPr>
          <w:rFonts w:hint="eastAsia" w:ascii="宋体" w:hAnsi="宋体" w:eastAsia="宋体" w:cs="宋体"/>
          <w:color w:val="auto"/>
          <w:kern w:val="0"/>
          <w:sz w:val="21"/>
          <w:szCs w:val="21"/>
          <w:highlight w:val="none"/>
        </w:rPr>
        <w:t>现已清楚知道参加本项目采购活动的其他所有供应商名称，本单位 □与其他所有供应商之间均不存在利害关系 □与</w:t>
      </w:r>
      <w:r>
        <w:rPr>
          <w:rFonts w:hint="eastAsia" w:ascii="宋体" w:hAnsi="宋体" w:eastAsia="宋体" w:cs="宋体"/>
          <w:color w:val="auto"/>
          <w:kern w:val="0"/>
          <w:sz w:val="21"/>
          <w:szCs w:val="21"/>
          <w:highlight w:val="none"/>
          <w:u w:val="single"/>
        </w:rPr>
        <w:t xml:space="preserve">           （供应商名称）</w:t>
      </w:r>
      <w:r>
        <w:rPr>
          <w:rFonts w:hint="eastAsia" w:ascii="宋体" w:hAnsi="宋体" w:eastAsia="宋体" w:cs="宋体"/>
          <w:color w:val="auto"/>
          <w:kern w:val="0"/>
          <w:sz w:val="21"/>
          <w:szCs w:val="21"/>
          <w:highlight w:val="none"/>
        </w:rPr>
        <w:t>之间存在下列利害关系</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w:t>
      </w:r>
    </w:p>
    <w:p w14:paraId="002230DE">
      <w:pPr>
        <w:pStyle w:val="729"/>
        <w:widowControl w:val="0"/>
        <w:snapToGrid w:val="0"/>
        <w:spacing w:line="360" w:lineRule="auto"/>
        <w:jc w:val="both"/>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A.法定代表人或负责人或实际控制人是同一人</w:t>
      </w:r>
    </w:p>
    <w:p w14:paraId="10D4C78C">
      <w:pPr>
        <w:pStyle w:val="729"/>
        <w:widowControl w:val="0"/>
        <w:snapToGrid w:val="0"/>
        <w:spacing w:line="360" w:lineRule="auto"/>
        <w:jc w:val="both"/>
        <w:rPr>
          <w:rFonts w:hint="eastAsia" w:ascii="宋体" w:hAnsi="宋体" w:eastAsia="宋体" w:cs="宋体"/>
          <w:color w:val="auto"/>
          <w:spacing w:val="6"/>
          <w:sz w:val="21"/>
          <w:szCs w:val="21"/>
          <w:highlight w:val="none"/>
        </w:rPr>
      </w:pPr>
      <w:r>
        <w:rPr>
          <w:rFonts w:hint="eastAsia" w:ascii="宋体" w:hAnsi="宋体" w:eastAsia="宋体" w:cs="宋体"/>
          <w:color w:val="auto"/>
          <w:kern w:val="0"/>
          <w:sz w:val="21"/>
          <w:szCs w:val="21"/>
          <w:highlight w:val="none"/>
        </w:rPr>
        <w:t xml:space="preserve">  B.法定代表人或负责人或实际控制人是夫妻关系</w:t>
      </w:r>
    </w:p>
    <w:p w14:paraId="5A0B2D8B">
      <w:pPr>
        <w:pStyle w:val="729"/>
        <w:widowControl w:val="0"/>
        <w:snapToGrid w:val="0"/>
        <w:spacing w:line="360" w:lineRule="auto"/>
        <w:jc w:val="both"/>
        <w:rPr>
          <w:rFonts w:hint="eastAsia" w:ascii="宋体" w:hAnsi="宋体" w:eastAsia="宋体" w:cs="宋体"/>
          <w:color w:val="auto"/>
          <w:spacing w:val="6"/>
          <w:sz w:val="21"/>
          <w:szCs w:val="21"/>
          <w:highlight w:val="none"/>
        </w:rPr>
      </w:pPr>
      <w:r>
        <w:rPr>
          <w:rFonts w:hint="eastAsia" w:ascii="宋体" w:hAnsi="宋体" w:eastAsia="宋体" w:cs="宋体"/>
          <w:color w:val="auto"/>
          <w:kern w:val="0"/>
          <w:sz w:val="21"/>
          <w:szCs w:val="21"/>
          <w:highlight w:val="none"/>
        </w:rPr>
        <w:t xml:space="preserve">  C.法定代表人或负责人或实际控制人是直系血亲关系</w:t>
      </w:r>
    </w:p>
    <w:p w14:paraId="16BD5BB0">
      <w:pPr>
        <w:pStyle w:val="729"/>
        <w:widowControl w:val="0"/>
        <w:snapToGrid w:val="0"/>
        <w:spacing w:line="360" w:lineRule="auto"/>
        <w:jc w:val="both"/>
        <w:rPr>
          <w:rFonts w:hint="eastAsia" w:ascii="宋体" w:hAnsi="宋体" w:eastAsia="宋体" w:cs="宋体"/>
          <w:color w:val="auto"/>
          <w:spacing w:val="6"/>
          <w:sz w:val="21"/>
          <w:szCs w:val="21"/>
          <w:highlight w:val="none"/>
        </w:rPr>
      </w:pPr>
      <w:r>
        <w:rPr>
          <w:rFonts w:hint="eastAsia" w:ascii="宋体" w:hAnsi="宋体" w:eastAsia="宋体" w:cs="宋体"/>
          <w:color w:val="auto"/>
          <w:kern w:val="0"/>
          <w:sz w:val="21"/>
          <w:szCs w:val="21"/>
          <w:highlight w:val="none"/>
        </w:rPr>
        <w:t xml:space="preserve">  D.法定代表人或负责人或实际控制人存在三代以内旁系血亲关系</w:t>
      </w:r>
    </w:p>
    <w:p w14:paraId="576ECFA0">
      <w:pPr>
        <w:pStyle w:val="729"/>
        <w:widowControl w:val="0"/>
        <w:snapToGrid w:val="0"/>
        <w:spacing w:line="360" w:lineRule="auto"/>
        <w:jc w:val="both"/>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E.法定代表人或负责人或实际控制人存在近姻亲关系</w:t>
      </w:r>
    </w:p>
    <w:p w14:paraId="7C0B92BC">
      <w:pPr>
        <w:pStyle w:val="729"/>
        <w:widowControl w:val="0"/>
        <w:snapToGrid w:val="0"/>
        <w:spacing w:line="360" w:lineRule="auto"/>
        <w:jc w:val="both"/>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F.法定代表人或负责人或实际控制人存在股份控制或实际控制关系</w:t>
      </w:r>
    </w:p>
    <w:p w14:paraId="2B7C6D3C">
      <w:pPr>
        <w:pStyle w:val="729"/>
        <w:widowControl w:val="0"/>
        <w:snapToGrid w:val="0"/>
        <w:spacing w:line="360" w:lineRule="auto"/>
        <w:jc w:val="both"/>
        <w:outlineLvl w:val="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G.存在共同直接或间接投资设立子公司、联营企业和合营企业情况</w:t>
      </w:r>
    </w:p>
    <w:p w14:paraId="5BF91F2F">
      <w:pPr>
        <w:pStyle w:val="729"/>
        <w:widowControl w:val="0"/>
        <w:snapToGrid w:val="0"/>
        <w:spacing w:line="360" w:lineRule="auto"/>
        <w:jc w:val="both"/>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 xml:space="preserve">  H.存在分级代理或代销关系、同一生产制造商关系、</w:t>
      </w:r>
      <w:r>
        <w:rPr>
          <w:rFonts w:hint="eastAsia" w:ascii="宋体" w:hAnsi="宋体" w:eastAsia="宋体" w:cs="宋体"/>
          <w:color w:val="auto"/>
          <w:sz w:val="21"/>
          <w:szCs w:val="21"/>
          <w:highlight w:val="none"/>
        </w:rPr>
        <w:t>管理关系、重要业务（占主营业务收入50%以上）或重要财务往来关系（如融资）等其他实质性控制关系</w:t>
      </w:r>
    </w:p>
    <w:p w14:paraId="16EE1789">
      <w:pPr>
        <w:pStyle w:val="729"/>
        <w:widowControl w:val="0"/>
        <w:snapToGrid w:val="0"/>
        <w:spacing w:line="360" w:lineRule="auto"/>
        <w:jc w:val="both"/>
        <w:rPr>
          <w:rFonts w:hint="eastAsia" w:ascii="宋体" w:hAnsi="宋体" w:eastAsia="宋体" w:cs="宋体"/>
          <w:color w:val="auto"/>
          <w:spacing w:val="6"/>
          <w:sz w:val="21"/>
          <w:szCs w:val="21"/>
          <w:highlight w:val="none"/>
        </w:rPr>
      </w:pPr>
      <w:r>
        <w:rPr>
          <w:rFonts w:hint="eastAsia" w:ascii="宋体" w:hAnsi="宋体" w:eastAsia="宋体" w:cs="宋体"/>
          <w:color w:val="auto"/>
          <w:sz w:val="21"/>
          <w:szCs w:val="21"/>
          <w:highlight w:val="none"/>
        </w:rPr>
        <w:t xml:space="preserve">  I</w:t>
      </w:r>
      <w:r>
        <w:rPr>
          <w:rFonts w:hint="eastAsia" w:ascii="宋体" w:hAnsi="宋体" w:eastAsia="宋体" w:cs="宋体"/>
          <w:color w:val="auto"/>
          <w:kern w:val="0"/>
          <w:sz w:val="21"/>
          <w:szCs w:val="21"/>
          <w:highlight w:val="none"/>
        </w:rPr>
        <w:t>.</w:t>
      </w:r>
      <w:r>
        <w:rPr>
          <w:rFonts w:hint="eastAsia" w:ascii="宋体" w:hAnsi="宋体" w:eastAsia="宋体" w:cs="宋体"/>
          <w:color w:val="auto"/>
          <w:sz w:val="21"/>
          <w:szCs w:val="21"/>
          <w:highlight w:val="none"/>
        </w:rPr>
        <w:t>其他利害关系情况</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kern w:val="0"/>
          <w:sz w:val="21"/>
          <w:szCs w:val="21"/>
          <w:highlight w:val="none"/>
        </w:rPr>
        <w:t>。</w:t>
      </w:r>
    </w:p>
    <w:p w14:paraId="0CE67523">
      <w:pPr>
        <w:pStyle w:val="730"/>
        <w:widowControl/>
        <w:numPr>
          <w:ilvl w:val="0"/>
          <w:numId w:val="15"/>
        </w:numPr>
        <w:snapToGrid w:val="0"/>
        <w:spacing w:line="360" w:lineRule="auto"/>
        <w:ind w:firstLine="396" w:firstLineChars="189"/>
        <w:rPr>
          <w:rFonts w:hint="eastAsia" w:ascii="宋体" w:hAnsi="宋体" w:eastAsia="宋体" w:cs="宋体"/>
          <w:color w:val="auto"/>
          <w:kern w:val="0"/>
          <w:sz w:val="21"/>
          <w:szCs w:val="21"/>
          <w:highlight w:val="none"/>
        </w:rPr>
      </w:pPr>
      <w:r>
        <w:rPr>
          <w:rFonts w:hint="eastAsia" w:ascii="宋体" w:hAnsi="宋体" w:eastAsia="宋体" w:cs="宋体"/>
          <w:color w:val="auto"/>
          <w:sz w:val="21"/>
          <w:szCs w:val="21"/>
          <w:highlight w:val="none"/>
        </w:rPr>
        <w:t>现已清楚知道并</w:t>
      </w:r>
      <w:r>
        <w:rPr>
          <w:rFonts w:hint="eastAsia" w:ascii="宋体" w:hAnsi="宋体" w:eastAsia="宋体" w:cs="宋体"/>
          <w:color w:val="auto"/>
          <w:kern w:val="0"/>
          <w:sz w:val="21"/>
          <w:szCs w:val="21"/>
          <w:highlight w:val="none"/>
        </w:rPr>
        <w:t>严格遵守政府采购法律法规和现场纪律。</w:t>
      </w:r>
    </w:p>
    <w:p w14:paraId="7FBE7353">
      <w:pPr>
        <w:pStyle w:val="730"/>
        <w:widowControl/>
        <w:numPr>
          <w:ilvl w:val="0"/>
          <w:numId w:val="15"/>
        </w:numPr>
        <w:snapToGrid w:val="0"/>
        <w:spacing w:line="360" w:lineRule="auto"/>
        <w:ind w:firstLine="396" w:firstLineChars="189"/>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u w:val="single"/>
        </w:rPr>
        <w:t xml:space="preserve">我发现                    </w:t>
      </w:r>
      <w:r>
        <w:rPr>
          <w:rFonts w:hint="eastAsia" w:ascii="宋体" w:hAnsi="宋体" w:eastAsia="宋体" w:cs="宋体"/>
          <w:color w:val="auto"/>
          <w:kern w:val="0"/>
          <w:sz w:val="21"/>
          <w:szCs w:val="21"/>
          <w:highlight w:val="none"/>
        </w:rPr>
        <w:t>供应商之间存在或可能存在上述第二条第</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项利害关系。</w:t>
      </w:r>
    </w:p>
    <w:p w14:paraId="03D007A8">
      <w:pPr>
        <w:pStyle w:val="729"/>
        <w:widowControl w:val="0"/>
        <w:snapToGrid w:val="0"/>
        <w:spacing w:line="360" w:lineRule="auto"/>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w:t>
      </w:r>
      <w:r>
        <w:rPr>
          <w:rFonts w:hint="eastAsia" w:hAnsi="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 xml:space="preserve">  供应商代表签名：</w:t>
      </w:r>
    </w:p>
    <w:p w14:paraId="43E91DE7">
      <w:pPr>
        <w:spacing w:line="360" w:lineRule="auto"/>
        <w:jc w:val="righ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w:t>
      </w:r>
    </w:p>
    <w:p w14:paraId="63F4BCC3">
      <w:pPr>
        <w:spacing w:line="360" w:lineRule="auto"/>
        <w:jc w:val="right"/>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lang w:val="en-US" w:eastAsia="zh-CN"/>
        </w:rPr>
        <w:t>2024</w:t>
      </w:r>
      <w:r>
        <w:rPr>
          <w:rFonts w:hint="eastAsia" w:ascii="宋体" w:hAnsi="宋体" w:eastAsia="宋体" w:cs="宋体"/>
          <w:color w:val="auto"/>
          <w:sz w:val="21"/>
          <w:szCs w:val="21"/>
          <w:highlight w:val="none"/>
          <w:lang w:eastAsia="zh-CN"/>
        </w:rPr>
        <w:t>年</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lang w:eastAsia="zh-CN"/>
        </w:rPr>
        <w:t>月</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lang w:eastAsia="zh-CN"/>
        </w:rPr>
        <w:t>日</w:t>
      </w:r>
    </w:p>
    <w:p w14:paraId="5E7F62BF">
      <w:pPr>
        <w:spacing w:line="360" w:lineRule="auto"/>
        <w:jc w:val="left"/>
        <w:outlineLvl w:val="1"/>
        <w:rPr>
          <w:rFonts w:hint="eastAsia" w:ascii="宋体" w:hAnsi="宋体"/>
          <w:b/>
          <w:bCs/>
          <w:color w:val="auto"/>
          <w:sz w:val="18"/>
          <w:szCs w:val="18"/>
          <w:highlight w:val="none"/>
        </w:rPr>
      </w:pPr>
      <w:r>
        <w:rPr>
          <w:rFonts w:hint="eastAsia" w:ascii="宋体" w:hAnsi="宋体"/>
          <w:b/>
          <w:bCs/>
          <w:color w:val="auto"/>
          <w:sz w:val="18"/>
          <w:szCs w:val="18"/>
          <w:highlight w:val="none"/>
        </w:rPr>
        <w:t>注：1、本表非投标文件的组成内容，无须在投标文件中提供。</w:t>
      </w:r>
    </w:p>
    <w:p w14:paraId="4EAB8BB7">
      <w:pPr>
        <w:spacing w:line="360" w:lineRule="auto"/>
        <w:jc w:val="left"/>
        <w:outlineLvl w:val="1"/>
        <w:rPr>
          <w:rFonts w:hint="eastAsia" w:ascii="宋体" w:hAnsi="宋体"/>
          <w:b/>
          <w:bCs/>
          <w:color w:val="auto"/>
          <w:sz w:val="18"/>
          <w:szCs w:val="18"/>
          <w:highlight w:val="none"/>
        </w:rPr>
      </w:pPr>
      <w:r>
        <w:rPr>
          <w:rFonts w:hint="eastAsia" w:ascii="宋体" w:hAnsi="宋体"/>
          <w:b/>
          <w:bCs/>
          <w:color w:val="auto"/>
          <w:sz w:val="18"/>
          <w:szCs w:val="18"/>
          <w:highlight w:val="none"/>
        </w:rPr>
        <w:t>  2、各供应商提前打印本表，待投标文件解密结束后，签署完毕后扫描上传至邮箱（</w:t>
      </w:r>
      <w:r>
        <w:rPr>
          <w:rFonts w:hint="eastAsia" w:ascii="宋体" w:hAnsi="宋体"/>
          <w:b/>
          <w:bCs/>
          <w:color w:val="auto"/>
          <w:sz w:val="18"/>
          <w:szCs w:val="18"/>
          <w:highlight w:val="none"/>
          <w:lang w:val="en-US" w:eastAsia="zh-CN"/>
        </w:rPr>
        <w:t>15088833089@163.com</w:t>
      </w:r>
      <w:r>
        <w:rPr>
          <w:rFonts w:hint="eastAsia" w:ascii="宋体" w:hAnsi="宋体"/>
          <w:b/>
          <w:bCs/>
          <w:color w:val="auto"/>
          <w:sz w:val="18"/>
          <w:szCs w:val="18"/>
          <w:highlight w:val="none"/>
        </w:rPr>
        <w:t>）。</w:t>
      </w:r>
    </w:p>
    <w:bookmarkEnd w:id="124"/>
    <w:bookmarkEnd w:id="125"/>
    <w:bookmarkEnd w:id="126"/>
    <w:bookmarkEnd w:id="127"/>
    <w:bookmarkEnd w:id="128"/>
    <w:bookmarkEnd w:id="129"/>
    <w:bookmarkEnd w:id="130"/>
    <w:p w14:paraId="00CC4A87">
      <w:pPr>
        <w:pStyle w:val="23"/>
        <w:spacing w:line="360" w:lineRule="auto"/>
        <w:rPr>
          <w:rFonts w:hint="eastAsia" w:ascii="宋体" w:hAnsi="宋体" w:eastAsia="宋体" w:cs="宋体"/>
          <w:b/>
          <w:bCs/>
          <w:color w:val="auto"/>
          <w:sz w:val="24"/>
          <w:szCs w:val="24"/>
          <w:highlight w:val="none"/>
        </w:rPr>
      </w:pPr>
    </w:p>
    <w:p w14:paraId="13B20DC8">
      <w:pPr>
        <w:widowControl/>
        <w:snapToGrid w:val="0"/>
        <w:spacing w:line="360" w:lineRule="auto"/>
        <w:jc w:val="center"/>
        <w:rPr>
          <w:rFonts w:eastAsiaTheme="minorEastAsia"/>
          <w:b/>
          <w:color w:val="auto"/>
          <w:sz w:val="24"/>
          <w:highlight w:val="none"/>
        </w:rPr>
      </w:pPr>
    </w:p>
    <w:sectPr>
      <w:headerReference r:id="rId6" w:type="first"/>
      <w:footerReference r:id="rId8" w:type="first"/>
      <w:headerReference r:id="rId5" w:type="default"/>
      <w:footerReference r:id="rId7" w:type="default"/>
      <w:pgSz w:w="11906" w:h="16838"/>
      <w:pgMar w:top="1440" w:right="1080" w:bottom="1440" w:left="1080" w:header="851" w:footer="992" w:gutter="0"/>
      <w:pgNumType w:fmt="decimal"/>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隶书">
    <w:altName w:val="微软雅黑"/>
    <w:panose1 w:val="02010509060101010101"/>
    <w:charset w:val="86"/>
    <w:family w:val="modern"/>
    <w:pitch w:val="default"/>
    <w:sig w:usb0="00000000" w:usb1="00000000" w:usb2="0000001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10006FF" w:usb1="4000205B" w:usb2="00000010" w:usb3="00000000" w:csb0="2000019F" w:csb1="00000000"/>
  </w:font>
  <w:font w:name="FHLHE E+ Futura Bk">
    <w:altName w:val="宋体"/>
    <w:panose1 w:val="00000000000000000000"/>
    <w:charset w:val="86"/>
    <w:family w:val="swiss"/>
    <w:pitch w:val="default"/>
    <w:sig w:usb0="00000000" w:usb1="00000000" w:usb2="00000010" w:usb3="00000000" w:csb0="00040000" w:csb1="00000000"/>
  </w:font>
  <w:font w:name="新宋体">
    <w:panose1 w:val="02010609030101010101"/>
    <w:charset w:val="86"/>
    <w:family w:val="modern"/>
    <w:pitch w:val="default"/>
    <w:sig w:usb0="00000003" w:usb1="288F0000" w:usb2="00000006" w:usb3="00000000" w:csb0="00040001" w:csb1="00000000"/>
  </w:font>
  <w:font w:name="Helvetica">
    <w:altName w:val="Arial"/>
    <w:panose1 w:val="020B0604020202020204"/>
    <w:charset w:val="00"/>
    <w:family w:val="swiss"/>
    <w:pitch w:val="default"/>
    <w:sig w:usb0="00000000" w:usb1="00000000" w:usb2="00000000" w:usb3="00000000" w:csb0="000001FF" w:csb1="00000000"/>
  </w:font>
  <w:font w:name="Arial Narrow">
    <w:altName w:val="Arial"/>
    <w:panose1 w:val="020B0606020202030204"/>
    <w:charset w:val="00"/>
    <w:family w:val="swiss"/>
    <w:pitch w:val="default"/>
    <w:sig w:usb0="00000000" w:usb1="00000000" w:usb2="00000000" w:usb3="00000000" w:csb0="0000009F" w:csb1="0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Arial (W1)">
    <w:altName w:val="Arial"/>
    <w:panose1 w:val="00000000000000000000"/>
    <w:charset w:val="00"/>
    <w:family w:val="swiss"/>
    <w:pitch w:val="default"/>
    <w:sig w:usb0="00000000" w:usb1="00000000" w:usb2="00000008" w:usb3="00000000" w:csb0="000001FF"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1"/>
    <w:family w:val="roman"/>
    <w:pitch w:val="default"/>
    <w:sig w:usb0="00100003" w:usb1="00000000" w:usb2="00000000" w:usb3="00000000" w:csb0="00000001" w:csb1="00000000"/>
  </w:font>
  <w:font w:name="Futura Hv">
    <w:altName w:val="Arial"/>
    <w:panose1 w:val="00000000000000000000"/>
    <w:charset w:val="00"/>
    <w:family w:val="swiss"/>
    <w:pitch w:val="default"/>
    <w:sig w:usb0="00000000" w:usb1="00000000" w:usb2="00000000" w:usb3="00000000" w:csb0="000001FB"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Arial Unicode MS">
    <w:altName w:val="宋体"/>
    <w:panose1 w:val="020B0604020202020204"/>
    <w:charset w:val="86"/>
    <w:family w:val="swiss"/>
    <w:pitch w:val="default"/>
    <w:sig w:usb0="00000000" w:usb1="00000000" w:usb2="0000003F" w:usb3="00000000" w:csb0="003F01FF" w:csb1="00000000"/>
  </w:font>
  <w:font w:name="幼圆">
    <w:altName w:val="宋体"/>
    <w:panose1 w:val="02010509060101010101"/>
    <w:charset w:val="86"/>
    <w:family w:val="modern"/>
    <w:pitch w:val="default"/>
    <w:sig w:usb0="00000000" w:usb1="00000000" w:usb2="00000010" w:usb3="00000000" w:csb0="00040000" w:csb1="00000000"/>
  </w:font>
  <w:font w:name="Aldine401 BT">
    <w:altName w:val="Times New Roman"/>
    <w:panose1 w:val="00000000000000000000"/>
    <w:charset w:val="00"/>
    <w:family w:val="roman"/>
    <w:pitch w:val="default"/>
    <w:sig w:usb0="00000000" w:usb1="00000000" w:usb2="00000000" w:usb3="00000000" w:csb0="00000011" w:csb1="00000000"/>
  </w:font>
  <w:font w:name="Century Gothic">
    <w:altName w:val="NumberOnly"/>
    <w:panose1 w:val="020B0502020202020204"/>
    <w:charset w:val="00"/>
    <w:family w:val="swiss"/>
    <w:pitch w:val="default"/>
    <w:sig w:usb0="00000000" w:usb1="00000000" w:usb2="00000000" w:usb3="00000000" w:csb0="0000009F" w:csb1="00000000"/>
  </w:font>
  <w:font w:name="NumberOnly">
    <w:panose1 w:val="020B0500000000000000"/>
    <w:charset w:val="00"/>
    <w:family w:val="auto"/>
    <w:pitch w:val="default"/>
    <w:sig w:usb0="8000002F" w:usb1="10000048" w:usb2="00000000" w:usb3="00000000" w:csb0="00000111" w:csb1="40000000"/>
  </w:font>
  <w:font w:name="ˎ̥">
    <w:altName w:val="微软雅黑"/>
    <w:panose1 w:val="00000000000000000000"/>
    <w:charset w:val="00"/>
    <w:family w:val="roman"/>
    <w:pitch w:val="default"/>
    <w:sig w:usb0="00000000" w:usb1="00000000" w:usb2="00000000" w:usb3="00000000" w:csb0="00040001" w:csb1="00000000"/>
  </w:font>
  <w:font w:name="MS Sans Serif">
    <w:altName w:val="Segoe Print"/>
    <w:panose1 w:val="00000000000000000000"/>
    <w:charset w:val="00"/>
    <w:family w:val="swiss"/>
    <w:pitch w:val="default"/>
    <w:sig w:usb0="00000000" w:usb1="00000000" w:usb2="00000000" w:usb3="00000000" w:csb0="00000001" w:csb1="00000000"/>
  </w:font>
  <w:font w:name="华文中宋">
    <w:altName w:val="宋体"/>
    <w:panose1 w:val="02010600040101010101"/>
    <w:charset w:val="86"/>
    <w:family w:val="auto"/>
    <w:pitch w:val="default"/>
    <w:sig w:usb0="00000000" w:usb1="00000000" w:usb2="00000010" w:usb3="00000000" w:csb0="0004009F" w:csb1="00000000"/>
  </w:font>
  <w:font w:name="Century">
    <w:altName w:val="Nyala"/>
    <w:panose1 w:val="02040604050505020304"/>
    <w:charset w:val="00"/>
    <w:family w:val="roman"/>
    <w:pitch w:val="default"/>
    <w:sig w:usb0="00000000" w:usb1="00000000" w:usb2="00000000" w:usb3="00000000" w:csb0="0000009F" w:csb1="00000000"/>
  </w:font>
  <w:font w:name="Nyala">
    <w:panose1 w:val="02000504070300020003"/>
    <w:charset w:val="00"/>
    <w:family w:val="auto"/>
    <w:pitch w:val="default"/>
    <w:sig w:usb0="A000006F" w:usb1="00000000" w:usb2="00000800" w:usb3="00000000" w:csb0="00000093" w:csb1="00000000"/>
  </w:font>
  <w:font w:name="方正姚体">
    <w:altName w:val="宋体"/>
    <w:panose1 w:val="02010601030101010101"/>
    <w:charset w:val="86"/>
    <w:family w:val="auto"/>
    <w:pitch w:val="default"/>
    <w:sig w:usb0="00000000" w:usb1="00000000" w:usb2="00000010" w:usb3="00000000" w:csb0="00040000" w:csb1="00000000"/>
  </w:font>
  <w:font w:name="???|CS?o｡ﾀ?">
    <w:altName w:val="MS Mincho"/>
    <w:panose1 w:val="00000000000000000000"/>
    <w:charset w:val="80"/>
    <w:family w:val="modern"/>
    <w:pitch w:val="default"/>
    <w:sig w:usb0="00000000" w:usb1="00000000" w:usb2="00000010" w:usb3="00000000" w:csb0="00020000" w:csb1="00000000"/>
  </w:font>
  <w:font w:name="MS Mincho">
    <w:panose1 w:val="02020609040205080304"/>
    <w:charset w:val="80"/>
    <w:family w:val="modern"/>
    <w:pitch w:val="default"/>
    <w:sig w:usb0="E00002FF" w:usb1="6AC7FDFB" w:usb2="00000012" w:usb3="00000000" w:csb0="4002009F" w:csb1="DFD70000"/>
  </w:font>
  <w:font w:name="Segoe UI Symbol">
    <w:panose1 w:val="020B0502040204020203"/>
    <w:charset w:val="00"/>
    <w:family w:val="swiss"/>
    <w:pitch w:val="default"/>
    <w:sig w:usb0="8000006F" w:usb1="1200FBEF" w:usb2="0064C000" w:usb3="00000002" w:csb0="00000001" w:csb1="4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F29ECA">
    <w:pPr>
      <w:rPr>
        <w:rFonts w:hint="eastAsia"/>
      </w:rPr>
    </w:pPr>
    <w:r>
      <w:rPr>
        <w:sz w:val="36"/>
      </w:rPr>
      <w:pict>
        <v:shape id="_x0000_s4097" o:spid="_x0000_s4097" o:spt="202" type="#_x0000_t202" style="position:absolute;left:0pt;margin-top:0pt;height:144pt;width:144pt;mso-position-horizontal:center;mso-position-horizontal-relative:margin;mso-wrap-style:none;z-index:251659264;mso-width-relative:page;mso-height-relative:page;" filled="f" stroked="f" coordsize="21600,21600">
          <v:path/>
          <v:fill on="f" focussize="0,0"/>
          <v:stroke on="f" weight="1.25pt"/>
          <v:imagedata o:title=""/>
          <o:lock v:ext="edit" aspectratio="f"/>
          <v:textbox inset="0mm,0mm,0mm,0mm" style="mso-fit-shape-to-text:t;">
            <w:txbxContent>
              <w:p w14:paraId="5C496567">
                <w:pPr>
                  <w:pStyle w:val="41"/>
                </w:pPr>
                <w:r>
                  <w:t xml:space="preserve">第 </w:t>
                </w:r>
                <w:r>
                  <w:fldChar w:fldCharType="begin"/>
                </w:r>
                <w:r>
                  <w:instrText xml:space="preserve"> PAGE  \* MERGEFORMAT </w:instrText>
                </w:r>
                <w:r>
                  <w:fldChar w:fldCharType="separate"/>
                </w:r>
                <w:r>
                  <w:t>33</w:t>
                </w:r>
                <w:r>
                  <w:fldChar w:fldCharType="end"/>
                </w:r>
                <w:r>
                  <w:t xml:space="preserve"> 页</w:t>
                </w:r>
              </w:p>
            </w:txbxContent>
          </v:textbox>
        </v:shape>
      </w:pict>
    </w:r>
    <w:r>
      <w:rPr>
        <w:rFonts w:hint="eastAsia"/>
      </w:rP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305A7F">
    <w:pPr>
      <w:pStyle w:val="41"/>
      <w:jc w:val="center"/>
      <w:rPr>
        <w:rFonts w:eastAsiaTheme="minorEastAsia"/>
        <w:szCs w:val="24"/>
      </w:rPr>
    </w:pPr>
    <w:r>
      <w:rPr>
        <w:sz w:val="18"/>
      </w:rPr>
      <w:pict>
        <v:shape id="_x0000_s4099" o:spid="_x0000_s4099" o:spt="202" type="#_x0000_t202" style="position:absolute;left:0pt;margin-top:0pt;height:144pt;width:144pt;mso-position-horizontal:center;mso-position-horizontal-relative:margin;mso-wrap-style:none;z-index:251660288;mso-width-relative:page;mso-height-relative:page;" filled="f" stroked="f" coordsize="21600,21600">
          <v:path/>
          <v:fill on="f" focussize="0,0"/>
          <v:stroke on="f" weight="1.25pt"/>
          <v:imagedata o:title=""/>
          <o:lock v:ext="edit" aspectratio="f"/>
          <v:textbox inset="0mm,0mm,0mm,0mm" style="mso-fit-shape-to-text:t;">
            <w:txbxContent>
              <w:p w14:paraId="30C50D03">
                <w:pPr>
                  <w:pStyle w:val="41"/>
                  <w:jc w:val="center"/>
                </w:pPr>
                <w:r>
                  <w:rPr>
                    <w:rFonts w:hAnsiTheme="minorEastAsia" w:eastAsiaTheme="minorEastAsia"/>
                    <w:kern w:val="0"/>
                    <w:szCs w:val="21"/>
                  </w:rPr>
                  <w:t>第</w:t>
                </w:r>
                <w:r>
                  <w:rPr>
                    <w:rFonts w:eastAsiaTheme="minorEastAsia"/>
                    <w:kern w:val="0"/>
                    <w:szCs w:val="21"/>
                  </w:rPr>
                  <w:t xml:space="preserve"> </w:t>
                </w:r>
                <w:r>
                  <w:rPr>
                    <w:rFonts w:eastAsiaTheme="minorEastAsia"/>
                    <w:kern w:val="0"/>
                    <w:szCs w:val="21"/>
                  </w:rPr>
                  <w:fldChar w:fldCharType="begin"/>
                </w:r>
                <w:r>
                  <w:rPr>
                    <w:rFonts w:eastAsiaTheme="minorEastAsia"/>
                    <w:kern w:val="0"/>
                    <w:szCs w:val="21"/>
                  </w:rPr>
                  <w:instrText xml:space="preserve"> PAGE </w:instrText>
                </w:r>
                <w:r>
                  <w:rPr>
                    <w:rFonts w:eastAsiaTheme="minorEastAsia"/>
                    <w:kern w:val="0"/>
                    <w:szCs w:val="21"/>
                  </w:rPr>
                  <w:fldChar w:fldCharType="separate"/>
                </w:r>
                <w:r>
                  <w:rPr>
                    <w:rFonts w:eastAsiaTheme="minorEastAsia"/>
                    <w:kern w:val="0"/>
                    <w:szCs w:val="21"/>
                  </w:rPr>
                  <w:t>38</w:t>
                </w:r>
                <w:r>
                  <w:rPr>
                    <w:rFonts w:eastAsiaTheme="minorEastAsia"/>
                    <w:kern w:val="0"/>
                    <w:szCs w:val="21"/>
                  </w:rPr>
                  <w:fldChar w:fldCharType="end"/>
                </w:r>
                <w:r>
                  <w:rPr>
                    <w:rFonts w:eastAsiaTheme="minorEastAsia"/>
                    <w:kern w:val="0"/>
                    <w:szCs w:val="21"/>
                  </w:rPr>
                  <w:t xml:space="preserve"> </w:t>
                </w:r>
                <w:r>
                  <w:rPr>
                    <w:rFonts w:hAnsiTheme="minorEastAsia" w:eastAsiaTheme="minorEastAsia"/>
                    <w:kern w:val="0"/>
                    <w:szCs w:val="21"/>
                  </w:rPr>
                  <w:t>页</w:t>
                </w:r>
                <w:r>
                  <w:rPr>
                    <w:rFonts w:eastAsiaTheme="minorEastAsia"/>
                    <w:kern w:val="0"/>
                    <w:szCs w:val="21"/>
                  </w:rPr>
                  <w:t xml:space="preserve"> </w:t>
                </w:r>
                <w:r>
                  <w:rPr>
                    <w:rFonts w:hAnsiTheme="minorEastAsia" w:eastAsiaTheme="minorEastAsia"/>
                    <w:kern w:val="0"/>
                    <w:szCs w:val="21"/>
                  </w:rPr>
                  <w:t>共</w:t>
                </w:r>
                <w:r>
                  <w:rPr>
                    <w:rFonts w:eastAsiaTheme="minorEastAsia"/>
                    <w:kern w:val="0"/>
                    <w:szCs w:val="21"/>
                  </w:rPr>
                  <w:t xml:space="preserve"> </w:t>
                </w:r>
                <w:r>
                  <w:rPr>
                    <w:rFonts w:eastAsiaTheme="minorEastAsia"/>
                    <w:kern w:val="0"/>
                    <w:szCs w:val="21"/>
                  </w:rPr>
                  <w:fldChar w:fldCharType="begin"/>
                </w:r>
                <w:r>
                  <w:rPr>
                    <w:rFonts w:eastAsiaTheme="minorEastAsia"/>
                    <w:kern w:val="0"/>
                    <w:szCs w:val="21"/>
                  </w:rPr>
                  <w:instrText xml:space="preserve"> NUMPAGES </w:instrText>
                </w:r>
                <w:r>
                  <w:rPr>
                    <w:rFonts w:eastAsiaTheme="minorEastAsia"/>
                    <w:kern w:val="0"/>
                    <w:szCs w:val="21"/>
                  </w:rPr>
                  <w:fldChar w:fldCharType="separate"/>
                </w:r>
                <w:r>
                  <w:rPr>
                    <w:rFonts w:eastAsiaTheme="minorEastAsia"/>
                    <w:kern w:val="0"/>
                    <w:szCs w:val="21"/>
                  </w:rPr>
                  <w:t>38</w:t>
                </w:r>
                <w:r>
                  <w:rPr>
                    <w:rFonts w:eastAsiaTheme="minorEastAsia"/>
                    <w:kern w:val="0"/>
                    <w:szCs w:val="21"/>
                  </w:rPr>
                  <w:fldChar w:fldCharType="end"/>
                </w:r>
                <w:r>
                  <w:rPr>
                    <w:rFonts w:eastAsiaTheme="minorEastAsia"/>
                    <w:kern w:val="0"/>
                    <w:szCs w:val="21"/>
                  </w:rPr>
                  <w:t xml:space="preserve"> </w:t>
                </w:r>
                <w:r>
                  <w:rPr>
                    <w:rFonts w:hAnsiTheme="minorEastAsia" w:eastAsiaTheme="minorEastAsia"/>
                    <w:kern w:val="0"/>
                    <w:szCs w:val="21"/>
                  </w:rPr>
                  <w:t>页</w:t>
                </w:r>
              </w:p>
            </w:txbxContent>
          </v:textbox>
        </v:shape>
      </w:pic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E42E4D">
    <w:pPr>
      <w:pStyle w:val="41"/>
      <w:jc w:val="center"/>
      <w:rPr>
        <w:rFonts w:ascii="仿宋_GB2312" w:eastAsia="仿宋_GB2312"/>
      </w:rPr>
    </w:pPr>
    <w:r>
      <w:rPr>
        <w:sz w:val="18"/>
      </w:rPr>
      <w:pict>
        <v:shape id="_x0000_s4098" o:spid="_x0000_s4098" o:spt="202" type="#_x0000_t202" style="position:absolute;left:0pt;margin-top:0pt;height:144pt;width:144pt;mso-position-horizontal:center;mso-position-horizontal-relative:margin;mso-wrap-style:none;z-index:251661312;mso-width-relative:page;mso-height-relative:page;" filled="f" stroked="f" coordsize="21600,21600">
          <v:path/>
          <v:fill on="f" focussize="0,0"/>
          <v:stroke on="f" weight="1.25pt"/>
          <v:imagedata o:title=""/>
          <o:lock v:ext="edit" aspectratio="f"/>
          <v:textbox inset="0mm,0mm,0mm,0mm" style="mso-fit-shape-to-text:t;">
            <w:txbxContent>
              <w:p w14:paraId="0E8D929A">
                <w:pPr>
                  <w:pStyle w:val="41"/>
                  <w:jc w:val="cente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36</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38</w:t>
                </w:r>
                <w:r>
                  <w:rPr>
                    <w:rFonts w:hint="eastAsia" w:ascii="仿宋_GB2312" w:eastAsia="仿宋_GB2312"/>
                    <w:kern w:val="0"/>
                    <w:szCs w:val="21"/>
                  </w:rPr>
                  <w:fldChar w:fldCharType="end"/>
                </w:r>
                <w:bookmarkStart w:id="133" w:name="_Toc91899912"/>
                <w:bookmarkStart w:id="134" w:name="_Toc131845147"/>
                <w:bookmarkStart w:id="135" w:name="_Toc36110187"/>
                <w:bookmarkStart w:id="136" w:name="_Toc164085800"/>
                <w:r>
                  <w:rPr>
                    <w:rFonts w:hint="eastAsia" w:ascii="仿宋_GB2312" w:eastAsia="仿宋_GB2312"/>
                    <w:kern w:val="0"/>
                    <w:szCs w:val="21"/>
                  </w:rPr>
                  <w:t xml:space="preserve"> 页</w:t>
                </w:r>
                <w:bookmarkEnd w:id="133"/>
                <w:bookmarkEnd w:id="134"/>
                <w:bookmarkEnd w:id="135"/>
                <w:bookmarkEnd w:id="136"/>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875750">
    <w:pPr>
      <w:pStyle w:val="42"/>
      <w:jc w:val="left"/>
      <w:rPr>
        <w:rFonts w:hint="default" w:eastAsia="宋体"/>
        <w:lang w:val="en-US" w:eastAsia="zh-CN"/>
      </w:rPr>
    </w:pPr>
    <w:r>
      <w:rPr>
        <w:rFonts w:hint="eastAsia"/>
      </w:rPr>
      <w:t>仙居县人民检察院食堂管理服务项目</w:t>
    </w:r>
    <w:r>
      <w:rPr>
        <w:rFonts w:hint="eastAsia" w:hAnsi="宋体"/>
        <w:color w:val="000000"/>
      </w:rPr>
      <w:t xml:space="preserve">竞争性磋商文件     </w:t>
    </w:r>
    <w:r>
      <w:rPr>
        <w:rFonts w:hint="eastAsia" w:hAnsi="宋体"/>
        <w:color w:val="000000"/>
        <w:lang w:val="en-US" w:eastAsia="zh-CN"/>
      </w:rPr>
      <w:t xml:space="preserve">                         </w:t>
    </w:r>
    <w:r>
      <w:rPr>
        <w:rFonts w:hint="eastAsia" w:hAnsi="宋体"/>
        <w:color w:val="000000"/>
      </w:rPr>
      <w:t xml:space="preserve">     </w:t>
    </w:r>
    <w:r>
      <w:t>XJAZGC-202</w:t>
    </w:r>
    <w:r>
      <w:rPr>
        <w:rFonts w:hint="eastAsia"/>
        <w:lang w:val="en-US" w:eastAsia="zh-CN"/>
      </w:rPr>
      <w:t>5-2</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331620">
    <w:pPr>
      <w:pStyle w:val="42"/>
      <w:jc w:val="left"/>
      <w:rPr>
        <w:rFonts w:hint="default" w:eastAsiaTheme="minorEastAsia"/>
        <w:lang w:val="en-US" w:eastAsia="zh-CN"/>
      </w:rPr>
    </w:pPr>
    <w:r>
      <w:rPr>
        <w:rFonts w:hint="eastAsia" w:hAnsi="宋体"/>
        <w:color w:val="000000"/>
        <w:sz w:val="15"/>
        <w:szCs w:val="15"/>
        <w:lang w:eastAsia="zh-CN"/>
      </w:rPr>
      <w:t>仙居县人民检察院食堂管理服务</w:t>
    </w:r>
    <w:r>
      <w:rPr>
        <w:rFonts w:hint="eastAsia" w:hAnsi="宋体"/>
        <w:color w:val="000000"/>
        <w:sz w:val="15"/>
        <w:szCs w:val="15"/>
      </w:rPr>
      <w:t>项目竞争性</w:t>
    </w:r>
    <w:r>
      <w:rPr>
        <w:rFonts w:eastAsiaTheme="minorEastAsia"/>
        <w:sz w:val="15"/>
        <w:szCs w:val="15"/>
      </w:rPr>
      <w:t>磋商</w:t>
    </w:r>
    <w:r>
      <w:rPr>
        <w:rFonts w:hint="eastAsia" w:hAnsi="宋体"/>
        <w:color w:val="000000"/>
        <w:sz w:val="15"/>
        <w:szCs w:val="15"/>
      </w:rPr>
      <w:t>文件</w:t>
    </w:r>
    <w:r>
      <w:rPr>
        <w:rFonts w:hint="eastAsia" w:eastAsiaTheme="minorEastAsia"/>
        <w:sz w:val="15"/>
        <w:szCs w:val="15"/>
      </w:rPr>
      <w:t xml:space="preserve">                     </w:t>
    </w:r>
    <w:r>
      <w:rPr>
        <w:rFonts w:eastAsiaTheme="minorEastAsia"/>
        <w:sz w:val="15"/>
        <w:szCs w:val="15"/>
      </w:rPr>
      <w:t xml:space="preserve">    </w:t>
    </w:r>
    <w:r>
      <w:rPr>
        <w:rFonts w:hint="eastAsia" w:eastAsiaTheme="minorEastAsia"/>
        <w:sz w:val="15"/>
        <w:szCs w:val="15"/>
        <w:lang w:val="en-US" w:eastAsia="zh-CN"/>
      </w:rPr>
      <w:t xml:space="preserve">                                     </w:t>
    </w:r>
    <w:r>
      <w:rPr>
        <w:rFonts w:eastAsiaTheme="minorEastAsia"/>
        <w:sz w:val="15"/>
        <w:szCs w:val="15"/>
      </w:rPr>
      <w:t xml:space="preserve">    </w:t>
    </w:r>
    <w:r>
      <w:rPr>
        <w:rFonts w:hint="eastAsia" w:eastAsiaTheme="minorEastAsia"/>
        <w:sz w:val="15"/>
        <w:szCs w:val="15"/>
      </w:rPr>
      <w:t xml:space="preserve"> </w:t>
    </w:r>
    <w:r>
      <w:rPr>
        <w:rFonts w:eastAsiaTheme="minorEastAsia"/>
        <w:sz w:val="15"/>
        <w:szCs w:val="15"/>
      </w:rPr>
      <w:t xml:space="preserve"> XJAZGC- 202</w:t>
    </w:r>
    <w:r>
      <w:rPr>
        <w:rFonts w:hint="eastAsia" w:eastAsiaTheme="minorEastAsia"/>
        <w:sz w:val="15"/>
        <w:szCs w:val="15"/>
        <w:lang w:val="en-US" w:eastAsia="zh-CN"/>
      </w:rPr>
      <w:t>5-2</w:t>
    </w:r>
  </w:p>
  <w:p w14:paraId="26945AAD">
    <w:pPr>
      <w:pStyle w:val="60"/>
      <w:jc w:val="left"/>
      <w:rPr>
        <w:b w:val="0"/>
        <w:sz w:val="18"/>
        <w:szCs w:val="18"/>
        <w:u w:val="single"/>
        <w:lang w:val="en-US"/>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1A2B3C">
    <w:pPr>
      <w:pStyle w:val="42"/>
      <w:rPr>
        <w:b/>
        <w:u w:val="single"/>
      </w:rPr>
    </w:pPr>
    <w:r>
      <w:rPr>
        <w:rFonts w:hint="eastAsia" w:hAnsi="宋体"/>
        <w:color w:val="000000"/>
        <w:sz w:val="15"/>
        <w:szCs w:val="15"/>
        <w:lang w:eastAsia="zh-CN"/>
      </w:rPr>
      <w:t>仙居县人民检察院食堂管理服务</w:t>
    </w:r>
    <w:r>
      <w:rPr>
        <w:rFonts w:hint="eastAsia" w:hAnsi="宋体"/>
        <w:color w:val="000000"/>
        <w:sz w:val="15"/>
        <w:szCs w:val="15"/>
      </w:rPr>
      <w:t>项目竞争性</w:t>
    </w:r>
    <w:r>
      <w:rPr>
        <w:rFonts w:eastAsiaTheme="minorEastAsia"/>
        <w:sz w:val="15"/>
        <w:szCs w:val="15"/>
      </w:rPr>
      <w:t>磋商</w:t>
    </w:r>
    <w:r>
      <w:rPr>
        <w:rFonts w:hint="eastAsia" w:hAnsi="宋体"/>
        <w:color w:val="000000"/>
        <w:sz w:val="15"/>
        <w:szCs w:val="15"/>
      </w:rPr>
      <w:t>文件</w:t>
    </w:r>
    <w:r>
      <w:rPr>
        <w:rFonts w:hint="eastAsia" w:eastAsiaTheme="minorEastAsia"/>
        <w:sz w:val="15"/>
        <w:szCs w:val="15"/>
      </w:rPr>
      <w:t xml:space="preserve">                     </w:t>
    </w:r>
    <w:r>
      <w:rPr>
        <w:rFonts w:eastAsiaTheme="minorEastAsia"/>
        <w:sz w:val="15"/>
        <w:szCs w:val="15"/>
      </w:rPr>
      <w:t xml:space="preserve">        </w:t>
    </w:r>
    <w:r>
      <w:rPr>
        <w:rFonts w:hint="eastAsia" w:eastAsiaTheme="minorEastAsia"/>
        <w:sz w:val="15"/>
        <w:szCs w:val="15"/>
      </w:rPr>
      <w:t xml:space="preserve"> </w:t>
    </w:r>
    <w:r>
      <w:rPr>
        <w:rFonts w:eastAsiaTheme="minorEastAsia"/>
        <w:sz w:val="15"/>
        <w:szCs w:val="15"/>
      </w:rPr>
      <w:t xml:space="preserve"> XJAZGC- 2023-</w:t>
    </w:r>
    <w:r>
      <w:rPr>
        <w:rFonts w:hint="eastAsia" w:eastAsiaTheme="minorEastAsia"/>
        <w:sz w:val="15"/>
        <w:szCs w:val="15"/>
      </w:rPr>
      <w:t>7</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3D95851"/>
    <w:multiLevelType w:val="multilevel"/>
    <w:tmpl w:val="83D95851"/>
    <w:lvl w:ilvl="0" w:tentative="0">
      <w:start w:val="1"/>
      <w:numFmt w:val="decimal"/>
      <w:suff w:val="space"/>
      <w:lvlText w:val="(%1)"/>
      <w:lvlJc w:val="left"/>
      <w:pPr>
        <w:tabs>
          <w:tab w:val="left" w:pos="0"/>
        </w:tabs>
        <w:ind w:left="425" w:hanging="425"/>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1">
    <w:nsid w:val="A03D974A"/>
    <w:multiLevelType w:val="multilevel"/>
    <w:tmpl w:val="A03D974A"/>
    <w:lvl w:ilvl="0" w:tentative="0">
      <w:start w:val="1"/>
      <w:numFmt w:val="decimal"/>
      <w:suff w:val="space"/>
      <w:lvlText w:val="(%1)"/>
      <w:lvlJc w:val="left"/>
      <w:pPr>
        <w:tabs>
          <w:tab w:val="left" w:pos="0"/>
        </w:tabs>
        <w:ind w:left="425" w:hanging="425"/>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2">
    <w:nsid w:val="A807E937"/>
    <w:multiLevelType w:val="singleLevel"/>
    <w:tmpl w:val="A807E937"/>
    <w:lvl w:ilvl="0" w:tentative="0">
      <w:start w:val="1"/>
      <w:numFmt w:val="decimal"/>
      <w:suff w:val="nothing"/>
      <w:lvlText w:val="（%1）"/>
      <w:lvlJc w:val="left"/>
    </w:lvl>
  </w:abstractNum>
  <w:abstractNum w:abstractNumId="3">
    <w:nsid w:val="AAF7B2CA"/>
    <w:multiLevelType w:val="singleLevel"/>
    <w:tmpl w:val="AAF7B2CA"/>
    <w:lvl w:ilvl="0" w:tentative="0">
      <w:start w:val="1"/>
      <w:numFmt w:val="decimal"/>
      <w:suff w:val="nothing"/>
      <w:lvlText w:val="%1、"/>
      <w:lvlJc w:val="left"/>
      <w:rPr>
        <w:rFonts w:hint="default"/>
        <w:b w:val="0"/>
        <w:bCs w:val="0"/>
      </w:rPr>
    </w:lvl>
  </w:abstractNum>
  <w:abstractNum w:abstractNumId="4">
    <w:nsid w:val="C29A69D4"/>
    <w:multiLevelType w:val="multilevel"/>
    <w:tmpl w:val="C29A69D4"/>
    <w:lvl w:ilvl="0" w:tentative="0">
      <w:start w:val="1"/>
      <w:numFmt w:val="decimal"/>
      <w:suff w:val="space"/>
      <w:lvlText w:val="%1."/>
      <w:lvlJc w:val="center"/>
      <w:pPr>
        <w:tabs>
          <w:tab w:val="left" w:pos="0"/>
        </w:tabs>
        <w:ind w:left="423" w:hanging="425"/>
      </w:pPr>
      <w:rPr>
        <w:rFonts w:hint="eastAsia"/>
      </w:rPr>
    </w:lvl>
    <w:lvl w:ilvl="1" w:tentative="0">
      <w:start w:val="1"/>
      <w:numFmt w:val="decimal"/>
      <w:suff w:val="space"/>
      <w:lvlText w:val="%1.%2"/>
      <w:lvlJc w:val="left"/>
      <w:pPr>
        <w:tabs>
          <w:tab w:val="left" w:pos="0"/>
        </w:tabs>
        <w:ind w:left="0" w:firstLine="0"/>
      </w:pPr>
      <w:rPr>
        <w:rFonts w:hint="eastAsia"/>
      </w:rPr>
    </w:lvl>
    <w:lvl w:ilvl="2" w:tentative="0">
      <w:start w:val="1"/>
      <w:numFmt w:val="decimal"/>
      <w:lvlText w:val="%1.%2.%3"/>
      <w:lvlJc w:val="left"/>
      <w:pPr>
        <w:ind w:left="1418" w:hanging="567"/>
      </w:pPr>
      <w:rPr>
        <w:rFonts w:hint="eastAsia"/>
      </w:rPr>
    </w:lvl>
    <w:lvl w:ilvl="3" w:tentative="0">
      <w:start w:val="1"/>
      <w:numFmt w:val="decimal"/>
      <w:lvlText w:val="%1.%2.%3.%4"/>
      <w:lvlJc w:val="left"/>
      <w:pPr>
        <w:ind w:left="1984" w:hanging="708"/>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5">
    <w:nsid w:val="DCAA9869"/>
    <w:multiLevelType w:val="singleLevel"/>
    <w:tmpl w:val="DCAA9869"/>
    <w:lvl w:ilvl="0" w:tentative="0">
      <w:start w:val="1"/>
      <w:numFmt w:val="decimal"/>
      <w:suff w:val="nothing"/>
      <w:lvlText w:val="（%1）"/>
      <w:lvlJc w:val="left"/>
    </w:lvl>
  </w:abstractNum>
  <w:abstractNum w:abstractNumId="6">
    <w:nsid w:val="FD033E4B"/>
    <w:multiLevelType w:val="singleLevel"/>
    <w:tmpl w:val="FD033E4B"/>
    <w:lvl w:ilvl="0" w:tentative="0">
      <w:start w:val="2"/>
      <w:numFmt w:val="chineseCounting"/>
      <w:suff w:val="nothing"/>
      <w:lvlText w:val="（%1）"/>
      <w:lvlJc w:val="left"/>
      <w:rPr>
        <w:rFonts w:hint="eastAsia"/>
      </w:rPr>
    </w:lvl>
  </w:abstractNum>
  <w:abstractNum w:abstractNumId="7">
    <w:nsid w:val="0000000A"/>
    <w:multiLevelType w:val="multilevel"/>
    <w:tmpl w:val="0000000A"/>
    <w:lvl w:ilvl="0" w:tentative="0">
      <w:start w:val="1"/>
      <w:numFmt w:val="decimal"/>
      <w:pStyle w:val="3"/>
      <w:lvlText w:val="%1"/>
      <w:lvlJc w:val="left"/>
      <w:pPr>
        <w:tabs>
          <w:tab w:val="left" w:pos="432"/>
        </w:tabs>
        <w:ind w:left="432" w:hanging="432"/>
      </w:pPr>
      <w:rPr>
        <w:lang w:val="en-US"/>
      </w:rPr>
    </w:lvl>
    <w:lvl w:ilvl="1" w:tentative="0">
      <w:start w:val="1"/>
      <w:numFmt w:val="decimal"/>
      <w:lvlText w:val="%1.%2"/>
      <w:lvlJc w:val="left"/>
      <w:pPr>
        <w:tabs>
          <w:tab w:val="left" w:pos="860"/>
        </w:tabs>
        <w:ind w:left="860"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8">
    <w:nsid w:val="11744E57"/>
    <w:multiLevelType w:val="multilevel"/>
    <w:tmpl w:val="11744E57"/>
    <w:lvl w:ilvl="0" w:tentative="0">
      <w:start w:val="1"/>
      <w:numFmt w:val="decimal"/>
      <w:pStyle w:val="2"/>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4"/>
      <w:lvlText w:val="%1.%2.%3"/>
      <w:lvlJc w:val="left"/>
      <w:pPr>
        <w:tabs>
          <w:tab w:val="left" w:pos="900"/>
        </w:tabs>
        <w:ind w:left="900" w:hanging="720"/>
      </w:pPr>
    </w:lvl>
    <w:lvl w:ilvl="3" w:tentative="0">
      <w:start w:val="1"/>
      <w:numFmt w:val="decimal"/>
      <w:pStyle w:val="5"/>
      <w:lvlText w:val="%1.%2.%3.%4"/>
      <w:lvlJc w:val="left"/>
      <w:pPr>
        <w:tabs>
          <w:tab w:val="left" w:pos="864"/>
        </w:tabs>
        <w:ind w:left="864" w:hanging="864"/>
      </w:pPr>
    </w:lvl>
    <w:lvl w:ilvl="4" w:tentative="0">
      <w:start w:val="1"/>
      <w:numFmt w:val="decimal"/>
      <w:pStyle w:val="6"/>
      <w:lvlText w:val="%1.%2.%3.%4.%5"/>
      <w:lvlJc w:val="left"/>
      <w:pPr>
        <w:tabs>
          <w:tab w:val="left" w:pos="1008"/>
        </w:tabs>
        <w:ind w:left="1008" w:hanging="1008"/>
      </w:pPr>
    </w:lvl>
    <w:lvl w:ilvl="5" w:tentative="0">
      <w:start w:val="1"/>
      <w:numFmt w:val="decimal"/>
      <w:pStyle w:val="7"/>
      <w:lvlText w:val="%1.%2.%3.%4.%5.%6"/>
      <w:lvlJc w:val="left"/>
      <w:pPr>
        <w:tabs>
          <w:tab w:val="left" w:pos="1152"/>
        </w:tabs>
        <w:ind w:left="1152" w:hanging="1152"/>
      </w:pPr>
    </w:lvl>
    <w:lvl w:ilvl="6" w:tentative="0">
      <w:start w:val="1"/>
      <w:numFmt w:val="decimal"/>
      <w:pStyle w:val="8"/>
      <w:lvlText w:val="%1.%2.%3.%4.%5.%6.%7"/>
      <w:lvlJc w:val="left"/>
      <w:pPr>
        <w:tabs>
          <w:tab w:val="left" w:pos="1296"/>
        </w:tabs>
        <w:ind w:left="1296" w:hanging="1296"/>
      </w:pPr>
    </w:lvl>
    <w:lvl w:ilvl="7" w:tentative="0">
      <w:start w:val="1"/>
      <w:numFmt w:val="decimal"/>
      <w:pStyle w:val="9"/>
      <w:lvlText w:val="%1.%2.%3.%4.%5.%6.%7.%8"/>
      <w:lvlJc w:val="left"/>
      <w:pPr>
        <w:tabs>
          <w:tab w:val="left" w:pos="1440"/>
        </w:tabs>
        <w:ind w:left="1440" w:hanging="1440"/>
      </w:pPr>
    </w:lvl>
    <w:lvl w:ilvl="8" w:tentative="0">
      <w:start w:val="1"/>
      <w:numFmt w:val="decimal"/>
      <w:pStyle w:val="10"/>
      <w:lvlText w:val="%1.%2.%3.%4.%5.%6.%7.%8.%9"/>
      <w:lvlJc w:val="left"/>
      <w:pPr>
        <w:tabs>
          <w:tab w:val="left" w:pos="1584"/>
        </w:tabs>
        <w:ind w:left="1584" w:hanging="1584"/>
      </w:pPr>
    </w:lvl>
  </w:abstractNum>
  <w:abstractNum w:abstractNumId="9">
    <w:nsid w:val="34A1552E"/>
    <w:multiLevelType w:val="multilevel"/>
    <w:tmpl w:val="34A1552E"/>
    <w:lvl w:ilvl="0" w:tentative="0">
      <w:start w:val="1"/>
      <w:numFmt w:val="bullet"/>
      <w:lvlText w:val=""/>
      <w:lvlJc w:val="left"/>
      <w:pPr>
        <w:ind w:left="1140" w:hanging="420"/>
      </w:pPr>
      <w:rPr>
        <w:rFonts w:hint="default" w:ascii="Wingdings" w:hAnsi="Wingdings"/>
      </w:rPr>
    </w:lvl>
    <w:lvl w:ilvl="1" w:tentative="0">
      <w:start w:val="1"/>
      <w:numFmt w:val="bullet"/>
      <w:lvlText w:val=""/>
      <w:lvlJc w:val="left"/>
      <w:pPr>
        <w:ind w:left="1560" w:hanging="420"/>
      </w:pPr>
      <w:rPr>
        <w:rFonts w:hint="default" w:ascii="Wingdings" w:hAnsi="Wingdings"/>
      </w:rPr>
    </w:lvl>
    <w:lvl w:ilvl="2" w:tentative="0">
      <w:start w:val="1"/>
      <w:numFmt w:val="bullet"/>
      <w:lvlText w:val=""/>
      <w:lvlJc w:val="left"/>
      <w:pPr>
        <w:ind w:left="1980" w:hanging="420"/>
      </w:pPr>
      <w:rPr>
        <w:rFonts w:hint="default" w:ascii="Wingdings" w:hAnsi="Wingdings"/>
      </w:rPr>
    </w:lvl>
    <w:lvl w:ilvl="3" w:tentative="0">
      <w:start w:val="1"/>
      <w:numFmt w:val="bullet"/>
      <w:lvlText w:val=""/>
      <w:lvlJc w:val="left"/>
      <w:pPr>
        <w:ind w:left="2400" w:hanging="420"/>
      </w:pPr>
      <w:rPr>
        <w:rFonts w:hint="default" w:ascii="Wingdings" w:hAnsi="Wingdings"/>
      </w:rPr>
    </w:lvl>
    <w:lvl w:ilvl="4" w:tentative="0">
      <w:start w:val="1"/>
      <w:numFmt w:val="bullet"/>
      <w:lvlText w:val=""/>
      <w:lvlJc w:val="left"/>
      <w:pPr>
        <w:ind w:left="2820" w:hanging="420"/>
      </w:pPr>
      <w:rPr>
        <w:rFonts w:hint="default" w:ascii="Wingdings" w:hAnsi="Wingdings"/>
      </w:rPr>
    </w:lvl>
    <w:lvl w:ilvl="5" w:tentative="0">
      <w:start w:val="1"/>
      <w:numFmt w:val="bullet"/>
      <w:lvlText w:val=""/>
      <w:lvlJc w:val="left"/>
      <w:pPr>
        <w:ind w:left="3240" w:hanging="420"/>
      </w:pPr>
      <w:rPr>
        <w:rFonts w:hint="default" w:ascii="Wingdings" w:hAnsi="Wingdings"/>
      </w:rPr>
    </w:lvl>
    <w:lvl w:ilvl="6" w:tentative="0">
      <w:start w:val="1"/>
      <w:numFmt w:val="bullet"/>
      <w:lvlText w:val=""/>
      <w:lvlJc w:val="left"/>
      <w:pPr>
        <w:ind w:left="3660" w:hanging="420"/>
      </w:pPr>
      <w:rPr>
        <w:rFonts w:hint="default" w:ascii="Wingdings" w:hAnsi="Wingdings"/>
      </w:rPr>
    </w:lvl>
    <w:lvl w:ilvl="7" w:tentative="0">
      <w:start w:val="1"/>
      <w:numFmt w:val="bullet"/>
      <w:lvlText w:val=""/>
      <w:lvlJc w:val="left"/>
      <w:pPr>
        <w:ind w:left="4080" w:hanging="420"/>
      </w:pPr>
      <w:rPr>
        <w:rFonts w:hint="default" w:ascii="Wingdings" w:hAnsi="Wingdings"/>
      </w:rPr>
    </w:lvl>
    <w:lvl w:ilvl="8" w:tentative="0">
      <w:start w:val="1"/>
      <w:numFmt w:val="bullet"/>
      <w:lvlText w:val=""/>
      <w:lvlJc w:val="left"/>
      <w:pPr>
        <w:ind w:left="4500" w:hanging="420"/>
      </w:pPr>
      <w:rPr>
        <w:rFonts w:hint="default" w:ascii="Wingdings" w:hAnsi="Wingdings"/>
      </w:rPr>
    </w:lvl>
  </w:abstractNum>
  <w:abstractNum w:abstractNumId="10">
    <w:nsid w:val="54F403B5"/>
    <w:multiLevelType w:val="singleLevel"/>
    <w:tmpl w:val="54F403B5"/>
    <w:lvl w:ilvl="0" w:tentative="0">
      <w:start w:val="1"/>
      <w:numFmt w:val="chineseCounting"/>
      <w:suff w:val="nothing"/>
      <w:lvlText w:val="%1、"/>
      <w:lvlJc w:val="left"/>
      <w:rPr>
        <w:rFonts w:cs="Times New Roman"/>
      </w:rPr>
    </w:lvl>
  </w:abstractNum>
  <w:abstractNum w:abstractNumId="11">
    <w:nsid w:val="557FD3DA"/>
    <w:multiLevelType w:val="singleLevel"/>
    <w:tmpl w:val="557FD3DA"/>
    <w:lvl w:ilvl="0" w:tentative="0">
      <w:start w:val="3"/>
      <w:numFmt w:val="chineseCounting"/>
      <w:suff w:val="nothing"/>
      <w:lvlText w:val="%1、"/>
      <w:lvlJc w:val="left"/>
      <w:rPr>
        <w:rFonts w:cs="Times New Roman"/>
      </w:rPr>
    </w:lvl>
  </w:abstractNum>
  <w:abstractNum w:abstractNumId="12">
    <w:nsid w:val="59706EA6"/>
    <w:multiLevelType w:val="multilevel"/>
    <w:tmpl w:val="59706EA6"/>
    <w:lvl w:ilvl="0" w:tentative="0">
      <w:start w:val="1"/>
      <w:numFmt w:val="bullet"/>
      <w:lvlText w:val=""/>
      <w:lvlJc w:val="left"/>
      <w:pPr>
        <w:ind w:left="1260" w:hanging="420"/>
      </w:pPr>
      <w:rPr>
        <w:rFonts w:hint="default" w:ascii="Wingdings" w:hAnsi="Wingdings"/>
      </w:rPr>
    </w:lvl>
    <w:lvl w:ilvl="1" w:tentative="0">
      <w:start w:val="1"/>
      <w:numFmt w:val="bullet"/>
      <w:lvlText w:val=""/>
      <w:lvlJc w:val="left"/>
      <w:pPr>
        <w:ind w:left="1680" w:hanging="420"/>
      </w:pPr>
      <w:rPr>
        <w:rFonts w:hint="default" w:ascii="Wingdings" w:hAnsi="Wingdings"/>
      </w:rPr>
    </w:lvl>
    <w:lvl w:ilvl="2" w:tentative="0">
      <w:start w:val="1"/>
      <w:numFmt w:val="bullet"/>
      <w:lvlText w:val=""/>
      <w:lvlJc w:val="left"/>
      <w:pPr>
        <w:ind w:left="2100" w:hanging="420"/>
      </w:pPr>
      <w:rPr>
        <w:rFonts w:hint="default" w:ascii="Wingdings" w:hAnsi="Wingdings"/>
      </w:rPr>
    </w:lvl>
    <w:lvl w:ilvl="3" w:tentative="0">
      <w:start w:val="1"/>
      <w:numFmt w:val="bullet"/>
      <w:lvlText w:val=""/>
      <w:lvlJc w:val="left"/>
      <w:pPr>
        <w:ind w:left="2520" w:hanging="420"/>
      </w:pPr>
      <w:rPr>
        <w:rFonts w:hint="default" w:ascii="Wingdings" w:hAnsi="Wingdings"/>
      </w:rPr>
    </w:lvl>
    <w:lvl w:ilvl="4" w:tentative="0">
      <w:start w:val="1"/>
      <w:numFmt w:val="bullet"/>
      <w:lvlText w:val=""/>
      <w:lvlJc w:val="left"/>
      <w:pPr>
        <w:ind w:left="2940" w:hanging="420"/>
      </w:pPr>
      <w:rPr>
        <w:rFonts w:hint="default" w:ascii="Wingdings" w:hAnsi="Wingdings"/>
      </w:rPr>
    </w:lvl>
    <w:lvl w:ilvl="5" w:tentative="0">
      <w:start w:val="1"/>
      <w:numFmt w:val="bullet"/>
      <w:lvlText w:val=""/>
      <w:lvlJc w:val="left"/>
      <w:pPr>
        <w:ind w:left="3360" w:hanging="420"/>
      </w:pPr>
      <w:rPr>
        <w:rFonts w:hint="default" w:ascii="Wingdings" w:hAnsi="Wingdings"/>
      </w:rPr>
    </w:lvl>
    <w:lvl w:ilvl="6" w:tentative="0">
      <w:start w:val="1"/>
      <w:numFmt w:val="bullet"/>
      <w:lvlText w:val=""/>
      <w:lvlJc w:val="left"/>
      <w:pPr>
        <w:ind w:left="3780" w:hanging="420"/>
      </w:pPr>
      <w:rPr>
        <w:rFonts w:hint="default" w:ascii="Wingdings" w:hAnsi="Wingdings"/>
      </w:rPr>
    </w:lvl>
    <w:lvl w:ilvl="7" w:tentative="0">
      <w:start w:val="1"/>
      <w:numFmt w:val="bullet"/>
      <w:lvlText w:val=""/>
      <w:lvlJc w:val="left"/>
      <w:pPr>
        <w:ind w:left="4200" w:hanging="420"/>
      </w:pPr>
      <w:rPr>
        <w:rFonts w:hint="default" w:ascii="Wingdings" w:hAnsi="Wingdings"/>
      </w:rPr>
    </w:lvl>
    <w:lvl w:ilvl="8" w:tentative="0">
      <w:start w:val="1"/>
      <w:numFmt w:val="bullet"/>
      <w:lvlText w:val=""/>
      <w:lvlJc w:val="left"/>
      <w:pPr>
        <w:ind w:left="4620" w:hanging="420"/>
      </w:pPr>
      <w:rPr>
        <w:rFonts w:hint="default" w:ascii="Wingdings" w:hAnsi="Wingdings"/>
      </w:rPr>
    </w:lvl>
  </w:abstractNum>
  <w:abstractNum w:abstractNumId="13">
    <w:nsid w:val="6A4FA7FA"/>
    <w:multiLevelType w:val="singleLevel"/>
    <w:tmpl w:val="6A4FA7FA"/>
    <w:lvl w:ilvl="0" w:tentative="0">
      <w:start w:val="2"/>
      <w:numFmt w:val="chineseCounting"/>
      <w:suff w:val="nothing"/>
      <w:lvlText w:val="（%1）"/>
      <w:lvlJc w:val="left"/>
      <w:rPr>
        <w:rFonts w:hint="eastAsia"/>
        <w:lang w:val="en-US"/>
      </w:rPr>
    </w:lvl>
  </w:abstractNum>
  <w:abstractNum w:abstractNumId="14">
    <w:nsid w:val="7AD520C6"/>
    <w:multiLevelType w:val="singleLevel"/>
    <w:tmpl w:val="7AD520C6"/>
    <w:lvl w:ilvl="0" w:tentative="0">
      <w:start w:val="2"/>
      <w:numFmt w:val="decimal"/>
      <w:lvlText w:val="%1."/>
      <w:lvlJc w:val="left"/>
      <w:pPr>
        <w:tabs>
          <w:tab w:val="left" w:pos="312"/>
        </w:tabs>
      </w:pPr>
    </w:lvl>
  </w:abstractNum>
  <w:num w:numId="1">
    <w:abstractNumId w:val="8"/>
  </w:num>
  <w:num w:numId="2">
    <w:abstractNumId w:val="7"/>
  </w:num>
  <w:num w:numId="3">
    <w:abstractNumId w:val="4"/>
  </w:num>
  <w:num w:numId="4">
    <w:abstractNumId w:val="2"/>
  </w:num>
  <w:num w:numId="5">
    <w:abstractNumId w:val="1"/>
  </w:num>
  <w:num w:numId="6">
    <w:abstractNumId w:val="0"/>
  </w:num>
  <w:num w:numId="7">
    <w:abstractNumId w:val="5"/>
  </w:num>
  <w:num w:numId="8">
    <w:abstractNumId w:val="6"/>
  </w:num>
  <w:num w:numId="9">
    <w:abstractNumId w:val="13"/>
  </w:num>
  <w:num w:numId="10">
    <w:abstractNumId w:val="9"/>
  </w:num>
  <w:num w:numId="11">
    <w:abstractNumId w:val="12"/>
  </w:num>
  <w:num w:numId="12">
    <w:abstractNumId w:val="3"/>
  </w:num>
  <w:num w:numId="13">
    <w:abstractNumId w:val="14"/>
  </w:num>
  <w:num w:numId="14">
    <w:abstractNumId w:val="10"/>
  </w:num>
  <w:num w:numId="15">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hideSpellingErrors/>
  <w:documentProtection w:enforcement="0"/>
  <w:defaultTabStop w:val="420"/>
  <w:drawingGridHorizontalSpacing w:val="105"/>
  <w:drawingGridVerticalSpacing w:val="156"/>
  <w:displayHorizontalDrawingGridEvery w:val="2"/>
  <w:noPunctuationKerning w:val="1"/>
  <w:characterSpacingControl w:val="compressPunctuation"/>
  <w:doNotValidateAgainstSchema/>
  <w:doNotDemarcateInvalidXml/>
  <w:hdrShapeDefaults>
    <o:shapelayout v:ext="edit">
      <o:idmap v:ext="edit" data="3,4"/>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Mjg3NGNjYWQ4NTFmYTVkMmY0NTQ2ZDVjMmU0NGZhYTkifQ=="/>
  </w:docVars>
  <w:rsids>
    <w:rsidRoot w:val="00172A27"/>
    <w:rsid w:val="00000B52"/>
    <w:rsid w:val="00000CD0"/>
    <w:rsid w:val="0000133D"/>
    <w:rsid w:val="000022FE"/>
    <w:rsid w:val="000044B7"/>
    <w:rsid w:val="0000488B"/>
    <w:rsid w:val="00004E86"/>
    <w:rsid w:val="00005CAC"/>
    <w:rsid w:val="00006109"/>
    <w:rsid w:val="00006725"/>
    <w:rsid w:val="0000675E"/>
    <w:rsid w:val="00007CAA"/>
    <w:rsid w:val="00010250"/>
    <w:rsid w:val="00010FE9"/>
    <w:rsid w:val="0001122F"/>
    <w:rsid w:val="00012BE8"/>
    <w:rsid w:val="00012F1F"/>
    <w:rsid w:val="00013F31"/>
    <w:rsid w:val="00015F2C"/>
    <w:rsid w:val="00015F7B"/>
    <w:rsid w:val="00015FD7"/>
    <w:rsid w:val="000170C8"/>
    <w:rsid w:val="000172A5"/>
    <w:rsid w:val="000173F4"/>
    <w:rsid w:val="00020254"/>
    <w:rsid w:val="000217DE"/>
    <w:rsid w:val="000226BF"/>
    <w:rsid w:val="00022853"/>
    <w:rsid w:val="00024446"/>
    <w:rsid w:val="00025776"/>
    <w:rsid w:val="000270F2"/>
    <w:rsid w:val="00027540"/>
    <w:rsid w:val="00030572"/>
    <w:rsid w:val="00030CB3"/>
    <w:rsid w:val="0003206A"/>
    <w:rsid w:val="00032073"/>
    <w:rsid w:val="000327E4"/>
    <w:rsid w:val="000328C6"/>
    <w:rsid w:val="00032EA0"/>
    <w:rsid w:val="00033E06"/>
    <w:rsid w:val="00034809"/>
    <w:rsid w:val="00034FA7"/>
    <w:rsid w:val="000357E4"/>
    <w:rsid w:val="00037C16"/>
    <w:rsid w:val="00041A48"/>
    <w:rsid w:val="00042533"/>
    <w:rsid w:val="00042830"/>
    <w:rsid w:val="00042B26"/>
    <w:rsid w:val="00042E65"/>
    <w:rsid w:val="0004347C"/>
    <w:rsid w:val="00043907"/>
    <w:rsid w:val="000445FA"/>
    <w:rsid w:val="00044B39"/>
    <w:rsid w:val="00044F48"/>
    <w:rsid w:val="00044FE1"/>
    <w:rsid w:val="000456A8"/>
    <w:rsid w:val="0004651A"/>
    <w:rsid w:val="000500DC"/>
    <w:rsid w:val="00050656"/>
    <w:rsid w:val="00052135"/>
    <w:rsid w:val="00053247"/>
    <w:rsid w:val="00054863"/>
    <w:rsid w:val="000549A7"/>
    <w:rsid w:val="00054D39"/>
    <w:rsid w:val="0005501B"/>
    <w:rsid w:val="000554C7"/>
    <w:rsid w:val="00055A61"/>
    <w:rsid w:val="00055C70"/>
    <w:rsid w:val="00056118"/>
    <w:rsid w:val="000578A3"/>
    <w:rsid w:val="000579EF"/>
    <w:rsid w:val="00057FC8"/>
    <w:rsid w:val="000600BA"/>
    <w:rsid w:val="0006082D"/>
    <w:rsid w:val="000616F5"/>
    <w:rsid w:val="00061A3C"/>
    <w:rsid w:val="00061AFC"/>
    <w:rsid w:val="000620B0"/>
    <w:rsid w:val="00062B63"/>
    <w:rsid w:val="000641BA"/>
    <w:rsid w:val="000646CA"/>
    <w:rsid w:val="00064A21"/>
    <w:rsid w:val="00064D05"/>
    <w:rsid w:val="00065868"/>
    <w:rsid w:val="000665C4"/>
    <w:rsid w:val="0006775F"/>
    <w:rsid w:val="00067821"/>
    <w:rsid w:val="0006785E"/>
    <w:rsid w:val="00067E1A"/>
    <w:rsid w:val="00070825"/>
    <w:rsid w:val="00072AED"/>
    <w:rsid w:val="00072D2B"/>
    <w:rsid w:val="000730B1"/>
    <w:rsid w:val="00073860"/>
    <w:rsid w:val="00074528"/>
    <w:rsid w:val="00074B1F"/>
    <w:rsid w:val="00075D0E"/>
    <w:rsid w:val="00075F6A"/>
    <w:rsid w:val="00076283"/>
    <w:rsid w:val="000763F3"/>
    <w:rsid w:val="000768B4"/>
    <w:rsid w:val="00077607"/>
    <w:rsid w:val="00077756"/>
    <w:rsid w:val="00077F3A"/>
    <w:rsid w:val="0008028C"/>
    <w:rsid w:val="000808AD"/>
    <w:rsid w:val="00080970"/>
    <w:rsid w:val="00081522"/>
    <w:rsid w:val="00083DDA"/>
    <w:rsid w:val="00083E98"/>
    <w:rsid w:val="000847A6"/>
    <w:rsid w:val="00084908"/>
    <w:rsid w:val="0008580E"/>
    <w:rsid w:val="00085A0E"/>
    <w:rsid w:val="00086F8A"/>
    <w:rsid w:val="0009018F"/>
    <w:rsid w:val="000904F6"/>
    <w:rsid w:val="000907CA"/>
    <w:rsid w:val="00090ED8"/>
    <w:rsid w:val="0009145F"/>
    <w:rsid w:val="00091B4E"/>
    <w:rsid w:val="00091D89"/>
    <w:rsid w:val="00092FE9"/>
    <w:rsid w:val="00094342"/>
    <w:rsid w:val="000960BA"/>
    <w:rsid w:val="0009662A"/>
    <w:rsid w:val="00097BE6"/>
    <w:rsid w:val="000A10C3"/>
    <w:rsid w:val="000A1A52"/>
    <w:rsid w:val="000A1F98"/>
    <w:rsid w:val="000A23CE"/>
    <w:rsid w:val="000A47B2"/>
    <w:rsid w:val="000A49BB"/>
    <w:rsid w:val="000A547E"/>
    <w:rsid w:val="000A5674"/>
    <w:rsid w:val="000A5A46"/>
    <w:rsid w:val="000B0E04"/>
    <w:rsid w:val="000B219C"/>
    <w:rsid w:val="000B3588"/>
    <w:rsid w:val="000B4B56"/>
    <w:rsid w:val="000B4C7C"/>
    <w:rsid w:val="000B5007"/>
    <w:rsid w:val="000B53F1"/>
    <w:rsid w:val="000B54C1"/>
    <w:rsid w:val="000B62AC"/>
    <w:rsid w:val="000B6BDF"/>
    <w:rsid w:val="000C0A43"/>
    <w:rsid w:val="000C0E2E"/>
    <w:rsid w:val="000C1ADE"/>
    <w:rsid w:val="000C1C38"/>
    <w:rsid w:val="000C222C"/>
    <w:rsid w:val="000C2264"/>
    <w:rsid w:val="000C3250"/>
    <w:rsid w:val="000C33C8"/>
    <w:rsid w:val="000C4727"/>
    <w:rsid w:val="000C47AE"/>
    <w:rsid w:val="000C50F9"/>
    <w:rsid w:val="000C51AD"/>
    <w:rsid w:val="000C5374"/>
    <w:rsid w:val="000C5458"/>
    <w:rsid w:val="000C5EC0"/>
    <w:rsid w:val="000C6303"/>
    <w:rsid w:val="000C6688"/>
    <w:rsid w:val="000C7BEB"/>
    <w:rsid w:val="000D11E5"/>
    <w:rsid w:val="000D1D28"/>
    <w:rsid w:val="000D2A10"/>
    <w:rsid w:val="000D34C8"/>
    <w:rsid w:val="000D34FD"/>
    <w:rsid w:val="000D3BB6"/>
    <w:rsid w:val="000D3BE5"/>
    <w:rsid w:val="000D3C37"/>
    <w:rsid w:val="000D3EE6"/>
    <w:rsid w:val="000D3F56"/>
    <w:rsid w:val="000D5EA6"/>
    <w:rsid w:val="000D6714"/>
    <w:rsid w:val="000D68DD"/>
    <w:rsid w:val="000D6C9F"/>
    <w:rsid w:val="000D6E3B"/>
    <w:rsid w:val="000D7902"/>
    <w:rsid w:val="000D7CE0"/>
    <w:rsid w:val="000E03C3"/>
    <w:rsid w:val="000E082C"/>
    <w:rsid w:val="000E1DD9"/>
    <w:rsid w:val="000E2437"/>
    <w:rsid w:val="000E2785"/>
    <w:rsid w:val="000E27BB"/>
    <w:rsid w:val="000E3153"/>
    <w:rsid w:val="000E386F"/>
    <w:rsid w:val="000E3C30"/>
    <w:rsid w:val="000E3EA9"/>
    <w:rsid w:val="000E4051"/>
    <w:rsid w:val="000E5B7E"/>
    <w:rsid w:val="000E5FF9"/>
    <w:rsid w:val="000E600B"/>
    <w:rsid w:val="000E6156"/>
    <w:rsid w:val="000E6AE1"/>
    <w:rsid w:val="000E7142"/>
    <w:rsid w:val="000E7632"/>
    <w:rsid w:val="000E7739"/>
    <w:rsid w:val="000E77EE"/>
    <w:rsid w:val="000E7BD2"/>
    <w:rsid w:val="000F0789"/>
    <w:rsid w:val="000F159D"/>
    <w:rsid w:val="000F168D"/>
    <w:rsid w:val="000F2940"/>
    <w:rsid w:val="000F3675"/>
    <w:rsid w:val="000F3D08"/>
    <w:rsid w:val="000F505B"/>
    <w:rsid w:val="000F5837"/>
    <w:rsid w:val="000F68A0"/>
    <w:rsid w:val="001000CB"/>
    <w:rsid w:val="0010118C"/>
    <w:rsid w:val="0010125E"/>
    <w:rsid w:val="00101967"/>
    <w:rsid w:val="00102BE2"/>
    <w:rsid w:val="00103548"/>
    <w:rsid w:val="00103A68"/>
    <w:rsid w:val="00103E56"/>
    <w:rsid w:val="00104728"/>
    <w:rsid w:val="00104965"/>
    <w:rsid w:val="00104CAD"/>
    <w:rsid w:val="00104E5B"/>
    <w:rsid w:val="00104EEC"/>
    <w:rsid w:val="001050DC"/>
    <w:rsid w:val="001052A9"/>
    <w:rsid w:val="00105482"/>
    <w:rsid w:val="001055F5"/>
    <w:rsid w:val="00105868"/>
    <w:rsid w:val="00105BA9"/>
    <w:rsid w:val="001064DA"/>
    <w:rsid w:val="001065F2"/>
    <w:rsid w:val="00107740"/>
    <w:rsid w:val="00107BBD"/>
    <w:rsid w:val="00107E1B"/>
    <w:rsid w:val="00110567"/>
    <w:rsid w:val="00111C7D"/>
    <w:rsid w:val="00112038"/>
    <w:rsid w:val="00112467"/>
    <w:rsid w:val="001124B8"/>
    <w:rsid w:val="001127D1"/>
    <w:rsid w:val="001127FF"/>
    <w:rsid w:val="00112B0B"/>
    <w:rsid w:val="00112B42"/>
    <w:rsid w:val="00112BCA"/>
    <w:rsid w:val="00112F9F"/>
    <w:rsid w:val="00114847"/>
    <w:rsid w:val="001150A0"/>
    <w:rsid w:val="0011585B"/>
    <w:rsid w:val="00115B1A"/>
    <w:rsid w:val="001168F8"/>
    <w:rsid w:val="001216A3"/>
    <w:rsid w:val="001228C8"/>
    <w:rsid w:val="0012419E"/>
    <w:rsid w:val="001243E9"/>
    <w:rsid w:val="001248EF"/>
    <w:rsid w:val="00124F76"/>
    <w:rsid w:val="00124FC4"/>
    <w:rsid w:val="001259B8"/>
    <w:rsid w:val="00127DAB"/>
    <w:rsid w:val="00131A89"/>
    <w:rsid w:val="00131C2D"/>
    <w:rsid w:val="001326F0"/>
    <w:rsid w:val="001350F7"/>
    <w:rsid w:val="00135141"/>
    <w:rsid w:val="00135769"/>
    <w:rsid w:val="00135BE9"/>
    <w:rsid w:val="00136584"/>
    <w:rsid w:val="00137474"/>
    <w:rsid w:val="001374DC"/>
    <w:rsid w:val="0013773D"/>
    <w:rsid w:val="00137D75"/>
    <w:rsid w:val="00140D7A"/>
    <w:rsid w:val="001430C3"/>
    <w:rsid w:val="00144649"/>
    <w:rsid w:val="001451BB"/>
    <w:rsid w:val="00145662"/>
    <w:rsid w:val="00145C6D"/>
    <w:rsid w:val="00146151"/>
    <w:rsid w:val="0014727D"/>
    <w:rsid w:val="001474F3"/>
    <w:rsid w:val="00147EA7"/>
    <w:rsid w:val="00151B2F"/>
    <w:rsid w:val="001524DC"/>
    <w:rsid w:val="001525E5"/>
    <w:rsid w:val="00153859"/>
    <w:rsid w:val="00153ED0"/>
    <w:rsid w:val="00157432"/>
    <w:rsid w:val="00157DEE"/>
    <w:rsid w:val="00160EAD"/>
    <w:rsid w:val="00161185"/>
    <w:rsid w:val="00161853"/>
    <w:rsid w:val="00161C7D"/>
    <w:rsid w:val="001624D3"/>
    <w:rsid w:val="00162A46"/>
    <w:rsid w:val="001630D4"/>
    <w:rsid w:val="001655FE"/>
    <w:rsid w:val="001662C0"/>
    <w:rsid w:val="00167594"/>
    <w:rsid w:val="001702BE"/>
    <w:rsid w:val="00170583"/>
    <w:rsid w:val="001706E4"/>
    <w:rsid w:val="0017105C"/>
    <w:rsid w:val="00171622"/>
    <w:rsid w:val="001721CF"/>
    <w:rsid w:val="001728FD"/>
    <w:rsid w:val="00172A27"/>
    <w:rsid w:val="00172F02"/>
    <w:rsid w:val="00173237"/>
    <w:rsid w:val="001735D7"/>
    <w:rsid w:val="00173631"/>
    <w:rsid w:val="0017372D"/>
    <w:rsid w:val="00173E59"/>
    <w:rsid w:val="001746BB"/>
    <w:rsid w:val="00176BC8"/>
    <w:rsid w:val="00180244"/>
    <w:rsid w:val="00180A47"/>
    <w:rsid w:val="00181071"/>
    <w:rsid w:val="00181272"/>
    <w:rsid w:val="00181407"/>
    <w:rsid w:val="001823B6"/>
    <w:rsid w:val="001827B7"/>
    <w:rsid w:val="001827EF"/>
    <w:rsid w:val="00182982"/>
    <w:rsid w:val="001829BF"/>
    <w:rsid w:val="00182D68"/>
    <w:rsid w:val="0018397E"/>
    <w:rsid w:val="00183A5F"/>
    <w:rsid w:val="00183BA7"/>
    <w:rsid w:val="00183F50"/>
    <w:rsid w:val="00185241"/>
    <w:rsid w:val="00186D20"/>
    <w:rsid w:val="00187243"/>
    <w:rsid w:val="001878FE"/>
    <w:rsid w:val="00187C29"/>
    <w:rsid w:val="00187F55"/>
    <w:rsid w:val="00190942"/>
    <w:rsid w:val="00191459"/>
    <w:rsid w:val="0019174E"/>
    <w:rsid w:val="00191EF8"/>
    <w:rsid w:val="00192690"/>
    <w:rsid w:val="00193B94"/>
    <w:rsid w:val="001940A7"/>
    <w:rsid w:val="00194BB1"/>
    <w:rsid w:val="00195070"/>
    <w:rsid w:val="00195D82"/>
    <w:rsid w:val="0019602C"/>
    <w:rsid w:val="00197664"/>
    <w:rsid w:val="001A07F8"/>
    <w:rsid w:val="001A111D"/>
    <w:rsid w:val="001A1D48"/>
    <w:rsid w:val="001A1F0E"/>
    <w:rsid w:val="001A1F2D"/>
    <w:rsid w:val="001A1FF9"/>
    <w:rsid w:val="001A419A"/>
    <w:rsid w:val="001A4560"/>
    <w:rsid w:val="001A473A"/>
    <w:rsid w:val="001A4996"/>
    <w:rsid w:val="001A4C4D"/>
    <w:rsid w:val="001A5785"/>
    <w:rsid w:val="001A5D63"/>
    <w:rsid w:val="001A6606"/>
    <w:rsid w:val="001A66A6"/>
    <w:rsid w:val="001A6BBB"/>
    <w:rsid w:val="001A7720"/>
    <w:rsid w:val="001A79A2"/>
    <w:rsid w:val="001A7B3B"/>
    <w:rsid w:val="001B100D"/>
    <w:rsid w:val="001B13BF"/>
    <w:rsid w:val="001B16F5"/>
    <w:rsid w:val="001B1C1F"/>
    <w:rsid w:val="001B219B"/>
    <w:rsid w:val="001B2703"/>
    <w:rsid w:val="001B2ABD"/>
    <w:rsid w:val="001B46B2"/>
    <w:rsid w:val="001B4CA8"/>
    <w:rsid w:val="001B53AD"/>
    <w:rsid w:val="001B572D"/>
    <w:rsid w:val="001B738E"/>
    <w:rsid w:val="001B7B69"/>
    <w:rsid w:val="001C0616"/>
    <w:rsid w:val="001C0DD2"/>
    <w:rsid w:val="001C10BD"/>
    <w:rsid w:val="001C1D2F"/>
    <w:rsid w:val="001C1F01"/>
    <w:rsid w:val="001C232F"/>
    <w:rsid w:val="001C31F5"/>
    <w:rsid w:val="001C420D"/>
    <w:rsid w:val="001C44BC"/>
    <w:rsid w:val="001C5885"/>
    <w:rsid w:val="001C5FD1"/>
    <w:rsid w:val="001C6698"/>
    <w:rsid w:val="001D0196"/>
    <w:rsid w:val="001D1D55"/>
    <w:rsid w:val="001D21EF"/>
    <w:rsid w:val="001D330D"/>
    <w:rsid w:val="001D4AD3"/>
    <w:rsid w:val="001D5A94"/>
    <w:rsid w:val="001E0F32"/>
    <w:rsid w:val="001E108E"/>
    <w:rsid w:val="001E1ABC"/>
    <w:rsid w:val="001E1BD2"/>
    <w:rsid w:val="001E2D0E"/>
    <w:rsid w:val="001E37A1"/>
    <w:rsid w:val="001E3A97"/>
    <w:rsid w:val="001E59FB"/>
    <w:rsid w:val="001E787E"/>
    <w:rsid w:val="001F05AD"/>
    <w:rsid w:val="001F074F"/>
    <w:rsid w:val="001F087C"/>
    <w:rsid w:val="001F0DA4"/>
    <w:rsid w:val="001F0FD1"/>
    <w:rsid w:val="001F1F18"/>
    <w:rsid w:val="001F2F92"/>
    <w:rsid w:val="001F6095"/>
    <w:rsid w:val="00200E37"/>
    <w:rsid w:val="00201EE3"/>
    <w:rsid w:val="00202D33"/>
    <w:rsid w:val="00202F99"/>
    <w:rsid w:val="00203C85"/>
    <w:rsid w:val="002049FB"/>
    <w:rsid w:val="00205298"/>
    <w:rsid w:val="002054F4"/>
    <w:rsid w:val="002061A8"/>
    <w:rsid w:val="00210B9C"/>
    <w:rsid w:val="00212CAF"/>
    <w:rsid w:val="00212E87"/>
    <w:rsid w:val="002131FE"/>
    <w:rsid w:val="00214028"/>
    <w:rsid w:val="002141C3"/>
    <w:rsid w:val="002141DC"/>
    <w:rsid w:val="00214479"/>
    <w:rsid w:val="002144F3"/>
    <w:rsid w:val="002146E5"/>
    <w:rsid w:val="00215A2A"/>
    <w:rsid w:val="00216387"/>
    <w:rsid w:val="00217427"/>
    <w:rsid w:val="00217CE2"/>
    <w:rsid w:val="002204BC"/>
    <w:rsid w:val="00220FEA"/>
    <w:rsid w:val="0022234D"/>
    <w:rsid w:val="002223FA"/>
    <w:rsid w:val="00222C78"/>
    <w:rsid w:val="00224B9B"/>
    <w:rsid w:val="0022555A"/>
    <w:rsid w:val="00225A06"/>
    <w:rsid w:val="00227260"/>
    <w:rsid w:val="002274C6"/>
    <w:rsid w:val="00227852"/>
    <w:rsid w:val="00227CFA"/>
    <w:rsid w:val="0023114A"/>
    <w:rsid w:val="00231413"/>
    <w:rsid w:val="0023205A"/>
    <w:rsid w:val="0023265B"/>
    <w:rsid w:val="002331AF"/>
    <w:rsid w:val="00233538"/>
    <w:rsid w:val="00234187"/>
    <w:rsid w:val="002344F5"/>
    <w:rsid w:val="0023454D"/>
    <w:rsid w:val="002345FC"/>
    <w:rsid w:val="00234679"/>
    <w:rsid w:val="00236127"/>
    <w:rsid w:val="002361A2"/>
    <w:rsid w:val="00236690"/>
    <w:rsid w:val="0023669D"/>
    <w:rsid w:val="00237755"/>
    <w:rsid w:val="00237A7C"/>
    <w:rsid w:val="00237FA2"/>
    <w:rsid w:val="0024036E"/>
    <w:rsid w:val="00240F67"/>
    <w:rsid w:val="00241144"/>
    <w:rsid w:val="002412FC"/>
    <w:rsid w:val="00241465"/>
    <w:rsid w:val="00242009"/>
    <w:rsid w:val="00242510"/>
    <w:rsid w:val="00243F5D"/>
    <w:rsid w:val="0024415B"/>
    <w:rsid w:val="00244D73"/>
    <w:rsid w:val="00247422"/>
    <w:rsid w:val="00247BA2"/>
    <w:rsid w:val="00250B8C"/>
    <w:rsid w:val="00251CB4"/>
    <w:rsid w:val="0025214D"/>
    <w:rsid w:val="00252862"/>
    <w:rsid w:val="002531BD"/>
    <w:rsid w:val="002533FE"/>
    <w:rsid w:val="002537FC"/>
    <w:rsid w:val="002543EF"/>
    <w:rsid w:val="00255146"/>
    <w:rsid w:val="0025631F"/>
    <w:rsid w:val="00256986"/>
    <w:rsid w:val="00257246"/>
    <w:rsid w:val="00260222"/>
    <w:rsid w:val="00260C32"/>
    <w:rsid w:val="00260C65"/>
    <w:rsid w:val="00263044"/>
    <w:rsid w:val="002630E7"/>
    <w:rsid w:val="00263759"/>
    <w:rsid w:val="0026385E"/>
    <w:rsid w:val="002645DB"/>
    <w:rsid w:val="0026470B"/>
    <w:rsid w:val="0026486D"/>
    <w:rsid w:val="00264966"/>
    <w:rsid w:val="00264CEB"/>
    <w:rsid w:val="002660C3"/>
    <w:rsid w:val="00266A7C"/>
    <w:rsid w:val="00266DE1"/>
    <w:rsid w:val="00266E08"/>
    <w:rsid w:val="00267E43"/>
    <w:rsid w:val="002726B6"/>
    <w:rsid w:val="00273C5E"/>
    <w:rsid w:val="00273C5F"/>
    <w:rsid w:val="00274C6D"/>
    <w:rsid w:val="002751CA"/>
    <w:rsid w:val="0027544D"/>
    <w:rsid w:val="00275D47"/>
    <w:rsid w:val="002778AB"/>
    <w:rsid w:val="002802A5"/>
    <w:rsid w:val="00281378"/>
    <w:rsid w:val="00281BCB"/>
    <w:rsid w:val="00282CA4"/>
    <w:rsid w:val="00283B06"/>
    <w:rsid w:val="0028583E"/>
    <w:rsid w:val="00285FF3"/>
    <w:rsid w:val="0028744E"/>
    <w:rsid w:val="0028766A"/>
    <w:rsid w:val="00287936"/>
    <w:rsid w:val="002903C5"/>
    <w:rsid w:val="002907E3"/>
    <w:rsid w:val="00290A99"/>
    <w:rsid w:val="00290EAF"/>
    <w:rsid w:val="0029159A"/>
    <w:rsid w:val="00291CF4"/>
    <w:rsid w:val="00292AA1"/>
    <w:rsid w:val="0029499D"/>
    <w:rsid w:val="00294A13"/>
    <w:rsid w:val="00295073"/>
    <w:rsid w:val="00295DC3"/>
    <w:rsid w:val="0029704D"/>
    <w:rsid w:val="002979C5"/>
    <w:rsid w:val="00297AF5"/>
    <w:rsid w:val="002A02D6"/>
    <w:rsid w:val="002A07C4"/>
    <w:rsid w:val="002A0921"/>
    <w:rsid w:val="002A0971"/>
    <w:rsid w:val="002A2001"/>
    <w:rsid w:val="002A30AD"/>
    <w:rsid w:val="002A39A4"/>
    <w:rsid w:val="002A4EB3"/>
    <w:rsid w:val="002A51D9"/>
    <w:rsid w:val="002A5275"/>
    <w:rsid w:val="002A5BE7"/>
    <w:rsid w:val="002A5F09"/>
    <w:rsid w:val="002A65D8"/>
    <w:rsid w:val="002A709C"/>
    <w:rsid w:val="002B0432"/>
    <w:rsid w:val="002B0A49"/>
    <w:rsid w:val="002B2906"/>
    <w:rsid w:val="002B35C5"/>
    <w:rsid w:val="002B539F"/>
    <w:rsid w:val="002B5AEE"/>
    <w:rsid w:val="002B5CD6"/>
    <w:rsid w:val="002B5E06"/>
    <w:rsid w:val="002B6177"/>
    <w:rsid w:val="002B68E6"/>
    <w:rsid w:val="002B6985"/>
    <w:rsid w:val="002B6E46"/>
    <w:rsid w:val="002B7242"/>
    <w:rsid w:val="002C0032"/>
    <w:rsid w:val="002C004A"/>
    <w:rsid w:val="002C0301"/>
    <w:rsid w:val="002C0326"/>
    <w:rsid w:val="002C0A9F"/>
    <w:rsid w:val="002C11C5"/>
    <w:rsid w:val="002C1351"/>
    <w:rsid w:val="002C1BB7"/>
    <w:rsid w:val="002C1CC2"/>
    <w:rsid w:val="002C265D"/>
    <w:rsid w:val="002C28E1"/>
    <w:rsid w:val="002C3890"/>
    <w:rsid w:val="002C3DD5"/>
    <w:rsid w:val="002C643D"/>
    <w:rsid w:val="002C6A62"/>
    <w:rsid w:val="002C70E7"/>
    <w:rsid w:val="002C77AC"/>
    <w:rsid w:val="002C7ADE"/>
    <w:rsid w:val="002D2228"/>
    <w:rsid w:val="002D22A6"/>
    <w:rsid w:val="002D2496"/>
    <w:rsid w:val="002D2C71"/>
    <w:rsid w:val="002D2CD6"/>
    <w:rsid w:val="002D2CE7"/>
    <w:rsid w:val="002D2F81"/>
    <w:rsid w:val="002D3BA3"/>
    <w:rsid w:val="002D4892"/>
    <w:rsid w:val="002D4D06"/>
    <w:rsid w:val="002D4E19"/>
    <w:rsid w:val="002D4EE7"/>
    <w:rsid w:val="002D4EED"/>
    <w:rsid w:val="002D6782"/>
    <w:rsid w:val="002D707C"/>
    <w:rsid w:val="002D7DB2"/>
    <w:rsid w:val="002D7FB2"/>
    <w:rsid w:val="002E017F"/>
    <w:rsid w:val="002E0542"/>
    <w:rsid w:val="002E08DE"/>
    <w:rsid w:val="002E0E87"/>
    <w:rsid w:val="002E11B3"/>
    <w:rsid w:val="002E1EC1"/>
    <w:rsid w:val="002E201C"/>
    <w:rsid w:val="002E28A0"/>
    <w:rsid w:val="002E2E79"/>
    <w:rsid w:val="002E3956"/>
    <w:rsid w:val="002E4C0D"/>
    <w:rsid w:val="002E672A"/>
    <w:rsid w:val="002E6853"/>
    <w:rsid w:val="002E7EE5"/>
    <w:rsid w:val="002F0323"/>
    <w:rsid w:val="002F0939"/>
    <w:rsid w:val="002F134F"/>
    <w:rsid w:val="002F1D0B"/>
    <w:rsid w:val="002F1F02"/>
    <w:rsid w:val="002F2048"/>
    <w:rsid w:val="002F2600"/>
    <w:rsid w:val="002F2D81"/>
    <w:rsid w:val="002F3B77"/>
    <w:rsid w:val="002F44D0"/>
    <w:rsid w:val="002F47A6"/>
    <w:rsid w:val="002F541B"/>
    <w:rsid w:val="002F5A6A"/>
    <w:rsid w:val="002F67A9"/>
    <w:rsid w:val="002F6EFF"/>
    <w:rsid w:val="002F7DF0"/>
    <w:rsid w:val="002F7EB4"/>
    <w:rsid w:val="002F7FAF"/>
    <w:rsid w:val="0030011C"/>
    <w:rsid w:val="00300AFA"/>
    <w:rsid w:val="00301A22"/>
    <w:rsid w:val="003021F4"/>
    <w:rsid w:val="00303959"/>
    <w:rsid w:val="00303AB6"/>
    <w:rsid w:val="00304455"/>
    <w:rsid w:val="00304640"/>
    <w:rsid w:val="00304AC1"/>
    <w:rsid w:val="00305454"/>
    <w:rsid w:val="00305E9E"/>
    <w:rsid w:val="003066C6"/>
    <w:rsid w:val="00307DC7"/>
    <w:rsid w:val="003102E8"/>
    <w:rsid w:val="00310957"/>
    <w:rsid w:val="00310EDB"/>
    <w:rsid w:val="00312260"/>
    <w:rsid w:val="00312378"/>
    <w:rsid w:val="00312B02"/>
    <w:rsid w:val="00312BF8"/>
    <w:rsid w:val="00312DFC"/>
    <w:rsid w:val="0031318C"/>
    <w:rsid w:val="00313C9D"/>
    <w:rsid w:val="00314C5A"/>
    <w:rsid w:val="00314D13"/>
    <w:rsid w:val="0031531A"/>
    <w:rsid w:val="00315394"/>
    <w:rsid w:val="00315A0E"/>
    <w:rsid w:val="00315D77"/>
    <w:rsid w:val="0031692B"/>
    <w:rsid w:val="00316CDE"/>
    <w:rsid w:val="00317012"/>
    <w:rsid w:val="00320ED2"/>
    <w:rsid w:val="0032226B"/>
    <w:rsid w:val="00324B2F"/>
    <w:rsid w:val="0032510D"/>
    <w:rsid w:val="00325149"/>
    <w:rsid w:val="003255C2"/>
    <w:rsid w:val="00326106"/>
    <w:rsid w:val="003262E4"/>
    <w:rsid w:val="003264D3"/>
    <w:rsid w:val="003269B7"/>
    <w:rsid w:val="0032704C"/>
    <w:rsid w:val="003272E4"/>
    <w:rsid w:val="003301D9"/>
    <w:rsid w:val="00331461"/>
    <w:rsid w:val="003316A8"/>
    <w:rsid w:val="00331CC9"/>
    <w:rsid w:val="003320D7"/>
    <w:rsid w:val="003322C1"/>
    <w:rsid w:val="00332D52"/>
    <w:rsid w:val="00332F59"/>
    <w:rsid w:val="00333337"/>
    <w:rsid w:val="00333A28"/>
    <w:rsid w:val="0033631D"/>
    <w:rsid w:val="003365CB"/>
    <w:rsid w:val="0033795B"/>
    <w:rsid w:val="00340D9F"/>
    <w:rsid w:val="00341225"/>
    <w:rsid w:val="0034158C"/>
    <w:rsid w:val="00341CEB"/>
    <w:rsid w:val="00341FB8"/>
    <w:rsid w:val="0034396F"/>
    <w:rsid w:val="003441E2"/>
    <w:rsid w:val="0034458E"/>
    <w:rsid w:val="00344BBF"/>
    <w:rsid w:val="00344F3C"/>
    <w:rsid w:val="00345644"/>
    <w:rsid w:val="003458DA"/>
    <w:rsid w:val="00345D7A"/>
    <w:rsid w:val="00345E1C"/>
    <w:rsid w:val="00346B6D"/>
    <w:rsid w:val="00346BA3"/>
    <w:rsid w:val="00347356"/>
    <w:rsid w:val="00347DAE"/>
    <w:rsid w:val="00347E8C"/>
    <w:rsid w:val="00350896"/>
    <w:rsid w:val="00350C31"/>
    <w:rsid w:val="003519CD"/>
    <w:rsid w:val="00351A3A"/>
    <w:rsid w:val="00351F0D"/>
    <w:rsid w:val="00352A88"/>
    <w:rsid w:val="00352E67"/>
    <w:rsid w:val="0035307E"/>
    <w:rsid w:val="0035455F"/>
    <w:rsid w:val="00354B2A"/>
    <w:rsid w:val="00355D8F"/>
    <w:rsid w:val="00356690"/>
    <w:rsid w:val="0035697F"/>
    <w:rsid w:val="00357437"/>
    <w:rsid w:val="003577EF"/>
    <w:rsid w:val="00360304"/>
    <w:rsid w:val="00360F06"/>
    <w:rsid w:val="00364A74"/>
    <w:rsid w:val="00365427"/>
    <w:rsid w:val="00366072"/>
    <w:rsid w:val="003669C8"/>
    <w:rsid w:val="00366CEB"/>
    <w:rsid w:val="00366D8A"/>
    <w:rsid w:val="0036704F"/>
    <w:rsid w:val="003679D3"/>
    <w:rsid w:val="00367A87"/>
    <w:rsid w:val="003703CE"/>
    <w:rsid w:val="003703DD"/>
    <w:rsid w:val="003708FD"/>
    <w:rsid w:val="00370BB5"/>
    <w:rsid w:val="00371C6D"/>
    <w:rsid w:val="00372C89"/>
    <w:rsid w:val="00372E9A"/>
    <w:rsid w:val="003735E3"/>
    <w:rsid w:val="00373706"/>
    <w:rsid w:val="00373F9E"/>
    <w:rsid w:val="00374677"/>
    <w:rsid w:val="00375750"/>
    <w:rsid w:val="00375A16"/>
    <w:rsid w:val="0037632F"/>
    <w:rsid w:val="00377B26"/>
    <w:rsid w:val="00381014"/>
    <w:rsid w:val="00381F60"/>
    <w:rsid w:val="00382F6C"/>
    <w:rsid w:val="00383AB0"/>
    <w:rsid w:val="003840D9"/>
    <w:rsid w:val="00384814"/>
    <w:rsid w:val="00384C0A"/>
    <w:rsid w:val="00384F58"/>
    <w:rsid w:val="00385B16"/>
    <w:rsid w:val="0038637D"/>
    <w:rsid w:val="00386C07"/>
    <w:rsid w:val="00386F58"/>
    <w:rsid w:val="0038700D"/>
    <w:rsid w:val="0038701B"/>
    <w:rsid w:val="0038743D"/>
    <w:rsid w:val="00387E2C"/>
    <w:rsid w:val="003902BF"/>
    <w:rsid w:val="00390A22"/>
    <w:rsid w:val="00390C0D"/>
    <w:rsid w:val="00391447"/>
    <w:rsid w:val="00391EA7"/>
    <w:rsid w:val="003922C6"/>
    <w:rsid w:val="003922DE"/>
    <w:rsid w:val="003931DC"/>
    <w:rsid w:val="00393B84"/>
    <w:rsid w:val="00393C6A"/>
    <w:rsid w:val="003944EA"/>
    <w:rsid w:val="00394639"/>
    <w:rsid w:val="003962E6"/>
    <w:rsid w:val="00396831"/>
    <w:rsid w:val="00396EB0"/>
    <w:rsid w:val="003A03EF"/>
    <w:rsid w:val="003A12B6"/>
    <w:rsid w:val="003A20D5"/>
    <w:rsid w:val="003A24CC"/>
    <w:rsid w:val="003A28AE"/>
    <w:rsid w:val="003A2EE8"/>
    <w:rsid w:val="003A2F65"/>
    <w:rsid w:val="003A373C"/>
    <w:rsid w:val="003A3E10"/>
    <w:rsid w:val="003A5378"/>
    <w:rsid w:val="003A5558"/>
    <w:rsid w:val="003A5567"/>
    <w:rsid w:val="003A5C2D"/>
    <w:rsid w:val="003A7E2B"/>
    <w:rsid w:val="003A7E40"/>
    <w:rsid w:val="003B0336"/>
    <w:rsid w:val="003B0524"/>
    <w:rsid w:val="003B0A3A"/>
    <w:rsid w:val="003B2915"/>
    <w:rsid w:val="003B4160"/>
    <w:rsid w:val="003B4810"/>
    <w:rsid w:val="003B514E"/>
    <w:rsid w:val="003B5283"/>
    <w:rsid w:val="003B5A87"/>
    <w:rsid w:val="003B5E0A"/>
    <w:rsid w:val="003B613B"/>
    <w:rsid w:val="003B636A"/>
    <w:rsid w:val="003B7445"/>
    <w:rsid w:val="003C011C"/>
    <w:rsid w:val="003C17CE"/>
    <w:rsid w:val="003C20A1"/>
    <w:rsid w:val="003C435B"/>
    <w:rsid w:val="003C4D2E"/>
    <w:rsid w:val="003C4D6A"/>
    <w:rsid w:val="003C4EBE"/>
    <w:rsid w:val="003C685A"/>
    <w:rsid w:val="003C6E9C"/>
    <w:rsid w:val="003C711B"/>
    <w:rsid w:val="003C7F12"/>
    <w:rsid w:val="003D03D6"/>
    <w:rsid w:val="003D04C3"/>
    <w:rsid w:val="003D14C8"/>
    <w:rsid w:val="003D1517"/>
    <w:rsid w:val="003D2DA0"/>
    <w:rsid w:val="003D34C3"/>
    <w:rsid w:val="003D5681"/>
    <w:rsid w:val="003D5ADB"/>
    <w:rsid w:val="003D5BB9"/>
    <w:rsid w:val="003D62A2"/>
    <w:rsid w:val="003D663E"/>
    <w:rsid w:val="003D6793"/>
    <w:rsid w:val="003D6B03"/>
    <w:rsid w:val="003D75D8"/>
    <w:rsid w:val="003E0746"/>
    <w:rsid w:val="003E0D42"/>
    <w:rsid w:val="003E0E7C"/>
    <w:rsid w:val="003E336A"/>
    <w:rsid w:val="003E3FC2"/>
    <w:rsid w:val="003E5A14"/>
    <w:rsid w:val="003E60DA"/>
    <w:rsid w:val="003E61D9"/>
    <w:rsid w:val="003E61F6"/>
    <w:rsid w:val="003E6439"/>
    <w:rsid w:val="003E6E00"/>
    <w:rsid w:val="003E7940"/>
    <w:rsid w:val="003F01BD"/>
    <w:rsid w:val="003F048E"/>
    <w:rsid w:val="003F0AFF"/>
    <w:rsid w:val="003F205D"/>
    <w:rsid w:val="003F23E5"/>
    <w:rsid w:val="003F2C48"/>
    <w:rsid w:val="003F3D90"/>
    <w:rsid w:val="003F432A"/>
    <w:rsid w:val="003F4467"/>
    <w:rsid w:val="003F53BB"/>
    <w:rsid w:val="003F56B8"/>
    <w:rsid w:val="004007EF"/>
    <w:rsid w:val="00400CCB"/>
    <w:rsid w:val="00401373"/>
    <w:rsid w:val="00401386"/>
    <w:rsid w:val="00401E31"/>
    <w:rsid w:val="004035D0"/>
    <w:rsid w:val="00403795"/>
    <w:rsid w:val="00405764"/>
    <w:rsid w:val="00405C23"/>
    <w:rsid w:val="00406745"/>
    <w:rsid w:val="00406B32"/>
    <w:rsid w:val="004074FA"/>
    <w:rsid w:val="00407505"/>
    <w:rsid w:val="00407A56"/>
    <w:rsid w:val="00407FC3"/>
    <w:rsid w:val="00407FCC"/>
    <w:rsid w:val="004113C9"/>
    <w:rsid w:val="00412209"/>
    <w:rsid w:val="0041276A"/>
    <w:rsid w:val="0041461A"/>
    <w:rsid w:val="00414909"/>
    <w:rsid w:val="00414DD7"/>
    <w:rsid w:val="00415034"/>
    <w:rsid w:val="0041564D"/>
    <w:rsid w:val="00415B1A"/>
    <w:rsid w:val="00415F72"/>
    <w:rsid w:val="004160C1"/>
    <w:rsid w:val="0041690F"/>
    <w:rsid w:val="00416D41"/>
    <w:rsid w:val="00417264"/>
    <w:rsid w:val="00417DF6"/>
    <w:rsid w:val="004210C0"/>
    <w:rsid w:val="004211DD"/>
    <w:rsid w:val="00421442"/>
    <w:rsid w:val="00421762"/>
    <w:rsid w:val="00421D4B"/>
    <w:rsid w:val="00421ED8"/>
    <w:rsid w:val="004233AD"/>
    <w:rsid w:val="00425724"/>
    <w:rsid w:val="00426962"/>
    <w:rsid w:val="00426B2C"/>
    <w:rsid w:val="00427DD0"/>
    <w:rsid w:val="00427FA8"/>
    <w:rsid w:val="004306D4"/>
    <w:rsid w:val="00430736"/>
    <w:rsid w:val="00432ECA"/>
    <w:rsid w:val="00433251"/>
    <w:rsid w:val="0043345C"/>
    <w:rsid w:val="00433910"/>
    <w:rsid w:val="004357B1"/>
    <w:rsid w:val="00436528"/>
    <w:rsid w:val="00436CCE"/>
    <w:rsid w:val="004379BB"/>
    <w:rsid w:val="00440262"/>
    <w:rsid w:val="00440814"/>
    <w:rsid w:val="00440844"/>
    <w:rsid w:val="004422B8"/>
    <w:rsid w:val="00443848"/>
    <w:rsid w:val="00443954"/>
    <w:rsid w:val="00446785"/>
    <w:rsid w:val="0044739A"/>
    <w:rsid w:val="00447541"/>
    <w:rsid w:val="004475F7"/>
    <w:rsid w:val="00447DFB"/>
    <w:rsid w:val="00447E1C"/>
    <w:rsid w:val="00450B22"/>
    <w:rsid w:val="00451BF1"/>
    <w:rsid w:val="004533CE"/>
    <w:rsid w:val="004543AB"/>
    <w:rsid w:val="00454ED7"/>
    <w:rsid w:val="00455902"/>
    <w:rsid w:val="00455F71"/>
    <w:rsid w:val="00456272"/>
    <w:rsid w:val="00457CF7"/>
    <w:rsid w:val="00457D37"/>
    <w:rsid w:val="00460A27"/>
    <w:rsid w:val="00460E68"/>
    <w:rsid w:val="00461F80"/>
    <w:rsid w:val="0046240D"/>
    <w:rsid w:val="00463576"/>
    <w:rsid w:val="0046399D"/>
    <w:rsid w:val="0046489C"/>
    <w:rsid w:val="00465264"/>
    <w:rsid w:val="00465781"/>
    <w:rsid w:val="00465A21"/>
    <w:rsid w:val="00465EF8"/>
    <w:rsid w:val="00466ABA"/>
    <w:rsid w:val="0046775D"/>
    <w:rsid w:val="00470E66"/>
    <w:rsid w:val="00471387"/>
    <w:rsid w:val="00471963"/>
    <w:rsid w:val="00471D12"/>
    <w:rsid w:val="00473308"/>
    <w:rsid w:val="004749DA"/>
    <w:rsid w:val="004749DC"/>
    <w:rsid w:val="00474DEF"/>
    <w:rsid w:val="004750B9"/>
    <w:rsid w:val="004754AC"/>
    <w:rsid w:val="004758E7"/>
    <w:rsid w:val="00475F67"/>
    <w:rsid w:val="004761F2"/>
    <w:rsid w:val="004764C6"/>
    <w:rsid w:val="00477247"/>
    <w:rsid w:val="004776BB"/>
    <w:rsid w:val="00480DC5"/>
    <w:rsid w:val="0048144A"/>
    <w:rsid w:val="00481886"/>
    <w:rsid w:val="00482288"/>
    <w:rsid w:val="00482569"/>
    <w:rsid w:val="00482722"/>
    <w:rsid w:val="0048329D"/>
    <w:rsid w:val="00483984"/>
    <w:rsid w:val="00483BC7"/>
    <w:rsid w:val="00483CF0"/>
    <w:rsid w:val="00484D4D"/>
    <w:rsid w:val="004854F5"/>
    <w:rsid w:val="004855D9"/>
    <w:rsid w:val="00485BB3"/>
    <w:rsid w:val="0048664F"/>
    <w:rsid w:val="004868AD"/>
    <w:rsid w:val="00486D00"/>
    <w:rsid w:val="0048789C"/>
    <w:rsid w:val="00487FE1"/>
    <w:rsid w:val="00490707"/>
    <w:rsid w:val="00490815"/>
    <w:rsid w:val="0049107B"/>
    <w:rsid w:val="004914E8"/>
    <w:rsid w:val="00491A23"/>
    <w:rsid w:val="00492B76"/>
    <w:rsid w:val="0049333E"/>
    <w:rsid w:val="004937A9"/>
    <w:rsid w:val="0049418F"/>
    <w:rsid w:val="0049575C"/>
    <w:rsid w:val="00495DC6"/>
    <w:rsid w:val="00496CF6"/>
    <w:rsid w:val="00497AAD"/>
    <w:rsid w:val="00497D1A"/>
    <w:rsid w:val="004A02C3"/>
    <w:rsid w:val="004A1DBC"/>
    <w:rsid w:val="004A1EA7"/>
    <w:rsid w:val="004A2C96"/>
    <w:rsid w:val="004A3B5A"/>
    <w:rsid w:val="004A4125"/>
    <w:rsid w:val="004A47B3"/>
    <w:rsid w:val="004A4912"/>
    <w:rsid w:val="004A7364"/>
    <w:rsid w:val="004A770E"/>
    <w:rsid w:val="004A789C"/>
    <w:rsid w:val="004B026C"/>
    <w:rsid w:val="004B0271"/>
    <w:rsid w:val="004B0AE4"/>
    <w:rsid w:val="004B0BE8"/>
    <w:rsid w:val="004B0E4A"/>
    <w:rsid w:val="004B1546"/>
    <w:rsid w:val="004B2463"/>
    <w:rsid w:val="004B305F"/>
    <w:rsid w:val="004B34C4"/>
    <w:rsid w:val="004B3981"/>
    <w:rsid w:val="004B3AD7"/>
    <w:rsid w:val="004B419F"/>
    <w:rsid w:val="004B5393"/>
    <w:rsid w:val="004B63DD"/>
    <w:rsid w:val="004B7317"/>
    <w:rsid w:val="004B75B2"/>
    <w:rsid w:val="004B77D7"/>
    <w:rsid w:val="004C04F5"/>
    <w:rsid w:val="004C11A9"/>
    <w:rsid w:val="004C20F0"/>
    <w:rsid w:val="004C27CF"/>
    <w:rsid w:val="004C2870"/>
    <w:rsid w:val="004C2CA7"/>
    <w:rsid w:val="004C38E3"/>
    <w:rsid w:val="004C45C8"/>
    <w:rsid w:val="004C53AE"/>
    <w:rsid w:val="004C55FD"/>
    <w:rsid w:val="004C612E"/>
    <w:rsid w:val="004C67F6"/>
    <w:rsid w:val="004C6C0A"/>
    <w:rsid w:val="004C7180"/>
    <w:rsid w:val="004C77FF"/>
    <w:rsid w:val="004D0223"/>
    <w:rsid w:val="004D12E8"/>
    <w:rsid w:val="004D16A3"/>
    <w:rsid w:val="004D1779"/>
    <w:rsid w:val="004D1E41"/>
    <w:rsid w:val="004D3EE1"/>
    <w:rsid w:val="004D5D7B"/>
    <w:rsid w:val="004D6F29"/>
    <w:rsid w:val="004D7F9C"/>
    <w:rsid w:val="004D7FF2"/>
    <w:rsid w:val="004E1A9B"/>
    <w:rsid w:val="004E1D6F"/>
    <w:rsid w:val="004E1F19"/>
    <w:rsid w:val="004E3A2A"/>
    <w:rsid w:val="004E3AB1"/>
    <w:rsid w:val="004E3D1F"/>
    <w:rsid w:val="004E4003"/>
    <w:rsid w:val="004E43D4"/>
    <w:rsid w:val="004E44EF"/>
    <w:rsid w:val="004E61E6"/>
    <w:rsid w:val="004E6746"/>
    <w:rsid w:val="004E75C1"/>
    <w:rsid w:val="004F045E"/>
    <w:rsid w:val="004F07F2"/>
    <w:rsid w:val="004F0A8E"/>
    <w:rsid w:val="004F0E82"/>
    <w:rsid w:val="004F1847"/>
    <w:rsid w:val="004F2982"/>
    <w:rsid w:val="004F2B46"/>
    <w:rsid w:val="004F2C40"/>
    <w:rsid w:val="004F2CB6"/>
    <w:rsid w:val="004F313F"/>
    <w:rsid w:val="004F38CA"/>
    <w:rsid w:val="004F3EEF"/>
    <w:rsid w:val="004F447B"/>
    <w:rsid w:val="004F4FE8"/>
    <w:rsid w:val="004F531B"/>
    <w:rsid w:val="004F5395"/>
    <w:rsid w:val="004F560C"/>
    <w:rsid w:val="004F5B65"/>
    <w:rsid w:val="004F6565"/>
    <w:rsid w:val="004F6A75"/>
    <w:rsid w:val="004F728A"/>
    <w:rsid w:val="004F7B47"/>
    <w:rsid w:val="005003ED"/>
    <w:rsid w:val="005010BC"/>
    <w:rsid w:val="005020F1"/>
    <w:rsid w:val="005039B8"/>
    <w:rsid w:val="005043FC"/>
    <w:rsid w:val="00504CCC"/>
    <w:rsid w:val="00504F9C"/>
    <w:rsid w:val="0050537D"/>
    <w:rsid w:val="00506FC1"/>
    <w:rsid w:val="005079F5"/>
    <w:rsid w:val="0051037C"/>
    <w:rsid w:val="0051050F"/>
    <w:rsid w:val="00510DDC"/>
    <w:rsid w:val="00511427"/>
    <w:rsid w:val="005131A2"/>
    <w:rsid w:val="0051440E"/>
    <w:rsid w:val="00514F0B"/>
    <w:rsid w:val="005160EA"/>
    <w:rsid w:val="005173F3"/>
    <w:rsid w:val="00517AC8"/>
    <w:rsid w:val="00517C3E"/>
    <w:rsid w:val="005212F4"/>
    <w:rsid w:val="00521305"/>
    <w:rsid w:val="0052178F"/>
    <w:rsid w:val="00521908"/>
    <w:rsid w:val="00523606"/>
    <w:rsid w:val="0052437E"/>
    <w:rsid w:val="005256D6"/>
    <w:rsid w:val="00525AD8"/>
    <w:rsid w:val="00525C01"/>
    <w:rsid w:val="005261D2"/>
    <w:rsid w:val="00526429"/>
    <w:rsid w:val="005266C1"/>
    <w:rsid w:val="005267F4"/>
    <w:rsid w:val="00527317"/>
    <w:rsid w:val="00527642"/>
    <w:rsid w:val="00527ED6"/>
    <w:rsid w:val="005306F7"/>
    <w:rsid w:val="00531064"/>
    <w:rsid w:val="005333BA"/>
    <w:rsid w:val="005335A2"/>
    <w:rsid w:val="00533DEC"/>
    <w:rsid w:val="00535774"/>
    <w:rsid w:val="00536B03"/>
    <w:rsid w:val="00537917"/>
    <w:rsid w:val="00537E83"/>
    <w:rsid w:val="00540561"/>
    <w:rsid w:val="005405B2"/>
    <w:rsid w:val="005405BE"/>
    <w:rsid w:val="00540EE7"/>
    <w:rsid w:val="0054159E"/>
    <w:rsid w:val="00541A22"/>
    <w:rsid w:val="005426B2"/>
    <w:rsid w:val="00542BCC"/>
    <w:rsid w:val="00543640"/>
    <w:rsid w:val="00543E57"/>
    <w:rsid w:val="005444C6"/>
    <w:rsid w:val="00544F05"/>
    <w:rsid w:val="005454B8"/>
    <w:rsid w:val="00545B56"/>
    <w:rsid w:val="00545DB9"/>
    <w:rsid w:val="00546BF8"/>
    <w:rsid w:val="00546CFE"/>
    <w:rsid w:val="00550B7E"/>
    <w:rsid w:val="00551151"/>
    <w:rsid w:val="00551B96"/>
    <w:rsid w:val="005524ED"/>
    <w:rsid w:val="0055348E"/>
    <w:rsid w:val="005538CC"/>
    <w:rsid w:val="005539EB"/>
    <w:rsid w:val="00554C03"/>
    <w:rsid w:val="005550F9"/>
    <w:rsid w:val="0055525C"/>
    <w:rsid w:val="005559B5"/>
    <w:rsid w:val="00556386"/>
    <w:rsid w:val="00556441"/>
    <w:rsid w:val="0055781F"/>
    <w:rsid w:val="005617BA"/>
    <w:rsid w:val="00561903"/>
    <w:rsid w:val="00561A9B"/>
    <w:rsid w:val="00561C30"/>
    <w:rsid w:val="00562FB1"/>
    <w:rsid w:val="00563068"/>
    <w:rsid w:val="005644D9"/>
    <w:rsid w:val="00564DA7"/>
    <w:rsid w:val="00564EFA"/>
    <w:rsid w:val="00565204"/>
    <w:rsid w:val="00565473"/>
    <w:rsid w:val="00565DAC"/>
    <w:rsid w:val="00565F0D"/>
    <w:rsid w:val="005662DC"/>
    <w:rsid w:val="00566329"/>
    <w:rsid w:val="00570023"/>
    <w:rsid w:val="005701C2"/>
    <w:rsid w:val="0057117C"/>
    <w:rsid w:val="00573560"/>
    <w:rsid w:val="00573630"/>
    <w:rsid w:val="0057438C"/>
    <w:rsid w:val="00574E7B"/>
    <w:rsid w:val="00576B5C"/>
    <w:rsid w:val="00580D4B"/>
    <w:rsid w:val="00580DFC"/>
    <w:rsid w:val="0058125A"/>
    <w:rsid w:val="005819FD"/>
    <w:rsid w:val="00581EC5"/>
    <w:rsid w:val="00581F85"/>
    <w:rsid w:val="005838FF"/>
    <w:rsid w:val="00583D43"/>
    <w:rsid w:val="00583F01"/>
    <w:rsid w:val="00584513"/>
    <w:rsid w:val="005845A9"/>
    <w:rsid w:val="00584600"/>
    <w:rsid w:val="005846C3"/>
    <w:rsid w:val="00584F04"/>
    <w:rsid w:val="0058557B"/>
    <w:rsid w:val="0058577D"/>
    <w:rsid w:val="005857F7"/>
    <w:rsid w:val="0058589A"/>
    <w:rsid w:val="005872CF"/>
    <w:rsid w:val="0058767F"/>
    <w:rsid w:val="00587D7B"/>
    <w:rsid w:val="005901B7"/>
    <w:rsid w:val="005904DB"/>
    <w:rsid w:val="00592825"/>
    <w:rsid w:val="005930B8"/>
    <w:rsid w:val="005931BD"/>
    <w:rsid w:val="00593806"/>
    <w:rsid w:val="00594437"/>
    <w:rsid w:val="005955EB"/>
    <w:rsid w:val="0059595B"/>
    <w:rsid w:val="00596CFA"/>
    <w:rsid w:val="0059713D"/>
    <w:rsid w:val="005975CE"/>
    <w:rsid w:val="005A06C6"/>
    <w:rsid w:val="005A1A31"/>
    <w:rsid w:val="005A334A"/>
    <w:rsid w:val="005A36C2"/>
    <w:rsid w:val="005A3719"/>
    <w:rsid w:val="005A3A4F"/>
    <w:rsid w:val="005A3DD7"/>
    <w:rsid w:val="005A418C"/>
    <w:rsid w:val="005A48B5"/>
    <w:rsid w:val="005A4F48"/>
    <w:rsid w:val="005A5036"/>
    <w:rsid w:val="005A5444"/>
    <w:rsid w:val="005A56BB"/>
    <w:rsid w:val="005A733D"/>
    <w:rsid w:val="005A7A32"/>
    <w:rsid w:val="005A7F85"/>
    <w:rsid w:val="005B102C"/>
    <w:rsid w:val="005B1AAB"/>
    <w:rsid w:val="005B271F"/>
    <w:rsid w:val="005B2930"/>
    <w:rsid w:val="005B2B87"/>
    <w:rsid w:val="005B387B"/>
    <w:rsid w:val="005B3B01"/>
    <w:rsid w:val="005B3DA7"/>
    <w:rsid w:val="005B3ED0"/>
    <w:rsid w:val="005B4333"/>
    <w:rsid w:val="005B4534"/>
    <w:rsid w:val="005B4F0B"/>
    <w:rsid w:val="005B5603"/>
    <w:rsid w:val="005B5994"/>
    <w:rsid w:val="005B61F4"/>
    <w:rsid w:val="005B667A"/>
    <w:rsid w:val="005B6FA1"/>
    <w:rsid w:val="005C0372"/>
    <w:rsid w:val="005C039B"/>
    <w:rsid w:val="005C059F"/>
    <w:rsid w:val="005C07CE"/>
    <w:rsid w:val="005C0A26"/>
    <w:rsid w:val="005C0B8F"/>
    <w:rsid w:val="005C1039"/>
    <w:rsid w:val="005C2294"/>
    <w:rsid w:val="005C3344"/>
    <w:rsid w:val="005C33BA"/>
    <w:rsid w:val="005C4C71"/>
    <w:rsid w:val="005C4E4D"/>
    <w:rsid w:val="005C54D9"/>
    <w:rsid w:val="005C5A97"/>
    <w:rsid w:val="005C679D"/>
    <w:rsid w:val="005C6887"/>
    <w:rsid w:val="005C6D5D"/>
    <w:rsid w:val="005C785B"/>
    <w:rsid w:val="005D01C3"/>
    <w:rsid w:val="005D0700"/>
    <w:rsid w:val="005D0777"/>
    <w:rsid w:val="005D22DB"/>
    <w:rsid w:val="005D2578"/>
    <w:rsid w:val="005D2586"/>
    <w:rsid w:val="005D266D"/>
    <w:rsid w:val="005D269D"/>
    <w:rsid w:val="005D3327"/>
    <w:rsid w:val="005D4F2C"/>
    <w:rsid w:val="005D5BCF"/>
    <w:rsid w:val="005D6D84"/>
    <w:rsid w:val="005D70A1"/>
    <w:rsid w:val="005D79F2"/>
    <w:rsid w:val="005E09CA"/>
    <w:rsid w:val="005E2761"/>
    <w:rsid w:val="005E376D"/>
    <w:rsid w:val="005E4543"/>
    <w:rsid w:val="005E4717"/>
    <w:rsid w:val="005E4B55"/>
    <w:rsid w:val="005E565C"/>
    <w:rsid w:val="005E56C9"/>
    <w:rsid w:val="005E5CF7"/>
    <w:rsid w:val="005E704E"/>
    <w:rsid w:val="005E721E"/>
    <w:rsid w:val="005E75E3"/>
    <w:rsid w:val="005F0101"/>
    <w:rsid w:val="005F0857"/>
    <w:rsid w:val="005F14D8"/>
    <w:rsid w:val="005F19B5"/>
    <w:rsid w:val="005F25D6"/>
    <w:rsid w:val="005F2908"/>
    <w:rsid w:val="005F2CD5"/>
    <w:rsid w:val="005F403D"/>
    <w:rsid w:val="005F4583"/>
    <w:rsid w:val="005F5A0D"/>
    <w:rsid w:val="005F61DF"/>
    <w:rsid w:val="005F6C34"/>
    <w:rsid w:val="005F77F8"/>
    <w:rsid w:val="00600FF9"/>
    <w:rsid w:val="006011E3"/>
    <w:rsid w:val="0060150C"/>
    <w:rsid w:val="00601F66"/>
    <w:rsid w:val="00601F8F"/>
    <w:rsid w:val="00602117"/>
    <w:rsid w:val="00602CEB"/>
    <w:rsid w:val="00603373"/>
    <w:rsid w:val="006036D0"/>
    <w:rsid w:val="00603CE6"/>
    <w:rsid w:val="006042CD"/>
    <w:rsid w:val="006051B7"/>
    <w:rsid w:val="006054A5"/>
    <w:rsid w:val="006059E4"/>
    <w:rsid w:val="006062A0"/>
    <w:rsid w:val="00607FD1"/>
    <w:rsid w:val="0061098D"/>
    <w:rsid w:val="00611367"/>
    <w:rsid w:val="00611AC8"/>
    <w:rsid w:val="00611B59"/>
    <w:rsid w:val="00611FBA"/>
    <w:rsid w:val="0061272A"/>
    <w:rsid w:val="00612F7B"/>
    <w:rsid w:val="00613AA2"/>
    <w:rsid w:val="006155F1"/>
    <w:rsid w:val="00615FAB"/>
    <w:rsid w:val="00620055"/>
    <w:rsid w:val="00620716"/>
    <w:rsid w:val="006212D3"/>
    <w:rsid w:val="006215E8"/>
    <w:rsid w:val="0062213A"/>
    <w:rsid w:val="006235A0"/>
    <w:rsid w:val="00623A5E"/>
    <w:rsid w:val="00623C24"/>
    <w:rsid w:val="00623F13"/>
    <w:rsid w:val="00624A81"/>
    <w:rsid w:val="00625008"/>
    <w:rsid w:val="00625C32"/>
    <w:rsid w:val="006260B4"/>
    <w:rsid w:val="00626930"/>
    <w:rsid w:val="00626BAC"/>
    <w:rsid w:val="00626F04"/>
    <w:rsid w:val="006271C3"/>
    <w:rsid w:val="0063001E"/>
    <w:rsid w:val="00630D58"/>
    <w:rsid w:val="00631005"/>
    <w:rsid w:val="00632727"/>
    <w:rsid w:val="006329B4"/>
    <w:rsid w:val="00633EF3"/>
    <w:rsid w:val="00635B73"/>
    <w:rsid w:val="006368A8"/>
    <w:rsid w:val="00636CC7"/>
    <w:rsid w:val="006372F3"/>
    <w:rsid w:val="00637F27"/>
    <w:rsid w:val="00643F89"/>
    <w:rsid w:val="00644BED"/>
    <w:rsid w:val="00644E2E"/>
    <w:rsid w:val="00645CB4"/>
    <w:rsid w:val="006510DC"/>
    <w:rsid w:val="00651F59"/>
    <w:rsid w:val="00652CF5"/>
    <w:rsid w:val="0065343E"/>
    <w:rsid w:val="00653C7C"/>
    <w:rsid w:val="006540B1"/>
    <w:rsid w:val="0065483F"/>
    <w:rsid w:val="006558CD"/>
    <w:rsid w:val="006561D4"/>
    <w:rsid w:val="00656CC4"/>
    <w:rsid w:val="00656CD4"/>
    <w:rsid w:val="00656D49"/>
    <w:rsid w:val="00656E4D"/>
    <w:rsid w:val="00657263"/>
    <w:rsid w:val="006576BA"/>
    <w:rsid w:val="00657E14"/>
    <w:rsid w:val="00660B85"/>
    <w:rsid w:val="00661AD0"/>
    <w:rsid w:val="006620D0"/>
    <w:rsid w:val="00662401"/>
    <w:rsid w:val="006629C1"/>
    <w:rsid w:val="00662D3D"/>
    <w:rsid w:val="00662F1F"/>
    <w:rsid w:val="006673B9"/>
    <w:rsid w:val="006677F2"/>
    <w:rsid w:val="0066790C"/>
    <w:rsid w:val="006700F1"/>
    <w:rsid w:val="00670399"/>
    <w:rsid w:val="00670D48"/>
    <w:rsid w:val="006720BC"/>
    <w:rsid w:val="00672D0F"/>
    <w:rsid w:val="00673005"/>
    <w:rsid w:val="00673B64"/>
    <w:rsid w:val="00673F57"/>
    <w:rsid w:val="00673FC1"/>
    <w:rsid w:val="00675430"/>
    <w:rsid w:val="00675749"/>
    <w:rsid w:val="00677382"/>
    <w:rsid w:val="006774E0"/>
    <w:rsid w:val="0067772D"/>
    <w:rsid w:val="00680714"/>
    <w:rsid w:val="0068071D"/>
    <w:rsid w:val="00680C6B"/>
    <w:rsid w:val="00681936"/>
    <w:rsid w:val="00683068"/>
    <w:rsid w:val="006833B9"/>
    <w:rsid w:val="00683DAD"/>
    <w:rsid w:val="0068443C"/>
    <w:rsid w:val="00684727"/>
    <w:rsid w:val="006848C8"/>
    <w:rsid w:val="00684963"/>
    <w:rsid w:val="00684F04"/>
    <w:rsid w:val="00684FE3"/>
    <w:rsid w:val="00685033"/>
    <w:rsid w:val="00685D65"/>
    <w:rsid w:val="00686F79"/>
    <w:rsid w:val="00687031"/>
    <w:rsid w:val="0068790B"/>
    <w:rsid w:val="00687AF2"/>
    <w:rsid w:val="00687DA2"/>
    <w:rsid w:val="00687E87"/>
    <w:rsid w:val="006901AC"/>
    <w:rsid w:val="0069157F"/>
    <w:rsid w:val="0069164C"/>
    <w:rsid w:val="00691890"/>
    <w:rsid w:val="006934A1"/>
    <w:rsid w:val="006945A1"/>
    <w:rsid w:val="00694982"/>
    <w:rsid w:val="00694E8F"/>
    <w:rsid w:val="00695C3F"/>
    <w:rsid w:val="00695EAC"/>
    <w:rsid w:val="00697062"/>
    <w:rsid w:val="006971F8"/>
    <w:rsid w:val="006972CD"/>
    <w:rsid w:val="00697D5F"/>
    <w:rsid w:val="006A060C"/>
    <w:rsid w:val="006A150D"/>
    <w:rsid w:val="006A1526"/>
    <w:rsid w:val="006A39D0"/>
    <w:rsid w:val="006A3C96"/>
    <w:rsid w:val="006A4321"/>
    <w:rsid w:val="006A4488"/>
    <w:rsid w:val="006A5133"/>
    <w:rsid w:val="006A61EE"/>
    <w:rsid w:val="006B0580"/>
    <w:rsid w:val="006B0F30"/>
    <w:rsid w:val="006B145D"/>
    <w:rsid w:val="006B1D06"/>
    <w:rsid w:val="006B2823"/>
    <w:rsid w:val="006B33DB"/>
    <w:rsid w:val="006B3A27"/>
    <w:rsid w:val="006B4CF8"/>
    <w:rsid w:val="006B5FBC"/>
    <w:rsid w:val="006B6ED2"/>
    <w:rsid w:val="006B7018"/>
    <w:rsid w:val="006C0230"/>
    <w:rsid w:val="006C023A"/>
    <w:rsid w:val="006C09CC"/>
    <w:rsid w:val="006C09F4"/>
    <w:rsid w:val="006C2078"/>
    <w:rsid w:val="006C3EFE"/>
    <w:rsid w:val="006C4096"/>
    <w:rsid w:val="006C5D5D"/>
    <w:rsid w:val="006C6303"/>
    <w:rsid w:val="006C6D6B"/>
    <w:rsid w:val="006C6EBD"/>
    <w:rsid w:val="006C7B7D"/>
    <w:rsid w:val="006D0681"/>
    <w:rsid w:val="006D0A80"/>
    <w:rsid w:val="006D0BBD"/>
    <w:rsid w:val="006D2017"/>
    <w:rsid w:val="006D21EC"/>
    <w:rsid w:val="006D2BDA"/>
    <w:rsid w:val="006D312B"/>
    <w:rsid w:val="006D3996"/>
    <w:rsid w:val="006D4190"/>
    <w:rsid w:val="006D43C1"/>
    <w:rsid w:val="006D49ED"/>
    <w:rsid w:val="006D4BB7"/>
    <w:rsid w:val="006D5442"/>
    <w:rsid w:val="006D6E4E"/>
    <w:rsid w:val="006E00E3"/>
    <w:rsid w:val="006E045C"/>
    <w:rsid w:val="006E065E"/>
    <w:rsid w:val="006E0716"/>
    <w:rsid w:val="006E1412"/>
    <w:rsid w:val="006E189B"/>
    <w:rsid w:val="006E257C"/>
    <w:rsid w:val="006E2902"/>
    <w:rsid w:val="006E2CBC"/>
    <w:rsid w:val="006E2F9D"/>
    <w:rsid w:val="006E37C6"/>
    <w:rsid w:val="006E41ED"/>
    <w:rsid w:val="006E4667"/>
    <w:rsid w:val="006E4CE6"/>
    <w:rsid w:val="006E6DBD"/>
    <w:rsid w:val="006F2046"/>
    <w:rsid w:val="006F41F4"/>
    <w:rsid w:val="006F5813"/>
    <w:rsid w:val="006F59A8"/>
    <w:rsid w:val="006F5A1D"/>
    <w:rsid w:val="006F6044"/>
    <w:rsid w:val="006F71A6"/>
    <w:rsid w:val="006F7974"/>
    <w:rsid w:val="006F7C2C"/>
    <w:rsid w:val="00700D18"/>
    <w:rsid w:val="007010CB"/>
    <w:rsid w:val="0070168D"/>
    <w:rsid w:val="00701C36"/>
    <w:rsid w:val="0070283C"/>
    <w:rsid w:val="0070353F"/>
    <w:rsid w:val="0070415E"/>
    <w:rsid w:val="00704217"/>
    <w:rsid w:val="00704D34"/>
    <w:rsid w:val="00705060"/>
    <w:rsid w:val="00705351"/>
    <w:rsid w:val="0070565F"/>
    <w:rsid w:val="00706931"/>
    <w:rsid w:val="007069AE"/>
    <w:rsid w:val="00706C89"/>
    <w:rsid w:val="00706FD5"/>
    <w:rsid w:val="0070704C"/>
    <w:rsid w:val="00707967"/>
    <w:rsid w:val="00710257"/>
    <w:rsid w:val="007119DC"/>
    <w:rsid w:val="00711CC7"/>
    <w:rsid w:val="0071294A"/>
    <w:rsid w:val="00712BDD"/>
    <w:rsid w:val="00712BF2"/>
    <w:rsid w:val="00712E1E"/>
    <w:rsid w:val="00712F37"/>
    <w:rsid w:val="00713A6B"/>
    <w:rsid w:val="0071499C"/>
    <w:rsid w:val="0071604D"/>
    <w:rsid w:val="00716DE6"/>
    <w:rsid w:val="00717162"/>
    <w:rsid w:val="0071724E"/>
    <w:rsid w:val="0071732D"/>
    <w:rsid w:val="00720AEE"/>
    <w:rsid w:val="007210F6"/>
    <w:rsid w:val="0072139F"/>
    <w:rsid w:val="00721FC3"/>
    <w:rsid w:val="00722A86"/>
    <w:rsid w:val="00722C69"/>
    <w:rsid w:val="00722DEC"/>
    <w:rsid w:val="0072388C"/>
    <w:rsid w:val="00724275"/>
    <w:rsid w:val="00726665"/>
    <w:rsid w:val="007266B9"/>
    <w:rsid w:val="00726B00"/>
    <w:rsid w:val="007278FE"/>
    <w:rsid w:val="00727939"/>
    <w:rsid w:val="00727AC5"/>
    <w:rsid w:val="00727C65"/>
    <w:rsid w:val="00731872"/>
    <w:rsid w:val="0073193C"/>
    <w:rsid w:val="00731EA1"/>
    <w:rsid w:val="007340CB"/>
    <w:rsid w:val="00734932"/>
    <w:rsid w:val="00735807"/>
    <w:rsid w:val="007364A3"/>
    <w:rsid w:val="00736B14"/>
    <w:rsid w:val="007378FD"/>
    <w:rsid w:val="007403F7"/>
    <w:rsid w:val="007413EB"/>
    <w:rsid w:val="00742D32"/>
    <w:rsid w:val="00742E9B"/>
    <w:rsid w:val="007444E6"/>
    <w:rsid w:val="0074592C"/>
    <w:rsid w:val="00747578"/>
    <w:rsid w:val="00751073"/>
    <w:rsid w:val="00752188"/>
    <w:rsid w:val="0075281E"/>
    <w:rsid w:val="00752CC6"/>
    <w:rsid w:val="00754A29"/>
    <w:rsid w:val="00755BCF"/>
    <w:rsid w:val="00756C5F"/>
    <w:rsid w:val="00756D69"/>
    <w:rsid w:val="00757029"/>
    <w:rsid w:val="00760674"/>
    <w:rsid w:val="0076093D"/>
    <w:rsid w:val="00760C5C"/>
    <w:rsid w:val="0076161B"/>
    <w:rsid w:val="00761CB5"/>
    <w:rsid w:val="0076228C"/>
    <w:rsid w:val="00762A66"/>
    <w:rsid w:val="00762A71"/>
    <w:rsid w:val="00763137"/>
    <w:rsid w:val="00763278"/>
    <w:rsid w:val="007634E6"/>
    <w:rsid w:val="00763628"/>
    <w:rsid w:val="0076417E"/>
    <w:rsid w:val="007666C2"/>
    <w:rsid w:val="007675DD"/>
    <w:rsid w:val="00767B02"/>
    <w:rsid w:val="007705F0"/>
    <w:rsid w:val="00770A16"/>
    <w:rsid w:val="0077150D"/>
    <w:rsid w:val="00771CAC"/>
    <w:rsid w:val="00772036"/>
    <w:rsid w:val="007739A3"/>
    <w:rsid w:val="00773BD9"/>
    <w:rsid w:val="00773CB0"/>
    <w:rsid w:val="00773D71"/>
    <w:rsid w:val="00774053"/>
    <w:rsid w:val="007752EB"/>
    <w:rsid w:val="00775526"/>
    <w:rsid w:val="0077765A"/>
    <w:rsid w:val="00780032"/>
    <w:rsid w:val="00780E86"/>
    <w:rsid w:val="00781727"/>
    <w:rsid w:val="00781F96"/>
    <w:rsid w:val="007823F9"/>
    <w:rsid w:val="00782D32"/>
    <w:rsid w:val="007830E9"/>
    <w:rsid w:val="00783959"/>
    <w:rsid w:val="0078585F"/>
    <w:rsid w:val="00786CBB"/>
    <w:rsid w:val="0078741F"/>
    <w:rsid w:val="0079038E"/>
    <w:rsid w:val="007904D5"/>
    <w:rsid w:val="00790B0F"/>
    <w:rsid w:val="0079103F"/>
    <w:rsid w:val="00791DF0"/>
    <w:rsid w:val="00792195"/>
    <w:rsid w:val="00792909"/>
    <w:rsid w:val="00792A00"/>
    <w:rsid w:val="00792C3F"/>
    <w:rsid w:val="00792EE2"/>
    <w:rsid w:val="00793105"/>
    <w:rsid w:val="007931E8"/>
    <w:rsid w:val="00793333"/>
    <w:rsid w:val="00794E46"/>
    <w:rsid w:val="00794FB6"/>
    <w:rsid w:val="007952DE"/>
    <w:rsid w:val="00795479"/>
    <w:rsid w:val="00795EE8"/>
    <w:rsid w:val="00796212"/>
    <w:rsid w:val="00796292"/>
    <w:rsid w:val="00796294"/>
    <w:rsid w:val="00796545"/>
    <w:rsid w:val="007972D5"/>
    <w:rsid w:val="007978E8"/>
    <w:rsid w:val="007A0789"/>
    <w:rsid w:val="007A07FA"/>
    <w:rsid w:val="007A130E"/>
    <w:rsid w:val="007A18B1"/>
    <w:rsid w:val="007A1BBD"/>
    <w:rsid w:val="007A1F08"/>
    <w:rsid w:val="007A2230"/>
    <w:rsid w:val="007A22F5"/>
    <w:rsid w:val="007A25FA"/>
    <w:rsid w:val="007A3520"/>
    <w:rsid w:val="007A3878"/>
    <w:rsid w:val="007A3D85"/>
    <w:rsid w:val="007A472E"/>
    <w:rsid w:val="007A4CD2"/>
    <w:rsid w:val="007A4D28"/>
    <w:rsid w:val="007A4F1D"/>
    <w:rsid w:val="007A54F6"/>
    <w:rsid w:val="007A5950"/>
    <w:rsid w:val="007A696F"/>
    <w:rsid w:val="007A6D91"/>
    <w:rsid w:val="007B0302"/>
    <w:rsid w:val="007B0306"/>
    <w:rsid w:val="007B2705"/>
    <w:rsid w:val="007B3A8E"/>
    <w:rsid w:val="007B3C9B"/>
    <w:rsid w:val="007B54B7"/>
    <w:rsid w:val="007B54C7"/>
    <w:rsid w:val="007B5DC5"/>
    <w:rsid w:val="007B63F5"/>
    <w:rsid w:val="007B63FC"/>
    <w:rsid w:val="007B6708"/>
    <w:rsid w:val="007B6719"/>
    <w:rsid w:val="007B6E8D"/>
    <w:rsid w:val="007B722F"/>
    <w:rsid w:val="007B755E"/>
    <w:rsid w:val="007C029E"/>
    <w:rsid w:val="007C0636"/>
    <w:rsid w:val="007C10E4"/>
    <w:rsid w:val="007C2434"/>
    <w:rsid w:val="007C27E0"/>
    <w:rsid w:val="007C3590"/>
    <w:rsid w:val="007C387A"/>
    <w:rsid w:val="007C39B7"/>
    <w:rsid w:val="007C43D6"/>
    <w:rsid w:val="007C660F"/>
    <w:rsid w:val="007C69AE"/>
    <w:rsid w:val="007C6AAF"/>
    <w:rsid w:val="007C7137"/>
    <w:rsid w:val="007C731D"/>
    <w:rsid w:val="007C7688"/>
    <w:rsid w:val="007C76E3"/>
    <w:rsid w:val="007C7DD9"/>
    <w:rsid w:val="007D0216"/>
    <w:rsid w:val="007D128D"/>
    <w:rsid w:val="007D1667"/>
    <w:rsid w:val="007D2606"/>
    <w:rsid w:val="007D2836"/>
    <w:rsid w:val="007D2932"/>
    <w:rsid w:val="007D2C31"/>
    <w:rsid w:val="007D33B6"/>
    <w:rsid w:val="007D445F"/>
    <w:rsid w:val="007D4DED"/>
    <w:rsid w:val="007D5BA2"/>
    <w:rsid w:val="007D5ED3"/>
    <w:rsid w:val="007D6202"/>
    <w:rsid w:val="007D66FB"/>
    <w:rsid w:val="007D6FB9"/>
    <w:rsid w:val="007E0A63"/>
    <w:rsid w:val="007E0C63"/>
    <w:rsid w:val="007E109D"/>
    <w:rsid w:val="007E1DF8"/>
    <w:rsid w:val="007E404E"/>
    <w:rsid w:val="007E4EB3"/>
    <w:rsid w:val="007E50B4"/>
    <w:rsid w:val="007E54B8"/>
    <w:rsid w:val="007E54DB"/>
    <w:rsid w:val="007E5CA9"/>
    <w:rsid w:val="007E6B25"/>
    <w:rsid w:val="007E6DBA"/>
    <w:rsid w:val="007E6F55"/>
    <w:rsid w:val="007E7BF9"/>
    <w:rsid w:val="007F17E5"/>
    <w:rsid w:val="007F2B4B"/>
    <w:rsid w:val="007F2C38"/>
    <w:rsid w:val="007F30C6"/>
    <w:rsid w:val="007F3651"/>
    <w:rsid w:val="007F3752"/>
    <w:rsid w:val="007F4318"/>
    <w:rsid w:val="007F47DA"/>
    <w:rsid w:val="007F4E52"/>
    <w:rsid w:val="007F4F84"/>
    <w:rsid w:val="007F55A4"/>
    <w:rsid w:val="007F5724"/>
    <w:rsid w:val="007F661E"/>
    <w:rsid w:val="007F74DA"/>
    <w:rsid w:val="007F75BB"/>
    <w:rsid w:val="007F7896"/>
    <w:rsid w:val="00800766"/>
    <w:rsid w:val="008011DF"/>
    <w:rsid w:val="00801710"/>
    <w:rsid w:val="00801D90"/>
    <w:rsid w:val="0080348B"/>
    <w:rsid w:val="00803EB0"/>
    <w:rsid w:val="008052CE"/>
    <w:rsid w:val="008052DB"/>
    <w:rsid w:val="00805B5C"/>
    <w:rsid w:val="00806084"/>
    <w:rsid w:val="0080705B"/>
    <w:rsid w:val="0080799C"/>
    <w:rsid w:val="0081000F"/>
    <w:rsid w:val="008104A6"/>
    <w:rsid w:val="008110D4"/>
    <w:rsid w:val="00811F74"/>
    <w:rsid w:val="0081264E"/>
    <w:rsid w:val="00812700"/>
    <w:rsid w:val="00812A1A"/>
    <w:rsid w:val="00812DFF"/>
    <w:rsid w:val="0081383A"/>
    <w:rsid w:val="00814DE6"/>
    <w:rsid w:val="00814FC7"/>
    <w:rsid w:val="00816A6D"/>
    <w:rsid w:val="00816CB4"/>
    <w:rsid w:val="00816FE0"/>
    <w:rsid w:val="00817416"/>
    <w:rsid w:val="00817583"/>
    <w:rsid w:val="00817FAD"/>
    <w:rsid w:val="0082018B"/>
    <w:rsid w:val="00821306"/>
    <w:rsid w:val="0082186A"/>
    <w:rsid w:val="00821D85"/>
    <w:rsid w:val="0082207E"/>
    <w:rsid w:val="00823755"/>
    <w:rsid w:val="00823FFD"/>
    <w:rsid w:val="008241F0"/>
    <w:rsid w:val="0082427D"/>
    <w:rsid w:val="00824CBE"/>
    <w:rsid w:val="0082646C"/>
    <w:rsid w:val="008264F9"/>
    <w:rsid w:val="00827215"/>
    <w:rsid w:val="00830052"/>
    <w:rsid w:val="008300D0"/>
    <w:rsid w:val="0083257C"/>
    <w:rsid w:val="008325F6"/>
    <w:rsid w:val="00833307"/>
    <w:rsid w:val="00833583"/>
    <w:rsid w:val="0083359C"/>
    <w:rsid w:val="00833B5B"/>
    <w:rsid w:val="00833E9A"/>
    <w:rsid w:val="0083430B"/>
    <w:rsid w:val="00834FEF"/>
    <w:rsid w:val="00836323"/>
    <w:rsid w:val="00836492"/>
    <w:rsid w:val="008366FE"/>
    <w:rsid w:val="008371E8"/>
    <w:rsid w:val="008404AA"/>
    <w:rsid w:val="0084070A"/>
    <w:rsid w:val="00840A63"/>
    <w:rsid w:val="00841F29"/>
    <w:rsid w:val="00842653"/>
    <w:rsid w:val="008426B6"/>
    <w:rsid w:val="00842A0D"/>
    <w:rsid w:val="00842AA4"/>
    <w:rsid w:val="008434C8"/>
    <w:rsid w:val="00843F77"/>
    <w:rsid w:val="00845AC2"/>
    <w:rsid w:val="008460D2"/>
    <w:rsid w:val="008469BA"/>
    <w:rsid w:val="00850013"/>
    <w:rsid w:val="008500DD"/>
    <w:rsid w:val="00852426"/>
    <w:rsid w:val="00852FA5"/>
    <w:rsid w:val="0085476F"/>
    <w:rsid w:val="00855186"/>
    <w:rsid w:val="0085562D"/>
    <w:rsid w:val="00856154"/>
    <w:rsid w:val="00856286"/>
    <w:rsid w:val="008576B0"/>
    <w:rsid w:val="00861948"/>
    <w:rsid w:val="00862011"/>
    <w:rsid w:val="0086213D"/>
    <w:rsid w:val="0086217F"/>
    <w:rsid w:val="00862806"/>
    <w:rsid w:val="0086290B"/>
    <w:rsid w:val="00862A15"/>
    <w:rsid w:val="00862D8E"/>
    <w:rsid w:val="00862EF2"/>
    <w:rsid w:val="00864CFA"/>
    <w:rsid w:val="00866453"/>
    <w:rsid w:val="0086707F"/>
    <w:rsid w:val="00867501"/>
    <w:rsid w:val="00867C3B"/>
    <w:rsid w:val="0087099A"/>
    <w:rsid w:val="00871333"/>
    <w:rsid w:val="0087169F"/>
    <w:rsid w:val="008730B3"/>
    <w:rsid w:val="00873128"/>
    <w:rsid w:val="00873AAC"/>
    <w:rsid w:val="00873C61"/>
    <w:rsid w:val="00874462"/>
    <w:rsid w:val="008749BF"/>
    <w:rsid w:val="00875542"/>
    <w:rsid w:val="00875E14"/>
    <w:rsid w:val="0087677E"/>
    <w:rsid w:val="0087712C"/>
    <w:rsid w:val="00877C5D"/>
    <w:rsid w:val="00877CB6"/>
    <w:rsid w:val="0088093C"/>
    <w:rsid w:val="00881803"/>
    <w:rsid w:val="00881C06"/>
    <w:rsid w:val="00882474"/>
    <w:rsid w:val="008824DF"/>
    <w:rsid w:val="00882A0B"/>
    <w:rsid w:val="00884371"/>
    <w:rsid w:val="00884B75"/>
    <w:rsid w:val="00884D47"/>
    <w:rsid w:val="008856CE"/>
    <w:rsid w:val="00886512"/>
    <w:rsid w:val="00887392"/>
    <w:rsid w:val="0088740B"/>
    <w:rsid w:val="00887BB1"/>
    <w:rsid w:val="00890C40"/>
    <w:rsid w:val="008911F7"/>
    <w:rsid w:val="0089394A"/>
    <w:rsid w:val="00893F41"/>
    <w:rsid w:val="00894123"/>
    <w:rsid w:val="00894BBD"/>
    <w:rsid w:val="00894C79"/>
    <w:rsid w:val="0089558A"/>
    <w:rsid w:val="008972B6"/>
    <w:rsid w:val="008977E1"/>
    <w:rsid w:val="008A2F5A"/>
    <w:rsid w:val="008A31A4"/>
    <w:rsid w:val="008A47CE"/>
    <w:rsid w:val="008A5135"/>
    <w:rsid w:val="008A58E0"/>
    <w:rsid w:val="008A5CBF"/>
    <w:rsid w:val="008A68DD"/>
    <w:rsid w:val="008A6BAE"/>
    <w:rsid w:val="008A6F94"/>
    <w:rsid w:val="008A7350"/>
    <w:rsid w:val="008B15FC"/>
    <w:rsid w:val="008B16E6"/>
    <w:rsid w:val="008B1770"/>
    <w:rsid w:val="008B2042"/>
    <w:rsid w:val="008B25F1"/>
    <w:rsid w:val="008B2720"/>
    <w:rsid w:val="008B3737"/>
    <w:rsid w:val="008B3F4B"/>
    <w:rsid w:val="008B5251"/>
    <w:rsid w:val="008B5688"/>
    <w:rsid w:val="008B597B"/>
    <w:rsid w:val="008B5AB0"/>
    <w:rsid w:val="008B69B8"/>
    <w:rsid w:val="008B6E2C"/>
    <w:rsid w:val="008B750E"/>
    <w:rsid w:val="008C08BF"/>
    <w:rsid w:val="008C08C7"/>
    <w:rsid w:val="008C094A"/>
    <w:rsid w:val="008C1077"/>
    <w:rsid w:val="008C13D8"/>
    <w:rsid w:val="008C1570"/>
    <w:rsid w:val="008C2059"/>
    <w:rsid w:val="008C391F"/>
    <w:rsid w:val="008C3D8E"/>
    <w:rsid w:val="008C4A6B"/>
    <w:rsid w:val="008C58E7"/>
    <w:rsid w:val="008C65F4"/>
    <w:rsid w:val="008C7368"/>
    <w:rsid w:val="008C7731"/>
    <w:rsid w:val="008C7B24"/>
    <w:rsid w:val="008C7FDE"/>
    <w:rsid w:val="008D0E65"/>
    <w:rsid w:val="008D18D0"/>
    <w:rsid w:val="008D1F7A"/>
    <w:rsid w:val="008D1FAF"/>
    <w:rsid w:val="008D1FC7"/>
    <w:rsid w:val="008D2259"/>
    <w:rsid w:val="008D287E"/>
    <w:rsid w:val="008D33FE"/>
    <w:rsid w:val="008D3537"/>
    <w:rsid w:val="008D3B9F"/>
    <w:rsid w:val="008D3D02"/>
    <w:rsid w:val="008D49AD"/>
    <w:rsid w:val="008D54C0"/>
    <w:rsid w:val="008D5760"/>
    <w:rsid w:val="008D577E"/>
    <w:rsid w:val="008D5ED9"/>
    <w:rsid w:val="008D7567"/>
    <w:rsid w:val="008E1C24"/>
    <w:rsid w:val="008E2245"/>
    <w:rsid w:val="008E249B"/>
    <w:rsid w:val="008E2626"/>
    <w:rsid w:val="008E27A9"/>
    <w:rsid w:val="008E323C"/>
    <w:rsid w:val="008E35A6"/>
    <w:rsid w:val="008E3A5C"/>
    <w:rsid w:val="008E3A9A"/>
    <w:rsid w:val="008E429E"/>
    <w:rsid w:val="008E5452"/>
    <w:rsid w:val="008E68CF"/>
    <w:rsid w:val="008E79F9"/>
    <w:rsid w:val="008E7EAE"/>
    <w:rsid w:val="008F0BD1"/>
    <w:rsid w:val="008F1FAD"/>
    <w:rsid w:val="008F2F11"/>
    <w:rsid w:val="008F33A6"/>
    <w:rsid w:val="008F35EC"/>
    <w:rsid w:val="008F4FE8"/>
    <w:rsid w:val="008F4FED"/>
    <w:rsid w:val="008F6200"/>
    <w:rsid w:val="008F62F8"/>
    <w:rsid w:val="008F7292"/>
    <w:rsid w:val="008F7BE1"/>
    <w:rsid w:val="009000F2"/>
    <w:rsid w:val="0090079D"/>
    <w:rsid w:val="00900D2C"/>
    <w:rsid w:val="00901A5F"/>
    <w:rsid w:val="00901F0E"/>
    <w:rsid w:val="0090408F"/>
    <w:rsid w:val="00904212"/>
    <w:rsid w:val="0090446A"/>
    <w:rsid w:val="00904DC3"/>
    <w:rsid w:val="00905469"/>
    <w:rsid w:val="0090629C"/>
    <w:rsid w:val="009065C6"/>
    <w:rsid w:val="00906EA2"/>
    <w:rsid w:val="00907278"/>
    <w:rsid w:val="009104FB"/>
    <w:rsid w:val="00910E08"/>
    <w:rsid w:val="009118F3"/>
    <w:rsid w:val="009128B8"/>
    <w:rsid w:val="00912A2E"/>
    <w:rsid w:val="0091328F"/>
    <w:rsid w:val="00915679"/>
    <w:rsid w:val="009158BA"/>
    <w:rsid w:val="009159C2"/>
    <w:rsid w:val="009175AF"/>
    <w:rsid w:val="00920A06"/>
    <w:rsid w:val="00920E3D"/>
    <w:rsid w:val="00921B80"/>
    <w:rsid w:val="009221CB"/>
    <w:rsid w:val="00922320"/>
    <w:rsid w:val="00923643"/>
    <w:rsid w:val="0092465D"/>
    <w:rsid w:val="00924F6F"/>
    <w:rsid w:val="00925CDF"/>
    <w:rsid w:val="009261DB"/>
    <w:rsid w:val="0092623E"/>
    <w:rsid w:val="00927DDA"/>
    <w:rsid w:val="00931C63"/>
    <w:rsid w:val="00931D10"/>
    <w:rsid w:val="0093386D"/>
    <w:rsid w:val="009346EF"/>
    <w:rsid w:val="00935194"/>
    <w:rsid w:val="009364AC"/>
    <w:rsid w:val="00937485"/>
    <w:rsid w:val="0094015D"/>
    <w:rsid w:val="00943D36"/>
    <w:rsid w:val="009441DB"/>
    <w:rsid w:val="0094424D"/>
    <w:rsid w:val="00944744"/>
    <w:rsid w:val="009450D3"/>
    <w:rsid w:val="0094568E"/>
    <w:rsid w:val="0094633F"/>
    <w:rsid w:val="009468C5"/>
    <w:rsid w:val="00947BA5"/>
    <w:rsid w:val="009504B5"/>
    <w:rsid w:val="00950805"/>
    <w:rsid w:val="009514F5"/>
    <w:rsid w:val="009518D4"/>
    <w:rsid w:val="00952045"/>
    <w:rsid w:val="009520BC"/>
    <w:rsid w:val="00953573"/>
    <w:rsid w:val="00953976"/>
    <w:rsid w:val="00954FA3"/>
    <w:rsid w:val="00956CA1"/>
    <w:rsid w:val="00957499"/>
    <w:rsid w:val="00957ED2"/>
    <w:rsid w:val="0096049C"/>
    <w:rsid w:val="00960DE4"/>
    <w:rsid w:val="009616D9"/>
    <w:rsid w:val="00961A4F"/>
    <w:rsid w:val="00961BB4"/>
    <w:rsid w:val="00962C9E"/>
    <w:rsid w:val="00963F03"/>
    <w:rsid w:val="00964007"/>
    <w:rsid w:val="009643F4"/>
    <w:rsid w:val="00964A93"/>
    <w:rsid w:val="00964F5A"/>
    <w:rsid w:val="00965A11"/>
    <w:rsid w:val="00966AD2"/>
    <w:rsid w:val="00967FC5"/>
    <w:rsid w:val="00970E6A"/>
    <w:rsid w:val="009716D8"/>
    <w:rsid w:val="00971F54"/>
    <w:rsid w:val="00972057"/>
    <w:rsid w:val="0097227B"/>
    <w:rsid w:val="0097262E"/>
    <w:rsid w:val="00974022"/>
    <w:rsid w:val="00974E1C"/>
    <w:rsid w:val="0097564A"/>
    <w:rsid w:val="00975CD3"/>
    <w:rsid w:val="00975E65"/>
    <w:rsid w:val="009772F2"/>
    <w:rsid w:val="009778CF"/>
    <w:rsid w:val="00977BF9"/>
    <w:rsid w:val="009810BE"/>
    <w:rsid w:val="009819A7"/>
    <w:rsid w:val="00983DE3"/>
    <w:rsid w:val="009851F5"/>
    <w:rsid w:val="0098534B"/>
    <w:rsid w:val="0098764E"/>
    <w:rsid w:val="009878D7"/>
    <w:rsid w:val="00987AEE"/>
    <w:rsid w:val="00987D58"/>
    <w:rsid w:val="009906D4"/>
    <w:rsid w:val="00990EB7"/>
    <w:rsid w:val="00990F5F"/>
    <w:rsid w:val="00993135"/>
    <w:rsid w:val="00993853"/>
    <w:rsid w:val="00993AC7"/>
    <w:rsid w:val="00997044"/>
    <w:rsid w:val="0099792B"/>
    <w:rsid w:val="00997B78"/>
    <w:rsid w:val="009A106B"/>
    <w:rsid w:val="009A1B2D"/>
    <w:rsid w:val="009A2B9F"/>
    <w:rsid w:val="009A2BF3"/>
    <w:rsid w:val="009A3C3E"/>
    <w:rsid w:val="009A637E"/>
    <w:rsid w:val="009A7E7C"/>
    <w:rsid w:val="009B2BF1"/>
    <w:rsid w:val="009B312E"/>
    <w:rsid w:val="009B3564"/>
    <w:rsid w:val="009B3796"/>
    <w:rsid w:val="009B3D38"/>
    <w:rsid w:val="009B7505"/>
    <w:rsid w:val="009B7732"/>
    <w:rsid w:val="009C0020"/>
    <w:rsid w:val="009C18A6"/>
    <w:rsid w:val="009C19FC"/>
    <w:rsid w:val="009C27F7"/>
    <w:rsid w:val="009C3BC4"/>
    <w:rsid w:val="009C424E"/>
    <w:rsid w:val="009C4708"/>
    <w:rsid w:val="009C4870"/>
    <w:rsid w:val="009C4C4E"/>
    <w:rsid w:val="009C4D37"/>
    <w:rsid w:val="009C574C"/>
    <w:rsid w:val="009C5753"/>
    <w:rsid w:val="009C620F"/>
    <w:rsid w:val="009C6589"/>
    <w:rsid w:val="009C6B34"/>
    <w:rsid w:val="009C7F2B"/>
    <w:rsid w:val="009D1654"/>
    <w:rsid w:val="009D1BDB"/>
    <w:rsid w:val="009D24D5"/>
    <w:rsid w:val="009D2555"/>
    <w:rsid w:val="009D2F9C"/>
    <w:rsid w:val="009D4BCE"/>
    <w:rsid w:val="009D4E4A"/>
    <w:rsid w:val="009D5130"/>
    <w:rsid w:val="009D601E"/>
    <w:rsid w:val="009D6081"/>
    <w:rsid w:val="009D6680"/>
    <w:rsid w:val="009D678C"/>
    <w:rsid w:val="009D7BC7"/>
    <w:rsid w:val="009D7FAC"/>
    <w:rsid w:val="009E0342"/>
    <w:rsid w:val="009E09AB"/>
    <w:rsid w:val="009E19BB"/>
    <w:rsid w:val="009E24FF"/>
    <w:rsid w:val="009E286A"/>
    <w:rsid w:val="009E38D1"/>
    <w:rsid w:val="009E5701"/>
    <w:rsid w:val="009E5711"/>
    <w:rsid w:val="009E59E9"/>
    <w:rsid w:val="009E5FB6"/>
    <w:rsid w:val="009E6249"/>
    <w:rsid w:val="009E6D26"/>
    <w:rsid w:val="009E73B2"/>
    <w:rsid w:val="009E758E"/>
    <w:rsid w:val="009E7A4C"/>
    <w:rsid w:val="009E7D6B"/>
    <w:rsid w:val="009F0A04"/>
    <w:rsid w:val="009F1109"/>
    <w:rsid w:val="009F2CD9"/>
    <w:rsid w:val="009F2EDB"/>
    <w:rsid w:val="009F2F52"/>
    <w:rsid w:val="009F56C0"/>
    <w:rsid w:val="009F5C76"/>
    <w:rsid w:val="00A00860"/>
    <w:rsid w:val="00A00E00"/>
    <w:rsid w:val="00A00F0E"/>
    <w:rsid w:val="00A01221"/>
    <w:rsid w:val="00A012A8"/>
    <w:rsid w:val="00A016FF"/>
    <w:rsid w:val="00A01DE6"/>
    <w:rsid w:val="00A0207F"/>
    <w:rsid w:val="00A021BE"/>
    <w:rsid w:val="00A035F3"/>
    <w:rsid w:val="00A04337"/>
    <w:rsid w:val="00A044AA"/>
    <w:rsid w:val="00A04D99"/>
    <w:rsid w:val="00A078F6"/>
    <w:rsid w:val="00A102F8"/>
    <w:rsid w:val="00A10A20"/>
    <w:rsid w:val="00A116AC"/>
    <w:rsid w:val="00A117D5"/>
    <w:rsid w:val="00A131F5"/>
    <w:rsid w:val="00A133C1"/>
    <w:rsid w:val="00A13F2D"/>
    <w:rsid w:val="00A14225"/>
    <w:rsid w:val="00A14F81"/>
    <w:rsid w:val="00A1535F"/>
    <w:rsid w:val="00A15CB1"/>
    <w:rsid w:val="00A15E84"/>
    <w:rsid w:val="00A16021"/>
    <w:rsid w:val="00A16E61"/>
    <w:rsid w:val="00A16F3E"/>
    <w:rsid w:val="00A20ACB"/>
    <w:rsid w:val="00A20F97"/>
    <w:rsid w:val="00A21E9C"/>
    <w:rsid w:val="00A22C3E"/>
    <w:rsid w:val="00A22C4D"/>
    <w:rsid w:val="00A24830"/>
    <w:rsid w:val="00A254AB"/>
    <w:rsid w:val="00A266CC"/>
    <w:rsid w:val="00A26DB4"/>
    <w:rsid w:val="00A27B6B"/>
    <w:rsid w:val="00A3023E"/>
    <w:rsid w:val="00A305C5"/>
    <w:rsid w:val="00A30919"/>
    <w:rsid w:val="00A312E5"/>
    <w:rsid w:val="00A31FD2"/>
    <w:rsid w:val="00A33A02"/>
    <w:rsid w:val="00A33BDB"/>
    <w:rsid w:val="00A341AB"/>
    <w:rsid w:val="00A343A9"/>
    <w:rsid w:val="00A355F9"/>
    <w:rsid w:val="00A35AA9"/>
    <w:rsid w:val="00A364BC"/>
    <w:rsid w:val="00A3786A"/>
    <w:rsid w:val="00A402ED"/>
    <w:rsid w:val="00A40685"/>
    <w:rsid w:val="00A41123"/>
    <w:rsid w:val="00A413F4"/>
    <w:rsid w:val="00A41819"/>
    <w:rsid w:val="00A41C9A"/>
    <w:rsid w:val="00A42F49"/>
    <w:rsid w:val="00A433DA"/>
    <w:rsid w:val="00A433E8"/>
    <w:rsid w:val="00A4349B"/>
    <w:rsid w:val="00A4424E"/>
    <w:rsid w:val="00A44A45"/>
    <w:rsid w:val="00A4534D"/>
    <w:rsid w:val="00A46780"/>
    <w:rsid w:val="00A46C6D"/>
    <w:rsid w:val="00A46D0C"/>
    <w:rsid w:val="00A472B8"/>
    <w:rsid w:val="00A4787B"/>
    <w:rsid w:val="00A502F5"/>
    <w:rsid w:val="00A504F4"/>
    <w:rsid w:val="00A51577"/>
    <w:rsid w:val="00A51B47"/>
    <w:rsid w:val="00A51C1B"/>
    <w:rsid w:val="00A526CE"/>
    <w:rsid w:val="00A5377B"/>
    <w:rsid w:val="00A54DC0"/>
    <w:rsid w:val="00A550C9"/>
    <w:rsid w:val="00A55228"/>
    <w:rsid w:val="00A5589F"/>
    <w:rsid w:val="00A55D4E"/>
    <w:rsid w:val="00A564DE"/>
    <w:rsid w:val="00A6088F"/>
    <w:rsid w:val="00A61B91"/>
    <w:rsid w:val="00A62786"/>
    <w:rsid w:val="00A63335"/>
    <w:rsid w:val="00A6340E"/>
    <w:rsid w:val="00A63685"/>
    <w:rsid w:val="00A63DDD"/>
    <w:rsid w:val="00A64332"/>
    <w:rsid w:val="00A65922"/>
    <w:rsid w:val="00A66473"/>
    <w:rsid w:val="00A66B52"/>
    <w:rsid w:val="00A66E28"/>
    <w:rsid w:val="00A70590"/>
    <w:rsid w:val="00A713A6"/>
    <w:rsid w:val="00A71542"/>
    <w:rsid w:val="00A71924"/>
    <w:rsid w:val="00A71FA0"/>
    <w:rsid w:val="00A72C1A"/>
    <w:rsid w:val="00A74021"/>
    <w:rsid w:val="00A7463E"/>
    <w:rsid w:val="00A762DA"/>
    <w:rsid w:val="00A765B1"/>
    <w:rsid w:val="00A76B41"/>
    <w:rsid w:val="00A772F2"/>
    <w:rsid w:val="00A77828"/>
    <w:rsid w:val="00A8073D"/>
    <w:rsid w:val="00A807A2"/>
    <w:rsid w:val="00A80D02"/>
    <w:rsid w:val="00A812A8"/>
    <w:rsid w:val="00A81EA2"/>
    <w:rsid w:val="00A82D32"/>
    <w:rsid w:val="00A82EAE"/>
    <w:rsid w:val="00A8370B"/>
    <w:rsid w:val="00A84BDD"/>
    <w:rsid w:val="00A84D9E"/>
    <w:rsid w:val="00A84F27"/>
    <w:rsid w:val="00A8519C"/>
    <w:rsid w:val="00A856AD"/>
    <w:rsid w:val="00A8593C"/>
    <w:rsid w:val="00A85BFA"/>
    <w:rsid w:val="00A867AE"/>
    <w:rsid w:val="00A8733A"/>
    <w:rsid w:val="00A87EED"/>
    <w:rsid w:val="00A900B8"/>
    <w:rsid w:val="00A90B66"/>
    <w:rsid w:val="00A91821"/>
    <w:rsid w:val="00A91D4B"/>
    <w:rsid w:val="00A920B2"/>
    <w:rsid w:val="00A92A96"/>
    <w:rsid w:val="00A92AF0"/>
    <w:rsid w:val="00A930F2"/>
    <w:rsid w:val="00A937D5"/>
    <w:rsid w:val="00A93C70"/>
    <w:rsid w:val="00A94700"/>
    <w:rsid w:val="00A96A1A"/>
    <w:rsid w:val="00A970CE"/>
    <w:rsid w:val="00A974A9"/>
    <w:rsid w:val="00A974ED"/>
    <w:rsid w:val="00A97718"/>
    <w:rsid w:val="00AA04EF"/>
    <w:rsid w:val="00AA08F3"/>
    <w:rsid w:val="00AA0CCA"/>
    <w:rsid w:val="00AA0F23"/>
    <w:rsid w:val="00AA1DA8"/>
    <w:rsid w:val="00AA238E"/>
    <w:rsid w:val="00AA2EB9"/>
    <w:rsid w:val="00AA3243"/>
    <w:rsid w:val="00AA378A"/>
    <w:rsid w:val="00AA388F"/>
    <w:rsid w:val="00AA3C0B"/>
    <w:rsid w:val="00AA4F6D"/>
    <w:rsid w:val="00AA536B"/>
    <w:rsid w:val="00AA57D7"/>
    <w:rsid w:val="00AA5A6F"/>
    <w:rsid w:val="00AA5C40"/>
    <w:rsid w:val="00AA5C48"/>
    <w:rsid w:val="00AA682E"/>
    <w:rsid w:val="00AA6BB8"/>
    <w:rsid w:val="00AA7519"/>
    <w:rsid w:val="00AB0164"/>
    <w:rsid w:val="00AB02EA"/>
    <w:rsid w:val="00AB1003"/>
    <w:rsid w:val="00AB1518"/>
    <w:rsid w:val="00AB22BF"/>
    <w:rsid w:val="00AB256E"/>
    <w:rsid w:val="00AB31E2"/>
    <w:rsid w:val="00AB32AD"/>
    <w:rsid w:val="00AB3466"/>
    <w:rsid w:val="00AB3BBB"/>
    <w:rsid w:val="00AB408C"/>
    <w:rsid w:val="00AB5030"/>
    <w:rsid w:val="00AB5BD8"/>
    <w:rsid w:val="00AB6421"/>
    <w:rsid w:val="00AB64E5"/>
    <w:rsid w:val="00AB759A"/>
    <w:rsid w:val="00AB7B06"/>
    <w:rsid w:val="00AB7DA2"/>
    <w:rsid w:val="00AB7EAA"/>
    <w:rsid w:val="00AB7FAE"/>
    <w:rsid w:val="00AC0432"/>
    <w:rsid w:val="00AC14D6"/>
    <w:rsid w:val="00AC2D20"/>
    <w:rsid w:val="00AC4094"/>
    <w:rsid w:val="00AC42B6"/>
    <w:rsid w:val="00AC4AB7"/>
    <w:rsid w:val="00AC60EC"/>
    <w:rsid w:val="00AC6CD9"/>
    <w:rsid w:val="00AD2679"/>
    <w:rsid w:val="00AD3DC8"/>
    <w:rsid w:val="00AD3F3C"/>
    <w:rsid w:val="00AD5F0A"/>
    <w:rsid w:val="00AD6741"/>
    <w:rsid w:val="00AD6B4F"/>
    <w:rsid w:val="00AD7486"/>
    <w:rsid w:val="00AD7CFA"/>
    <w:rsid w:val="00AE11C1"/>
    <w:rsid w:val="00AE163D"/>
    <w:rsid w:val="00AE1C5C"/>
    <w:rsid w:val="00AE25D1"/>
    <w:rsid w:val="00AE2918"/>
    <w:rsid w:val="00AE315E"/>
    <w:rsid w:val="00AE31D9"/>
    <w:rsid w:val="00AE3CF0"/>
    <w:rsid w:val="00AE4337"/>
    <w:rsid w:val="00AE71EE"/>
    <w:rsid w:val="00AF03CF"/>
    <w:rsid w:val="00AF0489"/>
    <w:rsid w:val="00AF06B6"/>
    <w:rsid w:val="00AF0A0A"/>
    <w:rsid w:val="00AF1ED2"/>
    <w:rsid w:val="00AF1F4E"/>
    <w:rsid w:val="00AF308F"/>
    <w:rsid w:val="00AF3557"/>
    <w:rsid w:val="00AF4CEE"/>
    <w:rsid w:val="00AF5D84"/>
    <w:rsid w:val="00AF672C"/>
    <w:rsid w:val="00AF6D69"/>
    <w:rsid w:val="00AF6F5E"/>
    <w:rsid w:val="00B00378"/>
    <w:rsid w:val="00B00E41"/>
    <w:rsid w:val="00B01355"/>
    <w:rsid w:val="00B018BD"/>
    <w:rsid w:val="00B02354"/>
    <w:rsid w:val="00B03B84"/>
    <w:rsid w:val="00B04678"/>
    <w:rsid w:val="00B04A04"/>
    <w:rsid w:val="00B04F00"/>
    <w:rsid w:val="00B04F3D"/>
    <w:rsid w:val="00B04FC9"/>
    <w:rsid w:val="00B05A66"/>
    <w:rsid w:val="00B05B57"/>
    <w:rsid w:val="00B05EFD"/>
    <w:rsid w:val="00B066FE"/>
    <w:rsid w:val="00B06912"/>
    <w:rsid w:val="00B06DD8"/>
    <w:rsid w:val="00B06F9F"/>
    <w:rsid w:val="00B104A3"/>
    <w:rsid w:val="00B10B04"/>
    <w:rsid w:val="00B10CC6"/>
    <w:rsid w:val="00B110A5"/>
    <w:rsid w:val="00B117F5"/>
    <w:rsid w:val="00B11A52"/>
    <w:rsid w:val="00B11C2F"/>
    <w:rsid w:val="00B12082"/>
    <w:rsid w:val="00B1337D"/>
    <w:rsid w:val="00B13389"/>
    <w:rsid w:val="00B1364C"/>
    <w:rsid w:val="00B141A5"/>
    <w:rsid w:val="00B15286"/>
    <w:rsid w:val="00B1550D"/>
    <w:rsid w:val="00B1631F"/>
    <w:rsid w:val="00B163E8"/>
    <w:rsid w:val="00B1767E"/>
    <w:rsid w:val="00B203B6"/>
    <w:rsid w:val="00B203CE"/>
    <w:rsid w:val="00B21676"/>
    <w:rsid w:val="00B21D94"/>
    <w:rsid w:val="00B241D5"/>
    <w:rsid w:val="00B24251"/>
    <w:rsid w:val="00B26677"/>
    <w:rsid w:val="00B26C57"/>
    <w:rsid w:val="00B274E3"/>
    <w:rsid w:val="00B27B71"/>
    <w:rsid w:val="00B27B92"/>
    <w:rsid w:val="00B30563"/>
    <w:rsid w:val="00B30A76"/>
    <w:rsid w:val="00B3412E"/>
    <w:rsid w:val="00B346EA"/>
    <w:rsid w:val="00B356B8"/>
    <w:rsid w:val="00B35C9C"/>
    <w:rsid w:val="00B36E66"/>
    <w:rsid w:val="00B37B8E"/>
    <w:rsid w:val="00B40222"/>
    <w:rsid w:val="00B404C3"/>
    <w:rsid w:val="00B40BA6"/>
    <w:rsid w:val="00B418DA"/>
    <w:rsid w:val="00B4280F"/>
    <w:rsid w:val="00B43381"/>
    <w:rsid w:val="00B43EDD"/>
    <w:rsid w:val="00B448BF"/>
    <w:rsid w:val="00B44CE3"/>
    <w:rsid w:val="00B45345"/>
    <w:rsid w:val="00B45F9F"/>
    <w:rsid w:val="00B4627C"/>
    <w:rsid w:val="00B46793"/>
    <w:rsid w:val="00B46953"/>
    <w:rsid w:val="00B46A7F"/>
    <w:rsid w:val="00B47A59"/>
    <w:rsid w:val="00B5015C"/>
    <w:rsid w:val="00B506B1"/>
    <w:rsid w:val="00B50DAB"/>
    <w:rsid w:val="00B51520"/>
    <w:rsid w:val="00B5169E"/>
    <w:rsid w:val="00B517C2"/>
    <w:rsid w:val="00B518CE"/>
    <w:rsid w:val="00B52234"/>
    <w:rsid w:val="00B5248C"/>
    <w:rsid w:val="00B534FC"/>
    <w:rsid w:val="00B53623"/>
    <w:rsid w:val="00B536F5"/>
    <w:rsid w:val="00B53E98"/>
    <w:rsid w:val="00B53F21"/>
    <w:rsid w:val="00B5508E"/>
    <w:rsid w:val="00B5634D"/>
    <w:rsid w:val="00B56ECA"/>
    <w:rsid w:val="00B57005"/>
    <w:rsid w:val="00B57093"/>
    <w:rsid w:val="00B60613"/>
    <w:rsid w:val="00B616E6"/>
    <w:rsid w:val="00B62B43"/>
    <w:rsid w:val="00B630F2"/>
    <w:rsid w:val="00B6317D"/>
    <w:rsid w:val="00B63E7A"/>
    <w:rsid w:val="00B65582"/>
    <w:rsid w:val="00B66054"/>
    <w:rsid w:val="00B672EA"/>
    <w:rsid w:val="00B6747B"/>
    <w:rsid w:val="00B67699"/>
    <w:rsid w:val="00B67D1C"/>
    <w:rsid w:val="00B70191"/>
    <w:rsid w:val="00B70200"/>
    <w:rsid w:val="00B71C97"/>
    <w:rsid w:val="00B72CF0"/>
    <w:rsid w:val="00B740F6"/>
    <w:rsid w:val="00B74615"/>
    <w:rsid w:val="00B75035"/>
    <w:rsid w:val="00B755B6"/>
    <w:rsid w:val="00B769FE"/>
    <w:rsid w:val="00B76B55"/>
    <w:rsid w:val="00B804F8"/>
    <w:rsid w:val="00B80549"/>
    <w:rsid w:val="00B80C1E"/>
    <w:rsid w:val="00B815D3"/>
    <w:rsid w:val="00B83E76"/>
    <w:rsid w:val="00B8506D"/>
    <w:rsid w:val="00B8586B"/>
    <w:rsid w:val="00B86289"/>
    <w:rsid w:val="00B870FA"/>
    <w:rsid w:val="00B87F1C"/>
    <w:rsid w:val="00B91B61"/>
    <w:rsid w:val="00B9305F"/>
    <w:rsid w:val="00B93849"/>
    <w:rsid w:val="00B944E9"/>
    <w:rsid w:val="00B9478B"/>
    <w:rsid w:val="00B94896"/>
    <w:rsid w:val="00B949D8"/>
    <w:rsid w:val="00B94CDD"/>
    <w:rsid w:val="00B94E99"/>
    <w:rsid w:val="00B965F4"/>
    <w:rsid w:val="00B96F52"/>
    <w:rsid w:val="00B97C76"/>
    <w:rsid w:val="00BA07F3"/>
    <w:rsid w:val="00BA15DC"/>
    <w:rsid w:val="00BA1602"/>
    <w:rsid w:val="00BA19C7"/>
    <w:rsid w:val="00BA2C82"/>
    <w:rsid w:val="00BA2E8A"/>
    <w:rsid w:val="00BA431C"/>
    <w:rsid w:val="00BA4A82"/>
    <w:rsid w:val="00BA583B"/>
    <w:rsid w:val="00BA5EC7"/>
    <w:rsid w:val="00BA6319"/>
    <w:rsid w:val="00BA63CE"/>
    <w:rsid w:val="00BA6551"/>
    <w:rsid w:val="00BA6791"/>
    <w:rsid w:val="00BA6E3C"/>
    <w:rsid w:val="00BA7227"/>
    <w:rsid w:val="00BA7CD7"/>
    <w:rsid w:val="00BA7D1F"/>
    <w:rsid w:val="00BB03BD"/>
    <w:rsid w:val="00BB1D0C"/>
    <w:rsid w:val="00BB29AB"/>
    <w:rsid w:val="00BB2E41"/>
    <w:rsid w:val="00BB2E4E"/>
    <w:rsid w:val="00BB2E62"/>
    <w:rsid w:val="00BB3328"/>
    <w:rsid w:val="00BB36C9"/>
    <w:rsid w:val="00BB37EA"/>
    <w:rsid w:val="00BB3CEE"/>
    <w:rsid w:val="00BB445C"/>
    <w:rsid w:val="00BB5886"/>
    <w:rsid w:val="00BB58A5"/>
    <w:rsid w:val="00BB7515"/>
    <w:rsid w:val="00BB7EC0"/>
    <w:rsid w:val="00BC0A5A"/>
    <w:rsid w:val="00BC0B2F"/>
    <w:rsid w:val="00BC0E64"/>
    <w:rsid w:val="00BC0F07"/>
    <w:rsid w:val="00BC11F0"/>
    <w:rsid w:val="00BC19F4"/>
    <w:rsid w:val="00BC25D1"/>
    <w:rsid w:val="00BC3BCB"/>
    <w:rsid w:val="00BC427C"/>
    <w:rsid w:val="00BC428A"/>
    <w:rsid w:val="00BC4C40"/>
    <w:rsid w:val="00BC5904"/>
    <w:rsid w:val="00BC5BAD"/>
    <w:rsid w:val="00BC76C5"/>
    <w:rsid w:val="00BD0806"/>
    <w:rsid w:val="00BD138A"/>
    <w:rsid w:val="00BD164A"/>
    <w:rsid w:val="00BD1A19"/>
    <w:rsid w:val="00BD206B"/>
    <w:rsid w:val="00BD2B4D"/>
    <w:rsid w:val="00BD2DAE"/>
    <w:rsid w:val="00BD2FB9"/>
    <w:rsid w:val="00BD31C2"/>
    <w:rsid w:val="00BD3CBB"/>
    <w:rsid w:val="00BD44C8"/>
    <w:rsid w:val="00BD450A"/>
    <w:rsid w:val="00BD4717"/>
    <w:rsid w:val="00BD48BC"/>
    <w:rsid w:val="00BD48EA"/>
    <w:rsid w:val="00BD4AB0"/>
    <w:rsid w:val="00BD4BA8"/>
    <w:rsid w:val="00BD6B0E"/>
    <w:rsid w:val="00BD7941"/>
    <w:rsid w:val="00BD7E39"/>
    <w:rsid w:val="00BE0355"/>
    <w:rsid w:val="00BE0C55"/>
    <w:rsid w:val="00BE11A2"/>
    <w:rsid w:val="00BE19D6"/>
    <w:rsid w:val="00BE1D07"/>
    <w:rsid w:val="00BE1F62"/>
    <w:rsid w:val="00BE246C"/>
    <w:rsid w:val="00BE2657"/>
    <w:rsid w:val="00BE37AE"/>
    <w:rsid w:val="00BE4768"/>
    <w:rsid w:val="00BE5C5A"/>
    <w:rsid w:val="00BE6484"/>
    <w:rsid w:val="00BE73C3"/>
    <w:rsid w:val="00BE7BAA"/>
    <w:rsid w:val="00BF02F2"/>
    <w:rsid w:val="00BF03C0"/>
    <w:rsid w:val="00BF0872"/>
    <w:rsid w:val="00BF0B74"/>
    <w:rsid w:val="00BF21D4"/>
    <w:rsid w:val="00BF35E4"/>
    <w:rsid w:val="00BF4A15"/>
    <w:rsid w:val="00BF4E27"/>
    <w:rsid w:val="00BF6D77"/>
    <w:rsid w:val="00BF7029"/>
    <w:rsid w:val="00BF7DF4"/>
    <w:rsid w:val="00C01EF2"/>
    <w:rsid w:val="00C0378E"/>
    <w:rsid w:val="00C0380C"/>
    <w:rsid w:val="00C04258"/>
    <w:rsid w:val="00C0577F"/>
    <w:rsid w:val="00C05AFD"/>
    <w:rsid w:val="00C0613F"/>
    <w:rsid w:val="00C0724C"/>
    <w:rsid w:val="00C07AEF"/>
    <w:rsid w:val="00C07C11"/>
    <w:rsid w:val="00C07CC1"/>
    <w:rsid w:val="00C10015"/>
    <w:rsid w:val="00C122BB"/>
    <w:rsid w:val="00C12ECB"/>
    <w:rsid w:val="00C14ABD"/>
    <w:rsid w:val="00C151E0"/>
    <w:rsid w:val="00C172A1"/>
    <w:rsid w:val="00C178D0"/>
    <w:rsid w:val="00C20051"/>
    <w:rsid w:val="00C20B86"/>
    <w:rsid w:val="00C21145"/>
    <w:rsid w:val="00C239A8"/>
    <w:rsid w:val="00C23D02"/>
    <w:rsid w:val="00C24381"/>
    <w:rsid w:val="00C249D9"/>
    <w:rsid w:val="00C24C2E"/>
    <w:rsid w:val="00C24C7A"/>
    <w:rsid w:val="00C24FFB"/>
    <w:rsid w:val="00C25CFF"/>
    <w:rsid w:val="00C261C1"/>
    <w:rsid w:val="00C30153"/>
    <w:rsid w:val="00C30B0B"/>
    <w:rsid w:val="00C30F35"/>
    <w:rsid w:val="00C31339"/>
    <w:rsid w:val="00C321D5"/>
    <w:rsid w:val="00C325D0"/>
    <w:rsid w:val="00C3302A"/>
    <w:rsid w:val="00C332D4"/>
    <w:rsid w:val="00C33482"/>
    <w:rsid w:val="00C33E51"/>
    <w:rsid w:val="00C34848"/>
    <w:rsid w:val="00C349B4"/>
    <w:rsid w:val="00C34C47"/>
    <w:rsid w:val="00C360A0"/>
    <w:rsid w:val="00C368F9"/>
    <w:rsid w:val="00C372E6"/>
    <w:rsid w:val="00C37A6F"/>
    <w:rsid w:val="00C405C8"/>
    <w:rsid w:val="00C41E09"/>
    <w:rsid w:val="00C4360C"/>
    <w:rsid w:val="00C4414C"/>
    <w:rsid w:val="00C44E3D"/>
    <w:rsid w:val="00C452DC"/>
    <w:rsid w:val="00C46564"/>
    <w:rsid w:val="00C50A02"/>
    <w:rsid w:val="00C512D1"/>
    <w:rsid w:val="00C5151B"/>
    <w:rsid w:val="00C517B9"/>
    <w:rsid w:val="00C51856"/>
    <w:rsid w:val="00C51B5E"/>
    <w:rsid w:val="00C5518B"/>
    <w:rsid w:val="00C5531B"/>
    <w:rsid w:val="00C55375"/>
    <w:rsid w:val="00C5558C"/>
    <w:rsid w:val="00C57120"/>
    <w:rsid w:val="00C575D4"/>
    <w:rsid w:val="00C5775E"/>
    <w:rsid w:val="00C57873"/>
    <w:rsid w:val="00C57DE5"/>
    <w:rsid w:val="00C61246"/>
    <w:rsid w:val="00C620E0"/>
    <w:rsid w:val="00C62A79"/>
    <w:rsid w:val="00C634F9"/>
    <w:rsid w:val="00C64534"/>
    <w:rsid w:val="00C64767"/>
    <w:rsid w:val="00C65200"/>
    <w:rsid w:val="00C655E0"/>
    <w:rsid w:val="00C65649"/>
    <w:rsid w:val="00C665DE"/>
    <w:rsid w:val="00C667C3"/>
    <w:rsid w:val="00C6728B"/>
    <w:rsid w:val="00C701EF"/>
    <w:rsid w:val="00C7045B"/>
    <w:rsid w:val="00C71528"/>
    <w:rsid w:val="00C71F09"/>
    <w:rsid w:val="00C7206C"/>
    <w:rsid w:val="00C72588"/>
    <w:rsid w:val="00C727B9"/>
    <w:rsid w:val="00C73670"/>
    <w:rsid w:val="00C73DE0"/>
    <w:rsid w:val="00C74609"/>
    <w:rsid w:val="00C74643"/>
    <w:rsid w:val="00C749AB"/>
    <w:rsid w:val="00C75A8F"/>
    <w:rsid w:val="00C7623B"/>
    <w:rsid w:val="00C76362"/>
    <w:rsid w:val="00C76747"/>
    <w:rsid w:val="00C76F67"/>
    <w:rsid w:val="00C81716"/>
    <w:rsid w:val="00C82795"/>
    <w:rsid w:val="00C832CB"/>
    <w:rsid w:val="00C84085"/>
    <w:rsid w:val="00C84ED9"/>
    <w:rsid w:val="00C86BFE"/>
    <w:rsid w:val="00C8779E"/>
    <w:rsid w:val="00C87850"/>
    <w:rsid w:val="00C87BD0"/>
    <w:rsid w:val="00C90B95"/>
    <w:rsid w:val="00C90CA9"/>
    <w:rsid w:val="00C9354F"/>
    <w:rsid w:val="00C9357B"/>
    <w:rsid w:val="00C93B40"/>
    <w:rsid w:val="00C93C8E"/>
    <w:rsid w:val="00C93D48"/>
    <w:rsid w:val="00C93DB5"/>
    <w:rsid w:val="00C95C88"/>
    <w:rsid w:val="00C9661F"/>
    <w:rsid w:val="00C97DD7"/>
    <w:rsid w:val="00C97EF9"/>
    <w:rsid w:val="00CA0492"/>
    <w:rsid w:val="00CA0A04"/>
    <w:rsid w:val="00CA3CAB"/>
    <w:rsid w:val="00CA6A2E"/>
    <w:rsid w:val="00CB0CCA"/>
    <w:rsid w:val="00CB52A4"/>
    <w:rsid w:val="00CB537C"/>
    <w:rsid w:val="00CB6675"/>
    <w:rsid w:val="00CC0310"/>
    <w:rsid w:val="00CC0915"/>
    <w:rsid w:val="00CC13FA"/>
    <w:rsid w:val="00CC1AF5"/>
    <w:rsid w:val="00CC1B74"/>
    <w:rsid w:val="00CC2EB0"/>
    <w:rsid w:val="00CC2F38"/>
    <w:rsid w:val="00CC44F5"/>
    <w:rsid w:val="00CC5F95"/>
    <w:rsid w:val="00CD1255"/>
    <w:rsid w:val="00CD1474"/>
    <w:rsid w:val="00CD1484"/>
    <w:rsid w:val="00CD1892"/>
    <w:rsid w:val="00CD1D00"/>
    <w:rsid w:val="00CD26B8"/>
    <w:rsid w:val="00CD2A82"/>
    <w:rsid w:val="00CD32C2"/>
    <w:rsid w:val="00CD347C"/>
    <w:rsid w:val="00CD3CAB"/>
    <w:rsid w:val="00CD3FF0"/>
    <w:rsid w:val="00CD499B"/>
    <w:rsid w:val="00CD4E50"/>
    <w:rsid w:val="00CD64E1"/>
    <w:rsid w:val="00CD699D"/>
    <w:rsid w:val="00CD701B"/>
    <w:rsid w:val="00CD70DB"/>
    <w:rsid w:val="00CD7466"/>
    <w:rsid w:val="00CD7C49"/>
    <w:rsid w:val="00CE09DA"/>
    <w:rsid w:val="00CE15E8"/>
    <w:rsid w:val="00CE244F"/>
    <w:rsid w:val="00CE2E2E"/>
    <w:rsid w:val="00CE3A51"/>
    <w:rsid w:val="00CE59F6"/>
    <w:rsid w:val="00CE7154"/>
    <w:rsid w:val="00CE71C3"/>
    <w:rsid w:val="00CE72CD"/>
    <w:rsid w:val="00CE7ECB"/>
    <w:rsid w:val="00CF0AF0"/>
    <w:rsid w:val="00CF1834"/>
    <w:rsid w:val="00CF227A"/>
    <w:rsid w:val="00CF2ACF"/>
    <w:rsid w:val="00CF345B"/>
    <w:rsid w:val="00CF475F"/>
    <w:rsid w:val="00CF5069"/>
    <w:rsid w:val="00CF5552"/>
    <w:rsid w:val="00CF5676"/>
    <w:rsid w:val="00CF7058"/>
    <w:rsid w:val="00CF7082"/>
    <w:rsid w:val="00D027BB"/>
    <w:rsid w:val="00D0336E"/>
    <w:rsid w:val="00D04F01"/>
    <w:rsid w:val="00D04F8B"/>
    <w:rsid w:val="00D054EF"/>
    <w:rsid w:val="00D05637"/>
    <w:rsid w:val="00D056D3"/>
    <w:rsid w:val="00D05BA9"/>
    <w:rsid w:val="00D05E79"/>
    <w:rsid w:val="00D06892"/>
    <w:rsid w:val="00D06E71"/>
    <w:rsid w:val="00D0764E"/>
    <w:rsid w:val="00D07D82"/>
    <w:rsid w:val="00D07EA7"/>
    <w:rsid w:val="00D1005C"/>
    <w:rsid w:val="00D1079F"/>
    <w:rsid w:val="00D10BE1"/>
    <w:rsid w:val="00D11FE3"/>
    <w:rsid w:val="00D12EA8"/>
    <w:rsid w:val="00D13D50"/>
    <w:rsid w:val="00D14919"/>
    <w:rsid w:val="00D14E25"/>
    <w:rsid w:val="00D152D6"/>
    <w:rsid w:val="00D165D8"/>
    <w:rsid w:val="00D16CAA"/>
    <w:rsid w:val="00D1724E"/>
    <w:rsid w:val="00D176C8"/>
    <w:rsid w:val="00D17C81"/>
    <w:rsid w:val="00D17ECF"/>
    <w:rsid w:val="00D206F6"/>
    <w:rsid w:val="00D21591"/>
    <w:rsid w:val="00D22329"/>
    <w:rsid w:val="00D22C7A"/>
    <w:rsid w:val="00D237E0"/>
    <w:rsid w:val="00D2510B"/>
    <w:rsid w:val="00D255E6"/>
    <w:rsid w:val="00D25676"/>
    <w:rsid w:val="00D25F78"/>
    <w:rsid w:val="00D26A70"/>
    <w:rsid w:val="00D27129"/>
    <w:rsid w:val="00D2738C"/>
    <w:rsid w:val="00D279E7"/>
    <w:rsid w:val="00D3046D"/>
    <w:rsid w:val="00D31B07"/>
    <w:rsid w:val="00D32FA0"/>
    <w:rsid w:val="00D33112"/>
    <w:rsid w:val="00D331CB"/>
    <w:rsid w:val="00D3426E"/>
    <w:rsid w:val="00D37B57"/>
    <w:rsid w:val="00D40217"/>
    <w:rsid w:val="00D40385"/>
    <w:rsid w:val="00D404CE"/>
    <w:rsid w:val="00D417C6"/>
    <w:rsid w:val="00D4185C"/>
    <w:rsid w:val="00D42502"/>
    <w:rsid w:val="00D43479"/>
    <w:rsid w:val="00D43FAE"/>
    <w:rsid w:val="00D44259"/>
    <w:rsid w:val="00D44895"/>
    <w:rsid w:val="00D45F38"/>
    <w:rsid w:val="00D47270"/>
    <w:rsid w:val="00D5064C"/>
    <w:rsid w:val="00D5098E"/>
    <w:rsid w:val="00D51B02"/>
    <w:rsid w:val="00D52A7A"/>
    <w:rsid w:val="00D535E8"/>
    <w:rsid w:val="00D539DA"/>
    <w:rsid w:val="00D54DC6"/>
    <w:rsid w:val="00D55C81"/>
    <w:rsid w:val="00D56B56"/>
    <w:rsid w:val="00D56BF5"/>
    <w:rsid w:val="00D56F99"/>
    <w:rsid w:val="00D5743F"/>
    <w:rsid w:val="00D57F05"/>
    <w:rsid w:val="00D605C2"/>
    <w:rsid w:val="00D60733"/>
    <w:rsid w:val="00D61E1D"/>
    <w:rsid w:val="00D62BDF"/>
    <w:rsid w:val="00D64F1C"/>
    <w:rsid w:val="00D6570C"/>
    <w:rsid w:val="00D675B0"/>
    <w:rsid w:val="00D70552"/>
    <w:rsid w:val="00D70D42"/>
    <w:rsid w:val="00D711EA"/>
    <w:rsid w:val="00D71285"/>
    <w:rsid w:val="00D71ABC"/>
    <w:rsid w:val="00D71B94"/>
    <w:rsid w:val="00D71C9E"/>
    <w:rsid w:val="00D72175"/>
    <w:rsid w:val="00D72454"/>
    <w:rsid w:val="00D72A5B"/>
    <w:rsid w:val="00D72E07"/>
    <w:rsid w:val="00D73E48"/>
    <w:rsid w:val="00D73F06"/>
    <w:rsid w:val="00D74160"/>
    <w:rsid w:val="00D74247"/>
    <w:rsid w:val="00D753A9"/>
    <w:rsid w:val="00D804C5"/>
    <w:rsid w:val="00D81A28"/>
    <w:rsid w:val="00D82AB8"/>
    <w:rsid w:val="00D82B00"/>
    <w:rsid w:val="00D82BE4"/>
    <w:rsid w:val="00D82E05"/>
    <w:rsid w:val="00D82F67"/>
    <w:rsid w:val="00D83A05"/>
    <w:rsid w:val="00D83C0D"/>
    <w:rsid w:val="00D83E2A"/>
    <w:rsid w:val="00D85152"/>
    <w:rsid w:val="00D85E25"/>
    <w:rsid w:val="00D86568"/>
    <w:rsid w:val="00D869C1"/>
    <w:rsid w:val="00D86EC6"/>
    <w:rsid w:val="00D8734D"/>
    <w:rsid w:val="00D87418"/>
    <w:rsid w:val="00D87FE6"/>
    <w:rsid w:val="00D90BC3"/>
    <w:rsid w:val="00D90DB9"/>
    <w:rsid w:val="00D91337"/>
    <w:rsid w:val="00D915C9"/>
    <w:rsid w:val="00D9198F"/>
    <w:rsid w:val="00D92A87"/>
    <w:rsid w:val="00D930D2"/>
    <w:rsid w:val="00D9384E"/>
    <w:rsid w:val="00D93EF1"/>
    <w:rsid w:val="00D9405D"/>
    <w:rsid w:val="00D94C8D"/>
    <w:rsid w:val="00D95AEB"/>
    <w:rsid w:val="00D96876"/>
    <w:rsid w:val="00D96B12"/>
    <w:rsid w:val="00D96F59"/>
    <w:rsid w:val="00DA061C"/>
    <w:rsid w:val="00DA099C"/>
    <w:rsid w:val="00DA2125"/>
    <w:rsid w:val="00DA24DE"/>
    <w:rsid w:val="00DA281F"/>
    <w:rsid w:val="00DA289D"/>
    <w:rsid w:val="00DA3B06"/>
    <w:rsid w:val="00DA3E06"/>
    <w:rsid w:val="00DA4E57"/>
    <w:rsid w:val="00DA6B65"/>
    <w:rsid w:val="00DA6EE2"/>
    <w:rsid w:val="00DA78CF"/>
    <w:rsid w:val="00DA7A89"/>
    <w:rsid w:val="00DA7BF4"/>
    <w:rsid w:val="00DA7F8B"/>
    <w:rsid w:val="00DB0337"/>
    <w:rsid w:val="00DB03E8"/>
    <w:rsid w:val="00DB08F0"/>
    <w:rsid w:val="00DB0C0F"/>
    <w:rsid w:val="00DB102D"/>
    <w:rsid w:val="00DB154B"/>
    <w:rsid w:val="00DB3490"/>
    <w:rsid w:val="00DB4F12"/>
    <w:rsid w:val="00DB5256"/>
    <w:rsid w:val="00DB53A2"/>
    <w:rsid w:val="00DB547A"/>
    <w:rsid w:val="00DB619B"/>
    <w:rsid w:val="00DB6F96"/>
    <w:rsid w:val="00DB71B9"/>
    <w:rsid w:val="00DC0B56"/>
    <w:rsid w:val="00DC0BA7"/>
    <w:rsid w:val="00DC1395"/>
    <w:rsid w:val="00DC1BCB"/>
    <w:rsid w:val="00DC250F"/>
    <w:rsid w:val="00DC32FC"/>
    <w:rsid w:val="00DC4144"/>
    <w:rsid w:val="00DC43C4"/>
    <w:rsid w:val="00DC4F47"/>
    <w:rsid w:val="00DC5465"/>
    <w:rsid w:val="00DC5E75"/>
    <w:rsid w:val="00DC6747"/>
    <w:rsid w:val="00DC6AF3"/>
    <w:rsid w:val="00DC740D"/>
    <w:rsid w:val="00DC7608"/>
    <w:rsid w:val="00DC761E"/>
    <w:rsid w:val="00DC7CFC"/>
    <w:rsid w:val="00DC7F49"/>
    <w:rsid w:val="00DD0090"/>
    <w:rsid w:val="00DD0AAF"/>
    <w:rsid w:val="00DD0E6E"/>
    <w:rsid w:val="00DD2C42"/>
    <w:rsid w:val="00DD2D8D"/>
    <w:rsid w:val="00DD4344"/>
    <w:rsid w:val="00DD5B8C"/>
    <w:rsid w:val="00DD5DFA"/>
    <w:rsid w:val="00DD67EC"/>
    <w:rsid w:val="00DD6F7F"/>
    <w:rsid w:val="00DD7AB8"/>
    <w:rsid w:val="00DE1A9D"/>
    <w:rsid w:val="00DE1CB1"/>
    <w:rsid w:val="00DE1F90"/>
    <w:rsid w:val="00DE2073"/>
    <w:rsid w:val="00DE30AC"/>
    <w:rsid w:val="00DE339A"/>
    <w:rsid w:val="00DE368A"/>
    <w:rsid w:val="00DE3CF3"/>
    <w:rsid w:val="00DE4106"/>
    <w:rsid w:val="00DE4FF5"/>
    <w:rsid w:val="00DE5563"/>
    <w:rsid w:val="00DE5636"/>
    <w:rsid w:val="00DE5EAC"/>
    <w:rsid w:val="00DE6E4D"/>
    <w:rsid w:val="00DE7F79"/>
    <w:rsid w:val="00DF05A0"/>
    <w:rsid w:val="00DF1BA8"/>
    <w:rsid w:val="00DF1F63"/>
    <w:rsid w:val="00DF2128"/>
    <w:rsid w:val="00DF2420"/>
    <w:rsid w:val="00DF25FE"/>
    <w:rsid w:val="00DF28F2"/>
    <w:rsid w:val="00DF2BFF"/>
    <w:rsid w:val="00DF48D9"/>
    <w:rsid w:val="00DF4FF1"/>
    <w:rsid w:val="00DF6FD2"/>
    <w:rsid w:val="00DF7724"/>
    <w:rsid w:val="00DF7C43"/>
    <w:rsid w:val="00E007BB"/>
    <w:rsid w:val="00E00C1E"/>
    <w:rsid w:val="00E00F5F"/>
    <w:rsid w:val="00E014E7"/>
    <w:rsid w:val="00E026A9"/>
    <w:rsid w:val="00E02C24"/>
    <w:rsid w:val="00E0356F"/>
    <w:rsid w:val="00E03B42"/>
    <w:rsid w:val="00E041AA"/>
    <w:rsid w:val="00E0479F"/>
    <w:rsid w:val="00E04D6A"/>
    <w:rsid w:val="00E058D6"/>
    <w:rsid w:val="00E06100"/>
    <w:rsid w:val="00E06E97"/>
    <w:rsid w:val="00E07767"/>
    <w:rsid w:val="00E07A0B"/>
    <w:rsid w:val="00E10DD1"/>
    <w:rsid w:val="00E10DE4"/>
    <w:rsid w:val="00E10F93"/>
    <w:rsid w:val="00E1254C"/>
    <w:rsid w:val="00E12BDF"/>
    <w:rsid w:val="00E13326"/>
    <w:rsid w:val="00E13DF0"/>
    <w:rsid w:val="00E14961"/>
    <w:rsid w:val="00E14BA2"/>
    <w:rsid w:val="00E14D76"/>
    <w:rsid w:val="00E15DDC"/>
    <w:rsid w:val="00E20CE7"/>
    <w:rsid w:val="00E217B1"/>
    <w:rsid w:val="00E21E54"/>
    <w:rsid w:val="00E222FA"/>
    <w:rsid w:val="00E2238E"/>
    <w:rsid w:val="00E225D4"/>
    <w:rsid w:val="00E22943"/>
    <w:rsid w:val="00E22B33"/>
    <w:rsid w:val="00E22B8D"/>
    <w:rsid w:val="00E23D88"/>
    <w:rsid w:val="00E24A62"/>
    <w:rsid w:val="00E24F52"/>
    <w:rsid w:val="00E279B2"/>
    <w:rsid w:val="00E30A73"/>
    <w:rsid w:val="00E30BD5"/>
    <w:rsid w:val="00E30BF9"/>
    <w:rsid w:val="00E31143"/>
    <w:rsid w:val="00E31812"/>
    <w:rsid w:val="00E32C2F"/>
    <w:rsid w:val="00E345CE"/>
    <w:rsid w:val="00E3533E"/>
    <w:rsid w:val="00E35A45"/>
    <w:rsid w:val="00E37C85"/>
    <w:rsid w:val="00E43006"/>
    <w:rsid w:val="00E43551"/>
    <w:rsid w:val="00E44CB6"/>
    <w:rsid w:val="00E46C16"/>
    <w:rsid w:val="00E50809"/>
    <w:rsid w:val="00E510CF"/>
    <w:rsid w:val="00E51208"/>
    <w:rsid w:val="00E5296C"/>
    <w:rsid w:val="00E52AAB"/>
    <w:rsid w:val="00E533B0"/>
    <w:rsid w:val="00E5448E"/>
    <w:rsid w:val="00E54519"/>
    <w:rsid w:val="00E54E0D"/>
    <w:rsid w:val="00E56795"/>
    <w:rsid w:val="00E57932"/>
    <w:rsid w:val="00E57DA3"/>
    <w:rsid w:val="00E57F74"/>
    <w:rsid w:val="00E60811"/>
    <w:rsid w:val="00E61461"/>
    <w:rsid w:val="00E62AB8"/>
    <w:rsid w:val="00E63C9C"/>
    <w:rsid w:val="00E63F40"/>
    <w:rsid w:val="00E64050"/>
    <w:rsid w:val="00E6514D"/>
    <w:rsid w:val="00E65161"/>
    <w:rsid w:val="00E652C9"/>
    <w:rsid w:val="00E65700"/>
    <w:rsid w:val="00E6593B"/>
    <w:rsid w:val="00E66B99"/>
    <w:rsid w:val="00E672C6"/>
    <w:rsid w:val="00E70345"/>
    <w:rsid w:val="00E70379"/>
    <w:rsid w:val="00E712FB"/>
    <w:rsid w:val="00E7161E"/>
    <w:rsid w:val="00E71809"/>
    <w:rsid w:val="00E71D1E"/>
    <w:rsid w:val="00E7208A"/>
    <w:rsid w:val="00E728E2"/>
    <w:rsid w:val="00E74947"/>
    <w:rsid w:val="00E74976"/>
    <w:rsid w:val="00E75667"/>
    <w:rsid w:val="00E756D3"/>
    <w:rsid w:val="00E769CC"/>
    <w:rsid w:val="00E80AF8"/>
    <w:rsid w:val="00E812AD"/>
    <w:rsid w:val="00E81AEA"/>
    <w:rsid w:val="00E827BB"/>
    <w:rsid w:val="00E82D24"/>
    <w:rsid w:val="00E83001"/>
    <w:rsid w:val="00E8308F"/>
    <w:rsid w:val="00E8317B"/>
    <w:rsid w:val="00E8357D"/>
    <w:rsid w:val="00E83E4D"/>
    <w:rsid w:val="00E84C04"/>
    <w:rsid w:val="00E84E4F"/>
    <w:rsid w:val="00E851B5"/>
    <w:rsid w:val="00E856A2"/>
    <w:rsid w:val="00E85973"/>
    <w:rsid w:val="00E85AD2"/>
    <w:rsid w:val="00E86142"/>
    <w:rsid w:val="00E8734E"/>
    <w:rsid w:val="00E9036E"/>
    <w:rsid w:val="00E9072D"/>
    <w:rsid w:val="00E90C77"/>
    <w:rsid w:val="00E917B6"/>
    <w:rsid w:val="00E91D3A"/>
    <w:rsid w:val="00E924C9"/>
    <w:rsid w:val="00E92D0B"/>
    <w:rsid w:val="00E93195"/>
    <w:rsid w:val="00E93F21"/>
    <w:rsid w:val="00E9522C"/>
    <w:rsid w:val="00E95C2A"/>
    <w:rsid w:val="00E963BC"/>
    <w:rsid w:val="00E97F7A"/>
    <w:rsid w:val="00EA012D"/>
    <w:rsid w:val="00EA0143"/>
    <w:rsid w:val="00EA089B"/>
    <w:rsid w:val="00EA2B41"/>
    <w:rsid w:val="00EA2E21"/>
    <w:rsid w:val="00EA380C"/>
    <w:rsid w:val="00EA47B5"/>
    <w:rsid w:val="00EA7308"/>
    <w:rsid w:val="00EB089C"/>
    <w:rsid w:val="00EB0BB0"/>
    <w:rsid w:val="00EB0C65"/>
    <w:rsid w:val="00EB169F"/>
    <w:rsid w:val="00EB24A6"/>
    <w:rsid w:val="00EB2961"/>
    <w:rsid w:val="00EB2E1A"/>
    <w:rsid w:val="00EB31B1"/>
    <w:rsid w:val="00EB3268"/>
    <w:rsid w:val="00EB3298"/>
    <w:rsid w:val="00EB395E"/>
    <w:rsid w:val="00EB3CE6"/>
    <w:rsid w:val="00EB3E92"/>
    <w:rsid w:val="00EB5E77"/>
    <w:rsid w:val="00EB68E6"/>
    <w:rsid w:val="00EB69AB"/>
    <w:rsid w:val="00EB6D1C"/>
    <w:rsid w:val="00EB7B67"/>
    <w:rsid w:val="00EC0627"/>
    <w:rsid w:val="00EC1462"/>
    <w:rsid w:val="00EC2D15"/>
    <w:rsid w:val="00EC328C"/>
    <w:rsid w:val="00EC3BEC"/>
    <w:rsid w:val="00EC5198"/>
    <w:rsid w:val="00EC5241"/>
    <w:rsid w:val="00EC594C"/>
    <w:rsid w:val="00EC5C7B"/>
    <w:rsid w:val="00EC66AA"/>
    <w:rsid w:val="00EC6B8F"/>
    <w:rsid w:val="00EC7B48"/>
    <w:rsid w:val="00ED0257"/>
    <w:rsid w:val="00ED1339"/>
    <w:rsid w:val="00ED1F3B"/>
    <w:rsid w:val="00ED3E65"/>
    <w:rsid w:val="00ED40AC"/>
    <w:rsid w:val="00ED4EDF"/>
    <w:rsid w:val="00ED5981"/>
    <w:rsid w:val="00ED66B2"/>
    <w:rsid w:val="00ED71BA"/>
    <w:rsid w:val="00ED73A1"/>
    <w:rsid w:val="00ED747A"/>
    <w:rsid w:val="00ED76D7"/>
    <w:rsid w:val="00ED7CA2"/>
    <w:rsid w:val="00EE0868"/>
    <w:rsid w:val="00EE0B17"/>
    <w:rsid w:val="00EE13DA"/>
    <w:rsid w:val="00EE332A"/>
    <w:rsid w:val="00EE4C21"/>
    <w:rsid w:val="00EE5324"/>
    <w:rsid w:val="00EE55FA"/>
    <w:rsid w:val="00EE56E2"/>
    <w:rsid w:val="00EE69B0"/>
    <w:rsid w:val="00EE6D45"/>
    <w:rsid w:val="00EE6E89"/>
    <w:rsid w:val="00EE70A0"/>
    <w:rsid w:val="00EF0FE6"/>
    <w:rsid w:val="00EF11AA"/>
    <w:rsid w:val="00EF1C44"/>
    <w:rsid w:val="00EF1F9B"/>
    <w:rsid w:val="00EF2155"/>
    <w:rsid w:val="00EF2B18"/>
    <w:rsid w:val="00EF3AC4"/>
    <w:rsid w:val="00EF3BB9"/>
    <w:rsid w:val="00EF4008"/>
    <w:rsid w:val="00EF48A0"/>
    <w:rsid w:val="00EF547C"/>
    <w:rsid w:val="00EF55E9"/>
    <w:rsid w:val="00EF579E"/>
    <w:rsid w:val="00EF5B41"/>
    <w:rsid w:val="00EF5F79"/>
    <w:rsid w:val="00EF611C"/>
    <w:rsid w:val="00EF7462"/>
    <w:rsid w:val="00EF768D"/>
    <w:rsid w:val="00EF79CA"/>
    <w:rsid w:val="00EF7C3E"/>
    <w:rsid w:val="00F00630"/>
    <w:rsid w:val="00F007C7"/>
    <w:rsid w:val="00F00922"/>
    <w:rsid w:val="00F011FF"/>
    <w:rsid w:val="00F01BE6"/>
    <w:rsid w:val="00F01E14"/>
    <w:rsid w:val="00F0217A"/>
    <w:rsid w:val="00F02206"/>
    <w:rsid w:val="00F0251B"/>
    <w:rsid w:val="00F03430"/>
    <w:rsid w:val="00F03E4C"/>
    <w:rsid w:val="00F0528A"/>
    <w:rsid w:val="00F0665D"/>
    <w:rsid w:val="00F06D42"/>
    <w:rsid w:val="00F07134"/>
    <w:rsid w:val="00F07378"/>
    <w:rsid w:val="00F10B81"/>
    <w:rsid w:val="00F11353"/>
    <w:rsid w:val="00F11AF3"/>
    <w:rsid w:val="00F129F4"/>
    <w:rsid w:val="00F13F89"/>
    <w:rsid w:val="00F14CD1"/>
    <w:rsid w:val="00F15115"/>
    <w:rsid w:val="00F15C82"/>
    <w:rsid w:val="00F15D8C"/>
    <w:rsid w:val="00F1647F"/>
    <w:rsid w:val="00F16E1A"/>
    <w:rsid w:val="00F178E1"/>
    <w:rsid w:val="00F20197"/>
    <w:rsid w:val="00F20607"/>
    <w:rsid w:val="00F208BB"/>
    <w:rsid w:val="00F20D6D"/>
    <w:rsid w:val="00F20D7A"/>
    <w:rsid w:val="00F210BE"/>
    <w:rsid w:val="00F21A5D"/>
    <w:rsid w:val="00F21C13"/>
    <w:rsid w:val="00F21DEA"/>
    <w:rsid w:val="00F22796"/>
    <w:rsid w:val="00F22C00"/>
    <w:rsid w:val="00F238F7"/>
    <w:rsid w:val="00F23BA0"/>
    <w:rsid w:val="00F24D73"/>
    <w:rsid w:val="00F25641"/>
    <w:rsid w:val="00F26065"/>
    <w:rsid w:val="00F27210"/>
    <w:rsid w:val="00F27818"/>
    <w:rsid w:val="00F3006D"/>
    <w:rsid w:val="00F30313"/>
    <w:rsid w:val="00F303BC"/>
    <w:rsid w:val="00F318A1"/>
    <w:rsid w:val="00F3265C"/>
    <w:rsid w:val="00F33E9D"/>
    <w:rsid w:val="00F343EE"/>
    <w:rsid w:val="00F3547E"/>
    <w:rsid w:val="00F35494"/>
    <w:rsid w:val="00F3619D"/>
    <w:rsid w:val="00F3722A"/>
    <w:rsid w:val="00F37366"/>
    <w:rsid w:val="00F37CF1"/>
    <w:rsid w:val="00F37D1C"/>
    <w:rsid w:val="00F419B8"/>
    <w:rsid w:val="00F41C0F"/>
    <w:rsid w:val="00F42856"/>
    <w:rsid w:val="00F42DBB"/>
    <w:rsid w:val="00F43390"/>
    <w:rsid w:val="00F43EF6"/>
    <w:rsid w:val="00F4482B"/>
    <w:rsid w:val="00F44F02"/>
    <w:rsid w:val="00F4526B"/>
    <w:rsid w:val="00F45BE1"/>
    <w:rsid w:val="00F462DF"/>
    <w:rsid w:val="00F4662D"/>
    <w:rsid w:val="00F468AC"/>
    <w:rsid w:val="00F471BE"/>
    <w:rsid w:val="00F47316"/>
    <w:rsid w:val="00F47507"/>
    <w:rsid w:val="00F5052D"/>
    <w:rsid w:val="00F50BF0"/>
    <w:rsid w:val="00F51A82"/>
    <w:rsid w:val="00F5254B"/>
    <w:rsid w:val="00F53A44"/>
    <w:rsid w:val="00F54431"/>
    <w:rsid w:val="00F548C0"/>
    <w:rsid w:val="00F54B29"/>
    <w:rsid w:val="00F551DB"/>
    <w:rsid w:val="00F55506"/>
    <w:rsid w:val="00F559BE"/>
    <w:rsid w:val="00F56417"/>
    <w:rsid w:val="00F56EE7"/>
    <w:rsid w:val="00F56FEF"/>
    <w:rsid w:val="00F57521"/>
    <w:rsid w:val="00F57A2A"/>
    <w:rsid w:val="00F57AC4"/>
    <w:rsid w:val="00F60938"/>
    <w:rsid w:val="00F61606"/>
    <w:rsid w:val="00F61BB6"/>
    <w:rsid w:val="00F62BD1"/>
    <w:rsid w:val="00F62CA8"/>
    <w:rsid w:val="00F63609"/>
    <w:rsid w:val="00F63BF4"/>
    <w:rsid w:val="00F63C60"/>
    <w:rsid w:val="00F63D6F"/>
    <w:rsid w:val="00F64094"/>
    <w:rsid w:val="00F64991"/>
    <w:rsid w:val="00F65BA9"/>
    <w:rsid w:val="00F66105"/>
    <w:rsid w:val="00F6630F"/>
    <w:rsid w:val="00F6671C"/>
    <w:rsid w:val="00F6699D"/>
    <w:rsid w:val="00F67E0E"/>
    <w:rsid w:val="00F67E81"/>
    <w:rsid w:val="00F7019E"/>
    <w:rsid w:val="00F719B2"/>
    <w:rsid w:val="00F71C68"/>
    <w:rsid w:val="00F724E2"/>
    <w:rsid w:val="00F7290C"/>
    <w:rsid w:val="00F72A89"/>
    <w:rsid w:val="00F739B9"/>
    <w:rsid w:val="00F73E5D"/>
    <w:rsid w:val="00F74103"/>
    <w:rsid w:val="00F7425F"/>
    <w:rsid w:val="00F75BB5"/>
    <w:rsid w:val="00F7604C"/>
    <w:rsid w:val="00F7656D"/>
    <w:rsid w:val="00F76AB8"/>
    <w:rsid w:val="00F77408"/>
    <w:rsid w:val="00F80DDF"/>
    <w:rsid w:val="00F81623"/>
    <w:rsid w:val="00F81D25"/>
    <w:rsid w:val="00F826F4"/>
    <w:rsid w:val="00F82E6D"/>
    <w:rsid w:val="00F83045"/>
    <w:rsid w:val="00F83615"/>
    <w:rsid w:val="00F84B04"/>
    <w:rsid w:val="00F85329"/>
    <w:rsid w:val="00F86D55"/>
    <w:rsid w:val="00F878CD"/>
    <w:rsid w:val="00F8794A"/>
    <w:rsid w:val="00F9060B"/>
    <w:rsid w:val="00F90875"/>
    <w:rsid w:val="00F908F5"/>
    <w:rsid w:val="00F90C1F"/>
    <w:rsid w:val="00F93231"/>
    <w:rsid w:val="00F93C92"/>
    <w:rsid w:val="00F950B5"/>
    <w:rsid w:val="00F953D5"/>
    <w:rsid w:val="00F97A34"/>
    <w:rsid w:val="00F97EA1"/>
    <w:rsid w:val="00FA05C8"/>
    <w:rsid w:val="00FA0678"/>
    <w:rsid w:val="00FA0E2B"/>
    <w:rsid w:val="00FA107F"/>
    <w:rsid w:val="00FA23F7"/>
    <w:rsid w:val="00FA27EB"/>
    <w:rsid w:val="00FA4117"/>
    <w:rsid w:val="00FA672F"/>
    <w:rsid w:val="00FA7792"/>
    <w:rsid w:val="00FB11FA"/>
    <w:rsid w:val="00FB18F8"/>
    <w:rsid w:val="00FB2F8E"/>
    <w:rsid w:val="00FB3354"/>
    <w:rsid w:val="00FB39B0"/>
    <w:rsid w:val="00FB4449"/>
    <w:rsid w:val="00FB5183"/>
    <w:rsid w:val="00FB5A71"/>
    <w:rsid w:val="00FB6A6C"/>
    <w:rsid w:val="00FB6DF2"/>
    <w:rsid w:val="00FB7292"/>
    <w:rsid w:val="00FB7823"/>
    <w:rsid w:val="00FC08B3"/>
    <w:rsid w:val="00FC09D7"/>
    <w:rsid w:val="00FC1998"/>
    <w:rsid w:val="00FC391E"/>
    <w:rsid w:val="00FC3AB7"/>
    <w:rsid w:val="00FC448A"/>
    <w:rsid w:val="00FC453D"/>
    <w:rsid w:val="00FC4A89"/>
    <w:rsid w:val="00FC665F"/>
    <w:rsid w:val="00FC6D59"/>
    <w:rsid w:val="00FC78F5"/>
    <w:rsid w:val="00FD00B9"/>
    <w:rsid w:val="00FD06C6"/>
    <w:rsid w:val="00FD10B3"/>
    <w:rsid w:val="00FD11C3"/>
    <w:rsid w:val="00FD154E"/>
    <w:rsid w:val="00FD1B89"/>
    <w:rsid w:val="00FD1D0E"/>
    <w:rsid w:val="00FD2CE9"/>
    <w:rsid w:val="00FD3742"/>
    <w:rsid w:val="00FD3A41"/>
    <w:rsid w:val="00FD3AE2"/>
    <w:rsid w:val="00FD4D00"/>
    <w:rsid w:val="00FD4ED2"/>
    <w:rsid w:val="00FD5189"/>
    <w:rsid w:val="00FD5975"/>
    <w:rsid w:val="00FD5AE4"/>
    <w:rsid w:val="00FD5B00"/>
    <w:rsid w:val="00FD5B16"/>
    <w:rsid w:val="00FD5F25"/>
    <w:rsid w:val="00FD60BE"/>
    <w:rsid w:val="00FD6894"/>
    <w:rsid w:val="00FD6980"/>
    <w:rsid w:val="00FD6AF0"/>
    <w:rsid w:val="00FD79B8"/>
    <w:rsid w:val="00FE0AD1"/>
    <w:rsid w:val="00FE0BBF"/>
    <w:rsid w:val="00FE0C6C"/>
    <w:rsid w:val="00FE172D"/>
    <w:rsid w:val="00FE30A3"/>
    <w:rsid w:val="00FE33DB"/>
    <w:rsid w:val="00FE37DD"/>
    <w:rsid w:val="00FE3C31"/>
    <w:rsid w:val="00FE4015"/>
    <w:rsid w:val="00FE44F5"/>
    <w:rsid w:val="00FE4653"/>
    <w:rsid w:val="00FE480D"/>
    <w:rsid w:val="00FE6227"/>
    <w:rsid w:val="00FE75F2"/>
    <w:rsid w:val="00FF0B4F"/>
    <w:rsid w:val="00FF1AD3"/>
    <w:rsid w:val="00FF300A"/>
    <w:rsid w:val="00FF3D0E"/>
    <w:rsid w:val="00FF49F4"/>
    <w:rsid w:val="00FF651D"/>
    <w:rsid w:val="00FF68CA"/>
    <w:rsid w:val="00FF70AA"/>
    <w:rsid w:val="010651D9"/>
    <w:rsid w:val="02DA0C0E"/>
    <w:rsid w:val="03DD35E4"/>
    <w:rsid w:val="04AE79A8"/>
    <w:rsid w:val="065A6178"/>
    <w:rsid w:val="075562B7"/>
    <w:rsid w:val="096B2097"/>
    <w:rsid w:val="0A5B7E63"/>
    <w:rsid w:val="0C87121B"/>
    <w:rsid w:val="0C9A5ED3"/>
    <w:rsid w:val="0D766618"/>
    <w:rsid w:val="0DF702FE"/>
    <w:rsid w:val="0E3F698B"/>
    <w:rsid w:val="0F21508F"/>
    <w:rsid w:val="0F816ACD"/>
    <w:rsid w:val="10646A12"/>
    <w:rsid w:val="10A94649"/>
    <w:rsid w:val="10B047CF"/>
    <w:rsid w:val="10FC16EA"/>
    <w:rsid w:val="118963A1"/>
    <w:rsid w:val="127723A9"/>
    <w:rsid w:val="13072A44"/>
    <w:rsid w:val="145044FA"/>
    <w:rsid w:val="17355EB3"/>
    <w:rsid w:val="1B2A271F"/>
    <w:rsid w:val="1B890139"/>
    <w:rsid w:val="1D266CE1"/>
    <w:rsid w:val="1D3963AF"/>
    <w:rsid w:val="1E714A66"/>
    <w:rsid w:val="1F9D2F0E"/>
    <w:rsid w:val="1FBD76E1"/>
    <w:rsid w:val="1FE868A9"/>
    <w:rsid w:val="211E26D6"/>
    <w:rsid w:val="21283D08"/>
    <w:rsid w:val="2175470E"/>
    <w:rsid w:val="24211EAC"/>
    <w:rsid w:val="25B440B3"/>
    <w:rsid w:val="2AA1365A"/>
    <w:rsid w:val="2DD15014"/>
    <w:rsid w:val="2FD25781"/>
    <w:rsid w:val="319C6071"/>
    <w:rsid w:val="32DB72BE"/>
    <w:rsid w:val="342E63AB"/>
    <w:rsid w:val="345D260B"/>
    <w:rsid w:val="365302AE"/>
    <w:rsid w:val="39A13F14"/>
    <w:rsid w:val="3BEC4ABF"/>
    <w:rsid w:val="3C5F759A"/>
    <w:rsid w:val="3D5C78D4"/>
    <w:rsid w:val="42E1381E"/>
    <w:rsid w:val="42E20BC7"/>
    <w:rsid w:val="43FB717C"/>
    <w:rsid w:val="451E447A"/>
    <w:rsid w:val="45345B76"/>
    <w:rsid w:val="47307808"/>
    <w:rsid w:val="486F747C"/>
    <w:rsid w:val="4D861CF6"/>
    <w:rsid w:val="51A0432A"/>
    <w:rsid w:val="52335696"/>
    <w:rsid w:val="527140E5"/>
    <w:rsid w:val="5292508F"/>
    <w:rsid w:val="52A96B6F"/>
    <w:rsid w:val="53896E24"/>
    <w:rsid w:val="53E05216"/>
    <w:rsid w:val="550764A4"/>
    <w:rsid w:val="551926E0"/>
    <w:rsid w:val="56515F3B"/>
    <w:rsid w:val="567D7B45"/>
    <w:rsid w:val="572B71CA"/>
    <w:rsid w:val="574B41A1"/>
    <w:rsid w:val="58AE4F0C"/>
    <w:rsid w:val="5A2A7C7B"/>
    <w:rsid w:val="5C80234E"/>
    <w:rsid w:val="5E261785"/>
    <w:rsid w:val="5FCC5339"/>
    <w:rsid w:val="60E53485"/>
    <w:rsid w:val="61054A27"/>
    <w:rsid w:val="61077514"/>
    <w:rsid w:val="611D2366"/>
    <w:rsid w:val="62885958"/>
    <w:rsid w:val="63D30937"/>
    <w:rsid w:val="64CE2EAA"/>
    <w:rsid w:val="662E75B1"/>
    <w:rsid w:val="66342C2E"/>
    <w:rsid w:val="663E784C"/>
    <w:rsid w:val="685867EC"/>
    <w:rsid w:val="6C9E3294"/>
    <w:rsid w:val="6DFF01C2"/>
    <w:rsid w:val="6E8E12EF"/>
    <w:rsid w:val="6F84669D"/>
    <w:rsid w:val="71D43752"/>
    <w:rsid w:val="73DD6243"/>
    <w:rsid w:val="749C4185"/>
    <w:rsid w:val="75DA2C18"/>
    <w:rsid w:val="775319EF"/>
    <w:rsid w:val="790F1C77"/>
    <w:rsid w:val="7A67303B"/>
    <w:rsid w:val="7AAB1D04"/>
    <w:rsid w:val="7ABA4368"/>
    <w:rsid w:val="7B257FFD"/>
    <w:rsid w:val="7BBA7928"/>
    <w:rsid w:val="7C2B1DA5"/>
    <w:rsid w:val="7DF4317E"/>
    <w:rsid w:val="7E64308B"/>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qFormat="1"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99" w:semiHidden="0" w:name="envelope return"/>
    <w:lsdException w:unhideWhenUsed="0" w:uiPriority="0" w:semiHidden="0" w:name="footnote reference"/>
    <w:lsdException w:qFormat="1" w:unhideWhenUsed="0" w:uiPriority="0"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unhideWhenUsed="0"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iPriority="0"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75"/>
    <w:qFormat/>
    <w:uiPriority w:val="0"/>
    <w:pPr>
      <w:keepNext/>
      <w:keepLines/>
      <w:numPr>
        <w:ilvl w:val="0"/>
        <w:numId w:val="1"/>
      </w:numPr>
      <w:spacing w:before="340" w:after="330" w:line="578" w:lineRule="auto"/>
      <w:outlineLvl w:val="0"/>
    </w:pPr>
    <w:rPr>
      <w:b/>
      <w:bCs/>
      <w:kern w:val="44"/>
      <w:sz w:val="44"/>
      <w:szCs w:val="44"/>
    </w:rPr>
  </w:style>
  <w:style w:type="paragraph" w:styleId="3">
    <w:name w:val="heading 2"/>
    <w:basedOn w:val="1"/>
    <w:next w:val="1"/>
    <w:qFormat/>
    <w:uiPriority w:val="9"/>
    <w:pPr>
      <w:keepNext/>
      <w:keepLines/>
      <w:numPr>
        <w:ilvl w:val="0"/>
        <w:numId w:val="2"/>
      </w:numPr>
      <w:adjustRightInd/>
      <w:spacing w:line="360" w:lineRule="auto"/>
      <w:jc w:val="left"/>
      <w:outlineLvl w:val="1"/>
    </w:pPr>
    <w:rPr>
      <w:rFonts w:ascii="仿宋_GB2312" w:hAnsi="仿宋" w:eastAsia="仿宋_GB2312"/>
      <w:b/>
      <w:bCs/>
      <w:sz w:val="32"/>
      <w:szCs w:val="32"/>
      <w:lang w:val="zh-CN"/>
    </w:rPr>
  </w:style>
  <w:style w:type="paragraph" w:styleId="4">
    <w:name w:val="heading 3"/>
    <w:basedOn w:val="1"/>
    <w:next w:val="1"/>
    <w:link w:val="76"/>
    <w:qFormat/>
    <w:uiPriority w:val="0"/>
    <w:pPr>
      <w:keepNext/>
      <w:keepLines/>
      <w:numPr>
        <w:ilvl w:val="2"/>
        <w:numId w:val="1"/>
      </w:numPr>
      <w:spacing w:before="260" w:after="260" w:line="416" w:lineRule="auto"/>
      <w:outlineLvl w:val="2"/>
    </w:pPr>
    <w:rPr>
      <w:b/>
      <w:bCs/>
      <w:sz w:val="32"/>
      <w:szCs w:val="32"/>
    </w:rPr>
  </w:style>
  <w:style w:type="paragraph" w:styleId="5">
    <w:name w:val="heading 4"/>
    <w:basedOn w:val="1"/>
    <w:next w:val="1"/>
    <w:link w:val="77"/>
    <w:qFormat/>
    <w:uiPriority w:val="0"/>
    <w:pPr>
      <w:keepNext/>
      <w:keepLines/>
      <w:numPr>
        <w:ilvl w:val="3"/>
        <w:numId w:val="1"/>
      </w:numPr>
      <w:spacing w:before="280" w:after="290" w:line="376" w:lineRule="auto"/>
      <w:outlineLvl w:val="3"/>
    </w:pPr>
    <w:rPr>
      <w:rFonts w:ascii="Arial" w:hAnsi="Arial" w:eastAsia="黑体"/>
      <w:b/>
      <w:bCs/>
      <w:sz w:val="28"/>
      <w:szCs w:val="28"/>
      <w:lang w:val="zh-CN"/>
    </w:rPr>
  </w:style>
  <w:style w:type="paragraph" w:styleId="6">
    <w:name w:val="heading 5"/>
    <w:basedOn w:val="1"/>
    <w:next w:val="1"/>
    <w:link w:val="78"/>
    <w:qFormat/>
    <w:uiPriority w:val="0"/>
    <w:pPr>
      <w:keepNext/>
      <w:keepLines/>
      <w:numPr>
        <w:ilvl w:val="4"/>
        <w:numId w:val="1"/>
      </w:numPr>
      <w:spacing w:before="280" w:after="290" w:line="376" w:lineRule="auto"/>
      <w:outlineLvl w:val="4"/>
    </w:pPr>
    <w:rPr>
      <w:b/>
      <w:bCs/>
      <w:sz w:val="28"/>
      <w:szCs w:val="28"/>
    </w:rPr>
  </w:style>
  <w:style w:type="paragraph" w:styleId="7">
    <w:name w:val="heading 6"/>
    <w:basedOn w:val="1"/>
    <w:next w:val="1"/>
    <w:link w:val="79"/>
    <w:qFormat/>
    <w:uiPriority w:val="0"/>
    <w:pPr>
      <w:keepNext/>
      <w:keepLines/>
      <w:numPr>
        <w:ilvl w:val="5"/>
        <w:numId w:val="1"/>
      </w:numPr>
      <w:spacing w:before="240" w:after="64" w:line="320" w:lineRule="auto"/>
      <w:outlineLvl w:val="5"/>
    </w:pPr>
    <w:rPr>
      <w:rFonts w:ascii="Arial" w:hAnsi="Arial" w:eastAsia="黑体"/>
      <w:b/>
      <w:bCs/>
      <w:sz w:val="24"/>
    </w:rPr>
  </w:style>
  <w:style w:type="paragraph" w:styleId="8">
    <w:name w:val="heading 7"/>
    <w:basedOn w:val="1"/>
    <w:next w:val="1"/>
    <w:link w:val="80"/>
    <w:qFormat/>
    <w:uiPriority w:val="0"/>
    <w:pPr>
      <w:keepNext/>
      <w:keepLines/>
      <w:numPr>
        <w:ilvl w:val="6"/>
        <w:numId w:val="1"/>
      </w:numPr>
      <w:spacing w:before="240" w:after="64" w:line="320" w:lineRule="auto"/>
      <w:outlineLvl w:val="6"/>
    </w:pPr>
    <w:rPr>
      <w:b/>
      <w:bCs/>
      <w:sz w:val="24"/>
    </w:rPr>
  </w:style>
  <w:style w:type="paragraph" w:styleId="9">
    <w:name w:val="heading 8"/>
    <w:basedOn w:val="1"/>
    <w:next w:val="1"/>
    <w:link w:val="81"/>
    <w:qFormat/>
    <w:uiPriority w:val="0"/>
    <w:pPr>
      <w:keepNext/>
      <w:keepLines/>
      <w:numPr>
        <w:ilvl w:val="7"/>
        <w:numId w:val="1"/>
      </w:numPr>
      <w:spacing w:before="240" w:after="64" w:line="320" w:lineRule="auto"/>
      <w:outlineLvl w:val="7"/>
    </w:pPr>
    <w:rPr>
      <w:rFonts w:ascii="Arial" w:hAnsi="Arial" w:eastAsia="黑体"/>
      <w:sz w:val="24"/>
    </w:rPr>
  </w:style>
  <w:style w:type="paragraph" w:styleId="10">
    <w:name w:val="heading 9"/>
    <w:basedOn w:val="1"/>
    <w:next w:val="1"/>
    <w:link w:val="82"/>
    <w:qFormat/>
    <w:uiPriority w:val="0"/>
    <w:pPr>
      <w:keepNext/>
      <w:keepLines/>
      <w:numPr>
        <w:ilvl w:val="8"/>
        <w:numId w:val="1"/>
      </w:numPr>
      <w:spacing w:before="240" w:after="64" w:line="320" w:lineRule="auto"/>
      <w:outlineLvl w:val="8"/>
    </w:pPr>
    <w:rPr>
      <w:rFonts w:ascii="Arial" w:hAnsi="Arial" w:eastAsia="黑体"/>
      <w:szCs w:val="21"/>
    </w:rPr>
  </w:style>
  <w:style w:type="character" w:default="1" w:styleId="66">
    <w:name w:val="Default Paragraph Font"/>
    <w:semiHidden/>
    <w:unhideWhenUsed/>
    <w:qFormat/>
    <w:uiPriority w:val="1"/>
  </w:style>
  <w:style w:type="table" w:default="1" w:styleId="64">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qFormat/>
    <w:uiPriority w:val="0"/>
    <w:pPr>
      <w:ind w:left="2520" w:leftChars="1200"/>
    </w:pPr>
  </w:style>
  <w:style w:type="paragraph" w:styleId="12">
    <w:name w:val="List Number 2"/>
    <w:basedOn w:val="1"/>
    <w:qFormat/>
    <w:uiPriority w:val="0"/>
    <w:pPr>
      <w:widowControl/>
      <w:tabs>
        <w:tab w:val="left" w:pos="1697"/>
      </w:tabs>
      <w:adjustRightInd/>
      <w:spacing w:afterLines="50"/>
      <w:ind w:left="1697" w:hanging="420"/>
      <w:jc w:val="left"/>
    </w:pPr>
    <w:rPr>
      <w:kern w:val="0"/>
      <w:sz w:val="24"/>
      <w:szCs w:val="20"/>
    </w:rPr>
  </w:style>
  <w:style w:type="paragraph" w:styleId="13">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qFormat/>
    <w:uiPriority w:val="0"/>
    <w:pPr>
      <w:widowControl/>
      <w:tabs>
        <w:tab w:val="left" w:pos="390"/>
        <w:tab w:val="left" w:pos="454"/>
      </w:tabs>
      <w:adjustRightInd/>
      <w:spacing w:afterLines="50"/>
      <w:ind w:left="454" w:hanging="284"/>
      <w:jc w:val="left"/>
    </w:pPr>
    <w:rPr>
      <w:kern w:val="0"/>
      <w:sz w:val="24"/>
      <w:szCs w:val="20"/>
    </w:rPr>
  </w:style>
  <w:style w:type="paragraph" w:styleId="15">
    <w:name w:val="Normal Indent"/>
    <w:basedOn w:val="1"/>
    <w:next w:val="1"/>
    <w:link w:val="83"/>
    <w:qFormat/>
    <w:uiPriority w:val="0"/>
    <w:pPr>
      <w:widowControl/>
      <w:snapToGrid w:val="0"/>
      <w:spacing w:line="480" w:lineRule="exact"/>
      <w:ind w:firstLine="567"/>
    </w:pPr>
    <w:rPr>
      <w:rFonts w:ascii="宋体"/>
      <w:snapToGrid w:val="0"/>
      <w:color w:val="000000"/>
      <w:kern w:val="28"/>
      <w:sz w:val="28"/>
      <w:szCs w:val="20"/>
    </w:rPr>
  </w:style>
  <w:style w:type="paragraph" w:styleId="16">
    <w:name w:val="caption"/>
    <w:basedOn w:val="1"/>
    <w:next w:val="1"/>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List Bullet"/>
    <w:basedOn w:val="1"/>
    <w:qFormat/>
    <w:uiPriority w:val="0"/>
    <w:pPr>
      <w:widowControl/>
      <w:tabs>
        <w:tab w:val="left" w:pos="780"/>
        <w:tab w:val="left" w:pos="1440"/>
      </w:tabs>
      <w:adjustRightInd/>
      <w:spacing w:before="100" w:beforeAutospacing="1" w:afterLines="50" w:afterAutospacing="1"/>
      <w:ind w:left="1440" w:hanging="360"/>
      <w:jc w:val="left"/>
    </w:pPr>
    <w:rPr>
      <w:kern w:val="0"/>
      <w:szCs w:val="20"/>
    </w:rPr>
  </w:style>
  <w:style w:type="paragraph" w:styleId="19">
    <w:name w:val="Document Map"/>
    <w:basedOn w:val="1"/>
    <w:qFormat/>
    <w:uiPriority w:val="0"/>
    <w:pPr>
      <w:shd w:val="clear" w:color="auto" w:fill="000080"/>
    </w:pPr>
  </w:style>
  <w:style w:type="paragraph" w:styleId="20">
    <w:name w:val="annotation text"/>
    <w:basedOn w:val="1"/>
    <w:link w:val="84"/>
    <w:qFormat/>
    <w:uiPriority w:val="0"/>
    <w:pPr>
      <w:jc w:val="left"/>
    </w:pPr>
  </w:style>
  <w:style w:type="paragraph" w:styleId="21">
    <w:name w:val="Salutation"/>
    <w:basedOn w:val="1"/>
    <w:next w:val="1"/>
    <w:link w:val="85"/>
    <w:qFormat/>
    <w:uiPriority w:val="0"/>
    <w:rPr>
      <w:rFonts w:ascii="仿宋_GB2312" w:eastAsia="仿宋_GB2312"/>
      <w:sz w:val="28"/>
      <w:szCs w:val="20"/>
    </w:rPr>
  </w:style>
  <w:style w:type="paragraph" w:styleId="22">
    <w:name w:val="Body Text 3"/>
    <w:basedOn w:val="1"/>
    <w:link w:val="86"/>
    <w:qFormat/>
    <w:uiPriority w:val="0"/>
    <w:pPr>
      <w:jc w:val="center"/>
    </w:pPr>
    <w:rPr>
      <w:szCs w:val="20"/>
    </w:rPr>
  </w:style>
  <w:style w:type="paragraph" w:styleId="23">
    <w:name w:val="Body Text"/>
    <w:basedOn w:val="1"/>
    <w:next w:val="1"/>
    <w:link w:val="87"/>
    <w:qFormat/>
    <w:uiPriority w:val="0"/>
    <w:pPr>
      <w:autoSpaceDE w:val="0"/>
      <w:autoSpaceDN w:val="0"/>
      <w:spacing w:line="360" w:lineRule="auto"/>
    </w:pPr>
    <w:rPr>
      <w:rFonts w:ascii="宋体"/>
      <w:sz w:val="24"/>
      <w:szCs w:val="21"/>
      <w:lang w:val="zh-CN"/>
    </w:rPr>
  </w:style>
  <w:style w:type="paragraph" w:styleId="24">
    <w:name w:val="Body Text Indent"/>
    <w:basedOn w:val="1"/>
    <w:next w:val="25"/>
    <w:link w:val="88"/>
    <w:qFormat/>
    <w:uiPriority w:val="0"/>
    <w:pPr>
      <w:spacing w:line="480" w:lineRule="exact"/>
      <w:ind w:firstLine="480" w:firstLineChars="200"/>
    </w:pPr>
    <w:rPr>
      <w:rFonts w:ascii="宋体" w:hAnsi="宋体"/>
      <w:sz w:val="24"/>
    </w:rPr>
  </w:style>
  <w:style w:type="paragraph" w:styleId="25">
    <w:name w:val="envelope return"/>
    <w:basedOn w:val="1"/>
    <w:qFormat/>
    <w:uiPriority w:val="99"/>
    <w:pPr>
      <w:snapToGrid w:val="0"/>
    </w:pPr>
    <w:rPr>
      <w:rFonts w:ascii="Arial" w:hAnsi="Arial"/>
    </w:rPr>
  </w:style>
  <w:style w:type="paragraph" w:styleId="26">
    <w:name w:val="List Number 3"/>
    <w:basedOn w:val="1"/>
    <w:qFormat/>
    <w:uiPriority w:val="0"/>
    <w:pPr>
      <w:widowControl/>
      <w:tabs>
        <w:tab w:val="left" w:pos="360"/>
        <w:tab w:val="left" w:pos="482"/>
      </w:tabs>
      <w:adjustRightInd/>
      <w:spacing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89"/>
    <w:qFormat/>
    <w:uiPriority w:val="0"/>
    <w:pPr>
      <w:widowControl/>
      <w:adjustRightInd/>
      <w:ind w:firstLine="200" w:firstLineChars="200"/>
      <w:jc w:val="left"/>
    </w:pPr>
    <w:rPr>
      <w:rFonts w:ascii="宋体" w:hAnsi="宋体"/>
      <w:i/>
      <w:iCs/>
      <w:kern w:val="0"/>
      <w:sz w:val="24"/>
    </w:rPr>
  </w:style>
  <w:style w:type="paragraph" w:styleId="31">
    <w:name w:val="index 4"/>
    <w:basedOn w:val="1"/>
    <w:next w:val="1"/>
    <w:qFormat/>
    <w:uiPriority w:val="0"/>
    <w:pPr>
      <w:adjustRightInd/>
      <w:ind w:left="600" w:leftChars="600"/>
    </w:pPr>
    <w:rPr>
      <w:rFonts w:ascii="Calibri" w:hAnsi="Calibri"/>
    </w:rPr>
  </w:style>
  <w:style w:type="paragraph" w:styleId="32">
    <w:name w:val="toc 5"/>
    <w:basedOn w:val="1"/>
    <w:next w:val="1"/>
    <w:qFormat/>
    <w:uiPriority w:val="0"/>
    <w:pPr>
      <w:ind w:left="1680" w:leftChars="800"/>
    </w:pPr>
  </w:style>
  <w:style w:type="paragraph" w:styleId="33">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next w:val="35"/>
    <w:link w:val="90"/>
    <w:qFormat/>
    <w:uiPriority w:val="0"/>
    <w:rPr>
      <w:rFonts w:ascii="宋体" w:hAnsi="Courier New"/>
      <w:szCs w:val="20"/>
    </w:rPr>
  </w:style>
  <w:style w:type="paragraph" w:styleId="35">
    <w:name w:val="Date"/>
    <w:basedOn w:val="1"/>
    <w:next w:val="1"/>
    <w:link w:val="91"/>
    <w:qFormat/>
    <w:uiPriority w:val="0"/>
    <w:pPr>
      <w:ind w:left="100" w:leftChars="2500"/>
    </w:pPr>
    <w:rPr>
      <w:rFonts w:ascii="宋体"/>
      <w:sz w:val="24"/>
      <w:szCs w:val="21"/>
      <w:lang w:val="zh-CN"/>
    </w:rPr>
  </w:style>
  <w:style w:type="paragraph" w:styleId="36">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7">
    <w:name w:val="toc 8"/>
    <w:basedOn w:val="1"/>
    <w:next w:val="1"/>
    <w:qFormat/>
    <w:uiPriority w:val="0"/>
    <w:pPr>
      <w:ind w:left="2940" w:leftChars="1400"/>
    </w:pPr>
  </w:style>
  <w:style w:type="paragraph" w:styleId="38">
    <w:name w:val="Body Text Indent 2"/>
    <w:basedOn w:val="1"/>
    <w:link w:val="92"/>
    <w:qFormat/>
    <w:uiPriority w:val="0"/>
    <w:pPr>
      <w:spacing w:line="360" w:lineRule="auto"/>
      <w:ind w:firstLine="601"/>
      <w:textAlignment w:val="baseline"/>
    </w:pPr>
    <w:rPr>
      <w:rFonts w:ascii="宋体"/>
      <w:kern w:val="0"/>
      <w:sz w:val="28"/>
      <w:szCs w:val="20"/>
    </w:rPr>
  </w:style>
  <w:style w:type="paragraph" w:styleId="39">
    <w:name w:val="endnote text"/>
    <w:basedOn w:val="1"/>
    <w:link w:val="642"/>
    <w:qFormat/>
    <w:uiPriority w:val="0"/>
    <w:pPr>
      <w:adjustRightInd/>
      <w:snapToGrid w:val="0"/>
      <w:spacing w:afterLines="50"/>
      <w:jc w:val="left"/>
    </w:pPr>
    <w:rPr>
      <w:rFonts w:ascii="宋体"/>
      <w:snapToGrid w:val="0"/>
      <w:kern w:val="0"/>
      <w:szCs w:val="20"/>
    </w:rPr>
  </w:style>
  <w:style w:type="paragraph" w:styleId="40">
    <w:name w:val="Balloon Text"/>
    <w:basedOn w:val="1"/>
    <w:link w:val="93"/>
    <w:qFormat/>
    <w:uiPriority w:val="0"/>
    <w:rPr>
      <w:sz w:val="18"/>
      <w:szCs w:val="18"/>
    </w:rPr>
  </w:style>
  <w:style w:type="paragraph" w:styleId="41">
    <w:name w:val="footer"/>
    <w:basedOn w:val="1"/>
    <w:qFormat/>
    <w:uiPriority w:val="0"/>
    <w:pPr>
      <w:tabs>
        <w:tab w:val="center" w:pos="4153"/>
        <w:tab w:val="right" w:pos="8306"/>
      </w:tabs>
      <w:snapToGrid w:val="0"/>
      <w:jc w:val="left"/>
    </w:pPr>
    <w:rPr>
      <w:sz w:val="18"/>
      <w:szCs w:val="18"/>
    </w:rPr>
  </w:style>
  <w:style w:type="paragraph" w:styleId="42">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43">
    <w:name w:val="Signature"/>
    <w:basedOn w:val="1"/>
    <w:link w:val="94"/>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qFormat/>
    <w:uiPriority w:val="0"/>
  </w:style>
  <w:style w:type="paragraph" w:styleId="45">
    <w:name w:val="toc 4"/>
    <w:basedOn w:val="1"/>
    <w:next w:val="1"/>
    <w:qFormat/>
    <w:uiPriority w:val="0"/>
    <w:pPr>
      <w:ind w:left="1260" w:leftChars="600"/>
    </w:pPr>
  </w:style>
  <w:style w:type="paragraph" w:styleId="46">
    <w:name w:val="index heading"/>
    <w:basedOn w:val="1"/>
    <w:next w:val="47"/>
    <w:qFormat/>
    <w:uiPriority w:val="0"/>
    <w:pPr>
      <w:adjustRightInd/>
      <w:ind w:firstLine="200" w:firstLineChars="200"/>
    </w:pPr>
  </w:style>
  <w:style w:type="paragraph" w:styleId="47">
    <w:name w:val="index 1"/>
    <w:basedOn w:val="1"/>
    <w:next w:val="1"/>
    <w:qFormat/>
    <w:uiPriority w:val="0"/>
    <w:pPr>
      <w:adjustRightInd/>
      <w:spacing w:line="360" w:lineRule="auto"/>
      <w:ind w:firstLine="200" w:firstLineChars="200"/>
      <w:jc w:val="center"/>
    </w:pPr>
    <w:rPr>
      <w:sz w:val="24"/>
      <w:szCs w:val="20"/>
    </w:rPr>
  </w:style>
  <w:style w:type="paragraph" w:styleId="48">
    <w:name w:val="Subtitle"/>
    <w:link w:val="95"/>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qFormat/>
    <w:uiPriority w:val="0"/>
    <w:pPr>
      <w:tabs>
        <w:tab w:val="left" w:pos="902"/>
      </w:tabs>
      <w:adjustRightInd/>
      <w:spacing w:line="400" w:lineRule="exact"/>
      <w:ind w:left="902" w:hanging="420"/>
    </w:pPr>
    <w:rPr>
      <w:sz w:val="24"/>
      <w:szCs w:val="20"/>
    </w:rPr>
  </w:style>
  <w:style w:type="paragraph" w:styleId="50">
    <w:name w:val="List"/>
    <w:basedOn w:val="1"/>
    <w:qFormat/>
    <w:uiPriority w:val="0"/>
    <w:pPr>
      <w:ind w:left="200" w:hanging="200" w:hangingChars="200"/>
    </w:pPr>
  </w:style>
  <w:style w:type="paragraph" w:styleId="51">
    <w:name w:val="footnote text"/>
    <w:basedOn w:val="15"/>
    <w:link w:val="96"/>
    <w:qFormat/>
    <w:uiPriority w:val="0"/>
    <w:pPr>
      <w:adjustRightInd/>
      <w:snapToGrid/>
      <w:spacing w:before="60" w:after="60" w:line="300" w:lineRule="exact"/>
      <w:ind w:firstLine="0"/>
    </w:pPr>
    <w:rPr>
      <w:rFonts w:ascii="Times New Roman"/>
      <w:snapToGrid/>
      <w:color w:val="0000FF"/>
      <w:kern w:val="0"/>
      <w:sz w:val="21"/>
    </w:rPr>
  </w:style>
  <w:style w:type="paragraph" w:styleId="52">
    <w:name w:val="toc 6"/>
    <w:basedOn w:val="1"/>
    <w:next w:val="1"/>
    <w:qFormat/>
    <w:uiPriority w:val="0"/>
    <w:pPr>
      <w:ind w:left="2100" w:leftChars="1000"/>
    </w:pPr>
  </w:style>
  <w:style w:type="paragraph" w:styleId="53">
    <w:name w:val="List 5"/>
    <w:basedOn w:val="1"/>
    <w:qFormat/>
    <w:uiPriority w:val="0"/>
    <w:pPr>
      <w:adjustRightInd/>
      <w:ind w:left="100" w:leftChars="800" w:hanging="200" w:hangingChars="200"/>
    </w:pPr>
  </w:style>
  <w:style w:type="paragraph" w:styleId="54">
    <w:name w:val="Body Text Indent 3"/>
    <w:basedOn w:val="1"/>
    <w:link w:val="97"/>
    <w:qFormat/>
    <w:uiPriority w:val="0"/>
    <w:pPr>
      <w:spacing w:line="360" w:lineRule="auto"/>
      <w:ind w:firstLine="420"/>
    </w:pPr>
    <w:rPr>
      <w:sz w:val="24"/>
      <w:szCs w:val="20"/>
    </w:rPr>
  </w:style>
  <w:style w:type="paragraph" w:styleId="55">
    <w:name w:val="toc 2"/>
    <w:basedOn w:val="1"/>
    <w:next w:val="1"/>
    <w:qFormat/>
    <w:uiPriority w:val="0"/>
    <w:pPr>
      <w:ind w:left="420" w:leftChars="200"/>
    </w:pPr>
  </w:style>
  <w:style w:type="paragraph" w:styleId="56">
    <w:name w:val="toc 9"/>
    <w:basedOn w:val="1"/>
    <w:next w:val="1"/>
    <w:qFormat/>
    <w:uiPriority w:val="0"/>
    <w:pPr>
      <w:ind w:left="3360" w:leftChars="1600"/>
    </w:pPr>
  </w:style>
  <w:style w:type="paragraph" w:styleId="57">
    <w:name w:val="Body Text 2"/>
    <w:basedOn w:val="1"/>
    <w:qFormat/>
    <w:uiPriority w:val="0"/>
    <w:pPr>
      <w:spacing w:after="120" w:line="480" w:lineRule="auto"/>
    </w:pPr>
  </w:style>
  <w:style w:type="paragraph" w:styleId="58">
    <w:name w:val="HTML Preformatted"/>
    <w:basedOn w:val="1"/>
    <w:link w:val="98"/>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next w:val="55"/>
    <w:link w:val="99"/>
    <w:qFormat/>
    <w:uiPriority w:val="0"/>
    <w:pPr>
      <w:widowControl/>
      <w:spacing w:before="100" w:beforeAutospacing="1" w:after="100" w:afterAutospacing="1"/>
      <w:jc w:val="left"/>
    </w:pPr>
    <w:rPr>
      <w:rFonts w:ascii="宋体" w:hAnsi="宋体"/>
      <w:kern w:val="0"/>
      <w:sz w:val="24"/>
    </w:rPr>
  </w:style>
  <w:style w:type="paragraph" w:styleId="60">
    <w:name w:val="Title"/>
    <w:basedOn w:val="1"/>
    <w:qFormat/>
    <w:uiPriority w:val="0"/>
    <w:pPr>
      <w:widowControl/>
      <w:overflowPunct w:val="0"/>
      <w:autoSpaceDE w:val="0"/>
      <w:autoSpaceDN w:val="0"/>
      <w:jc w:val="center"/>
      <w:textAlignment w:val="baseline"/>
    </w:pPr>
    <w:rPr>
      <w:b/>
      <w:kern w:val="0"/>
      <w:sz w:val="24"/>
      <w:szCs w:val="20"/>
      <w:lang w:val="en-GB"/>
    </w:rPr>
  </w:style>
  <w:style w:type="paragraph" w:styleId="61">
    <w:name w:val="annotation subject"/>
    <w:basedOn w:val="20"/>
    <w:next w:val="20"/>
    <w:qFormat/>
    <w:uiPriority w:val="0"/>
    <w:rPr>
      <w:b/>
      <w:bCs/>
    </w:rPr>
  </w:style>
  <w:style w:type="paragraph" w:styleId="62">
    <w:name w:val="Body Text First Indent"/>
    <w:basedOn w:val="23"/>
    <w:next w:val="52"/>
    <w:link w:val="100"/>
    <w:qFormat/>
    <w:uiPriority w:val="0"/>
    <w:pPr>
      <w:ind w:firstLine="420"/>
    </w:pPr>
    <w:rPr>
      <w:szCs w:val="20"/>
    </w:rPr>
  </w:style>
  <w:style w:type="paragraph" w:styleId="63">
    <w:name w:val="Body Text First Indent 2"/>
    <w:basedOn w:val="24"/>
    <w:next w:val="1"/>
    <w:link w:val="101"/>
    <w:qFormat/>
    <w:uiPriority w:val="0"/>
    <w:pPr>
      <w:adjustRightInd/>
      <w:spacing w:after="120" w:line="240" w:lineRule="auto"/>
      <w:ind w:left="420" w:leftChars="200" w:firstLine="210"/>
    </w:pPr>
    <w:rPr>
      <w:sz w:val="21"/>
    </w:rPr>
  </w:style>
  <w:style w:type="table" w:styleId="65">
    <w:name w:val="Table Grid"/>
    <w:basedOn w:val="64"/>
    <w:unhideWhenUsed/>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67">
    <w:name w:val="Strong"/>
    <w:qFormat/>
    <w:uiPriority w:val="0"/>
    <w:rPr>
      <w:b/>
      <w:bCs/>
    </w:rPr>
  </w:style>
  <w:style w:type="character" w:styleId="68">
    <w:name w:val="page number"/>
    <w:basedOn w:val="66"/>
    <w:qFormat/>
    <w:uiPriority w:val="0"/>
  </w:style>
  <w:style w:type="character" w:styleId="69">
    <w:name w:val="FollowedHyperlink"/>
    <w:qFormat/>
    <w:uiPriority w:val="99"/>
    <w:rPr>
      <w:rFonts w:ascii="Arial" w:hAnsi="Arial" w:eastAsia="黑体" w:cs="Arial"/>
      <w:snapToGrid w:val="0"/>
      <w:color w:val="000000"/>
      <w:kern w:val="0"/>
      <w:sz w:val="18"/>
      <w:szCs w:val="18"/>
      <w:u w:val="none"/>
    </w:rPr>
  </w:style>
  <w:style w:type="character" w:styleId="70">
    <w:name w:val="Emphasis"/>
    <w:qFormat/>
    <w:uiPriority w:val="0"/>
    <w:rPr>
      <w:color w:val="CC0033"/>
    </w:rPr>
  </w:style>
  <w:style w:type="character" w:styleId="71">
    <w:name w:val="line number"/>
    <w:basedOn w:val="66"/>
    <w:qFormat/>
    <w:uiPriority w:val="0"/>
  </w:style>
  <w:style w:type="character" w:styleId="72">
    <w:name w:val="Hyperlink"/>
    <w:basedOn w:val="66"/>
    <w:qFormat/>
    <w:uiPriority w:val="0"/>
    <w:rPr>
      <w:rFonts w:ascii="Arial" w:hAnsi="Arial" w:eastAsia="黑体" w:cs="Arial"/>
      <w:snapToGrid w:val="0"/>
      <w:color w:val="000000"/>
      <w:kern w:val="0"/>
      <w:sz w:val="18"/>
      <w:szCs w:val="18"/>
      <w:u w:val="none"/>
    </w:rPr>
  </w:style>
  <w:style w:type="character" w:styleId="73">
    <w:name w:val="HTML Code"/>
    <w:qFormat/>
    <w:uiPriority w:val="0"/>
    <w:rPr>
      <w:rFonts w:ascii="黑体" w:hAnsi="Courier New" w:eastAsia="黑体" w:cs="楷体_GB2312"/>
      <w:sz w:val="20"/>
      <w:szCs w:val="20"/>
    </w:rPr>
  </w:style>
  <w:style w:type="character" w:styleId="74">
    <w:name w:val="annotation reference"/>
    <w:qFormat/>
    <w:uiPriority w:val="0"/>
    <w:rPr>
      <w:sz w:val="21"/>
      <w:szCs w:val="21"/>
    </w:rPr>
  </w:style>
  <w:style w:type="character" w:customStyle="1" w:styleId="75">
    <w:name w:val="标题 1 Char"/>
    <w:link w:val="2"/>
    <w:qFormat/>
    <w:uiPriority w:val="0"/>
    <w:rPr>
      <w:b/>
      <w:bCs/>
      <w:kern w:val="44"/>
      <w:sz w:val="44"/>
      <w:szCs w:val="44"/>
    </w:rPr>
  </w:style>
  <w:style w:type="character" w:customStyle="1" w:styleId="76">
    <w:name w:val="标题 3 Char"/>
    <w:link w:val="4"/>
    <w:qFormat/>
    <w:uiPriority w:val="0"/>
    <w:rPr>
      <w:b/>
      <w:bCs/>
      <w:kern w:val="2"/>
      <w:sz w:val="32"/>
      <w:szCs w:val="32"/>
    </w:rPr>
  </w:style>
  <w:style w:type="character" w:customStyle="1" w:styleId="77">
    <w:name w:val="标题 4 Char"/>
    <w:link w:val="5"/>
    <w:qFormat/>
    <w:uiPriority w:val="0"/>
    <w:rPr>
      <w:rFonts w:ascii="Arial" w:hAnsi="Arial" w:eastAsia="黑体"/>
      <w:b/>
      <w:bCs/>
      <w:kern w:val="2"/>
      <w:sz w:val="28"/>
      <w:szCs w:val="28"/>
      <w:lang w:val="zh-CN"/>
    </w:rPr>
  </w:style>
  <w:style w:type="character" w:customStyle="1" w:styleId="78">
    <w:name w:val="标题 5 Char"/>
    <w:link w:val="6"/>
    <w:qFormat/>
    <w:uiPriority w:val="0"/>
    <w:rPr>
      <w:b/>
      <w:bCs/>
      <w:kern w:val="2"/>
      <w:sz w:val="28"/>
      <w:szCs w:val="28"/>
    </w:rPr>
  </w:style>
  <w:style w:type="character" w:customStyle="1" w:styleId="79">
    <w:name w:val="标题 6 Char"/>
    <w:link w:val="7"/>
    <w:qFormat/>
    <w:uiPriority w:val="0"/>
    <w:rPr>
      <w:rFonts w:ascii="Arial" w:hAnsi="Arial" w:eastAsia="黑体"/>
      <w:b/>
      <w:bCs/>
      <w:kern w:val="2"/>
      <w:sz w:val="24"/>
      <w:szCs w:val="24"/>
    </w:rPr>
  </w:style>
  <w:style w:type="character" w:customStyle="1" w:styleId="80">
    <w:name w:val="标题 7 Char"/>
    <w:link w:val="8"/>
    <w:qFormat/>
    <w:uiPriority w:val="0"/>
    <w:rPr>
      <w:b/>
      <w:bCs/>
      <w:kern w:val="2"/>
      <w:sz w:val="24"/>
      <w:szCs w:val="24"/>
    </w:rPr>
  </w:style>
  <w:style w:type="character" w:customStyle="1" w:styleId="81">
    <w:name w:val="标题 8 Char"/>
    <w:link w:val="9"/>
    <w:qFormat/>
    <w:uiPriority w:val="0"/>
    <w:rPr>
      <w:rFonts w:ascii="Arial" w:hAnsi="Arial" w:eastAsia="黑体"/>
      <w:kern w:val="2"/>
      <w:sz w:val="24"/>
      <w:szCs w:val="24"/>
    </w:rPr>
  </w:style>
  <w:style w:type="character" w:customStyle="1" w:styleId="82">
    <w:name w:val="标题 9 Char"/>
    <w:link w:val="10"/>
    <w:qFormat/>
    <w:uiPriority w:val="0"/>
    <w:rPr>
      <w:rFonts w:ascii="Arial" w:hAnsi="Arial" w:eastAsia="黑体"/>
      <w:kern w:val="2"/>
      <w:sz w:val="21"/>
      <w:szCs w:val="21"/>
    </w:rPr>
  </w:style>
  <w:style w:type="character" w:customStyle="1" w:styleId="83">
    <w:name w:val="正文缩进 Char2"/>
    <w:link w:val="15"/>
    <w:qFormat/>
    <w:uiPriority w:val="0"/>
    <w:rPr>
      <w:rFonts w:ascii="宋体" w:eastAsia="宋体"/>
      <w:snapToGrid w:val="0"/>
      <w:color w:val="000000"/>
      <w:kern w:val="28"/>
      <w:sz w:val="28"/>
      <w:lang w:val="en-US" w:eastAsia="zh-CN" w:bidi="ar-SA"/>
    </w:rPr>
  </w:style>
  <w:style w:type="character" w:customStyle="1" w:styleId="84">
    <w:name w:val="批注文字 Char1"/>
    <w:link w:val="20"/>
    <w:qFormat/>
    <w:uiPriority w:val="99"/>
    <w:rPr>
      <w:kern w:val="2"/>
      <w:sz w:val="21"/>
      <w:szCs w:val="24"/>
    </w:rPr>
  </w:style>
  <w:style w:type="character" w:customStyle="1" w:styleId="85">
    <w:name w:val="称呼 Char"/>
    <w:link w:val="21"/>
    <w:qFormat/>
    <w:uiPriority w:val="0"/>
    <w:rPr>
      <w:rFonts w:ascii="仿宋_GB2312" w:eastAsia="仿宋_GB2312"/>
      <w:kern w:val="2"/>
      <w:sz w:val="28"/>
    </w:rPr>
  </w:style>
  <w:style w:type="character" w:customStyle="1" w:styleId="86">
    <w:name w:val="正文文本 3 Char"/>
    <w:link w:val="22"/>
    <w:qFormat/>
    <w:uiPriority w:val="0"/>
    <w:rPr>
      <w:kern w:val="2"/>
      <w:sz w:val="21"/>
    </w:rPr>
  </w:style>
  <w:style w:type="character" w:customStyle="1" w:styleId="87">
    <w:name w:val="正文文本 Char1"/>
    <w:link w:val="23"/>
    <w:qFormat/>
    <w:uiPriority w:val="0"/>
    <w:rPr>
      <w:rFonts w:ascii="宋体" w:hAnsi="Arial" w:eastAsia="宋体" w:cs="Arial"/>
      <w:snapToGrid w:val="0"/>
      <w:kern w:val="2"/>
      <w:sz w:val="24"/>
      <w:szCs w:val="21"/>
      <w:lang w:val="zh-CN" w:eastAsia="zh-CN" w:bidi="ar-SA"/>
    </w:rPr>
  </w:style>
  <w:style w:type="character" w:customStyle="1" w:styleId="88">
    <w:name w:val="正文文本缩进 Char1"/>
    <w:link w:val="24"/>
    <w:qFormat/>
    <w:uiPriority w:val="0"/>
    <w:rPr>
      <w:rFonts w:ascii="宋体" w:hAnsi="宋体"/>
      <w:kern w:val="2"/>
      <w:sz w:val="24"/>
      <w:szCs w:val="24"/>
    </w:rPr>
  </w:style>
  <w:style w:type="character" w:customStyle="1" w:styleId="89">
    <w:name w:val="HTML 地址 Char"/>
    <w:link w:val="30"/>
    <w:qFormat/>
    <w:uiPriority w:val="0"/>
    <w:rPr>
      <w:rFonts w:ascii="宋体" w:hAnsi="宋体"/>
      <w:i/>
      <w:iCs/>
      <w:sz w:val="24"/>
      <w:szCs w:val="24"/>
    </w:rPr>
  </w:style>
  <w:style w:type="character" w:customStyle="1" w:styleId="90">
    <w:name w:val="纯文本 Char"/>
    <w:link w:val="34"/>
    <w:qFormat/>
    <w:uiPriority w:val="0"/>
    <w:rPr>
      <w:rFonts w:ascii="宋体" w:hAnsi="Courier New" w:eastAsia="宋体" w:cs="Arial"/>
      <w:snapToGrid w:val="0"/>
      <w:kern w:val="2"/>
      <w:sz w:val="21"/>
      <w:szCs w:val="21"/>
      <w:lang w:val="en-US" w:eastAsia="zh-CN" w:bidi="ar-SA"/>
    </w:rPr>
  </w:style>
  <w:style w:type="character" w:customStyle="1" w:styleId="91">
    <w:name w:val="日期 Char"/>
    <w:link w:val="35"/>
    <w:qFormat/>
    <w:uiPriority w:val="0"/>
    <w:rPr>
      <w:rFonts w:ascii="宋体"/>
      <w:kern w:val="2"/>
      <w:sz w:val="24"/>
      <w:szCs w:val="21"/>
      <w:lang w:val="zh-CN"/>
    </w:rPr>
  </w:style>
  <w:style w:type="character" w:customStyle="1" w:styleId="92">
    <w:name w:val="正文文本缩进 2 Char"/>
    <w:link w:val="38"/>
    <w:qFormat/>
    <w:uiPriority w:val="0"/>
    <w:rPr>
      <w:rFonts w:ascii="宋体"/>
      <w:sz w:val="28"/>
    </w:rPr>
  </w:style>
  <w:style w:type="character" w:customStyle="1" w:styleId="93">
    <w:name w:val="批注框文本 Char"/>
    <w:link w:val="40"/>
    <w:semiHidden/>
    <w:qFormat/>
    <w:uiPriority w:val="0"/>
    <w:rPr>
      <w:kern w:val="2"/>
      <w:sz w:val="18"/>
      <w:szCs w:val="18"/>
    </w:rPr>
  </w:style>
  <w:style w:type="character" w:customStyle="1" w:styleId="94">
    <w:name w:val="签名 Char"/>
    <w:link w:val="43"/>
    <w:qFormat/>
    <w:uiPriority w:val="0"/>
    <w:rPr>
      <w:rFonts w:eastAsia="仿宋_GB2312"/>
      <w:sz w:val="24"/>
    </w:rPr>
  </w:style>
  <w:style w:type="character" w:customStyle="1" w:styleId="95">
    <w:name w:val="副标题 Char"/>
    <w:link w:val="48"/>
    <w:qFormat/>
    <w:uiPriority w:val="0"/>
    <w:rPr>
      <w:rFonts w:ascii="Arial" w:hAnsi="Arial" w:eastAsia="隶书"/>
      <w:b/>
      <w:bCs/>
      <w:kern w:val="28"/>
      <w:sz w:val="44"/>
      <w:szCs w:val="32"/>
      <w:lang w:val="en-US" w:eastAsia="zh-CN" w:bidi="ar-SA"/>
    </w:rPr>
  </w:style>
  <w:style w:type="character" w:customStyle="1" w:styleId="96">
    <w:name w:val="脚注文本 Char"/>
    <w:link w:val="51"/>
    <w:qFormat/>
    <w:uiPriority w:val="0"/>
    <w:rPr>
      <w:color w:val="0000FF"/>
      <w:sz w:val="21"/>
    </w:rPr>
  </w:style>
  <w:style w:type="character" w:customStyle="1" w:styleId="97">
    <w:name w:val="正文文本缩进 3 Char"/>
    <w:link w:val="54"/>
    <w:qFormat/>
    <w:uiPriority w:val="0"/>
    <w:rPr>
      <w:kern w:val="2"/>
      <w:sz w:val="24"/>
    </w:rPr>
  </w:style>
  <w:style w:type="character" w:customStyle="1" w:styleId="98">
    <w:name w:val="HTML 预设格式 Char"/>
    <w:link w:val="58"/>
    <w:qFormat/>
    <w:uiPriority w:val="0"/>
    <w:rPr>
      <w:rFonts w:ascii="黑体" w:hAnsi="Courier New" w:eastAsia="黑体"/>
    </w:rPr>
  </w:style>
  <w:style w:type="character" w:customStyle="1" w:styleId="99">
    <w:name w:val="普通(网站) Char"/>
    <w:link w:val="59"/>
    <w:qFormat/>
    <w:locked/>
    <w:uiPriority w:val="0"/>
    <w:rPr>
      <w:rFonts w:ascii="宋体" w:hAnsi="宋体"/>
      <w:sz w:val="24"/>
      <w:szCs w:val="24"/>
    </w:rPr>
  </w:style>
  <w:style w:type="character" w:customStyle="1" w:styleId="100">
    <w:name w:val="正文首行缩进 Char"/>
    <w:link w:val="62"/>
    <w:qFormat/>
    <w:uiPriority w:val="0"/>
    <w:rPr>
      <w:rFonts w:ascii="宋体"/>
      <w:kern w:val="2"/>
      <w:sz w:val="24"/>
      <w:lang w:val="zh-CN"/>
    </w:rPr>
  </w:style>
  <w:style w:type="character" w:customStyle="1" w:styleId="101">
    <w:name w:val="正文首行缩进 2 Char"/>
    <w:link w:val="63"/>
    <w:qFormat/>
    <w:uiPriority w:val="0"/>
    <w:rPr>
      <w:rFonts w:ascii="宋体" w:hAnsi="宋体"/>
      <w:kern w:val="2"/>
      <w:sz w:val="21"/>
      <w:szCs w:val="24"/>
    </w:rPr>
  </w:style>
  <w:style w:type="paragraph" w:customStyle="1" w:styleId="102">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103">
    <w:name w:val="冯"/>
    <w:basedOn w:val="1"/>
    <w:link w:val="104"/>
    <w:qFormat/>
    <w:uiPriority w:val="0"/>
    <w:pPr>
      <w:widowControl/>
      <w:adjustRightInd/>
      <w:spacing w:line="360" w:lineRule="auto"/>
      <w:ind w:firstLine="480" w:firstLineChars="200"/>
    </w:pPr>
    <w:rPr>
      <w:rFonts w:ascii="宋体" w:hAnsi="宋体"/>
      <w:color w:val="000000"/>
      <w:kern w:val="0"/>
      <w:sz w:val="24"/>
    </w:rPr>
  </w:style>
  <w:style w:type="character" w:customStyle="1" w:styleId="104">
    <w:name w:val="冯 Char"/>
    <w:link w:val="103"/>
    <w:qFormat/>
    <w:uiPriority w:val="0"/>
    <w:rPr>
      <w:rFonts w:ascii="宋体" w:hAnsi="宋体"/>
      <w:color w:val="000000"/>
      <w:sz w:val="24"/>
      <w:szCs w:val="24"/>
    </w:rPr>
  </w:style>
  <w:style w:type="paragraph" w:customStyle="1" w:styleId="105">
    <w:name w:val="样式3"/>
    <w:basedOn w:val="106"/>
    <w:qFormat/>
    <w:uiPriority w:val="0"/>
    <w:pPr>
      <w:tabs>
        <w:tab w:val="left" w:pos="2790"/>
        <w:tab w:val="left" w:pos="4230"/>
      </w:tabs>
      <w:spacing w:beforeLines="100"/>
      <w:jc w:val="left"/>
    </w:pPr>
  </w:style>
  <w:style w:type="paragraph" w:customStyle="1" w:styleId="106">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107">
    <w:name w:val="P1"/>
    <w:basedOn w:val="1"/>
    <w:qFormat/>
    <w:uiPriority w:val="0"/>
    <w:pPr>
      <w:adjustRightInd/>
      <w:spacing w:line="288" w:lineRule="auto"/>
      <w:ind w:firstLine="425" w:firstLineChars="200"/>
    </w:pPr>
  </w:style>
  <w:style w:type="paragraph" w:customStyle="1" w:styleId="108">
    <w:name w:val="Char1 Char Char Char"/>
    <w:basedOn w:val="1"/>
    <w:qFormat/>
    <w:uiPriority w:val="0"/>
    <w:rPr>
      <w:rFonts w:ascii="Tahoma" w:hAnsi="Tahoma"/>
      <w:sz w:val="24"/>
      <w:szCs w:val="20"/>
    </w:rPr>
  </w:style>
  <w:style w:type="paragraph" w:customStyle="1" w:styleId="109">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10">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111">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112">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113">
    <w:name w:val="样式7"/>
    <w:basedOn w:val="114"/>
    <w:next w:val="1"/>
    <w:qFormat/>
    <w:uiPriority w:val="0"/>
    <w:pPr>
      <w:spacing w:afterLines="50"/>
      <w:jc w:val="left"/>
      <w:outlineLvl w:val="3"/>
    </w:pPr>
    <w:rPr>
      <w:sz w:val="24"/>
      <w:szCs w:val="24"/>
    </w:rPr>
  </w:style>
  <w:style w:type="paragraph" w:customStyle="1" w:styleId="114">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115">
    <w:name w:val="Bulleted List"/>
    <w:basedOn w:val="1"/>
    <w:qFormat/>
    <w:uiPriority w:val="0"/>
    <w:pPr>
      <w:tabs>
        <w:tab w:val="left" w:pos="1260"/>
      </w:tabs>
      <w:adjustRightInd/>
      <w:ind w:left="1260" w:hanging="420"/>
    </w:pPr>
  </w:style>
  <w:style w:type="paragraph" w:customStyle="1" w:styleId="116">
    <w:name w:val="Char3"/>
    <w:basedOn w:val="1"/>
    <w:qFormat/>
    <w:uiPriority w:val="0"/>
    <w:pPr>
      <w:adjustRightInd/>
    </w:pPr>
    <w:rPr>
      <w:rFonts w:ascii="仿宋_GB2312" w:eastAsia="仿宋_GB2312"/>
      <w:b/>
      <w:sz w:val="32"/>
      <w:szCs w:val="32"/>
    </w:rPr>
  </w:style>
  <w:style w:type="paragraph" w:customStyle="1" w:styleId="117">
    <w:name w:val="Char Char1 Char Char Char Char Char Char"/>
    <w:basedOn w:val="1"/>
    <w:qFormat/>
    <w:uiPriority w:val="0"/>
    <w:rPr>
      <w:rFonts w:ascii="仿宋_GB2312" w:eastAsia="仿宋_GB2312"/>
      <w:b/>
      <w:sz w:val="32"/>
      <w:szCs w:val="20"/>
    </w:rPr>
  </w:style>
  <w:style w:type="paragraph" w:customStyle="1" w:styleId="118">
    <w:name w:val="文本正文 Char"/>
    <w:basedOn w:val="1"/>
    <w:qFormat/>
    <w:uiPriority w:val="0"/>
    <w:pPr>
      <w:spacing w:line="360" w:lineRule="auto"/>
      <w:ind w:firstLine="200" w:firstLineChars="200"/>
    </w:pPr>
    <w:rPr>
      <w:kern w:val="0"/>
      <w:sz w:val="24"/>
      <w:szCs w:val="20"/>
    </w:rPr>
  </w:style>
  <w:style w:type="paragraph" w:customStyle="1" w:styleId="119">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120">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21">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122">
    <w:name w:val="规划正文"/>
    <w:basedOn w:val="1"/>
    <w:qFormat/>
    <w:uiPriority w:val="0"/>
    <w:pPr>
      <w:adjustRightInd/>
      <w:spacing w:beforeLines="100" w:line="360" w:lineRule="auto"/>
      <w:jc w:val="left"/>
    </w:pPr>
    <w:rPr>
      <w:rFonts w:ascii="Arial" w:hAnsi="Arial" w:eastAsia="仿宋_GB2312"/>
      <w:bCs/>
      <w:sz w:val="28"/>
    </w:rPr>
  </w:style>
  <w:style w:type="paragraph" w:customStyle="1" w:styleId="123">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124">
    <w:name w:val="样式 标题 22h2L1 Heading 2H2sect 1.2H21sect 1.21H22sect 1.2..."/>
    <w:basedOn w:val="3"/>
    <w:next w:val="1"/>
    <w:qFormat/>
    <w:uiPriority w:val="0"/>
    <w:pPr>
      <w:numPr>
        <w:numId w:val="0"/>
      </w:num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125">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126">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127">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128">
    <w:name w:val="Char1"/>
    <w:basedOn w:val="1"/>
    <w:qFormat/>
    <w:uiPriority w:val="0"/>
    <w:rPr>
      <w:rFonts w:ascii="仿宋_GB2312" w:eastAsia="仿宋_GB2312"/>
      <w:b/>
      <w:sz w:val="32"/>
      <w:szCs w:val="32"/>
    </w:rPr>
  </w:style>
  <w:style w:type="paragraph" w:customStyle="1" w:styleId="129">
    <w:name w:val="CM14"/>
    <w:basedOn w:val="130"/>
    <w:next w:val="130"/>
    <w:qFormat/>
    <w:uiPriority w:val="0"/>
    <w:pPr>
      <w:spacing w:after="68"/>
    </w:pPr>
    <w:rPr>
      <w:rFonts w:ascii="FHLHE E+ Futura Bk" w:eastAsia="FHLHE E+ Futura Bk" w:cs="Times New Roman"/>
      <w:color w:val="auto"/>
    </w:rPr>
  </w:style>
  <w:style w:type="paragraph" w:customStyle="1" w:styleId="130">
    <w:name w:val="Default"/>
    <w:link w:val="131"/>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131">
    <w:name w:val="Default Char"/>
    <w:link w:val="130"/>
    <w:qFormat/>
    <w:uiPriority w:val="0"/>
    <w:rPr>
      <w:rFonts w:ascii="仿宋_GB2312" w:eastAsia="仿宋_GB2312" w:cs="仿宋_GB2312"/>
      <w:color w:val="000000"/>
      <w:sz w:val="24"/>
      <w:szCs w:val="24"/>
    </w:rPr>
  </w:style>
  <w:style w:type="paragraph" w:customStyle="1" w:styleId="132">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133">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134">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135">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136">
    <w:name w:val="标书标题4"/>
    <w:basedOn w:val="5"/>
    <w:qFormat/>
    <w:uiPriority w:val="0"/>
    <w:pPr>
      <w:keepLines w:val="0"/>
      <w:numPr>
        <w:numId w:val="0"/>
      </w:numPr>
      <w:snapToGrid w:val="0"/>
      <w:spacing w:before="0" w:after="0" w:line="300" w:lineRule="auto"/>
    </w:pPr>
    <w:rPr>
      <w:rFonts w:ascii="Arial Narrow" w:hAnsi="Arial Narrow" w:eastAsia="仿宋_GB2312"/>
      <w:bCs w:val="0"/>
      <w:color w:val="000000"/>
      <w:kern w:val="0"/>
      <w:szCs w:val="32"/>
      <w:lang w:val="en-US"/>
    </w:rPr>
  </w:style>
  <w:style w:type="paragraph" w:styleId="137">
    <w:name w:val="List Paragraph"/>
    <w:basedOn w:val="1"/>
    <w:qFormat/>
    <w:uiPriority w:val="0"/>
    <w:pPr>
      <w:spacing w:line="360" w:lineRule="auto"/>
      <w:ind w:firstLine="200" w:firstLineChars="200"/>
    </w:pPr>
    <w:rPr>
      <w:rFonts w:eastAsia="楷体_GB2312" w:cs="Lucida Sans"/>
      <w:sz w:val="24"/>
    </w:rPr>
  </w:style>
  <w:style w:type="paragraph" w:customStyle="1" w:styleId="138">
    <w:name w:val="章正文"/>
    <w:basedOn w:val="1"/>
    <w:qFormat/>
    <w:uiPriority w:val="0"/>
    <w:pPr>
      <w:adjustRightInd/>
      <w:spacing w:beforeLines="50" w:after="120" w:line="300" w:lineRule="auto"/>
      <w:ind w:firstLine="480" w:firstLineChars="200"/>
    </w:pPr>
    <w:rPr>
      <w:rFonts w:ascii="Helvetica" w:hAnsi="Helvetica"/>
      <w:kern w:val="0"/>
      <w:sz w:val="24"/>
    </w:rPr>
  </w:style>
  <w:style w:type="paragraph" w:customStyle="1" w:styleId="139">
    <w:name w:val="Char2 Char Char Char"/>
    <w:basedOn w:val="1"/>
    <w:qFormat/>
    <w:uiPriority w:val="0"/>
    <w:rPr>
      <w:rFonts w:ascii="仿宋_GB2312" w:eastAsia="仿宋_GB2312"/>
      <w:b/>
      <w:sz w:val="32"/>
      <w:szCs w:val="32"/>
    </w:rPr>
  </w:style>
  <w:style w:type="paragraph" w:customStyle="1" w:styleId="140">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41">
    <w:name w:val="样式 正文文本缩进 + 左侧:  2 字符 首行缩进:  2 字符"/>
    <w:basedOn w:val="24"/>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42">
    <w:name w:val="Char Char Char"/>
    <w:basedOn w:val="1"/>
    <w:qFormat/>
    <w:uiPriority w:val="0"/>
    <w:rPr>
      <w:rFonts w:ascii="Tahoma" w:hAnsi="Tahoma"/>
      <w:sz w:val="24"/>
      <w:szCs w:val="20"/>
    </w:rPr>
  </w:style>
  <w:style w:type="paragraph" w:customStyle="1" w:styleId="143">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144">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145">
    <w:name w:val="样式 正文缩进 + 首行缩进:  2 字符"/>
    <w:basedOn w:val="15"/>
    <w:link w:val="146"/>
    <w:qFormat/>
    <w:uiPriority w:val="0"/>
    <w:pPr>
      <w:widowControl w:val="0"/>
      <w:adjustRightInd/>
      <w:snapToGrid/>
      <w:spacing w:line="360" w:lineRule="auto"/>
      <w:ind w:firstLine="200" w:firstLineChars="200"/>
    </w:pPr>
    <w:rPr>
      <w:rFonts w:ascii="Times New Roman" w:cs="宋体"/>
      <w:snapToGrid/>
      <w:color w:val="auto"/>
      <w:kern w:val="2"/>
      <w:sz w:val="24"/>
    </w:rPr>
  </w:style>
  <w:style w:type="character" w:customStyle="1" w:styleId="146">
    <w:name w:val="样式 正文缩进 + 首行缩进:  2 字符 Char"/>
    <w:link w:val="145"/>
    <w:qFormat/>
    <w:uiPriority w:val="0"/>
    <w:rPr>
      <w:rFonts w:cs="宋体"/>
      <w:kern w:val="2"/>
      <w:sz w:val="24"/>
    </w:rPr>
  </w:style>
  <w:style w:type="paragraph" w:customStyle="1" w:styleId="147">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148">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149">
    <w:name w:val="浅色底纹 - 强调文字颜色 51"/>
    <w:semiHidden/>
    <w:qFormat/>
    <w:uiPriority w:val="0"/>
    <w:rPr>
      <w:rFonts w:ascii="Times New Roman" w:hAnsi="Times New Roman" w:eastAsia="宋体" w:cs="Times New Roman"/>
      <w:kern w:val="2"/>
      <w:sz w:val="21"/>
      <w:szCs w:val="24"/>
      <w:lang w:val="en-US" w:eastAsia="zh-CN" w:bidi="ar-SA"/>
    </w:rPr>
  </w:style>
  <w:style w:type="paragraph" w:customStyle="1" w:styleId="150">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151">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152">
    <w:name w:val="FA正文"/>
    <w:basedOn w:val="1"/>
    <w:qFormat/>
    <w:uiPriority w:val="0"/>
    <w:pPr>
      <w:spacing w:line="360" w:lineRule="auto"/>
      <w:ind w:firstLine="480" w:firstLineChars="200"/>
    </w:pPr>
    <w:rPr>
      <w:rFonts w:hAnsi="宋体"/>
      <w:sz w:val="24"/>
      <w:szCs w:val="20"/>
    </w:rPr>
  </w:style>
  <w:style w:type="paragraph" w:customStyle="1" w:styleId="153">
    <w:name w:val="MM Topic 4"/>
    <w:basedOn w:val="5"/>
    <w:qFormat/>
    <w:uiPriority w:val="0"/>
    <w:pPr>
      <w:numPr>
        <w:ilvl w:val="0"/>
        <w:numId w:val="0"/>
      </w:numPr>
      <w:tabs>
        <w:tab w:val="left" w:pos="2100"/>
        <w:tab w:val="clear" w:pos="864"/>
      </w:tabs>
      <w:adjustRightInd/>
      <w:ind w:left="2100" w:hanging="420"/>
    </w:pPr>
    <w:rPr>
      <w:lang w:val="en-US"/>
    </w:rPr>
  </w:style>
  <w:style w:type="paragraph" w:customStyle="1" w:styleId="154">
    <w:name w:val="Char Char1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155">
    <w:name w:val="有符号正文"/>
    <w:basedOn w:val="1"/>
    <w:qFormat/>
    <w:uiPriority w:val="0"/>
    <w:pPr>
      <w:adjustRightInd/>
      <w:spacing w:line="400" w:lineRule="exact"/>
      <w:ind w:firstLine="200" w:firstLineChars="200"/>
    </w:pPr>
    <w:rPr>
      <w:rFonts w:ascii="Arial" w:hAnsi="Arial"/>
    </w:rPr>
  </w:style>
  <w:style w:type="paragraph" w:customStyle="1" w:styleId="156">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157">
    <w:name w:val="默认段落字体 Para Char"/>
    <w:basedOn w:val="1"/>
    <w:qFormat/>
    <w:uiPriority w:val="0"/>
    <w:rPr>
      <w:rFonts w:ascii="Tahoma" w:hAnsi="Tahoma"/>
      <w:sz w:val="24"/>
      <w:szCs w:val="20"/>
    </w:rPr>
  </w:style>
  <w:style w:type="paragraph" w:customStyle="1" w:styleId="158">
    <w:name w:val="Char1 Char Char Char2"/>
    <w:basedOn w:val="1"/>
    <w:qFormat/>
    <w:uiPriority w:val="0"/>
    <w:pPr>
      <w:adjustRightInd/>
      <w:ind w:firstLine="200" w:firstLineChars="200"/>
    </w:pPr>
    <w:rPr>
      <w:rFonts w:ascii="Tahoma" w:hAnsi="Tahoma"/>
      <w:sz w:val="24"/>
      <w:szCs w:val="20"/>
    </w:rPr>
  </w:style>
  <w:style w:type="paragraph" w:customStyle="1" w:styleId="159">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160">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161">
    <w:name w:val="注释"/>
    <w:basedOn w:val="1"/>
    <w:qFormat/>
    <w:uiPriority w:val="0"/>
    <w:pPr>
      <w:adjustRightInd/>
      <w:spacing w:line="360" w:lineRule="auto"/>
      <w:ind w:firstLine="480"/>
    </w:pPr>
    <w:rPr>
      <w:sz w:val="24"/>
    </w:rPr>
  </w:style>
  <w:style w:type="paragraph" w:customStyle="1" w:styleId="162">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163">
    <w:name w:val="Char1 Char Char Char Char Char Char Char Char Char"/>
    <w:basedOn w:val="1"/>
    <w:semiHidden/>
    <w:qFormat/>
    <w:uiPriority w:val="0"/>
    <w:pPr>
      <w:adjustRightInd/>
      <w:spacing w:before="240" w:after="120" w:line="288" w:lineRule="auto"/>
      <w:ind w:firstLine="200" w:firstLineChars="200"/>
      <w:jc w:val="left"/>
    </w:pPr>
    <w:rPr>
      <w:rFonts w:ascii="Tahoma" w:hAnsi="Tahoma"/>
      <w:sz w:val="24"/>
    </w:rPr>
  </w:style>
  <w:style w:type="paragraph" w:customStyle="1" w:styleId="164">
    <w:name w:val="trademark"/>
    <w:qFormat/>
    <w:uiPriority w:val="0"/>
    <w:pPr>
      <w:spacing w:after="60"/>
    </w:pPr>
    <w:rPr>
      <w:rFonts w:ascii="Futura Bk" w:hAnsi="Futura Bk" w:eastAsia="宋体" w:cs="Times New Roman"/>
      <w:sz w:val="15"/>
      <w:lang w:val="en-US" w:eastAsia="en-US" w:bidi="ar-SA"/>
    </w:rPr>
  </w:style>
  <w:style w:type="paragraph" w:customStyle="1" w:styleId="165">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166">
    <w:name w:val="EB_表格"/>
    <w:basedOn w:val="1"/>
    <w:qFormat/>
    <w:uiPriority w:val="0"/>
    <w:pPr>
      <w:adjustRightInd/>
      <w:spacing w:line="300" w:lineRule="auto"/>
      <w:jc w:val="center"/>
    </w:pPr>
  </w:style>
  <w:style w:type="paragraph" w:customStyle="1" w:styleId="167">
    <w:name w:val="Char Char Char1 Char"/>
    <w:basedOn w:val="1"/>
    <w:qFormat/>
    <w:uiPriority w:val="0"/>
    <w:rPr>
      <w:szCs w:val="20"/>
    </w:rPr>
  </w:style>
  <w:style w:type="paragraph" w:customStyle="1" w:styleId="168">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169">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170">
    <w:name w:val="章标题"/>
    <w:next w:val="171"/>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171">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72">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173">
    <w:name w:val="标准有序列表（L1）"/>
    <w:basedOn w:val="1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174">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175">
    <w:name w:val="表文字"/>
    <w:qFormat/>
    <w:uiPriority w:val="0"/>
    <w:rPr>
      <w:rFonts w:ascii="宋体" w:hAnsi="Times New Roman" w:eastAsia="宋体" w:cs="Times New Roman"/>
      <w:kern w:val="2"/>
      <w:lang w:val="en-US" w:eastAsia="zh-CN" w:bidi="ar-SA"/>
    </w:rPr>
  </w:style>
  <w:style w:type="paragraph" w:customStyle="1" w:styleId="176">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177">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178">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79">
    <w:name w:val="列表内容"/>
    <w:basedOn w:val="1"/>
    <w:next w:val="1"/>
    <w:qFormat/>
    <w:uiPriority w:val="0"/>
    <w:pPr>
      <w:widowControl/>
      <w:tabs>
        <w:tab w:val="left" w:pos="840"/>
      </w:tabs>
      <w:ind w:left="840" w:hanging="420"/>
      <w:jc w:val="left"/>
    </w:pPr>
    <w:rPr>
      <w:kern w:val="0"/>
      <w:sz w:val="18"/>
    </w:rPr>
  </w:style>
  <w:style w:type="paragraph" w:customStyle="1" w:styleId="180">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181">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82">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183">
    <w:name w:val="Char2 Char Char"/>
    <w:basedOn w:val="1"/>
    <w:qFormat/>
    <w:uiPriority w:val="0"/>
    <w:pPr>
      <w:adjustRightInd/>
    </w:pPr>
    <w:rPr>
      <w:rFonts w:ascii="Tahoma" w:hAnsi="Tahoma"/>
      <w:sz w:val="24"/>
      <w:szCs w:val="20"/>
    </w:rPr>
  </w:style>
  <w:style w:type="paragraph" w:customStyle="1" w:styleId="184">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185">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186">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187">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188">
    <w:name w:val="Char Char1 Char Char Char"/>
    <w:basedOn w:val="1"/>
    <w:qFormat/>
    <w:uiPriority w:val="0"/>
    <w:rPr>
      <w:rFonts w:ascii="仿宋_GB2312" w:eastAsia="仿宋_GB2312"/>
      <w:b/>
      <w:sz w:val="32"/>
      <w:szCs w:val="20"/>
    </w:rPr>
  </w:style>
  <w:style w:type="paragraph" w:customStyle="1" w:styleId="189">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190">
    <w:name w:val="WW-正文文字缩进 2"/>
    <w:basedOn w:val="1"/>
    <w:qFormat/>
    <w:uiPriority w:val="0"/>
    <w:pPr>
      <w:suppressAutoHyphens/>
      <w:adjustRightInd/>
      <w:ind w:firstLine="420"/>
    </w:pPr>
    <w:rPr>
      <w:kern w:val="1"/>
      <w:szCs w:val="20"/>
    </w:rPr>
  </w:style>
  <w:style w:type="paragraph" w:customStyle="1" w:styleId="191">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192">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193">
    <w:name w:val="默认段落字体 Para Char Char Char Char"/>
    <w:basedOn w:val="1"/>
    <w:qFormat/>
    <w:uiPriority w:val="0"/>
    <w:pPr>
      <w:spacing w:line="360" w:lineRule="auto"/>
    </w:pPr>
    <w:rPr>
      <w:szCs w:val="20"/>
    </w:rPr>
  </w:style>
  <w:style w:type="paragraph" w:customStyle="1" w:styleId="194">
    <w:name w:val="Char Char11 Char Char Char"/>
    <w:basedOn w:val="1"/>
    <w:qFormat/>
    <w:uiPriority w:val="0"/>
    <w:pPr>
      <w:spacing w:line="360" w:lineRule="auto"/>
    </w:pPr>
    <w:rPr>
      <w:szCs w:val="20"/>
    </w:rPr>
  </w:style>
  <w:style w:type="paragraph" w:customStyle="1" w:styleId="195">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196">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197">
    <w:name w:val="左对齐表格文字"/>
    <w:basedOn w:val="1"/>
    <w:qFormat/>
    <w:uiPriority w:val="0"/>
    <w:pPr>
      <w:adjustRightInd/>
      <w:ind w:firstLine="200" w:firstLineChars="200"/>
      <w:jc w:val="right"/>
    </w:pPr>
  </w:style>
  <w:style w:type="paragraph" w:customStyle="1" w:styleId="198">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199">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200">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201">
    <w:name w:val="无间隔1"/>
    <w:link w:val="202"/>
    <w:qFormat/>
    <w:uiPriority w:val="1"/>
    <w:rPr>
      <w:rFonts w:ascii="Calibri" w:hAnsi="Calibri" w:eastAsia="宋体" w:cs="Times New Roman"/>
      <w:sz w:val="22"/>
      <w:szCs w:val="22"/>
      <w:lang w:val="en-US" w:eastAsia="zh-CN" w:bidi="ar-SA"/>
    </w:rPr>
  </w:style>
  <w:style w:type="character" w:customStyle="1" w:styleId="202">
    <w:name w:val="No Spacing Char"/>
    <w:link w:val="201"/>
    <w:qFormat/>
    <w:uiPriority w:val="1"/>
    <w:rPr>
      <w:rFonts w:ascii="Calibri" w:hAnsi="Calibri"/>
      <w:sz w:val="22"/>
      <w:szCs w:val="22"/>
      <w:lang w:val="en-US" w:eastAsia="zh-CN" w:bidi="ar-SA"/>
    </w:rPr>
  </w:style>
  <w:style w:type="paragraph" w:customStyle="1" w:styleId="203">
    <w:name w:val="样式 样式 标题 4h4H4Fab-4T5Ref Heading 1rh1Heading sqlsect 1.2.3.... +..."/>
    <w:basedOn w:val="204"/>
    <w:link w:val="206"/>
    <w:qFormat/>
    <w:uiPriority w:val="0"/>
    <w:pPr>
      <w:tabs>
        <w:tab w:val="left" w:pos="2356"/>
      </w:tabs>
    </w:pPr>
  </w:style>
  <w:style w:type="paragraph" w:customStyle="1" w:styleId="204">
    <w:name w:val="样式 标题 4h4H4Fab-4T5Ref Heading 1rh1Heading sqlsect 1.2.3...."/>
    <w:basedOn w:val="5"/>
    <w:link w:val="205"/>
    <w:qFormat/>
    <w:uiPriority w:val="0"/>
    <w:pPr>
      <w:numPr>
        <w:numId w:val="0"/>
      </w:num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205">
    <w:name w:val="样式 标题 4h4H4Fab-4T5Ref Heading 1rh1Heading sqlsect 1.2.3.... Char"/>
    <w:link w:val="204"/>
    <w:qFormat/>
    <w:uiPriority w:val="0"/>
    <w:rPr>
      <w:rFonts w:ascii="微软雅黑" w:hAnsi="微软雅黑" w:eastAsia="微软雅黑"/>
      <w:b/>
      <w:bCs/>
      <w:kern w:val="2"/>
      <w:sz w:val="24"/>
      <w:szCs w:val="28"/>
    </w:rPr>
  </w:style>
  <w:style w:type="character" w:customStyle="1" w:styleId="206">
    <w:name w:val="样式 样式 标题 4h4H4Fab-4T5Ref Heading 1rh1Heading sqlsect 1.2.3.... +... Char"/>
    <w:link w:val="203"/>
    <w:qFormat/>
    <w:uiPriority w:val="0"/>
    <w:rPr>
      <w:rFonts w:ascii="微软雅黑" w:hAnsi="微软雅黑" w:eastAsia="微软雅黑"/>
      <w:b/>
      <w:bCs/>
      <w:kern w:val="2"/>
      <w:sz w:val="24"/>
      <w:szCs w:val="28"/>
    </w:rPr>
  </w:style>
  <w:style w:type="paragraph" w:customStyle="1" w:styleId="207">
    <w:name w:val="四级条标题"/>
    <w:basedOn w:val="208"/>
    <w:next w:val="171"/>
    <w:qFormat/>
    <w:uiPriority w:val="0"/>
    <w:pPr>
      <w:tabs>
        <w:tab w:val="left" w:pos="1680"/>
        <w:tab w:val="left" w:pos="2100"/>
        <w:tab w:val="left" w:pos="2520"/>
        <w:tab w:val="left" w:pos="2940"/>
      </w:tabs>
      <w:ind w:left="2940"/>
      <w:outlineLvl w:val="5"/>
    </w:pPr>
  </w:style>
  <w:style w:type="paragraph" w:customStyle="1" w:styleId="208">
    <w:name w:val="三级条标题"/>
    <w:basedOn w:val="209"/>
    <w:next w:val="171"/>
    <w:qFormat/>
    <w:uiPriority w:val="0"/>
    <w:pPr>
      <w:tabs>
        <w:tab w:val="left" w:pos="1680"/>
        <w:tab w:val="left" w:pos="2100"/>
        <w:tab w:val="left" w:pos="2520"/>
      </w:tabs>
      <w:ind w:left="2520"/>
      <w:outlineLvl w:val="4"/>
    </w:pPr>
  </w:style>
  <w:style w:type="paragraph" w:customStyle="1" w:styleId="209">
    <w:name w:val="二级条标题"/>
    <w:basedOn w:val="210"/>
    <w:next w:val="171"/>
    <w:qFormat/>
    <w:uiPriority w:val="0"/>
    <w:pPr>
      <w:tabs>
        <w:tab w:val="left" w:pos="1680"/>
        <w:tab w:val="left" w:pos="2100"/>
      </w:tabs>
      <w:ind w:left="0"/>
      <w:outlineLvl w:val="3"/>
    </w:pPr>
  </w:style>
  <w:style w:type="paragraph" w:customStyle="1" w:styleId="210">
    <w:name w:val="一级条标题"/>
    <w:basedOn w:val="170"/>
    <w:next w:val="171"/>
    <w:qFormat/>
    <w:uiPriority w:val="0"/>
    <w:pPr>
      <w:tabs>
        <w:tab w:val="left" w:pos="1680"/>
        <w:tab w:val="clear" w:pos="1260"/>
      </w:tabs>
      <w:spacing w:beforeLines="0" w:afterLines="0"/>
      <w:ind w:left="1680"/>
      <w:outlineLvl w:val="2"/>
    </w:pPr>
  </w:style>
  <w:style w:type="paragraph" w:customStyle="1" w:styleId="211">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12">
    <w:name w:val="标准小四"/>
    <w:basedOn w:val="1"/>
    <w:qFormat/>
    <w:uiPriority w:val="0"/>
    <w:pPr>
      <w:spacing w:line="360" w:lineRule="auto"/>
      <w:ind w:firstLine="480" w:firstLineChars="200"/>
    </w:pPr>
    <w:rPr>
      <w:rFonts w:ascii="Arial" w:hAnsi="Arial"/>
      <w:sz w:val="24"/>
      <w:szCs w:val="21"/>
    </w:rPr>
  </w:style>
  <w:style w:type="paragraph" w:customStyle="1" w:styleId="213">
    <w:name w:val="表格"/>
    <w:basedOn w:val="1"/>
    <w:qFormat/>
    <w:uiPriority w:val="0"/>
    <w:pPr>
      <w:snapToGrid w:val="0"/>
      <w:ind w:firstLine="42" w:firstLineChars="21"/>
    </w:pPr>
    <w:rPr>
      <w:rFonts w:ascii="宋体" w:hAnsi="宋体"/>
      <w:kern w:val="0"/>
      <w:sz w:val="20"/>
      <w:szCs w:val="20"/>
    </w:rPr>
  </w:style>
  <w:style w:type="paragraph" w:customStyle="1" w:styleId="214">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15">
    <w:name w:val="Char 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216">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217">
    <w:name w:val="封面公司名"/>
    <w:qFormat/>
    <w:uiPriority w:val="0"/>
    <w:pPr>
      <w:jc w:val="center"/>
    </w:pPr>
    <w:rPr>
      <w:rFonts w:ascii="Arial" w:hAnsi="Arial" w:eastAsia="楷体_GB2312" w:cs="宋体"/>
      <w:bCs/>
      <w:kern w:val="2"/>
      <w:sz w:val="28"/>
      <w:lang w:val="en-US" w:eastAsia="zh-CN" w:bidi="ar-SA"/>
    </w:rPr>
  </w:style>
  <w:style w:type="paragraph" w:customStyle="1" w:styleId="218">
    <w:name w:val="Char2 Char Char Char1"/>
    <w:basedOn w:val="1"/>
    <w:qFormat/>
    <w:uiPriority w:val="0"/>
    <w:rPr>
      <w:rFonts w:ascii="仿宋_GB2312" w:eastAsia="仿宋_GB2312"/>
      <w:b/>
      <w:sz w:val="32"/>
      <w:szCs w:val="32"/>
    </w:rPr>
  </w:style>
  <w:style w:type="paragraph" w:customStyle="1" w:styleId="219">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220">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221">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222">
    <w:name w:val="Char2"/>
    <w:basedOn w:val="1"/>
    <w:qFormat/>
    <w:uiPriority w:val="0"/>
    <w:rPr>
      <w:rFonts w:ascii="仿宋_GB2312" w:eastAsia="仿宋_GB2312"/>
      <w:b/>
      <w:sz w:val="32"/>
      <w:szCs w:val="32"/>
    </w:rPr>
  </w:style>
  <w:style w:type="paragraph" w:customStyle="1" w:styleId="223">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224">
    <w:name w:val="小节"/>
    <w:basedOn w:val="4"/>
    <w:qFormat/>
    <w:uiPriority w:val="0"/>
    <w:pPr>
      <w:numPr>
        <w:numId w:val="0"/>
      </w:numPr>
      <w:adjustRightInd/>
      <w:spacing w:before="200" w:after="200" w:line="560" w:lineRule="exact"/>
      <w:jc w:val="left"/>
    </w:pPr>
    <w:rPr>
      <w:rFonts w:ascii="宋体" w:hAnsi="宋体"/>
      <w:bCs w:val="0"/>
      <w:color w:val="000000"/>
      <w:spacing w:val="10"/>
      <w:kern w:val="24"/>
      <w:sz w:val="28"/>
    </w:rPr>
  </w:style>
  <w:style w:type="paragraph" w:customStyle="1" w:styleId="225">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26">
    <w:name w:val="Char Char Char Char Char Char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227">
    <w:name w:val="!大节"/>
    <w:basedOn w:val="3"/>
    <w:qFormat/>
    <w:uiPriority w:val="0"/>
    <w:pPr>
      <w:numPr>
        <w:numId w:val="0"/>
      </w:numPr>
      <w:spacing w:before="260" w:after="260" w:line="415" w:lineRule="auto"/>
      <w:ind w:left="420" w:hanging="420"/>
    </w:pPr>
    <w:rPr>
      <w:rFonts w:ascii="Arial" w:hAnsi="Arial" w:eastAsia="微软雅黑"/>
      <w:lang w:val="en-US"/>
    </w:rPr>
  </w:style>
  <w:style w:type="paragraph" w:customStyle="1" w:styleId="228">
    <w:name w:val="Char Char4 Char Char"/>
    <w:basedOn w:val="1"/>
    <w:qFormat/>
    <w:uiPriority w:val="0"/>
    <w:pPr>
      <w:widowControl/>
      <w:adjustRightInd/>
      <w:spacing w:after="160" w:line="240" w:lineRule="exact"/>
      <w:jc w:val="left"/>
    </w:pPr>
  </w:style>
  <w:style w:type="paragraph" w:customStyle="1" w:styleId="229">
    <w:name w:val="Char2 Char Char1"/>
    <w:basedOn w:val="1"/>
    <w:qFormat/>
    <w:uiPriority w:val="0"/>
    <w:pPr>
      <w:adjustRightInd/>
    </w:pPr>
    <w:rPr>
      <w:rFonts w:ascii="Tahoma" w:hAnsi="Tahoma"/>
      <w:sz w:val="24"/>
      <w:szCs w:val="20"/>
    </w:rPr>
  </w:style>
  <w:style w:type="paragraph" w:customStyle="1" w:styleId="230">
    <w:name w:val="默认段落字体 Para Char Char Char Char Char Char Char"/>
    <w:basedOn w:val="1"/>
    <w:qFormat/>
    <w:uiPriority w:val="0"/>
    <w:rPr>
      <w:rFonts w:eastAsia="仿宋_GB2312"/>
      <w:sz w:val="28"/>
      <w:szCs w:val="20"/>
    </w:rPr>
  </w:style>
  <w:style w:type="paragraph" w:customStyle="1" w:styleId="231">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232">
    <w:name w:val="正文21"/>
    <w:basedOn w:val="1"/>
    <w:qFormat/>
    <w:uiPriority w:val="0"/>
    <w:pPr>
      <w:adjustRightInd/>
      <w:spacing w:before="156" w:line="360" w:lineRule="auto"/>
      <w:ind w:firstLine="510" w:firstLineChars="200"/>
    </w:pPr>
    <w:rPr>
      <w:sz w:val="24"/>
      <w:szCs w:val="20"/>
    </w:rPr>
  </w:style>
  <w:style w:type="paragraph" w:customStyle="1" w:styleId="233">
    <w:name w:val="标题4_自定义"/>
    <w:basedOn w:val="5"/>
    <w:qFormat/>
    <w:uiPriority w:val="0"/>
    <w:pPr>
      <w:numPr>
        <w:numId w:val="0"/>
      </w:numPr>
      <w:adjustRightInd/>
      <w:spacing w:before="0" w:after="0" w:line="360" w:lineRule="auto"/>
    </w:pPr>
    <w:rPr>
      <w:rFonts w:ascii="Verdana" w:eastAsia="Verdana"/>
      <w:sz w:val="21"/>
      <w:lang w:val="en-US"/>
    </w:rPr>
  </w:style>
  <w:style w:type="paragraph" w:customStyle="1" w:styleId="234">
    <w:name w:val="加粗正文"/>
    <w:basedOn w:val="1"/>
    <w:qFormat/>
    <w:uiPriority w:val="0"/>
    <w:pPr>
      <w:adjustRightInd/>
      <w:spacing w:beforeLines="50" w:afterLines="50" w:line="360" w:lineRule="auto"/>
      <w:ind w:firstLine="422" w:firstLineChars="200"/>
    </w:pPr>
    <w:rPr>
      <w:b/>
      <w:bCs/>
      <w:szCs w:val="21"/>
    </w:rPr>
  </w:style>
  <w:style w:type="paragraph" w:customStyle="1" w:styleId="235">
    <w:name w:val="标题五"/>
    <w:basedOn w:val="1"/>
    <w:qFormat/>
    <w:uiPriority w:val="0"/>
    <w:pPr>
      <w:adjustRightInd/>
      <w:spacing w:beforeLines="50" w:line="360" w:lineRule="auto"/>
    </w:pPr>
    <w:rPr>
      <w:b/>
      <w:sz w:val="24"/>
    </w:rPr>
  </w:style>
  <w:style w:type="paragraph" w:customStyle="1" w:styleId="236">
    <w:name w:val="样式 标题 3H3 + 两端对齐"/>
    <w:basedOn w:val="4"/>
    <w:qFormat/>
    <w:uiPriority w:val="0"/>
    <w:pPr>
      <w:keepLines w:val="0"/>
      <w:numPr>
        <w:numId w:val="0"/>
      </w:numPr>
      <w:spacing w:before="0" w:after="0" w:line="240" w:lineRule="auto"/>
      <w:jc w:val="left"/>
    </w:pPr>
    <w:rPr>
      <w:rFonts w:cs="宋体"/>
      <w:sz w:val="21"/>
      <w:szCs w:val="20"/>
    </w:rPr>
  </w:style>
  <w:style w:type="paragraph" w:customStyle="1" w:styleId="237">
    <w:name w:val="Char Char11"/>
    <w:basedOn w:val="1"/>
    <w:qFormat/>
    <w:uiPriority w:val="0"/>
    <w:pPr>
      <w:spacing w:line="360" w:lineRule="auto"/>
    </w:pPr>
    <w:rPr>
      <w:szCs w:val="20"/>
    </w:rPr>
  </w:style>
  <w:style w:type="paragraph" w:customStyle="1" w:styleId="238">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39">
    <w:name w:val="样式6"/>
    <w:basedOn w:val="34"/>
    <w:qFormat/>
    <w:uiPriority w:val="0"/>
    <w:pPr>
      <w:spacing w:line="460" w:lineRule="exact"/>
      <w:outlineLvl w:val="2"/>
    </w:pPr>
    <w:rPr>
      <w:rFonts w:ascii="仿宋_GB2312" w:hAnsi="宋体" w:eastAsia="仿宋_GB2312"/>
      <w:b/>
      <w:bCs/>
      <w:sz w:val="24"/>
      <w:szCs w:val="24"/>
    </w:rPr>
  </w:style>
  <w:style w:type="paragraph" w:customStyle="1" w:styleId="240">
    <w:name w:val="样式 标题 1章节第一层h1H"/>
    <w:basedOn w:val="2"/>
    <w:qFormat/>
    <w:uiPriority w:val="0"/>
    <w:pPr>
      <w:keepNext w:val="0"/>
      <w:keepLines w:val="0"/>
      <w:numPr>
        <w:numId w:val="0"/>
      </w:numPr>
      <w:autoSpaceDE w:val="0"/>
      <w:autoSpaceDN w:val="0"/>
      <w:spacing w:before="0" w:after="0" w:line="240" w:lineRule="auto"/>
      <w:jc w:val="left"/>
      <w:outlineLvl w:val="9"/>
    </w:pPr>
    <w:rPr>
      <w:kern w:val="0"/>
      <w:sz w:val="52"/>
      <w:szCs w:val="52"/>
      <w:lang w:val="zh-CN"/>
    </w:rPr>
  </w:style>
  <w:style w:type="paragraph" w:customStyle="1" w:styleId="241">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242">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243">
    <w:name w:val="Char Char11 Char Char Char Char Char Char Char Char Char"/>
    <w:basedOn w:val="1"/>
    <w:qFormat/>
    <w:uiPriority w:val="0"/>
    <w:pPr>
      <w:spacing w:line="360" w:lineRule="auto"/>
    </w:pPr>
    <w:rPr>
      <w:szCs w:val="20"/>
    </w:rPr>
  </w:style>
  <w:style w:type="paragraph" w:customStyle="1" w:styleId="244">
    <w:name w:val="Char Char1 Char Char Char1"/>
    <w:basedOn w:val="1"/>
    <w:qFormat/>
    <w:uiPriority w:val="0"/>
    <w:rPr>
      <w:rFonts w:ascii="仿宋_GB2312" w:eastAsia="仿宋_GB2312"/>
      <w:b/>
      <w:sz w:val="32"/>
      <w:szCs w:val="32"/>
    </w:rPr>
  </w:style>
  <w:style w:type="paragraph" w:customStyle="1" w:styleId="245">
    <w:name w:val="样式 标题 4PIM 4H4h4bulletblbbH41H42H43H44H45H46H47H48...1"/>
    <w:basedOn w:val="5"/>
    <w:qFormat/>
    <w:uiPriority w:val="0"/>
    <w:pPr>
      <w:widowControl/>
      <w:jc w:val="left"/>
    </w:pPr>
    <w:rPr>
      <w:rFonts w:cs="宋体"/>
      <w:sz w:val="24"/>
      <w:szCs w:val="20"/>
    </w:rPr>
  </w:style>
  <w:style w:type="paragraph" w:customStyle="1" w:styleId="246">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247">
    <w:name w:val="表格标题2"/>
    <w:basedOn w:val="248"/>
    <w:qFormat/>
    <w:uiPriority w:val="0"/>
    <w:rPr>
      <w:b/>
    </w:rPr>
  </w:style>
  <w:style w:type="paragraph" w:customStyle="1" w:styleId="248">
    <w:name w:val="表格内文"/>
    <w:basedOn w:val="1"/>
    <w:qFormat/>
    <w:uiPriority w:val="0"/>
    <w:pPr>
      <w:adjustRightInd/>
      <w:spacing w:line="360" w:lineRule="auto"/>
    </w:pPr>
    <w:rPr>
      <w:rFonts w:ascii="宋体" w:hAnsi="宋体" w:cs="宋体"/>
      <w:color w:val="000000"/>
      <w:szCs w:val="20"/>
    </w:rPr>
  </w:style>
  <w:style w:type="paragraph" w:customStyle="1" w:styleId="249">
    <w:name w:val="Char Char Char Char Char Char Char"/>
    <w:basedOn w:val="1"/>
    <w:qFormat/>
    <w:uiPriority w:val="0"/>
    <w:rPr>
      <w:rFonts w:ascii="仿宋_GB2312" w:eastAsia="仿宋_GB2312"/>
      <w:b/>
      <w:sz w:val="32"/>
      <w:szCs w:val="32"/>
    </w:rPr>
  </w:style>
  <w:style w:type="paragraph" w:customStyle="1" w:styleId="250">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251">
    <w:name w:val="数字标题6"/>
    <w:basedOn w:val="7"/>
    <w:next w:val="1"/>
    <w:qFormat/>
    <w:uiPriority w:val="0"/>
    <w:pPr>
      <w:numPr>
        <w:ilvl w:val="0"/>
        <w:numId w:val="0"/>
      </w:numPr>
      <w:tabs>
        <w:tab w:val="left" w:pos="480"/>
        <w:tab w:val="left" w:pos="1080"/>
        <w:tab w:val="clear" w:pos="1152"/>
      </w:tabs>
      <w:ind w:left="1080" w:hanging="1080"/>
    </w:pPr>
    <w:rPr>
      <w:rFonts w:ascii="Times New Roman" w:hAnsi="Times New Roman" w:eastAsia="宋体"/>
      <w:i/>
    </w:rPr>
  </w:style>
  <w:style w:type="paragraph" w:customStyle="1" w:styleId="252">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53">
    <w:name w:val="列出段落2"/>
    <w:basedOn w:val="1"/>
    <w:qFormat/>
    <w:uiPriority w:val="0"/>
    <w:pPr>
      <w:adjustRightInd/>
      <w:ind w:firstLine="420" w:firstLineChars="200"/>
    </w:pPr>
    <w:rPr>
      <w:rFonts w:ascii="宋体" w:hAnsi="宋体"/>
      <w:sz w:val="24"/>
    </w:rPr>
  </w:style>
  <w:style w:type="paragraph" w:customStyle="1" w:styleId="254">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255">
    <w:name w:val="TOC 标题1"/>
    <w:basedOn w:val="2"/>
    <w:next w:val="1"/>
    <w:unhideWhenUsed/>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56">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257">
    <w:name w:val="正文 首行缩进:  2 字符 Char"/>
    <w:basedOn w:val="1"/>
    <w:qFormat/>
    <w:uiPriority w:val="0"/>
    <w:pPr>
      <w:adjustRightInd/>
      <w:spacing w:line="360" w:lineRule="auto"/>
      <w:ind w:firstLine="480"/>
    </w:pPr>
    <w:rPr>
      <w:rFonts w:cs="宋体"/>
      <w:sz w:val="24"/>
      <w:szCs w:val="20"/>
    </w:rPr>
  </w:style>
  <w:style w:type="paragraph" w:customStyle="1" w:styleId="258">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259">
    <w:name w:val="Table Text"/>
    <w:basedOn w:val="1"/>
    <w:qFormat/>
    <w:uiPriority w:val="0"/>
    <w:pPr>
      <w:widowControl/>
      <w:spacing w:before="60" w:after="60"/>
      <w:jc w:val="left"/>
    </w:pPr>
    <w:rPr>
      <w:kern w:val="0"/>
      <w:sz w:val="24"/>
    </w:rPr>
  </w:style>
  <w:style w:type="paragraph" w:customStyle="1" w:styleId="260">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261">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62">
    <w:name w:val="Char Char Char Char Char Char Char Char Char Char"/>
    <w:basedOn w:val="1"/>
    <w:qFormat/>
    <w:uiPriority w:val="0"/>
    <w:rPr>
      <w:rFonts w:ascii="仿宋_GB2312" w:eastAsia="仿宋_GB2312"/>
      <w:b/>
      <w:sz w:val="32"/>
      <w:szCs w:val="32"/>
    </w:rPr>
  </w:style>
  <w:style w:type="paragraph" w:customStyle="1" w:styleId="263">
    <w:name w:val="MM Title"/>
    <w:basedOn w:val="60"/>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264">
    <w:name w:val="正文文字表格居中"/>
    <w:basedOn w:val="1"/>
    <w:next w:val="57"/>
    <w:qFormat/>
    <w:uiPriority w:val="0"/>
    <w:pPr>
      <w:snapToGrid w:val="0"/>
      <w:spacing w:line="360" w:lineRule="auto"/>
    </w:pPr>
    <w:rPr>
      <w:rFonts w:ascii="宋体"/>
      <w:b/>
      <w:sz w:val="24"/>
      <w:szCs w:val="20"/>
    </w:rPr>
  </w:style>
  <w:style w:type="paragraph" w:customStyle="1" w:styleId="265">
    <w:name w:val="模板普通正文"/>
    <w:basedOn w:val="24"/>
    <w:qFormat/>
    <w:uiPriority w:val="0"/>
    <w:pPr>
      <w:adjustRightInd/>
      <w:spacing w:beforeLines="50" w:after="10" w:line="360" w:lineRule="auto"/>
      <w:ind w:firstLine="175" w:firstLineChars="175"/>
      <w:jc w:val="left"/>
    </w:pPr>
    <w:rPr>
      <w:rFonts w:ascii="Times New Roman" w:hAnsi="Times New Roman"/>
    </w:rPr>
  </w:style>
  <w:style w:type="paragraph" w:customStyle="1" w:styleId="266">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267">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268">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69">
    <w:name w:val="Char"/>
    <w:basedOn w:val="1"/>
    <w:qFormat/>
    <w:uiPriority w:val="0"/>
    <w:rPr>
      <w:rFonts w:ascii="仿宋_GB2312" w:eastAsia="仿宋_GB2312"/>
      <w:b/>
      <w:sz w:val="32"/>
      <w:szCs w:val="32"/>
    </w:rPr>
  </w:style>
  <w:style w:type="paragraph" w:customStyle="1" w:styleId="270">
    <w:name w:val="冯广丽"/>
    <w:basedOn w:val="1"/>
    <w:link w:val="271"/>
    <w:qFormat/>
    <w:uiPriority w:val="0"/>
    <w:pPr>
      <w:adjustRightInd/>
      <w:spacing w:line="360" w:lineRule="auto"/>
      <w:ind w:firstLine="480" w:firstLineChars="200"/>
    </w:pPr>
    <w:rPr>
      <w:rFonts w:ascii="宋体" w:hAnsi="宋体"/>
      <w:sz w:val="24"/>
      <w:szCs w:val="22"/>
    </w:rPr>
  </w:style>
  <w:style w:type="character" w:customStyle="1" w:styleId="271">
    <w:name w:val="冯广丽 Char"/>
    <w:link w:val="270"/>
    <w:qFormat/>
    <w:uiPriority w:val="0"/>
    <w:rPr>
      <w:rFonts w:ascii="宋体" w:hAnsi="宋体"/>
      <w:kern w:val="2"/>
      <w:sz w:val="24"/>
      <w:szCs w:val="22"/>
    </w:rPr>
  </w:style>
  <w:style w:type="paragraph" w:customStyle="1" w:styleId="272">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273">
    <w:name w:val="Char31"/>
    <w:basedOn w:val="1"/>
    <w:qFormat/>
    <w:uiPriority w:val="0"/>
    <w:pPr>
      <w:adjustRightInd/>
      <w:ind w:firstLine="200" w:firstLineChars="200"/>
    </w:pPr>
    <w:rPr>
      <w:rFonts w:ascii="Tahoma" w:hAnsi="Tahoma"/>
      <w:sz w:val="24"/>
      <w:szCs w:val="20"/>
    </w:rPr>
  </w:style>
  <w:style w:type="paragraph" w:customStyle="1" w:styleId="274">
    <w:name w:val="Char Char11 Char Char Char1"/>
    <w:basedOn w:val="1"/>
    <w:qFormat/>
    <w:uiPriority w:val="0"/>
    <w:pPr>
      <w:spacing w:line="360" w:lineRule="auto"/>
    </w:pPr>
    <w:rPr>
      <w:szCs w:val="20"/>
    </w:rPr>
  </w:style>
  <w:style w:type="paragraph" w:customStyle="1" w:styleId="275">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276">
    <w:name w:val="_Style 236"/>
    <w:qFormat/>
    <w:uiPriority w:val="0"/>
    <w:rPr>
      <w:rFonts w:ascii="Times New Roman" w:hAnsi="Times New Roman" w:eastAsia="宋体" w:cs="Times New Roman"/>
      <w:kern w:val="2"/>
      <w:sz w:val="21"/>
      <w:lang w:val="en-US" w:eastAsia="zh-CN" w:bidi="ar-SA"/>
    </w:rPr>
  </w:style>
  <w:style w:type="paragraph" w:customStyle="1" w:styleId="277">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278">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79">
    <w:name w:val="正文文字缩进项目"/>
    <w:basedOn w:val="24"/>
    <w:qFormat/>
    <w:uiPriority w:val="0"/>
    <w:pPr>
      <w:tabs>
        <w:tab w:val="left" w:pos="840"/>
      </w:tabs>
      <w:adjustRightInd/>
      <w:spacing w:after="120" w:line="240" w:lineRule="auto"/>
      <w:ind w:firstLine="0" w:firstLineChars="0"/>
    </w:pPr>
    <w:rPr>
      <w:rFonts w:ascii="Tahoma" w:hAnsi="Tahoma"/>
      <w:sz w:val="22"/>
      <w:szCs w:val="20"/>
    </w:rPr>
  </w:style>
  <w:style w:type="paragraph" w:customStyle="1" w:styleId="280">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281">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282">
    <w:name w:val="文章标题"/>
    <w:next w:val="217"/>
    <w:qFormat/>
    <w:uiPriority w:val="0"/>
    <w:pPr>
      <w:spacing w:beforeLines="800" w:afterLines="100"/>
      <w:jc w:val="center"/>
    </w:pPr>
    <w:rPr>
      <w:rFonts w:ascii="Arial" w:hAnsi="Arial" w:eastAsia="黑体" w:cs="宋体"/>
      <w:bCs/>
      <w:kern w:val="2"/>
      <w:sz w:val="52"/>
      <w:lang w:val="en-US" w:eastAsia="zh-CN" w:bidi="ar-SA"/>
    </w:rPr>
  </w:style>
  <w:style w:type="paragraph" w:customStyle="1" w:styleId="283">
    <w:name w:val="4"/>
    <w:basedOn w:val="1"/>
    <w:next w:val="38"/>
    <w:qFormat/>
    <w:uiPriority w:val="0"/>
    <w:pPr>
      <w:spacing w:after="120" w:line="480" w:lineRule="auto"/>
      <w:ind w:left="420" w:leftChars="200"/>
    </w:pPr>
    <w:rPr>
      <w:sz w:val="24"/>
      <w:szCs w:val="20"/>
    </w:rPr>
  </w:style>
  <w:style w:type="paragraph" w:customStyle="1" w:styleId="284">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285">
    <w:name w:val="Char Char Char Char Char Char Char Char Char Char Char1 Char"/>
    <w:basedOn w:val="1"/>
    <w:qFormat/>
    <w:uiPriority w:val="0"/>
    <w:pPr>
      <w:adjustRightInd/>
    </w:pPr>
    <w:rPr>
      <w:rFonts w:ascii="Tahoma" w:hAnsi="Tahoma"/>
      <w:sz w:val="24"/>
    </w:rPr>
  </w:style>
  <w:style w:type="paragraph" w:customStyle="1" w:styleId="286">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287">
    <w:name w:val="标书表格字体格式"/>
    <w:next w:val="187"/>
    <w:qFormat/>
    <w:uiPriority w:val="0"/>
    <w:rPr>
      <w:rFonts w:ascii="Times New Roman" w:hAnsi="Times New Roman" w:eastAsia="宋体" w:cs="Times New Roman"/>
      <w:kern w:val="2"/>
      <w:sz w:val="21"/>
      <w:szCs w:val="24"/>
      <w:lang w:val="en-US" w:eastAsia="zh-CN" w:bidi="ar-SA"/>
    </w:rPr>
  </w:style>
  <w:style w:type="paragraph" w:customStyle="1" w:styleId="288">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289">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290">
    <w:name w:val="正文1"/>
    <w:basedOn w:val="33"/>
    <w:qFormat/>
    <w:uiPriority w:val="0"/>
    <w:pPr>
      <w:ind w:left="0" w:leftChars="0" w:firstLine="480" w:firstLineChars="200"/>
    </w:pPr>
    <w:rPr>
      <w:rFonts w:ascii="仿宋_GB2312" w:hAnsi="Courier New" w:eastAsia="仿宋_GB2312"/>
      <w:kern w:val="28"/>
      <w:sz w:val="24"/>
    </w:rPr>
  </w:style>
  <w:style w:type="paragraph" w:customStyle="1" w:styleId="291">
    <w:name w:val="带编号样式"/>
    <w:basedOn w:val="118"/>
    <w:qFormat/>
    <w:uiPriority w:val="0"/>
    <w:pPr>
      <w:tabs>
        <w:tab w:val="left" w:pos="840"/>
      </w:tabs>
      <w:snapToGrid w:val="0"/>
      <w:ind w:left="840" w:firstLine="0" w:firstLineChars="0"/>
    </w:pPr>
    <w:rPr>
      <w:rFonts w:ascii="仿宋_GB2312" w:eastAsia="仿宋_GB2312"/>
      <w:color w:val="000000"/>
    </w:rPr>
  </w:style>
  <w:style w:type="paragraph" w:customStyle="1" w:styleId="292">
    <w:name w:val="正文文字 2"/>
    <w:basedOn w:val="130"/>
    <w:next w:val="130"/>
    <w:qFormat/>
    <w:uiPriority w:val="0"/>
    <w:rPr>
      <w:rFonts w:ascii="宋体" w:eastAsia="宋体" w:cs="Times New Roman"/>
      <w:color w:val="auto"/>
    </w:rPr>
  </w:style>
  <w:style w:type="paragraph" w:customStyle="1" w:styleId="293">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294">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295">
    <w:name w:val="Char5"/>
    <w:basedOn w:val="1"/>
    <w:qFormat/>
    <w:uiPriority w:val="0"/>
    <w:rPr>
      <w:rFonts w:ascii="仿宋_GB2312" w:eastAsia="仿宋_GB2312"/>
      <w:b/>
      <w:sz w:val="32"/>
      <w:szCs w:val="32"/>
    </w:rPr>
  </w:style>
  <w:style w:type="paragraph" w:customStyle="1" w:styleId="296">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97">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98">
    <w:name w:val="Item List"/>
    <w:link w:val="299"/>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299">
    <w:name w:val="Item List Char"/>
    <w:link w:val="298"/>
    <w:qFormat/>
    <w:uiPriority w:val="0"/>
    <w:rPr>
      <w:rFonts w:ascii="Arial"/>
      <w:bCs/>
      <w:sz w:val="21"/>
      <w:szCs w:val="21"/>
      <w:lang w:val="en-US" w:eastAsia="zh-CN" w:bidi="ar-SA"/>
    </w:rPr>
  </w:style>
  <w:style w:type="paragraph" w:customStyle="1" w:styleId="300">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301">
    <w:name w:val="样式 正文文本缩进 2 + 仿宋_GB2312 黑色 行距: 1.5 倍行距"/>
    <w:basedOn w:val="38"/>
    <w:qFormat/>
    <w:uiPriority w:val="0"/>
    <w:pPr>
      <w:adjustRightInd/>
      <w:ind w:firstLine="560" w:firstLineChars="200"/>
      <w:textAlignment w:val="auto"/>
    </w:pPr>
    <w:rPr>
      <w:rFonts w:hAnsi="宋体" w:cs="宋体"/>
      <w:color w:val="000000"/>
      <w:kern w:val="2"/>
      <w:sz w:val="24"/>
    </w:rPr>
  </w:style>
  <w:style w:type="paragraph" w:customStyle="1" w:styleId="302">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03">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304">
    <w:name w:val="Char Char1 Char Char Char Char Char Char1"/>
    <w:basedOn w:val="1"/>
    <w:qFormat/>
    <w:uiPriority w:val="0"/>
    <w:rPr>
      <w:rFonts w:ascii="仿宋_GB2312" w:eastAsia="仿宋_GB2312"/>
      <w:b/>
      <w:sz w:val="32"/>
      <w:szCs w:val="20"/>
    </w:rPr>
  </w:style>
  <w:style w:type="paragraph" w:customStyle="1" w:styleId="305">
    <w:name w:val="Char Char Char Char Char Char Char Char Char Char Char Char1 Char"/>
    <w:basedOn w:val="1"/>
    <w:qFormat/>
    <w:uiPriority w:val="0"/>
    <w:rPr>
      <w:rFonts w:ascii="Tahoma" w:hAnsi="Tahoma" w:cs="仿宋_GB2312"/>
      <w:sz w:val="24"/>
      <w:szCs w:val="20"/>
    </w:rPr>
  </w:style>
  <w:style w:type="paragraph" w:customStyle="1" w:styleId="306">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307">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308">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309">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310">
    <w:name w:val="样式 正文文本缩进 + 段前: 2 字符"/>
    <w:basedOn w:val="1"/>
    <w:qFormat/>
    <w:uiPriority w:val="0"/>
    <w:pPr>
      <w:adjustRightInd/>
      <w:ind w:left="420" w:leftChars="200"/>
      <w:jc w:val="left"/>
    </w:pPr>
    <w:rPr>
      <w:sz w:val="28"/>
      <w:szCs w:val="20"/>
      <w:lang w:eastAsia="zh-TW"/>
    </w:rPr>
  </w:style>
  <w:style w:type="paragraph" w:customStyle="1" w:styleId="311">
    <w:name w:val="Char1 Char Char Char3"/>
    <w:basedOn w:val="1"/>
    <w:qFormat/>
    <w:uiPriority w:val="0"/>
    <w:pPr>
      <w:adjustRightInd/>
      <w:ind w:firstLine="200" w:firstLineChars="200"/>
    </w:pPr>
    <w:rPr>
      <w:rFonts w:ascii="Tahoma" w:hAnsi="Tahoma"/>
      <w:sz w:val="24"/>
      <w:szCs w:val="20"/>
    </w:rPr>
  </w:style>
  <w:style w:type="paragraph" w:customStyle="1" w:styleId="312">
    <w:name w:val="_Style 271"/>
    <w:basedOn w:val="2"/>
    <w:next w:val="1"/>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313">
    <w:name w:val="Char Char Char Char Char Char Char Char Char Char Char Char1 Char1"/>
    <w:basedOn w:val="1"/>
    <w:qFormat/>
    <w:uiPriority w:val="0"/>
    <w:rPr>
      <w:rFonts w:ascii="Tahoma" w:hAnsi="Tahoma" w:cs="仿宋_GB2312"/>
      <w:sz w:val="24"/>
      <w:szCs w:val="20"/>
    </w:rPr>
  </w:style>
  <w:style w:type="paragraph" w:customStyle="1" w:styleId="314">
    <w:name w:val="Char Char1 Char1"/>
    <w:basedOn w:val="1"/>
    <w:qFormat/>
    <w:uiPriority w:val="0"/>
    <w:rPr>
      <w:rFonts w:ascii="仿宋_GB2312" w:eastAsia="仿宋_GB2312"/>
      <w:b/>
      <w:sz w:val="32"/>
      <w:szCs w:val="32"/>
    </w:rPr>
  </w:style>
  <w:style w:type="paragraph" w:customStyle="1" w:styleId="315">
    <w:name w:val="List Paragraph11"/>
    <w:basedOn w:val="1"/>
    <w:qFormat/>
    <w:uiPriority w:val="0"/>
    <w:pPr>
      <w:adjustRightInd/>
      <w:spacing w:line="360" w:lineRule="auto"/>
      <w:ind w:firstLine="420" w:firstLineChars="200"/>
    </w:pPr>
    <w:rPr>
      <w:rFonts w:ascii="Calibri" w:hAnsi="Calibri"/>
      <w:sz w:val="24"/>
      <w:szCs w:val="22"/>
    </w:rPr>
  </w:style>
  <w:style w:type="paragraph" w:customStyle="1" w:styleId="316">
    <w:name w:val="插图题注"/>
    <w:next w:val="1"/>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317">
    <w:name w:val="Bulleting First Indent 1"/>
    <w:basedOn w:val="62"/>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318">
    <w:name w:val="Char Char1"/>
    <w:basedOn w:val="1"/>
    <w:qFormat/>
    <w:uiPriority w:val="0"/>
    <w:pPr>
      <w:widowControl/>
      <w:spacing w:after="160" w:line="240" w:lineRule="exact"/>
      <w:jc w:val="left"/>
    </w:pPr>
    <w:rPr>
      <w:rFonts w:eastAsia="仿宋_GB2312"/>
      <w:sz w:val="28"/>
    </w:rPr>
  </w:style>
  <w:style w:type="paragraph" w:customStyle="1" w:styleId="319">
    <w:name w:val="单元格居中"/>
    <w:basedOn w:val="1"/>
    <w:qFormat/>
    <w:uiPriority w:val="0"/>
    <w:pPr>
      <w:adjustRightInd/>
      <w:spacing w:line="360" w:lineRule="auto"/>
      <w:jc w:val="center"/>
    </w:pPr>
    <w:rPr>
      <w:sz w:val="24"/>
    </w:rPr>
  </w:style>
  <w:style w:type="paragraph" w:customStyle="1" w:styleId="320">
    <w:name w:val="正文缩进1"/>
    <w:basedOn w:val="1"/>
    <w:next w:val="24"/>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321">
    <w:name w:val="样式 标题 1Level 1 HeadPIM 1Section Headh1l11Heading 0Datash..."/>
    <w:basedOn w:val="2"/>
    <w:qFormat/>
    <w:uiPriority w:val="0"/>
    <w:pPr>
      <w:keepNext w:val="0"/>
      <w:keepLines w:val="0"/>
      <w:widowControl/>
      <w:numPr>
        <w:numId w:val="0"/>
      </w:numPr>
      <w:overflowPunct w:val="0"/>
      <w:autoSpaceDE w:val="0"/>
      <w:autoSpaceDN w:val="0"/>
      <w:spacing w:before="0" w:after="100" w:line="360" w:lineRule="auto"/>
      <w:jc w:val="left"/>
      <w:textAlignment w:val="baseline"/>
    </w:pPr>
    <w:rPr>
      <w:rFonts w:ascii="宋体" w:hAnsi="宋体"/>
      <w:kern w:val="2"/>
      <w:sz w:val="24"/>
      <w:szCs w:val="20"/>
    </w:rPr>
  </w:style>
  <w:style w:type="paragraph" w:customStyle="1" w:styleId="322">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323">
    <w:name w:val="Char Char Char Char"/>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324">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325">
    <w:name w:val="MM Empty"/>
    <w:basedOn w:val="1"/>
    <w:qFormat/>
    <w:uiPriority w:val="0"/>
    <w:pPr>
      <w:adjustRightInd/>
    </w:pPr>
  </w:style>
  <w:style w:type="paragraph" w:customStyle="1" w:styleId="326">
    <w:name w:val="文档正文"/>
    <w:basedOn w:val="1"/>
    <w:qFormat/>
    <w:uiPriority w:val="0"/>
    <w:pPr>
      <w:spacing w:line="480" w:lineRule="atLeast"/>
      <w:ind w:firstLine="567"/>
      <w:textAlignment w:val="baseline"/>
    </w:pPr>
    <w:rPr>
      <w:kern w:val="0"/>
      <w:sz w:val="24"/>
      <w:szCs w:val="20"/>
    </w:rPr>
  </w:style>
  <w:style w:type="paragraph" w:customStyle="1" w:styleId="327">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28">
    <w:name w:val="Char Char1 Char Char1 Char Char1"/>
    <w:basedOn w:val="1"/>
    <w:qFormat/>
    <w:uiPriority w:val="0"/>
    <w:pPr>
      <w:tabs>
        <w:tab w:val="left" w:pos="840"/>
      </w:tabs>
      <w:ind w:left="840" w:hanging="420"/>
    </w:pPr>
    <w:rPr>
      <w:rFonts w:ascii="Tahoma" w:hAnsi="Tahoma"/>
      <w:sz w:val="24"/>
    </w:rPr>
  </w:style>
  <w:style w:type="paragraph" w:customStyle="1" w:styleId="329">
    <w:name w:val="样式 标题 2H2h2Underrubrik1prop2l2Chapter Titlesect 1.2DO NO..."/>
    <w:basedOn w:val="3"/>
    <w:qFormat/>
    <w:uiPriority w:val="0"/>
    <w:pPr>
      <w:numPr>
        <w:numId w:val="0"/>
      </w:numPr>
      <w:spacing w:before="120" w:after="120"/>
      <w:ind w:left="425" w:hanging="425"/>
    </w:pPr>
    <w:rPr>
      <w:rFonts w:ascii="微软雅黑" w:hAnsi="微软雅黑" w:eastAsia="微软雅黑" w:cs="宋体"/>
      <w:szCs w:val="20"/>
      <w:lang w:val="en-US"/>
    </w:rPr>
  </w:style>
  <w:style w:type="paragraph" w:customStyle="1" w:styleId="330">
    <w:name w:val="Char Char Char Char Char Char Char Char Char Char1"/>
    <w:basedOn w:val="1"/>
    <w:qFormat/>
    <w:uiPriority w:val="0"/>
    <w:rPr>
      <w:rFonts w:ascii="仿宋_GB2312" w:eastAsia="仿宋_GB2312"/>
      <w:b/>
      <w:sz w:val="32"/>
      <w:szCs w:val="32"/>
    </w:rPr>
  </w:style>
  <w:style w:type="paragraph" w:customStyle="1" w:styleId="331">
    <w:name w:val="gf正文1"/>
    <w:basedOn w:val="1"/>
    <w:qFormat/>
    <w:uiPriority w:val="0"/>
    <w:pPr>
      <w:tabs>
        <w:tab w:val="left" w:pos="3240"/>
        <w:tab w:val="left" w:pos="3960"/>
      </w:tabs>
      <w:snapToGrid w:val="0"/>
      <w:spacing w:line="360" w:lineRule="auto"/>
      <w:ind w:firstLine="480" w:firstLineChars="200"/>
    </w:pPr>
    <w:rPr>
      <w:rFonts w:ascii="宋体" w:hAnsi="宋体" w:cs="宋体"/>
      <w:sz w:val="24"/>
    </w:rPr>
  </w:style>
  <w:style w:type="paragraph" w:customStyle="1" w:styleId="332">
    <w:name w:val="默认段落字体 Para Char Char Char1 Char"/>
    <w:basedOn w:val="1"/>
    <w:qFormat/>
    <w:uiPriority w:val="0"/>
    <w:pPr>
      <w:spacing w:line="240" w:lineRule="atLeast"/>
      <w:ind w:left="420" w:firstLine="420"/>
    </w:pPr>
    <w:rPr>
      <w:sz w:val="24"/>
    </w:rPr>
  </w:style>
  <w:style w:type="paragraph" w:styleId="333">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334">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335">
    <w:name w:val="Char1 Char Char Char5"/>
    <w:basedOn w:val="1"/>
    <w:qFormat/>
    <w:uiPriority w:val="0"/>
    <w:pPr>
      <w:adjustRightInd/>
      <w:ind w:firstLine="200" w:firstLineChars="200"/>
    </w:pPr>
    <w:rPr>
      <w:rFonts w:ascii="Tahoma" w:hAnsi="Tahoma"/>
      <w:sz w:val="24"/>
      <w:szCs w:val="20"/>
    </w:rPr>
  </w:style>
  <w:style w:type="paragraph" w:customStyle="1" w:styleId="336">
    <w:name w:val="Char Char Char Char Char Char Char1"/>
    <w:basedOn w:val="1"/>
    <w:qFormat/>
    <w:uiPriority w:val="0"/>
    <w:rPr>
      <w:rFonts w:ascii="仿宋_GB2312" w:eastAsia="仿宋_GB2312"/>
      <w:b/>
      <w:sz w:val="32"/>
      <w:szCs w:val="32"/>
    </w:rPr>
  </w:style>
  <w:style w:type="paragraph" w:customStyle="1" w:styleId="337">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338">
    <w:name w:val="正文表标题"/>
    <w:next w:val="171"/>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39">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340">
    <w:name w:val="四号　首行缩进"/>
    <w:basedOn w:val="1"/>
    <w:qFormat/>
    <w:uiPriority w:val="0"/>
    <w:pPr>
      <w:adjustRightInd/>
      <w:spacing w:line="360" w:lineRule="auto"/>
    </w:pPr>
    <w:rPr>
      <w:rFonts w:ascii="宋体" w:hAnsi="宋体"/>
      <w:szCs w:val="20"/>
    </w:rPr>
  </w:style>
  <w:style w:type="paragraph" w:customStyle="1" w:styleId="341">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342">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43">
    <w:name w:val="首行缩进"/>
    <w:basedOn w:val="1"/>
    <w:qFormat/>
    <w:uiPriority w:val="0"/>
    <w:pPr>
      <w:spacing w:line="360" w:lineRule="auto"/>
      <w:ind w:firstLine="480" w:firstLineChars="200"/>
    </w:pPr>
    <w:rPr>
      <w:rFonts w:ascii="宋体"/>
      <w:sz w:val="24"/>
      <w:szCs w:val="20"/>
    </w:rPr>
  </w:style>
  <w:style w:type="paragraph" w:customStyle="1" w:styleId="344">
    <w:name w:val="Char1 Char Char Char1"/>
    <w:basedOn w:val="1"/>
    <w:qFormat/>
    <w:uiPriority w:val="0"/>
    <w:pPr>
      <w:adjustRightInd/>
      <w:ind w:firstLine="200" w:firstLineChars="200"/>
    </w:pPr>
    <w:rPr>
      <w:rFonts w:ascii="Tahoma" w:hAnsi="Tahoma"/>
      <w:sz w:val="24"/>
      <w:szCs w:val="20"/>
    </w:rPr>
  </w:style>
  <w:style w:type="paragraph" w:customStyle="1" w:styleId="345">
    <w:name w:val="MM Topic 2"/>
    <w:basedOn w:val="3"/>
    <w:qFormat/>
    <w:uiPriority w:val="0"/>
    <w:pPr>
      <w:numPr>
        <w:numId w:val="0"/>
      </w:numPr>
      <w:tabs>
        <w:tab w:val="left" w:pos="860"/>
        <w:tab w:val="left" w:pos="1260"/>
        <w:tab w:val="clear" w:pos="432"/>
      </w:tabs>
      <w:ind w:left="1260" w:hanging="420"/>
    </w:pPr>
    <w:rPr>
      <w:rFonts w:ascii="Arial" w:hAnsi="Arial" w:eastAsia="黑体"/>
      <w:lang w:val="en-US"/>
    </w:rPr>
  </w:style>
  <w:style w:type="paragraph" w:customStyle="1" w:styleId="346">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347">
    <w:name w:val="样式 样式2 + 左侧:  1 字符 右侧:  1 字符"/>
    <w:basedOn w:val="106"/>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48">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349">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350">
    <w:name w:val="哈哈正文"/>
    <w:basedOn w:val="1"/>
    <w:link w:val="351"/>
    <w:qFormat/>
    <w:uiPriority w:val="0"/>
    <w:pPr>
      <w:adjustRightInd/>
      <w:spacing w:line="360" w:lineRule="auto"/>
      <w:ind w:firstLine="200" w:firstLineChars="200"/>
    </w:pPr>
    <w:rPr>
      <w:rFonts w:ascii="宋体" w:hAnsi="宋体"/>
      <w:sz w:val="24"/>
      <w:szCs w:val="20"/>
    </w:rPr>
  </w:style>
  <w:style w:type="character" w:customStyle="1" w:styleId="351">
    <w:name w:val="哈哈正文 Char"/>
    <w:link w:val="350"/>
    <w:qFormat/>
    <w:uiPriority w:val="0"/>
    <w:rPr>
      <w:rFonts w:ascii="宋体" w:hAnsi="宋体" w:eastAsia="宋体"/>
      <w:kern w:val="2"/>
      <w:sz w:val="24"/>
      <w:lang w:bidi="ar-SA"/>
    </w:rPr>
  </w:style>
  <w:style w:type="paragraph" w:customStyle="1" w:styleId="352">
    <w:name w:val="List Paragraph1"/>
    <w:basedOn w:val="1"/>
    <w:qFormat/>
    <w:uiPriority w:val="34"/>
    <w:pPr>
      <w:spacing w:line="360" w:lineRule="auto"/>
      <w:ind w:firstLine="200" w:firstLineChars="200"/>
    </w:pPr>
    <w:rPr>
      <w:rFonts w:eastAsia="楷体_GB2312" w:cs="Lucida Sans"/>
      <w:sz w:val="24"/>
    </w:rPr>
  </w:style>
  <w:style w:type="paragraph" w:customStyle="1" w:styleId="353">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354">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355">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356">
    <w:name w:val="Char Char11 Char Char Char Char Char Char Char Char Char1"/>
    <w:basedOn w:val="1"/>
    <w:qFormat/>
    <w:uiPriority w:val="0"/>
    <w:pPr>
      <w:spacing w:line="360" w:lineRule="auto"/>
    </w:pPr>
    <w:rPr>
      <w:szCs w:val="20"/>
    </w:rPr>
  </w:style>
  <w:style w:type="paragraph" w:customStyle="1" w:styleId="357">
    <w:name w:val="Char Char11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58">
    <w:name w:val="正文 项目2"/>
    <w:basedOn w:val="359"/>
    <w:qFormat/>
    <w:uiPriority w:val="0"/>
    <w:pPr>
      <w:tabs>
        <w:tab w:val="left" w:pos="840"/>
      </w:tabs>
      <w:spacing w:after="0"/>
      <w:ind w:left="900"/>
    </w:pPr>
  </w:style>
  <w:style w:type="paragraph" w:customStyle="1" w:styleId="359">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60">
    <w:name w:val="Char Char Char1 Char1"/>
    <w:basedOn w:val="1"/>
    <w:qFormat/>
    <w:uiPriority w:val="0"/>
    <w:rPr>
      <w:szCs w:val="20"/>
    </w:rPr>
  </w:style>
  <w:style w:type="paragraph" w:customStyle="1" w:styleId="361">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362">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363">
    <w:name w:val="封面"/>
    <w:basedOn w:val="1"/>
    <w:qFormat/>
    <w:uiPriority w:val="0"/>
    <w:pPr>
      <w:spacing w:line="360" w:lineRule="atLeast"/>
      <w:jc w:val="right"/>
      <w:textAlignment w:val="baseline"/>
    </w:pPr>
    <w:rPr>
      <w:rFonts w:ascii="Symbol" w:hAnsi="Symbol"/>
      <w:kern w:val="0"/>
      <w:szCs w:val="20"/>
    </w:rPr>
  </w:style>
  <w:style w:type="paragraph" w:customStyle="1" w:styleId="364">
    <w:name w:val="正文（缩进2汉字）"/>
    <w:basedOn w:val="1"/>
    <w:link w:val="365"/>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5">
    <w:name w:val="正文（缩进2汉字） Char"/>
    <w:link w:val="364"/>
    <w:qFormat/>
    <w:uiPriority w:val="0"/>
    <w:rPr>
      <w:rFonts w:ascii="宋体"/>
    </w:rPr>
  </w:style>
  <w:style w:type="paragraph" w:customStyle="1" w:styleId="366">
    <w:name w:val="数字标题3"/>
    <w:basedOn w:val="4"/>
    <w:next w:val="1"/>
    <w:qFormat/>
    <w:uiPriority w:val="0"/>
    <w:pPr>
      <w:numPr>
        <w:numId w:val="0"/>
      </w:numPr>
      <w:spacing w:line="240" w:lineRule="auto"/>
    </w:pPr>
    <w:rPr>
      <w:sz w:val="28"/>
      <w:szCs w:val="28"/>
    </w:rPr>
  </w:style>
  <w:style w:type="paragraph" w:customStyle="1" w:styleId="367">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68">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369">
    <w:name w:val="正文（首行缩进2字符）"/>
    <w:basedOn w:val="1"/>
    <w:qFormat/>
    <w:uiPriority w:val="0"/>
    <w:pPr>
      <w:adjustRightInd/>
      <w:spacing w:line="360" w:lineRule="auto"/>
      <w:ind w:firstLine="480" w:firstLineChars="200"/>
    </w:pPr>
    <w:rPr>
      <w:sz w:val="24"/>
      <w:szCs w:val="20"/>
    </w:rPr>
  </w:style>
  <w:style w:type="paragraph" w:customStyle="1" w:styleId="370">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371">
    <w:name w:val="正文段"/>
    <w:basedOn w:val="1"/>
    <w:qFormat/>
    <w:uiPriority w:val="0"/>
    <w:pPr>
      <w:widowControl/>
      <w:snapToGrid w:val="0"/>
      <w:spacing w:afterLines="50"/>
      <w:ind w:firstLine="200" w:firstLineChars="200"/>
    </w:pPr>
    <w:rPr>
      <w:kern w:val="0"/>
      <w:sz w:val="24"/>
      <w:szCs w:val="20"/>
    </w:rPr>
  </w:style>
  <w:style w:type="paragraph" w:customStyle="1" w:styleId="372">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373">
    <w:name w:val="数字标题2"/>
    <w:basedOn w:val="3"/>
    <w:next w:val="1"/>
    <w:qFormat/>
    <w:uiPriority w:val="0"/>
    <w:pPr>
      <w:numPr>
        <w:numId w:val="0"/>
      </w:numPr>
      <w:tabs>
        <w:tab w:val="left" w:pos="480"/>
        <w:tab w:val="left" w:pos="860"/>
        <w:tab w:val="clear" w:pos="432"/>
      </w:tabs>
      <w:ind w:left="480" w:hanging="480"/>
    </w:pPr>
    <w:rPr>
      <w:rFonts w:ascii="Times New Roman" w:eastAsia="宋体"/>
      <w:i/>
      <w:sz w:val="36"/>
      <w:szCs w:val="36"/>
      <w:lang w:val="en-US"/>
    </w:rPr>
  </w:style>
  <w:style w:type="paragraph" w:customStyle="1" w:styleId="374">
    <w:name w:val="彩色列表 - 强调文字颜色 11"/>
    <w:basedOn w:val="1"/>
    <w:qFormat/>
    <w:uiPriority w:val="0"/>
    <w:pPr>
      <w:adjustRightInd/>
      <w:ind w:firstLine="420" w:firstLineChars="200"/>
    </w:pPr>
    <w:rPr>
      <w:rFonts w:ascii="Calibri" w:hAnsi="Calibri"/>
      <w:szCs w:val="22"/>
    </w:rPr>
  </w:style>
  <w:style w:type="paragraph" w:customStyle="1" w:styleId="375">
    <w:name w:val="数字标题4"/>
    <w:basedOn w:val="5"/>
    <w:qFormat/>
    <w:uiPriority w:val="0"/>
    <w:pPr>
      <w:numPr>
        <w:numId w:val="0"/>
      </w:num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376">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377">
    <w:name w:val="样式1 + (中宋体"/>
    <w:basedOn w:val="192"/>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378">
    <w:name w:val="仿宋正文"/>
    <w:basedOn w:val="1"/>
    <w:link w:val="379"/>
    <w:qFormat/>
    <w:uiPriority w:val="0"/>
    <w:pPr>
      <w:adjustRightInd/>
      <w:spacing w:line="360" w:lineRule="auto"/>
      <w:ind w:firstLine="480" w:firstLineChars="200"/>
    </w:pPr>
    <w:rPr>
      <w:rFonts w:ascii="仿宋_GB2312" w:eastAsia="仿宋_GB2312"/>
      <w:sz w:val="24"/>
      <w:szCs w:val="20"/>
    </w:rPr>
  </w:style>
  <w:style w:type="character" w:customStyle="1" w:styleId="379">
    <w:name w:val="仿宋正文 Char"/>
    <w:link w:val="378"/>
    <w:qFormat/>
    <w:uiPriority w:val="0"/>
    <w:rPr>
      <w:rFonts w:ascii="仿宋_GB2312" w:eastAsia="仿宋_GB2312"/>
      <w:kern w:val="2"/>
      <w:sz w:val="24"/>
      <w:lang w:val="en-US" w:eastAsia="zh-CN" w:bidi="ar-SA"/>
    </w:rPr>
  </w:style>
  <w:style w:type="paragraph" w:customStyle="1" w:styleId="380">
    <w:name w:val="正文（标题三）"/>
    <w:basedOn w:val="1"/>
    <w:qFormat/>
    <w:uiPriority w:val="0"/>
    <w:pPr>
      <w:spacing w:line="360" w:lineRule="auto"/>
      <w:ind w:firstLine="200" w:firstLineChars="200"/>
    </w:pPr>
    <w:rPr>
      <w:sz w:val="24"/>
    </w:rPr>
  </w:style>
  <w:style w:type="paragraph" w:customStyle="1" w:styleId="381">
    <w:name w:val="MM Topic 3"/>
    <w:basedOn w:val="4"/>
    <w:qFormat/>
    <w:uiPriority w:val="0"/>
    <w:pPr>
      <w:numPr>
        <w:ilvl w:val="0"/>
        <w:numId w:val="0"/>
      </w:numPr>
      <w:tabs>
        <w:tab w:val="left" w:pos="840"/>
        <w:tab w:val="left" w:pos="1680"/>
        <w:tab w:val="clear" w:pos="900"/>
      </w:tabs>
      <w:adjustRightInd/>
      <w:ind w:left="1680" w:hanging="420"/>
    </w:pPr>
  </w:style>
  <w:style w:type="paragraph" w:customStyle="1" w:styleId="382">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383">
    <w:name w:val="图中文字"/>
    <w:basedOn w:val="1"/>
    <w:qFormat/>
    <w:uiPriority w:val="0"/>
    <w:pPr>
      <w:snapToGrid w:val="0"/>
      <w:spacing w:line="0" w:lineRule="atLeast"/>
      <w:ind w:firstLine="200" w:firstLineChars="200"/>
      <w:jc w:val="center"/>
    </w:pPr>
    <w:rPr>
      <w:sz w:val="24"/>
      <w:szCs w:val="20"/>
    </w:rPr>
  </w:style>
  <w:style w:type="paragraph" w:customStyle="1" w:styleId="384">
    <w:name w:val="正文－恩普"/>
    <w:basedOn w:val="15"/>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385">
    <w:name w:val="Char21"/>
    <w:basedOn w:val="1"/>
    <w:qFormat/>
    <w:uiPriority w:val="0"/>
    <w:pPr>
      <w:adjustRightInd/>
      <w:ind w:firstLine="200" w:firstLineChars="200"/>
    </w:pPr>
    <w:rPr>
      <w:rFonts w:ascii="仿宋_GB2312" w:eastAsia="仿宋_GB2312"/>
      <w:b/>
      <w:sz w:val="32"/>
      <w:szCs w:val="32"/>
    </w:rPr>
  </w:style>
  <w:style w:type="paragraph" w:customStyle="1" w:styleId="386">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87">
    <w:name w:val="标题4-dyf"/>
    <w:basedOn w:val="5"/>
    <w:link w:val="388"/>
    <w:qFormat/>
    <w:uiPriority w:val="0"/>
    <w:pPr>
      <w:numPr>
        <w:numId w:val="0"/>
      </w:num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388">
    <w:name w:val="标题4-dyf Char"/>
    <w:link w:val="387"/>
    <w:qFormat/>
    <w:uiPriority w:val="0"/>
    <w:rPr>
      <w:rFonts w:ascii="Cambria" w:hAnsi="Cambria"/>
      <w:b/>
      <w:bCs/>
      <w:color w:val="000000"/>
      <w:kern w:val="2"/>
      <w:sz w:val="21"/>
      <w:szCs w:val="21"/>
    </w:rPr>
  </w:style>
  <w:style w:type="paragraph" w:customStyle="1" w:styleId="389">
    <w:name w:val="Char1 Char Char Char4"/>
    <w:basedOn w:val="1"/>
    <w:qFormat/>
    <w:uiPriority w:val="0"/>
    <w:pPr>
      <w:adjustRightInd/>
      <w:ind w:firstLine="200" w:firstLineChars="200"/>
    </w:pPr>
    <w:rPr>
      <w:rFonts w:ascii="Tahoma" w:hAnsi="Tahoma"/>
      <w:sz w:val="24"/>
      <w:szCs w:val="20"/>
    </w:rPr>
  </w:style>
  <w:style w:type="paragraph" w:customStyle="1" w:styleId="390">
    <w:name w:val="Char Char11 Char Char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391">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392">
    <w:name w:val="Char23"/>
    <w:basedOn w:val="1"/>
    <w:qFormat/>
    <w:uiPriority w:val="0"/>
    <w:rPr>
      <w:rFonts w:ascii="仿宋_GB2312" w:eastAsia="仿宋_GB2312"/>
      <w:b/>
      <w:sz w:val="32"/>
      <w:szCs w:val="32"/>
    </w:rPr>
  </w:style>
  <w:style w:type="paragraph" w:customStyle="1" w:styleId="393">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394">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95">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96">
    <w:name w:val="此正文"/>
    <w:basedOn w:val="1"/>
    <w:link w:val="397"/>
    <w:qFormat/>
    <w:uiPriority w:val="0"/>
    <w:pPr>
      <w:adjustRightInd/>
      <w:spacing w:line="360" w:lineRule="auto"/>
      <w:ind w:firstLine="200" w:firstLineChars="200"/>
    </w:pPr>
    <w:rPr>
      <w:sz w:val="24"/>
    </w:rPr>
  </w:style>
  <w:style w:type="character" w:customStyle="1" w:styleId="397">
    <w:name w:val="此正文 Char"/>
    <w:link w:val="396"/>
    <w:qFormat/>
    <w:uiPriority w:val="0"/>
    <w:rPr>
      <w:kern w:val="2"/>
      <w:sz w:val="24"/>
      <w:szCs w:val="24"/>
    </w:rPr>
  </w:style>
  <w:style w:type="paragraph" w:customStyle="1" w:styleId="398">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399">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400">
    <w:name w:val="Char3 Char Char Char"/>
    <w:basedOn w:val="1"/>
    <w:qFormat/>
    <w:uiPriority w:val="0"/>
    <w:pPr>
      <w:widowControl/>
      <w:adjustRightInd/>
      <w:spacing w:after="160" w:line="240" w:lineRule="exact"/>
      <w:jc w:val="left"/>
    </w:pPr>
    <w:rPr>
      <w:szCs w:val="20"/>
    </w:rPr>
  </w:style>
  <w:style w:type="paragraph" w:customStyle="1" w:styleId="401">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402">
    <w:name w:val="Normal0"/>
    <w:qFormat/>
    <w:uiPriority w:val="0"/>
    <w:rPr>
      <w:rFonts w:ascii="Times New Roman" w:hAnsi="Times New Roman" w:eastAsia="宋体" w:cs="Times New Roman"/>
      <w:lang w:val="en-US" w:eastAsia="en-US" w:bidi="ar-SA"/>
    </w:rPr>
  </w:style>
  <w:style w:type="paragraph" w:customStyle="1" w:styleId="403">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404">
    <w:name w:val="a1"/>
    <w:basedOn w:val="1"/>
    <w:qFormat/>
    <w:uiPriority w:val="0"/>
    <w:pPr>
      <w:widowControl/>
      <w:spacing w:line="300" w:lineRule="atLeast"/>
      <w:jc w:val="left"/>
    </w:pPr>
    <w:rPr>
      <w:rFonts w:ascii="宋体" w:hAnsi="宋体"/>
      <w:kern w:val="0"/>
      <w:sz w:val="18"/>
      <w:szCs w:val="20"/>
    </w:rPr>
  </w:style>
  <w:style w:type="paragraph" w:customStyle="1" w:styleId="405">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406">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407">
    <w:name w:val="正文 A"/>
    <w:qFormat/>
    <w:uiPriority w:val="0"/>
    <w:pPr>
      <w:widowControl w:val="0"/>
      <w:jc w:val="both"/>
    </w:pPr>
    <w:rPr>
      <w:rFonts w:ascii="Calibri" w:hAnsi="Calibri" w:eastAsia="Calibri" w:cs="Calibri"/>
      <w:color w:val="000000"/>
      <w:kern w:val="2"/>
      <w:sz w:val="21"/>
      <w:szCs w:val="21"/>
      <w:u w:color="000000"/>
      <w:lang w:val="en-US" w:eastAsia="zh-CN" w:bidi="ar-SA"/>
    </w:rPr>
  </w:style>
  <w:style w:type="paragraph" w:customStyle="1" w:styleId="408">
    <w:name w:val="Thf"/>
    <w:basedOn w:val="121"/>
    <w:qFormat/>
    <w:uiPriority w:val="0"/>
    <w:pPr>
      <w:ind w:left="0"/>
    </w:pPr>
  </w:style>
  <w:style w:type="paragraph" w:customStyle="1" w:styleId="409">
    <w:name w:val="Char3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410">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411">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412">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413">
    <w:name w:val="_Style 12"/>
    <w:basedOn w:val="19"/>
    <w:qFormat/>
    <w:uiPriority w:val="0"/>
    <w:pPr>
      <w:snapToGrid w:val="0"/>
      <w:spacing w:line="360" w:lineRule="auto"/>
    </w:pPr>
  </w:style>
  <w:style w:type="paragraph" w:customStyle="1" w:styleId="414">
    <w:name w:val="表格题注"/>
    <w:next w:val="1"/>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415">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416">
    <w:name w:val="标书标题2"/>
    <w:basedOn w:val="3"/>
    <w:qFormat/>
    <w:uiPriority w:val="0"/>
    <w:pPr>
      <w:keepLines w:val="0"/>
      <w:widowControl/>
      <w:numPr>
        <w:numId w:val="0"/>
      </w:numPr>
      <w:tabs>
        <w:tab w:val="left" w:pos="840"/>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417">
    <w:name w:val="Char Char"/>
    <w:basedOn w:val="1"/>
    <w:qFormat/>
    <w:uiPriority w:val="0"/>
    <w:pPr>
      <w:spacing w:line="360" w:lineRule="auto"/>
    </w:pPr>
    <w:rPr>
      <w:rFonts w:ascii="Tahoma" w:hAnsi="Tahoma"/>
      <w:sz w:val="24"/>
      <w:szCs w:val="20"/>
    </w:rPr>
  </w:style>
  <w:style w:type="paragraph" w:customStyle="1" w:styleId="418">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419">
    <w:name w:val="样式 标题 1 + 黑色 段前: 0.5 行 段后: 0.5 行1"/>
    <w:basedOn w:val="2"/>
    <w:qFormat/>
    <w:uiPriority w:val="0"/>
    <w:pPr>
      <w:keepLines w:val="0"/>
      <w:pageBreakBefore/>
      <w:numPr>
        <w:numId w:val="0"/>
      </w:numPr>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420">
    <w:name w:val="彩色列表 - 强调文字颜色 12"/>
    <w:basedOn w:val="1"/>
    <w:qFormat/>
    <w:uiPriority w:val="0"/>
    <w:pPr>
      <w:adjustRightInd/>
      <w:ind w:firstLine="420" w:firstLineChars="200"/>
    </w:pPr>
    <w:rPr>
      <w:rFonts w:ascii="Calibri" w:hAnsi="Calibri"/>
      <w:szCs w:val="22"/>
    </w:rPr>
  </w:style>
  <w:style w:type="paragraph" w:customStyle="1" w:styleId="421">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422">
    <w:name w:val="Char19"/>
    <w:basedOn w:val="1"/>
    <w:qFormat/>
    <w:uiPriority w:val="0"/>
    <w:pPr>
      <w:adjustRightInd/>
    </w:pPr>
    <w:rPr>
      <w:szCs w:val="20"/>
    </w:rPr>
  </w:style>
  <w:style w:type="paragraph" w:customStyle="1" w:styleId="423">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424">
    <w:name w:val="正文（首行缩进）"/>
    <w:basedOn w:val="24"/>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425">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426">
    <w:name w:val="表格（小）"/>
    <w:basedOn w:val="1"/>
    <w:qFormat/>
    <w:uiPriority w:val="0"/>
    <w:pPr>
      <w:adjustRightInd/>
      <w:snapToGrid w:val="0"/>
      <w:spacing w:line="300" w:lineRule="auto"/>
    </w:pPr>
    <w:rPr>
      <w:rFonts w:eastAsia="仿宋"/>
      <w:szCs w:val="21"/>
    </w:rPr>
  </w:style>
  <w:style w:type="paragraph" w:customStyle="1" w:styleId="427">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428">
    <w:name w:val="Char3 Char Char1"/>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429">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430">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431">
    <w:name w:val="Char Char Char Char2"/>
    <w:basedOn w:val="1"/>
    <w:qFormat/>
    <w:uiPriority w:val="0"/>
    <w:rPr>
      <w:rFonts w:ascii="Tahoma" w:hAnsi="Tahoma"/>
      <w:sz w:val="24"/>
      <w:szCs w:val="20"/>
    </w:rPr>
  </w:style>
  <w:style w:type="paragraph" w:customStyle="1" w:styleId="432">
    <w:name w:val="p0"/>
    <w:basedOn w:val="1"/>
    <w:qFormat/>
    <w:uiPriority w:val="0"/>
    <w:pPr>
      <w:widowControl/>
      <w:adjustRightInd/>
    </w:pPr>
    <w:rPr>
      <w:kern w:val="0"/>
      <w:szCs w:val="21"/>
    </w:rPr>
  </w:style>
  <w:style w:type="paragraph" w:customStyle="1" w:styleId="433">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4">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435">
    <w:name w:val="默认段落样式"/>
    <w:basedOn w:val="436"/>
    <w:qFormat/>
    <w:uiPriority w:val="0"/>
    <w:pPr>
      <w:spacing w:before="0"/>
      <w:ind w:firstLine="480"/>
      <w:outlineLvl w:val="2"/>
    </w:pPr>
    <w:rPr>
      <w:rFonts w:ascii="仿宋_GB2312" w:hAnsi="宋体" w:eastAsia="仿宋_GB2312"/>
      <w:color w:val="000000"/>
      <w:szCs w:val="24"/>
    </w:rPr>
  </w:style>
  <w:style w:type="paragraph" w:customStyle="1" w:styleId="436">
    <w:name w:val="正文2"/>
    <w:basedOn w:val="1"/>
    <w:link w:val="437"/>
    <w:qFormat/>
    <w:uiPriority w:val="0"/>
    <w:pPr>
      <w:spacing w:before="156" w:line="360" w:lineRule="auto"/>
      <w:ind w:firstLine="510" w:firstLineChars="200"/>
    </w:pPr>
    <w:rPr>
      <w:sz w:val="24"/>
      <w:szCs w:val="20"/>
    </w:rPr>
  </w:style>
  <w:style w:type="character" w:customStyle="1" w:styleId="437">
    <w:name w:val="正文2 Char Char"/>
    <w:link w:val="436"/>
    <w:qFormat/>
    <w:uiPriority w:val="0"/>
    <w:rPr>
      <w:rFonts w:eastAsia="宋体"/>
      <w:kern w:val="2"/>
      <w:sz w:val="24"/>
      <w:lang w:val="en-US" w:eastAsia="zh-CN" w:bidi="ar-SA"/>
    </w:rPr>
  </w:style>
  <w:style w:type="paragraph" w:customStyle="1" w:styleId="438">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39">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440">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1">
    <w:name w:val="bullet"/>
    <w:basedOn w:val="1"/>
    <w:qFormat/>
    <w:uiPriority w:val="0"/>
    <w:pPr>
      <w:tabs>
        <w:tab w:val="left" w:pos="840"/>
      </w:tabs>
      <w:adjustRightInd/>
      <w:ind w:left="840" w:hanging="420"/>
    </w:pPr>
  </w:style>
  <w:style w:type="paragraph" w:customStyle="1" w:styleId="442">
    <w:name w:val="五级条标题"/>
    <w:basedOn w:val="207"/>
    <w:next w:val="171"/>
    <w:qFormat/>
    <w:uiPriority w:val="0"/>
    <w:pPr>
      <w:tabs>
        <w:tab w:val="clear" w:pos="2940"/>
      </w:tabs>
      <w:ind w:left="2940" w:hanging="420"/>
      <w:outlineLvl w:val="6"/>
    </w:pPr>
  </w:style>
  <w:style w:type="paragraph" w:customStyle="1" w:styleId="443">
    <w:name w:val="Char Char Char Char Char Char Char Char"/>
    <w:basedOn w:val="1"/>
    <w:qFormat/>
    <w:uiPriority w:val="0"/>
    <w:pPr>
      <w:tabs>
        <w:tab w:val="left" w:pos="360"/>
      </w:tabs>
    </w:pPr>
    <w:rPr>
      <w:sz w:val="24"/>
      <w:szCs w:val="20"/>
    </w:rPr>
  </w:style>
  <w:style w:type="paragraph" w:customStyle="1" w:styleId="444">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445">
    <w:name w:val="数字标题5"/>
    <w:basedOn w:val="6"/>
    <w:next w:val="1"/>
    <w:qFormat/>
    <w:uiPriority w:val="0"/>
    <w:pPr>
      <w:numPr>
        <w:ilvl w:val="0"/>
        <w:numId w:val="0"/>
      </w:numPr>
      <w:tabs>
        <w:tab w:val="left" w:pos="480"/>
        <w:tab w:val="left" w:pos="1080"/>
        <w:tab w:val="clear" w:pos="1008"/>
      </w:tabs>
      <w:ind w:left="1080" w:hanging="1080"/>
    </w:pPr>
  </w:style>
  <w:style w:type="paragraph" w:customStyle="1" w:styleId="446">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447">
    <w:name w:val="公文正文"/>
    <w:basedOn w:val="1"/>
    <w:qFormat/>
    <w:uiPriority w:val="0"/>
    <w:pPr>
      <w:adjustRightInd/>
      <w:spacing w:before="156" w:line="360" w:lineRule="auto"/>
      <w:ind w:firstLine="360" w:firstLineChars="200"/>
    </w:pPr>
    <w:rPr>
      <w:rFonts w:ascii="仿宋_GB2312" w:eastAsia="仿宋_GB2312"/>
      <w:sz w:val="24"/>
    </w:rPr>
  </w:style>
  <w:style w:type="paragraph" w:customStyle="1" w:styleId="448">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449">
    <w:name w:val="表格文字"/>
    <w:basedOn w:val="1"/>
    <w:next w:val="23"/>
    <w:qFormat/>
    <w:uiPriority w:val="0"/>
    <w:pPr>
      <w:adjustRightInd/>
      <w:ind w:firstLine="200" w:firstLineChars="200"/>
    </w:pPr>
    <w:rPr>
      <w:rFonts w:ascii="Arial" w:hAnsi="Arial"/>
      <w:spacing w:val="-5"/>
      <w:kern w:val="0"/>
      <w:sz w:val="24"/>
      <w:szCs w:val="20"/>
    </w:rPr>
  </w:style>
  <w:style w:type="paragraph" w:customStyle="1" w:styleId="450">
    <w:name w:val="0"/>
    <w:basedOn w:val="1"/>
    <w:qFormat/>
    <w:uiPriority w:val="0"/>
    <w:pPr>
      <w:widowControl/>
    </w:pPr>
    <w:rPr>
      <w:kern w:val="0"/>
      <w:sz w:val="24"/>
      <w:szCs w:val="20"/>
    </w:rPr>
  </w:style>
  <w:style w:type="paragraph" w:customStyle="1" w:styleId="451">
    <w:name w:val="Char11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52">
    <w:name w:val="b11_01b"/>
    <w:basedOn w:val="1"/>
    <w:next w:val="1"/>
    <w:link w:val="453"/>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453">
    <w:name w:val="b11_01b Char"/>
    <w:link w:val="452"/>
    <w:qFormat/>
    <w:uiPriority w:val="0"/>
    <w:rPr>
      <w:rFonts w:ascii="Verdana" w:hAnsi="Verdana"/>
      <w:b/>
      <w:bCs/>
      <w:color w:val="4A82CA"/>
      <w:sz w:val="17"/>
      <w:szCs w:val="17"/>
    </w:rPr>
  </w:style>
  <w:style w:type="paragraph" w:customStyle="1" w:styleId="454">
    <w:name w:val="MM Topic 5"/>
    <w:basedOn w:val="6"/>
    <w:qFormat/>
    <w:uiPriority w:val="0"/>
    <w:pPr>
      <w:numPr>
        <w:ilvl w:val="0"/>
        <w:numId w:val="0"/>
      </w:numPr>
      <w:tabs>
        <w:tab w:val="left" w:pos="840"/>
        <w:tab w:val="left" w:pos="2520"/>
        <w:tab w:val="clear" w:pos="1008"/>
      </w:tabs>
      <w:adjustRightInd/>
      <w:ind w:left="2520" w:hanging="420"/>
    </w:pPr>
  </w:style>
  <w:style w:type="paragraph" w:customStyle="1" w:styleId="455">
    <w:name w:val="样式 标题 3标题 3 Char第二层条h33Bold Headbh章标题1小标题level_3PIM 3..."/>
    <w:basedOn w:val="4"/>
    <w:qFormat/>
    <w:uiPriority w:val="0"/>
    <w:pPr>
      <w:numPr>
        <w:numId w:val="0"/>
      </w:numPr>
      <w:snapToGrid w:val="0"/>
      <w:spacing w:before="0" w:after="0" w:line="360" w:lineRule="auto"/>
    </w:pPr>
    <w:rPr>
      <w:rFonts w:ascii="黑体" w:hAnsi="宋体" w:eastAsia="黑体" w:cs="宋体"/>
      <w:b w:val="0"/>
      <w:bCs w:val="0"/>
      <w:color w:val="000000"/>
      <w:kern w:val="0"/>
      <w:sz w:val="28"/>
      <w:szCs w:val="20"/>
    </w:rPr>
  </w:style>
  <w:style w:type="paragraph" w:customStyle="1" w:styleId="456">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457">
    <w:name w:val="数字标题1"/>
    <w:basedOn w:val="2"/>
    <w:next w:val="1"/>
    <w:qFormat/>
    <w:uiPriority w:val="0"/>
    <w:pPr>
      <w:numPr>
        <w:numId w:val="0"/>
      </w:numPr>
      <w:tabs>
        <w:tab w:val="left" w:pos="480"/>
        <w:tab w:val="clear" w:pos="432"/>
      </w:tabs>
      <w:ind w:left="480" w:hanging="480"/>
    </w:pPr>
  </w:style>
  <w:style w:type="paragraph" w:customStyle="1" w:styleId="458">
    <w:name w:val="Char1 Char Char Char6"/>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459">
    <w:name w:val="标书标题3"/>
    <w:basedOn w:val="4"/>
    <w:qFormat/>
    <w:uiPriority w:val="0"/>
    <w:pPr>
      <w:keepLines w:val="0"/>
      <w:widowControl/>
      <w:numPr>
        <w:numId w:val="0"/>
      </w:numPr>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460">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1">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62">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463">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464">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465">
    <w:name w:val="MM Topic 1"/>
    <w:basedOn w:val="2"/>
    <w:qFormat/>
    <w:uiPriority w:val="0"/>
    <w:pPr>
      <w:numPr>
        <w:numId w:val="0"/>
      </w:numPr>
      <w:tabs>
        <w:tab w:val="left" w:pos="840"/>
        <w:tab w:val="clear" w:pos="432"/>
      </w:tabs>
      <w:adjustRightInd/>
      <w:ind w:left="840" w:hanging="420"/>
    </w:pPr>
  </w:style>
  <w:style w:type="paragraph" w:customStyle="1" w:styleId="466">
    <w:name w:val="Char Char Char Char Char Char Char Char1"/>
    <w:basedOn w:val="1"/>
    <w:qFormat/>
    <w:uiPriority w:val="0"/>
    <w:pPr>
      <w:tabs>
        <w:tab w:val="left" w:pos="360"/>
      </w:tabs>
    </w:pPr>
    <w:rPr>
      <w:sz w:val="24"/>
      <w:szCs w:val="20"/>
    </w:rPr>
  </w:style>
  <w:style w:type="paragraph" w:customStyle="1" w:styleId="467">
    <w:name w:val="正文格式"/>
    <w:basedOn w:val="1"/>
    <w:link w:val="468"/>
    <w:qFormat/>
    <w:uiPriority w:val="0"/>
    <w:pPr>
      <w:widowControl/>
      <w:autoSpaceDE w:val="0"/>
      <w:autoSpaceDN w:val="0"/>
      <w:snapToGrid w:val="0"/>
      <w:spacing w:line="360" w:lineRule="atLeast"/>
      <w:ind w:firstLine="200" w:firstLineChars="200"/>
      <w:textAlignment w:val="baseline"/>
    </w:pPr>
    <w:rPr>
      <w:kern w:val="0"/>
      <w:sz w:val="24"/>
      <w:szCs w:val="20"/>
    </w:rPr>
  </w:style>
  <w:style w:type="character" w:customStyle="1" w:styleId="468">
    <w:name w:val="正文格式 Char"/>
    <w:link w:val="467"/>
    <w:uiPriority w:val="0"/>
    <w:rPr>
      <w:sz w:val="24"/>
    </w:rPr>
  </w:style>
  <w:style w:type="paragraph" w:customStyle="1" w:styleId="469">
    <w:name w:val="Char3 Char Char Char1"/>
    <w:basedOn w:val="1"/>
    <w:qFormat/>
    <w:uiPriority w:val="0"/>
    <w:pPr>
      <w:widowControl/>
      <w:adjustRightInd/>
      <w:spacing w:after="160" w:line="240" w:lineRule="exact"/>
      <w:jc w:val="left"/>
    </w:pPr>
    <w:rPr>
      <w:szCs w:val="20"/>
    </w:rPr>
  </w:style>
  <w:style w:type="paragraph" w:customStyle="1" w:styleId="470">
    <w:name w:val="Char Char12"/>
    <w:basedOn w:val="1"/>
    <w:qFormat/>
    <w:uiPriority w:val="0"/>
    <w:pPr>
      <w:widowControl/>
      <w:spacing w:after="160" w:line="240" w:lineRule="exact"/>
      <w:jc w:val="left"/>
    </w:pPr>
    <w:rPr>
      <w:rFonts w:eastAsia="仿宋_GB2312"/>
      <w:sz w:val="28"/>
    </w:rPr>
  </w:style>
  <w:style w:type="paragraph" w:customStyle="1" w:styleId="471">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472">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473">
    <w:name w:val="正文文本 21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74">
    <w:name w:val="单元格左对齐"/>
    <w:basedOn w:val="1"/>
    <w:qFormat/>
    <w:uiPriority w:val="0"/>
    <w:pPr>
      <w:adjustRightInd/>
      <w:spacing w:line="360" w:lineRule="auto"/>
    </w:pPr>
    <w:rPr>
      <w:sz w:val="24"/>
    </w:rPr>
  </w:style>
  <w:style w:type="paragraph" w:customStyle="1" w:styleId="475">
    <w:name w:val="Char11"/>
    <w:basedOn w:val="1"/>
    <w:qFormat/>
    <w:uiPriority w:val="0"/>
    <w:pPr>
      <w:tabs>
        <w:tab w:val="left" w:pos="432"/>
      </w:tabs>
      <w:adjustRightInd/>
      <w:spacing w:beforeLines="50" w:afterLines="50"/>
      <w:ind w:left="432" w:hanging="432" w:firstLineChars="200"/>
    </w:pPr>
    <w:rPr>
      <w:sz w:val="24"/>
    </w:rPr>
  </w:style>
  <w:style w:type="paragraph" w:customStyle="1" w:styleId="476">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character" w:customStyle="1" w:styleId="477">
    <w:name w:val="正文文本 Char"/>
    <w:qFormat/>
    <w:uiPriority w:val="0"/>
    <w:rPr>
      <w:rFonts w:eastAsia="宋体"/>
      <w:kern w:val="2"/>
      <w:sz w:val="24"/>
      <w:szCs w:val="24"/>
      <w:lang w:val="en-US" w:eastAsia="zh-CN" w:bidi="ar-SA"/>
    </w:rPr>
  </w:style>
  <w:style w:type="character" w:customStyle="1" w:styleId="478">
    <w:name w:val="myp1111"/>
    <w:qFormat/>
    <w:uiPriority w:val="0"/>
    <w:rPr>
      <w:rFonts w:hint="default" w:ascii="ˎ̥" w:hAnsi="ˎ̥"/>
      <w:color w:val="000000"/>
      <w:sz w:val="20"/>
      <w:szCs w:val="20"/>
      <w:u w:val="none"/>
    </w:rPr>
  </w:style>
  <w:style w:type="character" w:customStyle="1" w:styleId="479">
    <w:name w:val="mdeck"/>
    <w:qFormat/>
    <w:uiPriority w:val="0"/>
    <w:rPr>
      <w:rFonts w:ascii="仿宋_GB2312" w:eastAsia="微软雅黑"/>
      <w:b/>
      <w:kern w:val="2"/>
      <w:sz w:val="32"/>
      <w:szCs w:val="32"/>
      <w:lang w:val="en-US" w:eastAsia="zh-CN" w:bidi="ar-SA"/>
    </w:rPr>
  </w:style>
  <w:style w:type="character" w:customStyle="1" w:styleId="480">
    <w:name w:val="tw4winMark"/>
    <w:qFormat/>
    <w:uiPriority w:val="0"/>
    <w:rPr>
      <w:rFonts w:ascii="Courier New" w:hAnsi="Courier New" w:cs="Courier New"/>
      <w:vanish/>
      <w:color w:val="800080"/>
      <w:sz w:val="24"/>
      <w:szCs w:val="24"/>
      <w:vertAlign w:val="subscript"/>
    </w:rPr>
  </w:style>
  <w:style w:type="character" w:customStyle="1" w:styleId="481">
    <w:name w:val="Char Char9"/>
    <w:qFormat/>
    <w:uiPriority w:val="0"/>
    <w:rPr>
      <w:rFonts w:ascii="Times New Roman" w:hAnsi="Times New Roman" w:eastAsia="宋体" w:cs="Times New Roman"/>
      <w:b/>
      <w:bCs/>
      <w:kern w:val="2"/>
      <w:sz w:val="32"/>
      <w:szCs w:val="32"/>
      <w:lang w:val="en-US" w:eastAsia="zh-CN" w:bidi="ar-SA"/>
    </w:rPr>
  </w:style>
  <w:style w:type="character" w:customStyle="1" w:styleId="482">
    <w:name w:val="Balloon Text Char"/>
    <w:semiHidden/>
    <w:qFormat/>
    <w:locked/>
    <w:uiPriority w:val="0"/>
    <w:rPr>
      <w:rFonts w:eastAsia="宋体"/>
      <w:kern w:val="2"/>
      <w:sz w:val="18"/>
      <w:szCs w:val="18"/>
      <w:lang w:val="en-US" w:eastAsia="zh-CN" w:bidi="ar-SA"/>
    </w:rPr>
  </w:style>
  <w:style w:type="character" w:customStyle="1" w:styleId="483">
    <w:name w:val="正文非缩进 Char"/>
    <w:qFormat/>
    <w:uiPriority w:val="0"/>
    <w:rPr>
      <w:rFonts w:ascii="宋体" w:eastAsia="宋体"/>
      <w:snapToGrid w:val="0"/>
      <w:color w:val="000000"/>
      <w:kern w:val="28"/>
      <w:sz w:val="28"/>
      <w:lang w:val="en-US" w:eastAsia="zh-CN" w:bidi="ar-SA"/>
    </w:rPr>
  </w:style>
  <w:style w:type="character" w:customStyle="1" w:styleId="484">
    <w:name w:val="Ò³Ã¼ Char Char"/>
    <w:qFormat/>
    <w:uiPriority w:val="0"/>
    <w:rPr>
      <w:rFonts w:eastAsia="宋体"/>
      <w:kern w:val="2"/>
      <w:sz w:val="18"/>
      <w:lang w:val="en-US" w:eastAsia="zh-CN" w:bidi="ar-SA"/>
    </w:rPr>
  </w:style>
  <w:style w:type="character" w:customStyle="1" w:styleId="485">
    <w:name w:val="style91"/>
    <w:qFormat/>
    <w:uiPriority w:val="0"/>
    <w:rPr>
      <w:color w:val="333333"/>
    </w:rPr>
  </w:style>
  <w:style w:type="character" w:customStyle="1" w:styleId="486">
    <w:name w:val="标书1 Char"/>
    <w:qFormat/>
    <w:uiPriority w:val="0"/>
    <w:rPr>
      <w:rFonts w:eastAsia="宋体"/>
      <w:b/>
      <w:bCs/>
      <w:kern w:val="44"/>
      <w:sz w:val="44"/>
      <w:szCs w:val="44"/>
      <w:lang w:val="en-US" w:eastAsia="zh-CN" w:bidi="ar-SA"/>
    </w:rPr>
  </w:style>
  <w:style w:type="character" w:customStyle="1" w:styleId="487">
    <w:name w:val="ca-131"/>
    <w:qFormat/>
    <w:uiPriority w:val="0"/>
    <w:rPr>
      <w:rFonts w:hint="eastAsia" w:ascii="仿宋_GB2312" w:eastAsia="仿宋_GB2312"/>
      <w:b/>
      <w:bCs/>
      <w:color w:val="000000"/>
      <w:spacing w:val="-20"/>
      <w:sz w:val="24"/>
      <w:szCs w:val="24"/>
    </w:rPr>
  </w:style>
  <w:style w:type="character" w:customStyle="1" w:styleId="488">
    <w:name w:val="标书正文格式 Char"/>
    <w:qFormat/>
    <w:uiPriority w:val="0"/>
    <w:rPr>
      <w:rFonts w:eastAsia="楷体_GB2312"/>
      <w:kern w:val="2"/>
      <w:sz w:val="24"/>
      <w:szCs w:val="24"/>
      <w:lang w:bidi="ar-SA"/>
    </w:rPr>
  </w:style>
  <w:style w:type="character" w:customStyle="1" w:styleId="489">
    <w:name w:val="Char Char6"/>
    <w:qFormat/>
    <w:uiPriority w:val="0"/>
    <w:rPr>
      <w:rFonts w:eastAsia="宋体"/>
      <w:kern w:val="2"/>
      <w:sz w:val="21"/>
      <w:szCs w:val="24"/>
      <w:lang w:val="en-US" w:eastAsia="zh-CN" w:bidi="ar-SA"/>
    </w:rPr>
  </w:style>
  <w:style w:type="character" w:customStyle="1" w:styleId="490">
    <w:name w:val="content"/>
    <w:qFormat/>
    <w:uiPriority w:val="0"/>
  </w:style>
  <w:style w:type="character" w:customStyle="1" w:styleId="491">
    <w:name w:val="正文文本 2 Char"/>
    <w:qFormat/>
    <w:uiPriority w:val="0"/>
    <w:rPr>
      <w:rFonts w:eastAsia="宋体"/>
      <w:kern w:val="2"/>
      <w:sz w:val="21"/>
      <w:szCs w:val="24"/>
      <w:lang w:val="en-US" w:eastAsia="zh-CN" w:bidi="ar-SA"/>
    </w:rPr>
  </w:style>
  <w:style w:type="character" w:customStyle="1" w:styleId="492">
    <w:name w:val="Heading 2 Hidden Char"/>
    <w:qFormat/>
    <w:uiPriority w:val="0"/>
    <w:rPr>
      <w:rFonts w:ascii="仿宋_GB2312" w:eastAsia="仿宋_GB2312"/>
      <w:b/>
      <w:bCs/>
      <w:kern w:val="2"/>
      <w:sz w:val="24"/>
      <w:szCs w:val="24"/>
      <w:lang w:val="zh-CN" w:eastAsia="zh-CN" w:bidi="ar-SA"/>
    </w:rPr>
  </w:style>
  <w:style w:type="character" w:customStyle="1" w:styleId="493">
    <w:name w:val="首行缩进 Char"/>
    <w:qFormat/>
    <w:uiPriority w:val="0"/>
    <w:rPr>
      <w:rFonts w:ascii="宋体" w:eastAsia="宋体"/>
      <w:kern w:val="2"/>
      <w:sz w:val="24"/>
      <w:lang w:val="en-US" w:eastAsia="zh-CN" w:bidi="ar-SA"/>
    </w:rPr>
  </w:style>
  <w:style w:type="character" w:customStyle="1" w:styleId="494">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495">
    <w:name w:val="普通文字 Char Char1"/>
    <w:qFormat/>
    <w:uiPriority w:val="0"/>
    <w:rPr>
      <w:rFonts w:ascii="宋体" w:hAnsi="Courier New"/>
      <w:kern w:val="2"/>
      <w:sz w:val="21"/>
    </w:rPr>
  </w:style>
  <w:style w:type="character" w:customStyle="1" w:styleId="496">
    <w:name w:val="Footer-Even Char"/>
    <w:qFormat/>
    <w:uiPriority w:val="0"/>
    <w:rPr>
      <w:rFonts w:eastAsia="宋体"/>
      <w:kern w:val="2"/>
      <w:sz w:val="18"/>
      <w:lang w:val="en-US" w:eastAsia="zh-CN" w:bidi="ar-SA"/>
    </w:rPr>
  </w:style>
  <w:style w:type="character" w:customStyle="1" w:styleId="497">
    <w:name w:val="dandyren_title1"/>
    <w:qFormat/>
    <w:uiPriority w:val="0"/>
    <w:rPr>
      <w:b/>
      <w:bCs/>
      <w:color w:val="FF6633"/>
      <w:sz w:val="18"/>
      <w:szCs w:val="18"/>
    </w:rPr>
  </w:style>
  <w:style w:type="character" w:customStyle="1" w:styleId="498">
    <w:name w:val="标题 3 Char2"/>
    <w:qFormat/>
    <w:uiPriority w:val="0"/>
    <w:rPr>
      <w:rFonts w:eastAsia="宋体"/>
      <w:b/>
      <w:bCs/>
      <w:kern w:val="2"/>
      <w:sz w:val="32"/>
      <w:szCs w:val="32"/>
      <w:lang w:val="en-US" w:eastAsia="zh-CN" w:bidi="ar-SA"/>
    </w:rPr>
  </w:style>
  <w:style w:type="character" w:customStyle="1" w:styleId="499">
    <w:name w:val="gray6"/>
    <w:basedOn w:val="66"/>
    <w:qFormat/>
    <w:uiPriority w:val="0"/>
  </w:style>
  <w:style w:type="character" w:customStyle="1" w:styleId="500">
    <w:name w:val="标准正文格式 Char"/>
    <w:qFormat/>
    <w:uiPriority w:val="0"/>
    <w:rPr>
      <w:rFonts w:ascii="宋体" w:eastAsia="仿宋_GB2312" w:cs="宋体"/>
      <w:color w:val="000000"/>
      <w:sz w:val="24"/>
      <w:lang w:val="en-US" w:eastAsia="zh-CN" w:bidi="ar-SA"/>
    </w:rPr>
  </w:style>
  <w:style w:type="character" w:customStyle="1" w:styleId="501">
    <w:name w:val="Char Char3"/>
    <w:qFormat/>
    <w:uiPriority w:val="0"/>
    <w:rPr>
      <w:rFonts w:eastAsia="宋体"/>
      <w:kern w:val="2"/>
      <w:sz w:val="21"/>
      <w:szCs w:val="24"/>
      <w:lang w:val="en-US" w:eastAsia="zh-CN" w:bidi="ar-SA"/>
    </w:rPr>
  </w:style>
  <w:style w:type="character" w:customStyle="1" w:styleId="502">
    <w:name w:val="px14"/>
    <w:qFormat/>
    <w:uiPriority w:val="0"/>
    <w:rPr>
      <w:rFonts w:ascii="仿宋_GB2312" w:eastAsia="微软雅黑" w:cs="Times New Roman"/>
      <w:b/>
      <w:kern w:val="2"/>
      <w:sz w:val="32"/>
      <w:szCs w:val="32"/>
      <w:lang w:val="en-US" w:eastAsia="zh-CN" w:bidi="ar-SA"/>
    </w:rPr>
  </w:style>
  <w:style w:type="character" w:customStyle="1" w:styleId="503">
    <w:name w:val="txt"/>
    <w:qFormat/>
    <w:uiPriority w:val="0"/>
    <w:rPr>
      <w:rFonts w:ascii="仿宋_GB2312" w:eastAsia="微软雅黑"/>
      <w:b/>
      <w:kern w:val="2"/>
      <w:sz w:val="32"/>
      <w:szCs w:val="32"/>
      <w:lang w:val="en-US" w:eastAsia="zh-CN" w:bidi="ar-SA"/>
    </w:rPr>
  </w:style>
  <w:style w:type="character" w:customStyle="1" w:styleId="504">
    <w:name w:val="Comment Text Char"/>
    <w:semiHidden/>
    <w:qFormat/>
    <w:locked/>
    <w:uiPriority w:val="0"/>
    <w:rPr>
      <w:rFonts w:ascii="宋体" w:hAnsi="宋体" w:eastAsia="宋体"/>
      <w:kern w:val="2"/>
      <w:sz w:val="24"/>
      <w:lang w:val="en-US" w:eastAsia="zh-CN" w:bidi="ar-SA"/>
    </w:rPr>
  </w:style>
  <w:style w:type="character" w:customStyle="1" w:styleId="505">
    <w:name w:val="tw4winExternal"/>
    <w:qFormat/>
    <w:uiPriority w:val="0"/>
    <w:rPr>
      <w:rFonts w:ascii="Courier New" w:hAnsi="Courier New" w:cs="Courier New"/>
      <w:color w:val="808080"/>
    </w:rPr>
  </w:style>
  <w:style w:type="character" w:customStyle="1" w:styleId="506">
    <w:name w:val="Char Char10"/>
    <w:semiHidden/>
    <w:qFormat/>
    <w:uiPriority w:val="0"/>
    <w:rPr>
      <w:rFonts w:ascii="宋体" w:hAnsi="宋体"/>
      <w:kern w:val="2"/>
      <w:sz w:val="21"/>
      <w:szCs w:val="24"/>
    </w:rPr>
  </w:style>
  <w:style w:type="character" w:customStyle="1" w:styleId="507">
    <w:name w:val="Bold"/>
    <w:qFormat/>
    <w:uiPriority w:val="0"/>
    <w:rPr>
      <w:rFonts w:ascii="Arial" w:hAnsi="Arial" w:eastAsia="黑体" w:cs="Times New Roman"/>
      <w:b/>
      <w:kern w:val="2"/>
      <w:sz w:val="32"/>
      <w:szCs w:val="32"/>
      <w:lang w:val="en-US" w:eastAsia="zh-CN" w:bidi="ar-SA"/>
    </w:rPr>
  </w:style>
  <w:style w:type="character" w:customStyle="1" w:styleId="508">
    <w:name w:val="Font Style82"/>
    <w:qFormat/>
    <w:uiPriority w:val="99"/>
    <w:rPr>
      <w:rFonts w:ascii="宋体" w:eastAsia="宋体" w:cs="宋体"/>
      <w:color w:val="000000"/>
      <w:sz w:val="14"/>
      <w:szCs w:val="14"/>
    </w:rPr>
  </w:style>
  <w:style w:type="character" w:customStyle="1" w:styleId="509">
    <w:name w:val="标题 2 Char"/>
    <w:qFormat/>
    <w:uiPriority w:val="9"/>
    <w:rPr>
      <w:rFonts w:ascii="Arial" w:hAnsi="Arial" w:eastAsia="黑体"/>
      <w:b/>
      <w:kern w:val="2"/>
      <w:sz w:val="32"/>
      <w:lang w:val="en-US" w:eastAsia="zh-CN"/>
    </w:rPr>
  </w:style>
  <w:style w:type="character" w:customStyle="1" w:styleId="510">
    <w:name w:val="h3 Char"/>
    <w:qFormat/>
    <w:uiPriority w:val="0"/>
    <w:rPr>
      <w:rFonts w:eastAsia="宋体"/>
      <w:b/>
      <w:kern w:val="2"/>
      <w:sz w:val="32"/>
      <w:lang w:val="en-US" w:eastAsia="zh-CN" w:bidi="ar-SA"/>
    </w:rPr>
  </w:style>
  <w:style w:type="character" w:customStyle="1" w:styleId="511">
    <w:name w:val="页眉 Char1"/>
    <w:qFormat/>
    <w:uiPriority w:val="0"/>
    <w:rPr>
      <w:rFonts w:eastAsia="宋体"/>
      <w:kern w:val="2"/>
      <w:sz w:val="18"/>
      <w:szCs w:val="18"/>
      <w:lang w:val="en-US" w:eastAsia="zh-CN" w:bidi="ar-SA"/>
    </w:rPr>
  </w:style>
  <w:style w:type="character" w:customStyle="1" w:styleId="512">
    <w:name w:val="font12gray1"/>
    <w:qFormat/>
    <w:uiPriority w:val="0"/>
    <w:rPr>
      <w:rFonts w:ascii="仿宋_GB2312" w:eastAsia="微软雅黑"/>
      <w:b/>
      <w:spacing w:val="300"/>
      <w:kern w:val="2"/>
      <w:sz w:val="18"/>
      <w:szCs w:val="18"/>
      <w:lang w:val="en-US" w:eastAsia="zh-CN" w:bidi="ar-SA"/>
    </w:rPr>
  </w:style>
  <w:style w:type="character" w:customStyle="1" w:styleId="513">
    <w:name w:val="方案正文 Char"/>
    <w:qFormat/>
    <w:uiPriority w:val="0"/>
    <w:rPr>
      <w:rFonts w:ascii="仿宋_GB2312" w:eastAsia="仿宋_GB2312"/>
      <w:b/>
      <w:color w:val="000000"/>
      <w:kern w:val="2"/>
      <w:sz w:val="24"/>
      <w:lang w:val="en-US" w:eastAsia="zh-CN" w:bidi="ar-SA"/>
    </w:rPr>
  </w:style>
  <w:style w:type="character" w:customStyle="1" w:styleId="514">
    <w:name w:val="Normal Indent Char Char"/>
    <w:qFormat/>
    <w:uiPriority w:val="0"/>
    <w:rPr>
      <w:rFonts w:eastAsia="宋体"/>
      <w:kern w:val="2"/>
      <w:sz w:val="21"/>
      <w:lang w:val="en-US" w:eastAsia="zh-CN" w:bidi="ar-SA"/>
    </w:rPr>
  </w:style>
  <w:style w:type="character" w:customStyle="1" w:styleId="515">
    <w:name w:val="t21"/>
    <w:qFormat/>
    <w:uiPriority w:val="0"/>
    <w:rPr>
      <w:rFonts w:ascii="仿宋_GB2312" w:eastAsia="微软雅黑"/>
      <w:b/>
      <w:kern w:val="2"/>
      <w:sz w:val="23"/>
      <w:szCs w:val="23"/>
      <w:lang w:val="en-US" w:eastAsia="zh-CN" w:bidi="ar-SA"/>
    </w:rPr>
  </w:style>
  <w:style w:type="character" w:customStyle="1" w:styleId="516">
    <w:name w:val="Char Char121"/>
    <w:qFormat/>
    <w:uiPriority w:val="0"/>
    <w:rPr>
      <w:rFonts w:ascii="仿宋_GB2312" w:eastAsia="仿宋_GB2312"/>
      <w:b/>
      <w:bCs/>
      <w:kern w:val="2"/>
      <w:sz w:val="24"/>
      <w:szCs w:val="24"/>
      <w:lang w:val="zh-CN" w:eastAsia="zh-CN" w:bidi="ar-SA"/>
    </w:rPr>
  </w:style>
  <w:style w:type="character" w:customStyle="1" w:styleId="517">
    <w:name w:val="正文 项目 Char"/>
    <w:qFormat/>
    <w:uiPriority w:val="0"/>
    <w:rPr>
      <w:rFonts w:ascii="仿宋_GB2312" w:hAnsi="仿宋_GB2312" w:eastAsia="仿宋_GB2312"/>
      <w:kern w:val="2"/>
      <w:sz w:val="24"/>
      <w:lang w:bidi="ar-SA"/>
    </w:rPr>
  </w:style>
  <w:style w:type="character" w:customStyle="1" w:styleId="518">
    <w:name w:val="普通文字 Char1"/>
    <w:qFormat/>
    <w:uiPriority w:val="0"/>
    <w:rPr>
      <w:rFonts w:ascii="宋体" w:hAnsi="Courier New" w:eastAsia="宋体"/>
      <w:kern w:val="2"/>
      <w:sz w:val="21"/>
      <w:lang w:val="en-US" w:eastAsia="zh-CN"/>
    </w:rPr>
  </w:style>
  <w:style w:type="character" w:customStyle="1" w:styleId="519">
    <w:name w:val="正文1 Char1"/>
    <w:qFormat/>
    <w:uiPriority w:val="0"/>
    <w:rPr>
      <w:rFonts w:ascii="仿宋_GB2312" w:hAnsi="Courier New" w:eastAsia="仿宋_GB2312"/>
      <w:kern w:val="28"/>
      <w:sz w:val="24"/>
      <w:szCs w:val="24"/>
    </w:rPr>
  </w:style>
  <w:style w:type="character" w:customStyle="1" w:styleId="520">
    <w:name w:val="hei16b1"/>
    <w:qFormat/>
    <w:uiPriority w:val="0"/>
    <w:rPr>
      <w:rFonts w:hint="default" w:ascii="Arial" w:hAnsi="Arial" w:cs="Arial"/>
      <w:b/>
      <w:bCs/>
      <w:color w:val="000000"/>
      <w:sz w:val="24"/>
      <w:szCs w:val="24"/>
    </w:rPr>
  </w:style>
  <w:style w:type="character" w:customStyle="1" w:styleId="521">
    <w:name w:val="c7 style3"/>
    <w:qFormat/>
    <w:uiPriority w:val="0"/>
  </w:style>
  <w:style w:type="character" w:customStyle="1" w:styleId="522">
    <w:name w:val="表正文 Char1"/>
    <w:qFormat/>
    <w:uiPriority w:val="0"/>
    <w:rPr>
      <w:rFonts w:ascii="宋体" w:eastAsia="宋体"/>
      <w:snapToGrid w:val="0"/>
      <w:color w:val="000000"/>
      <w:kern w:val="28"/>
      <w:sz w:val="28"/>
    </w:rPr>
  </w:style>
  <w:style w:type="character" w:customStyle="1" w:styleId="523">
    <w:name w:val="Char Char5"/>
    <w:qFormat/>
    <w:uiPriority w:val="0"/>
    <w:rPr>
      <w:rFonts w:ascii="宋体" w:hAnsi="Courier New" w:eastAsia="宋体"/>
      <w:kern w:val="2"/>
      <w:sz w:val="21"/>
      <w:lang w:val="en-US" w:eastAsia="zh-CN"/>
    </w:rPr>
  </w:style>
  <w:style w:type="character" w:customStyle="1" w:styleId="524">
    <w:name w:val="标题 1 Char Char"/>
    <w:qFormat/>
    <w:uiPriority w:val="0"/>
    <w:rPr>
      <w:rFonts w:hint="eastAsia" w:ascii="宋体" w:hAnsi="宋体" w:eastAsia="宋体"/>
      <w:b/>
      <w:spacing w:val="-2"/>
      <w:sz w:val="24"/>
      <w:lang w:val="en-US" w:eastAsia="zh-CN" w:bidi="ar-SA"/>
    </w:rPr>
  </w:style>
  <w:style w:type="character" w:customStyle="1" w:styleId="525">
    <w:name w:val="Char Char4"/>
    <w:qFormat/>
    <w:uiPriority w:val="0"/>
    <w:rPr>
      <w:rFonts w:eastAsia="宋体"/>
      <w:b/>
      <w:sz w:val="24"/>
      <w:lang w:val="en-GB" w:eastAsia="zh-CN" w:bidi="ar-SA"/>
    </w:rPr>
  </w:style>
  <w:style w:type="character" w:customStyle="1" w:styleId="526">
    <w:name w:val="zbggmain style9"/>
    <w:qFormat/>
    <w:uiPriority w:val="0"/>
  </w:style>
  <w:style w:type="character" w:customStyle="1" w:styleId="527">
    <w:name w:val="Header Char"/>
    <w:semiHidden/>
    <w:qFormat/>
    <w:locked/>
    <w:uiPriority w:val="0"/>
    <w:rPr>
      <w:rFonts w:eastAsia="宋体"/>
      <w:kern w:val="2"/>
      <w:sz w:val="18"/>
      <w:szCs w:val="18"/>
      <w:lang w:val="en-US" w:eastAsia="zh-CN" w:bidi="ar-SA"/>
    </w:rPr>
  </w:style>
  <w:style w:type="character" w:customStyle="1" w:styleId="528">
    <w:name w:val="样式 宋体"/>
    <w:qFormat/>
    <w:uiPriority w:val="0"/>
    <w:rPr>
      <w:rFonts w:ascii="宋体" w:hAnsi="宋体"/>
      <w:sz w:val="24"/>
    </w:rPr>
  </w:style>
  <w:style w:type="character" w:customStyle="1" w:styleId="529">
    <w:name w:val="标题 Char"/>
    <w:qFormat/>
    <w:uiPriority w:val="0"/>
    <w:rPr>
      <w:rFonts w:eastAsia="宋体"/>
      <w:b/>
      <w:sz w:val="24"/>
      <w:lang w:val="en-GB" w:eastAsia="zh-CN" w:bidi="ar-SA"/>
    </w:rPr>
  </w:style>
  <w:style w:type="character" w:customStyle="1" w:styleId="530">
    <w:name w:val="纯文本 Char Char Char"/>
    <w:qFormat/>
    <w:uiPriority w:val="0"/>
    <w:rPr>
      <w:rFonts w:ascii="宋体" w:hAnsi="Courier New" w:eastAsia="宋体"/>
      <w:kern w:val="2"/>
      <w:sz w:val="21"/>
      <w:lang w:val="en-US" w:eastAsia="zh-CN" w:bidi="ar-SA"/>
    </w:rPr>
  </w:style>
  <w:style w:type="character" w:customStyle="1" w:styleId="531">
    <w:name w:val="正文 编号 Char"/>
    <w:qFormat/>
    <w:uiPriority w:val="0"/>
    <w:rPr>
      <w:rFonts w:ascii="仿宋_GB2312" w:hAnsi="仿宋_GB2312" w:eastAsia="仿宋_GB2312"/>
      <w:kern w:val="2"/>
      <w:sz w:val="24"/>
      <w:lang w:bidi="ar-SA"/>
    </w:rPr>
  </w:style>
  <w:style w:type="character" w:customStyle="1" w:styleId="532">
    <w:name w:val="插图说明 Char"/>
    <w:qFormat/>
    <w:uiPriority w:val="0"/>
    <w:rPr>
      <w:rFonts w:eastAsia="黑体"/>
      <w:sz w:val="24"/>
      <w:lang w:val="en-US" w:eastAsia="zh-CN"/>
    </w:rPr>
  </w:style>
  <w:style w:type="character" w:customStyle="1" w:styleId="533">
    <w:name w:val="公文正文 Char"/>
    <w:qFormat/>
    <w:uiPriority w:val="0"/>
    <w:rPr>
      <w:rFonts w:ascii="仿宋_GB2312" w:eastAsia="仿宋_GB2312"/>
      <w:kern w:val="2"/>
      <w:sz w:val="24"/>
      <w:szCs w:val="24"/>
      <w:lang w:val="en-US" w:eastAsia="zh-CN" w:bidi="ar-SA"/>
    </w:rPr>
  </w:style>
  <w:style w:type="character" w:customStyle="1" w:styleId="534">
    <w:name w:val="Char Char41"/>
    <w:qFormat/>
    <w:uiPriority w:val="0"/>
    <w:rPr>
      <w:rFonts w:eastAsia="宋体"/>
      <w:b/>
      <w:sz w:val="24"/>
      <w:lang w:val="en-GB" w:eastAsia="zh-CN" w:bidi="ar-SA"/>
    </w:rPr>
  </w:style>
  <w:style w:type="character" w:customStyle="1" w:styleId="535">
    <w:name w:val="unnamed31"/>
    <w:qFormat/>
    <w:uiPriority w:val="0"/>
    <w:rPr>
      <w:rFonts w:ascii="Tahoma" w:hAnsi="Tahoma" w:eastAsia="宋体"/>
      <w:b/>
      <w:kern w:val="2"/>
      <w:sz w:val="24"/>
      <w:szCs w:val="32"/>
      <w:u w:val="none"/>
      <w:lang w:val="en-US" w:eastAsia="zh-CN" w:bidi="ar-SA"/>
    </w:rPr>
  </w:style>
  <w:style w:type="character" w:customStyle="1" w:styleId="536">
    <w:name w:val="Char Char91"/>
    <w:qFormat/>
    <w:uiPriority w:val="0"/>
    <w:rPr>
      <w:rFonts w:eastAsia="宋体"/>
      <w:kern w:val="2"/>
      <w:sz w:val="18"/>
      <w:szCs w:val="18"/>
      <w:lang w:val="en-US" w:eastAsia="zh-CN" w:bidi="ar-SA"/>
    </w:rPr>
  </w:style>
  <w:style w:type="character" w:customStyle="1" w:styleId="537">
    <w:name w:val="Footer-Even Char1"/>
    <w:qFormat/>
    <w:uiPriority w:val="0"/>
    <w:rPr>
      <w:rFonts w:eastAsia="宋体"/>
      <w:kern w:val="2"/>
      <w:sz w:val="18"/>
      <w:szCs w:val="18"/>
      <w:lang w:val="en-US" w:eastAsia="zh-CN" w:bidi="ar-SA"/>
    </w:rPr>
  </w:style>
  <w:style w:type="character" w:customStyle="1" w:styleId="538">
    <w:name w:val="gf正文1 Char"/>
    <w:qFormat/>
    <w:uiPriority w:val="0"/>
    <w:rPr>
      <w:rFonts w:ascii="宋体" w:hAnsi="宋体" w:eastAsia="宋体" w:cs="宋体"/>
      <w:kern w:val="2"/>
      <w:sz w:val="24"/>
      <w:szCs w:val="24"/>
      <w:lang w:val="en-US" w:eastAsia="zh-CN" w:bidi="ar-SA"/>
    </w:rPr>
  </w:style>
  <w:style w:type="character" w:customStyle="1" w:styleId="539">
    <w:name w:val="javascript"/>
    <w:qFormat/>
    <w:uiPriority w:val="0"/>
  </w:style>
  <w:style w:type="character" w:customStyle="1" w:styleId="540">
    <w:name w:val="列出段落 Char"/>
    <w:qFormat/>
    <w:uiPriority w:val="0"/>
    <w:rPr>
      <w:rFonts w:eastAsia="楷体_GB2312" w:cs="Lucida Sans"/>
      <w:kern w:val="2"/>
      <w:sz w:val="24"/>
      <w:szCs w:val="24"/>
      <w:lang w:val="en-US" w:eastAsia="zh-CN" w:bidi="ar-SA"/>
    </w:rPr>
  </w:style>
  <w:style w:type="character" w:customStyle="1" w:styleId="541">
    <w:name w:val="标书表格字体格式 Char"/>
    <w:qFormat/>
    <w:uiPriority w:val="0"/>
    <w:rPr>
      <w:kern w:val="2"/>
      <w:sz w:val="21"/>
      <w:szCs w:val="24"/>
      <w:lang w:bidi="ar-SA"/>
    </w:rPr>
  </w:style>
  <w:style w:type="character" w:customStyle="1" w:styleId="542">
    <w:name w:val="普通文字 Char3"/>
    <w:qFormat/>
    <w:uiPriority w:val="0"/>
    <w:rPr>
      <w:rFonts w:ascii="宋体" w:hAnsi="Courier New" w:eastAsia="宋体"/>
      <w:kern w:val="2"/>
      <w:sz w:val="21"/>
      <w:lang w:val="en-US" w:eastAsia="zh-CN" w:bidi="ar-SA"/>
    </w:rPr>
  </w:style>
  <w:style w:type="character" w:customStyle="1" w:styleId="543">
    <w:name w:val="h Char Char1"/>
    <w:qFormat/>
    <w:uiPriority w:val="0"/>
    <w:rPr>
      <w:rFonts w:eastAsia="宋体"/>
      <w:kern w:val="2"/>
      <w:sz w:val="18"/>
      <w:szCs w:val="18"/>
      <w:lang w:val="en-US" w:eastAsia="zh-CN" w:bidi="ar-SA"/>
    </w:rPr>
  </w:style>
  <w:style w:type="character" w:customStyle="1" w:styleId="544">
    <w:name w:val="highlight1"/>
    <w:qFormat/>
    <w:uiPriority w:val="0"/>
    <w:rPr>
      <w:rFonts w:ascii="仿宋_GB2312" w:eastAsia="微软雅黑"/>
      <w:b/>
      <w:kern w:val="2"/>
      <w:sz w:val="23"/>
      <w:szCs w:val="23"/>
      <w:lang w:val="en-US" w:eastAsia="zh-CN" w:bidi="ar-SA"/>
    </w:rPr>
  </w:style>
  <w:style w:type="character" w:customStyle="1" w:styleId="545">
    <w:name w:val="样式6 Char"/>
    <w:qFormat/>
    <w:uiPriority w:val="0"/>
    <w:rPr>
      <w:rFonts w:ascii="仿宋_GB2312" w:hAnsi="宋体" w:eastAsia="仿宋_GB2312"/>
      <w:b/>
      <w:bCs/>
      <w:kern w:val="2"/>
      <w:sz w:val="24"/>
      <w:szCs w:val="24"/>
      <w:lang w:val="en-US" w:eastAsia="zh-CN" w:bidi="ar-SA"/>
    </w:rPr>
  </w:style>
  <w:style w:type="character" w:customStyle="1" w:styleId="546">
    <w:name w:val="md"/>
    <w:basedOn w:val="66"/>
    <w:qFormat/>
    <w:uiPriority w:val="0"/>
  </w:style>
  <w:style w:type="character" w:customStyle="1" w:styleId="547">
    <w:name w:val="myp11"/>
    <w:qFormat/>
    <w:uiPriority w:val="0"/>
    <w:rPr>
      <w:rFonts w:ascii="仿宋_GB2312" w:eastAsia="微软雅黑"/>
      <w:b/>
      <w:kern w:val="2"/>
      <w:sz w:val="32"/>
      <w:szCs w:val="32"/>
      <w:lang w:val="en-US" w:eastAsia="zh-CN" w:bidi="ar-SA"/>
    </w:rPr>
  </w:style>
  <w:style w:type="character" w:customStyle="1" w:styleId="548">
    <w:name w:val="Ò³Ã¼ Char Char1"/>
    <w:qFormat/>
    <w:uiPriority w:val="0"/>
    <w:rPr>
      <w:rFonts w:eastAsia="宋体"/>
      <w:kern w:val="2"/>
      <w:sz w:val="18"/>
      <w:szCs w:val="18"/>
      <w:lang w:val="en-US" w:eastAsia="zh-CN" w:bidi="ar-SA"/>
    </w:rPr>
  </w:style>
  <w:style w:type="character" w:customStyle="1" w:styleId="549">
    <w:name w:val="tw4winTerm"/>
    <w:qFormat/>
    <w:uiPriority w:val="0"/>
    <w:rPr>
      <w:color w:val="0000FF"/>
    </w:rPr>
  </w:style>
  <w:style w:type="character" w:customStyle="1" w:styleId="550">
    <w:name w:val="表格 Char Char"/>
    <w:qFormat/>
    <w:uiPriority w:val="0"/>
    <w:rPr>
      <w:rFonts w:ascii="宋体" w:hAnsi="宋体" w:eastAsia="宋体"/>
      <w:lang w:bidi="ar-SA"/>
    </w:rPr>
  </w:style>
  <w:style w:type="character" w:customStyle="1" w:styleId="551">
    <w:name w:val="样式8 Char"/>
    <w:qFormat/>
    <w:uiPriority w:val="0"/>
    <w:rPr>
      <w:rFonts w:ascii="仿宋_GB2312" w:hAnsi="宋体" w:eastAsia="仿宋_GB2312"/>
      <w:b/>
      <w:bCs/>
      <w:kern w:val="2"/>
      <w:sz w:val="24"/>
      <w:szCs w:val="24"/>
    </w:rPr>
  </w:style>
  <w:style w:type="character" w:customStyle="1" w:styleId="552">
    <w:name w:val="样式5 Char"/>
    <w:qFormat/>
    <w:uiPriority w:val="0"/>
    <w:rPr>
      <w:rFonts w:ascii="仿宋_GB2312" w:hAnsi="仿宋" w:eastAsia="仿宋_GB2312"/>
      <w:kern w:val="2"/>
      <w:sz w:val="24"/>
      <w:szCs w:val="24"/>
    </w:rPr>
  </w:style>
  <w:style w:type="character" w:customStyle="1" w:styleId="553">
    <w:name w:val="页脚 Char1"/>
    <w:qFormat/>
    <w:uiPriority w:val="0"/>
    <w:rPr>
      <w:rFonts w:eastAsia="宋体"/>
      <w:kern w:val="2"/>
      <w:sz w:val="18"/>
      <w:szCs w:val="18"/>
      <w:lang w:val="en-US" w:eastAsia="zh-CN" w:bidi="ar-SA"/>
    </w:rPr>
  </w:style>
  <w:style w:type="character" w:customStyle="1" w:styleId="554">
    <w:name w:val="tw4winJump"/>
    <w:qFormat/>
    <w:uiPriority w:val="0"/>
    <w:rPr>
      <w:rFonts w:ascii="Courier New" w:hAnsi="Courier New" w:cs="Courier New"/>
      <w:color w:val="008080"/>
    </w:rPr>
  </w:style>
  <w:style w:type="character" w:customStyle="1" w:styleId="555">
    <w:name w:val="批注文字 Char"/>
    <w:qFormat/>
    <w:uiPriority w:val="0"/>
    <w:rPr>
      <w:kern w:val="2"/>
      <w:sz w:val="21"/>
      <w:szCs w:val="24"/>
    </w:rPr>
  </w:style>
  <w:style w:type="character" w:customStyle="1" w:styleId="556">
    <w:name w:val="Char Char122"/>
    <w:qFormat/>
    <w:uiPriority w:val="0"/>
    <w:rPr>
      <w:rFonts w:ascii="仿宋_GB2312" w:eastAsia="仿宋_GB2312"/>
      <w:b/>
      <w:bCs/>
      <w:kern w:val="2"/>
      <w:sz w:val="24"/>
      <w:szCs w:val="24"/>
      <w:lang w:val="zh-CN" w:eastAsia="zh-CN" w:bidi="ar-SA"/>
    </w:rPr>
  </w:style>
  <w:style w:type="character" w:customStyle="1" w:styleId="557">
    <w:name w:val="Char Char21"/>
    <w:qFormat/>
    <w:uiPriority w:val="0"/>
    <w:rPr>
      <w:rFonts w:ascii="宋体" w:hAnsi="Courier New" w:eastAsia="宋体"/>
      <w:kern w:val="2"/>
      <w:sz w:val="21"/>
      <w:lang w:val="en-US" w:eastAsia="zh-CN" w:bidi="ar-SA"/>
    </w:rPr>
  </w:style>
  <w:style w:type="character" w:customStyle="1" w:styleId="558">
    <w:name w:val="Char Char8"/>
    <w:qFormat/>
    <w:uiPriority w:val="0"/>
    <w:rPr>
      <w:rFonts w:eastAsia="宋体"/>
      <w:b/>
      <w:sz w:val="24"/>
      <w:lang w:val="en-GB" w:eastAsia="zh-CN"/>
    </w:rPr>
  </w:style>
  <w:style w:type="character" w:customStyle="1" w:styleId="559">
    <w:name w:val="font21"/>
    <w:qFormat/>
    <w:uiPriority w:val="0"/>
    <w:rPr>
      <w:rFonts w:hint="eastAsia" w:ascii="宋体" w:hAnsi="宋体" w:eastAsia="宋体"/>
      <w:kern w:val="2"/>
      <w:sz w:val="28"/>
      <w:szCs w:val="28"/>
      <w:lang w:val="en-US" w:eastAsia="zh-CN" w:bidi="ar-SA"/>
    </w:rPr>
  </w:style>
  <w:style w:type="character" w:customStyle="1" w:styleId="560">
    <w:name w:val="正文2 Char"/>
    <w:qFormat/>
    <w:uiPriority w:val="0"/>
    <w:rPr>
      <w:rFonts w:eastAsia="宋体"/>
      <w:kern w:val="2"/>
      <w:sz w:val="24"/>
      <w:lang w:val="en-US" w:eastAsia="zh-CN" w:bidi="ar-SA"/>
    </w:rPr>
  </w:style>
  <w:style w:type="character" w:customStyle="1" w:styleId="561">
    <w:name w:val="big1"/>
    <w:qFormat/>
    <w:uiPriority w:val="0"/>
    <w:rPr>
      <w:rFonts w:hint="eastAsia" w:ascii="宋体" w:hAnsi="宋体" w:eastAsia="宋体"/>
      <w:color w:val="333333"/>
      <w:sz w:val="22"/>
      <w:szCs w:val="22"/>
    </w:rPr>
  </w:style>
  <w:style w:type="character" w:customStyle="1" w:styleId="562">
    <w:name w:val="Body Text(ch) Char Char"/>
    <w:qFormat/>
    <w:uiPriority w:val="0"/>
    <w:rPr>
      <w:rFonts w:ascii="宋体"/>
      <w:kern w:val="2"/>
      <w:sz w:val="24"/>
      <w:szCs w:val="21"/>
      <w:lang w:val="zh-CN"/>
    </w:rPr>
  </w:style>
  <w:style w:type="character" w:customStyle="1" w:styleId="563">
    <w:name w:val="blue1"/>
    <w:basedOn w:val="66"/>
    <w:qFormat/>
    <w:uiPriority w:val="0"/>
  </w:style>
  <w:style w:type="character" w:customStyle="1" w:styleId="564">
    <w:name w:val="正文 项目2 Char"/>
    <w:basedOn w:val="517"/>
    <w:qFormat/>
    <w:uiPriority w:val="0"/>
    <w:rPr>
      <w:rFonts w:ascii="仿宋_GB2312" w:hAnsi="仿宋_GB2312" w:eastAsia="仿宋_GB2312"/>
      <w:kern w:val="2"/>
      <w:sz w:val="24"/>
      <w:lang w:bidi="ar-SA"/>
    </w:rPr>
  </w:style>
  <w:style w:type="character" w:customStyle="1" w:styleId="565">
    <w:name w:val="solutionfonts"/>
    <w:qFormat/>
    <w:uiPriority w:val="0"/>
  </w:style>
  <w:style w:type="character" w:customStyle="1" w:styleId="566">
    <w:name w:val="Char Char81"/>
    <w:qFormat/>
    <w:uiPriority w:val="0"/>
    <w:rPr>
      <w:rFonts w:eastAsia="宋体"/>
      <w:b/>
      <w:sz w:val="24"/>
      <w:lang w:val="en-GB" w:eastAsia="zh-CN"/>
    </w:rPr>
  </w:style>
  <w:style w:type="character" w:customStyle="1" w:styleId="567">
    <w:name w:val="Char Char2"/>
    <w:qFormat/>
    <w:uiPriority w:val="0"/>
    <w:rPr>
      <w:rFonts w:eastAsia="宋体"/>
      <w:b/>
      <w:bCs/>
      <w:kern w:val="2"/>
      <w:sz w:val="21"/>
      <w:szCs w:val="24"/>
      <w:lang w:val="en-US" w:eastAsia="zh-CN" w:bidi="ar-SA"/>
    </w:rPr>
  </w:style>
  <w:style w:type="character" w:customStyle="1" w:styleId="568">
    <w:name w:val="Heading 7 Char"/>
    <w:qFormat/>
    <w:locked/>
    <w:uiPriority w:val="0"/>
    <w:rPr>
      <w:rFonts w:ascii="宋体" w:hAnsi="宋体" w:eastAsia="宋体"/>
      <w:b/>
      <w:bCs/>
      <w:kern w:val="2"/>
      <w:sz w:val="24"/>
      <w:szCs w:val="24"/>
      <w:lang w:val="en-US" w:eastAsia="zh-CN" w:bidi="ar-SA"/>
    </w:rPr>
  </w:style>
  <w:style w:type="character" w:customStyle="1" w:styleId="569">
    <w:name w:val="标题 2 Char Char"/>
    <w:qFormat/>
    <w:uiPriority w:val="0"/>
    <w:rPr>
      <w:rFonts w:ascii="楷体_GB2312" w:hAnsi="Arial" w:eastAsia="楷体_GB2312"/>
      <w:b/>
      <w:bCs/>
      <w:kern w:val="2"/>
      <w:sz w:val="24"/>
      <w:szCs w:val="32"/>
      <w:lang w:val="en-US" w:eastAsia="zh-CN" w:bidi="ar-SA"/>
    </w:rPr>
  </w:style>
  <w:style w:type="character" w:customStyle="1" w:styleId="570">
    <w:name w:val="pt141"/>
    <w:qFormat/>
    <w:uiPriority w:val="0"/>
    <w:rPr>
      <w:color w:val="330066"/>
      <w:sz w:val="22"/>
      <w:szCs w:val="22"/>
    </w:rPr>
  </w:style>
  <w:style w:type="character" w:customStyle="1" w:styleId="571">
    <w:name w:val="h Char Char"/>
    <w:qFormat/>
    <w:uiPriority w:val="0"/>
    <w:rPr>
      <w:rFonts w:eastAsia="宋体"/>
      <w:kern w:val="2"/>
      <w:sz w:val="18"/>
      <w:lang w:val="en-US" w:eastAsia="zh-CN" w:bidi="ar-SA"/>
    </w:rPr>
  </w:style>
  <w:style w:type="character" w:customStyle="1" w:styleId="572">
    <w:name w:val="页眉 Char"/>
    <w:qFormat/>
    <w:uiPriority w:val="0"/>
    <w:rPr>
      <w:rFonts w:eastAsia="仿宋_GB2312"/>
      <w:kern w:val="2"/>
      <w:sz w:val="18"/>
      <w:lang w:val="en-US" w:eastAsia="zh-CN"/>
    </w:rPr>
  </w:style>
  <w:style w:type="character" w:customStyle="1" w:styleId="573">
    <w:name w:val="批注主题 Char"/>
    <w:qFormat/>
    <w:uiPriority w:val="0"/>
    <w:rPr>
      <w:rFonts w:eastAsia="宋体"/>
      <w:b/>
      <w:bCs/>
      <w:kern w:val="2"/>
      <w:sz w:val="21"/>
      <w:szCs w:val="24"/>
      <w:lang w:val="en-US" w:eastAsia="zh-CN" w:bidi="ar-SA"/>
    </w:rPr>
  </w:style>
  <w:style w:type="character" w:customStyle="1" w:styleId="574">
    <w:name w:val="标题 3 Char1"/>
    <w:qFormat/>
    <w:uiPriority w:val="0"/>
    <w:rPr>
      <w:rFonts w:hint="eastAsia" w:ascii="华文中宋" w:hAnsi="华文中宋" w:eastAsia="华文中宋"/>
      <w:b/>
      <w:bCs/>
      <w:kern w:val="2"/>
      <w:sz w:val="32"/>
      <w:szCs w:val="32"/>
      <w:lang w:val="en-US" w:eastAsia="zh-CN" w:bidi="ar-SA"/>
    </w:rPr>
  </w:style>
  <w:style w:type="character" w:customStyle="1" w:styleId="575">
    <w:name w:val="正文首行缩进两字 Char"/>
    <w:qFormat/>
    <w:uiPriority w:val="0"/>
    <w:rPr>
      <w:sz w:val="24"/>
      <w:szCs w:val="24"/>
      <w:lang w:val="en-US" w:eastAsia="zh-CN" w:bidi="ar-SA"/>
    </w:rPr>
  </w:style>
  <w:style w:type="character" w:customStyle="1" w:styleId="576">
    <w:name w:val="Char Char51"/>
    <w:qFormat/>
    <w:uiPriority w:val="0"/>
    <w:rPr>
      <w:rFonts w:ascii="宋体" w:hAnsi="Courier New" w:eastAsia="宋体"/>
      <w:kern w:val="2"/>
      <w:sz w:val="21"/>
      <w:lang w:val="en-US" w:eastAsia="zh-CN"/>
    </w:rPr>
  </w:style>
  <w:style w:type="character" w:customStyle="1" w:styleId="577">
    <w:name w:val="带编号样式 Char"/>
    <w:qFormat/>
    <w:uiPriority w:val="0"/>
    <w:rPr>
      <w:rFonts w:ascii="仿宋_GB2312" w:eastAsia="仿宋_GB2312"/>
      <w:color w:val="000000"/>
      <w:sz w:val="24"/>
      <w:lang w:bidi="ar-SA"/>
    </w:rPr>
  </w:style>
  <w:style w:type="character" w:customStyle="1" w:styleId="578">
    <w:name w:val="样式4 Char"/>
    <w:qFormat/>
    <w:uiPriority w:val="0"/>
    <w:rPr>
      <w:rFonts w:ascii="仿宋_GB2312" w:hAnsi="仿宋" w:eastAsia="仿宋_GB2312"/>
      <w:b/>
      <w:kern w:val="2"/>
      <w:sz w:val="32"/>
      <w:szCs w:val="32"/>
      <w:lang w:bidi="ar-SA"/>
    </w:rPr>
  </w:style>
  <w:style w:type="character" w:customStyle="1" w:styleId="579">
    <w:name w:val="PI Char"/>
    <w:qFormat/>
    <w:uiPriority w:val="0"/>
    <w:rPr>
      <w:rFonts w:ascii="宋体" w:hAnsi="宋体" w:eastAsia="宋体"/>
      <w:kern w:val="2"/>
      <w:sz w:val="24"/>
      <w:szCs w:val="24"/>
      <w:lang w:val="en-US" w:eastAsia="zh-CN" w:bidi="ar-SA"/>
    </w:rPr>
  </w:style>
  <w:style w:type="character" w:customStyle="1" w:styleId="580">
    <w:name w:val="Char Char111"/>
    <w:qFormat/>
    <w:locked/>
    <w:uiPriority w:val="0"/>
    <w:rPr>
      <w:rFonts w:ascii="宋体" w:hAnsi="宋体" w:eastAsia="宋体"/>
      <w:b/>
      <w:kern w:val="2"/>
      <w:sz w:val="24"/>
      <w:szCs w:val="24"/>
      <w:lang w:val="en-US" w:eastAsia="zh-CN" w:bidi="ar-SA"/>
    </w:rPr>
  </w:style>
  <w:style w:type="character" w:customStyle="1" w:styleId="581">
    <w:name w:val="Document Map Char"/>
    <w:semiHidden/>
    <w:qFormat/>
    <w:locked/>
    <w:uiPriority w:val="0"/>
    <w:rPr>
      <w:rFonts w:eastAsia="宋体"/>
      <w:kern w:val="2"/>
      <w:sz w:val="21"/>
      <w:szCs w:val="24"/>
      <w:lang w:val="en-US" w:eastAsia="zh-CN" w:bidi="ar-SA"/>
    </w:rPr>
  </w:style>
  <w:style w:type="character" w:customStyle="1" w:styleId="582">
    <w:name w:val="正文文本缩进 Char"/>
    <w:qFormat/>
    <w:uiPriority w:val="0"/>
    <w:rPr>
      <w:rFonts w:ascii="宋体" w:hAnsi="宋体"/>
      <w:kern w:val="2"/>
      <w:sz w:val="24"/>
      <w:szCs w:val="24"/>
    </w:rPr>
  </w:style>
  <w:style w:type="character" w:customStyle="1" w:styleId="583">
    <w:name w:val="文本正文 Char Char"/>
    <w:qFormat/>
    <w:locked/>
    <w:uiPriority w:val="0"/>
    <w:rPr>
      <w:sz w:val="24"/>
      <w:lang w:bidi="ar-SA"/>
    </w:rPr>
  </w:style>
  <w:style w:type="character" w:customStyle="1" w:styleId="584">
    <w:name w:val="样式7 Char"/>
    <w:qFormat/>
    <w:uiPriority w:val="0"/>
    <w:rPr>
      <w:rFonts w:ascii="仿宋_GB2312" w:hAnsi="仿宋" w:eastAsia="仿宋_GB2312"/>
      <w:b/>
      <w:kern w:val="2"/>
      <w:sz w:val="24"/>
      <w:szCs w:val="24"/>
    </w:rPr>
  </w:style>
  <w:style w:type="character" w:customStyle="1" w:styleId="585">
    <w:name w:val="样式3 Char"/>
    <w:basedOn w:val="586"/>
    <w:qFormat/>
    <w:uiPriority w:val="0"/>
    <w:rPr>
      <w:rFonts w:ascii="仿宋_GB2312" w:hAnsi="仿宋" w:eastAsia="仿宋_GB2312" w:cs="仿宋_GB2312"/>
      <w:sz w:val="32"/>
      <w:szCs w:val="30"/>
      <w:lang w:val="zh-CN"/>
    </w:rPr>
  </w:style>
  <w:style w:type="character" w:customStyle="1" w:styleId="586">
    <w:name w:val="样式2 Char"/>
    <w:qFormat/>
    <w:uiPriority w:val="0"/>
    <w:rPr>
      <w:rFonts w:ascii="仿宋_GB2312" w:hAnsi="仿宋" w:eastAsia="仿宋_GB2312" w:cs="仿宋_GB2312"/>
      <w:b/>
      <w:bCs/>
      <w:sz w:val="32"/>
      <w:szCs w:val="30"/>
      <w:lang w:val="zh-CN"/>
    </w:rPr>
  </w:style>
  <w:style w:type="character" w:customStyle="1" w:styleId="587">
    <w:name w:val="二级标题 Char Char"/>
    <w:qFormat/>
    <w:uiPriority w:val="0"/>
    <w:rPr>
      <w:rFonts w:ascii="宋体" w:hAnsi="宋体" w:eastAsia="宋体"/>
      <w:b/>
      <w:snapToGrid w:val="0"/>
      <w:kern w:val="2"/>
      <w:sz w:val="24"/>
      <w:szCs w:val="24"/>
      <w:lang w:val="en-US" w:eastAsia="zh-CN" w:bidi="ar-SA"/>
    </w:rPr>
  </w:style>
  <w:style w:type="character" w:customStyle="1" w:styleId="588">
    <w:name w:val="Table Text Char1"/>
    <w:qFormat/>
    <w:uiPriority w:val="0"/>
    <w:rPr>
      <w:rFonts w:eastAsia="宋体"/>
      <w:sz w:val="24"/>
      <w:szCs w:val="24"/>
      <w:lang w:val="en-US" w:eastAsia="zh-CN" w:bidi="ar-SA"/>
    </w:rPr>
  </w:style>
  <w:style w:type="character" w:customStyle="1" w:styleId="589">
    <w:name w:val="shadow11"/>
    <w:qFormat/>
    <w:uiPriority w:val="0"/>
    <w:rPr>
      <w:color w:val="000000"/>
      <w:sz w:val="21"/>
    </w:rPr>
  </w:style>
  <w:style w:type="character" w:customStyle="1" w:styleId="590">
    <w:name w:val="Char Char22"/>
    <w:qFormat/>
    <w:uiPriority w:val="0"/>
    <w:rPr>
      <w:rFonts w:eastAsia="宋体"/>
      <w:b/>
      <w:bCs/>
      <w:kern w:val="2"/>
      <w:sz w:val="21"/>
      <w:szCs w:val="24"/>
      <w:lang w:val="en-US" w:eastAsia="zh-CN" w:bidi="ar-SA"/>
    </w:rPr>
  </w:style>
  <w:style w:type="character" w:customStyle="1" w:styleId="591">
    <w:name w:val="h3 Char1"/>
    <w:qFormat/>
    <w:uiPriority w:val="0"/>
    <w:rPr>
      <w:rFonts w:eastAsia="宋体"/>
      <w:b/>
      <w:bCs/>
      <w:kern w:val="2"/>
      <w:sz w:val="32"/>
      <w:szCs w:val="32"/>
      <w:lang w:bidi="ar-SA"/>
    </w:rPr>
  </w:style>
  <w:style w:type="character" w:customStyle="1" w:styleId="592">
    <w:name w:val="FA正文 Char Char"/>
    <w:qFormat/>
    <w:uiPriority w:val="0"/>
    <w:rPr>
      <w:rFonts w:hAnsi="宋体"/>
      <w:kern w:val="2"/>
      <w:sz w:val="24"/>
      <w:lang w:bidi="ar-SA"/>
    </w:rPr>
  </w:style>
  <w:style w:type="character" w:customStyle="1" w:styleId="593">
    <w:name w:val="Char Char7"/>
    <w:semiHidden/>
    <w:qFormat/>
    <w:uiPriority w:val="0"/>
    <w:rPr>
      <w:rFonts w:eastAsia="宋体"/>
      <w:kern w:val="2"/>
      <w:sz w:val="21"/>
      <w:szCs w:val="24"/>
      <w:lang w:val="en-US" w:eastAsia="zh-CN" w:bidi="ar-SA"/>
    </w:rPr>
  </w:style>
  <w:style w:type="character" w:customStyle="1" w:styleId="594">
    <w:name w:val="hui"/>
    <w:basedOn w:val="66"/>
    <w:qFormat/>
    <w:uiPriority w:val="0"/>
  </w:style>
  <w:style w:type="character" w:customStyle="1" w:styleId="595">
    <w:name w:val="正文缩进 Char"/>
    <w:qFormat/>
    <w:uiPriority w:val="0"/>
    <w:rPr>
      <w:rFonts w:eastAsia="宋体"/>
      <w:kern w:val="2"/>
      <w:sz w:val="21"/>
      <w:lang w:val="en-US" w:eastAsia="zh-CN"/>
    </w:rPr>
  </w:style>
  <w:style w:type="character" w:customStyle="1" w:styleId="596">
    <w:name w:val="正文1 Char"/>
    <w:qFormat/>
    <w:uiPriority w:val="0"/>
    <w:rPr>
      <w:rFonts w:ascii="宋体" w:eastAsia="宋体"/>
      <w:snapToGrid w:val="0"/>
      <w:color w:val="000000"/>
      <w:kern w:val="28"/>
      <w:sz w:val="28"/>
      <w:lang w:val="en-US" w:eastAsia="zh-CN" w:bidi="ar-SA"/>
    </w:rPr>
  </w:style>
  <w:style w:type="character" w:customStyle="1" w:styleId="597">
    <w:name w:val="Char Char61"/>
    <w:qFormat/>
    <w:uiPriority w:val="0"/>
    <w:rPr>
      <w:rFonts w:eastAsia="宋体"/>
      <w:kern w:val="2"/>
      <w:sz w:val="21"/>
      <w:szCs w:val="24"/>
      <w:lang w:val="en-US" w:eastAsia="zh-CN" w:bidi="ar-SA"/>
    </w:rPr>
  </w:style>
  <w:style w:type="character" w:customStyle="1" w:styleId="598">
    <w:name w:val="message1"/>
    <w:qFormat/>
    <w:uiPriority w:val="0"/>
    <w:rPr>
      <w:rFonts w:hint="default" w:ascii="Tahoma" w:hAnsi="Tahoma" w:cs="Tahoma"/>
      <w:sz w:val="18"/>
      <w:szCs w:val="18"/>
    </w:rPr>
  </w:style>
  <w:style w:type="character" w:customStyle="1" w:styleId="599">
    <w:name w:val="DO_NOT_TRANSLATE"/>
    <w:qFormat/>
    <w:uiPriority w:val="0"/>
    <w:rPr>
      <w:rFonts w:ascii="Courier New" w:hAnsi="Courier New" w:cs="Courier New"/>
      <w:color w:val="800000"/>
    </w:rPr>
  </w:style>
  <w:style w:type="character" w:customStyle="1" w:styleId="600">
    <w:name w:val="unnamed11"/>
    <w:qFormat/>
    <w:uiPriority w:val="0"/>
    <w:rPr>
      <w:sz w:val="20"/>
      <w:szCs w:val="20"/>
    </w:rPr>
  </w:style>
  <w:style w:type="character" w:customStyle="1" w:styleId="601">
    <w:name w:val="tw4winInternal"/>
    <w:qFormat/>
    <w:uiPriority w:val="0"/>
    <w:rPr>
      <w:rFonts w:ascii="Courier New" w:hAnsi="Courier New" w:cs="Courier New"/>
      <w:color w:val="FF0000"/>
    </w:rPr>
  </w:style>
  <w:style w:type="character" w:customStyle="1" w:styleId="602">
    <w:name w:val="页脚 Char"/>
    <w:qFormat/>
    <w:uiPriority w:val="0"/>
    <w:rPr>
      <w:rFonts w:eastAsia="仿宋_GB2312"/>
      <w:kern w:val="2"/>
      <w:sz w:val="18"/>
      <w:lang w:val="en-US" w:eastAsia="zh-CN"/>
    </w:rPr>
  </w:style>
  <w:style w:type="character" w:customStyle="1" w:styleId="603">
    <w:name w:val="正文缩进 Char1"/>
    <w:qFormat/>
    <w:uiPriority w:val="0"/>
    <w:rPr>
      <w:rFonts w:ascii="宋体" w:eastAsia="宋体"/>
      <w:snapToGrid w:val="0"/>
      <w:color w:val="000000"/>
      <w:kern w:val="28"/>
      <w:sz w:val="28"/>
      <w:lang w:val="en-US" w:eastAsia="zh-CN" w:bidi="ar-SA"/>
    </w:rPr>
  </w:style>
  <w:style w:type="character" w:customStyle="1" w:styleId="604">
    <w:name w:val="style36"/>
    <w:basedOn w:val="66"/>
    <w:qFormat/>
    <w:uiPriority w:val="0"/>
  </w:style>
  <w:style w:type="character" w:customStyle="1" w:styleId="605">
    <w:name w:val="hui3"/>
    <w:qFormat/>
    <w:uiPriority w:val="0"/>
    <w:rPr>
      <w:color w:val="333333"/>
    </w:rPr>
  </w:style>
  <w:style w:type="character" w:customStyle="1" w:styleId="606">
    <w:name w:val="apple-converted-space"/>
    <w:qFormat/>
    <w:uiPriority w:val="0"/>
  </w:style>
  <w:style w:type="character" w:customStyle="1" w:styleId="607">
    <w:name w:val="文档结构图 Char"/>
    <w:qFormat/>
    <w:uiPriority w:val="0"/>
    <w:rPr>
      <w:rFonts w:eastAsia="宋体"/>
      <w:kern w:val="2"/>
      <w:sz w:val="21"/>
      <w:szCs w:val="24"/>
      <w:lang w:val="en-US" w:eastAsia="zh-CN" w:bidi="ar-SA"/>
    </w:rPr>
  </w:style>
  <w:style w:type="character" w:customStyle="1" w:styleId="608">
    <w:name w:val="正文非缩进 Char3"/>
    <w:qFormat/>
    <w:uiPriority w:val="0"/>
    <w:rPr>
      <w:rFonts w:ascii="宋体" w:eastAsia="宋体"/>
      <w:snapToGrid w:val="0"/>
      <w:color w:val="000000"/>
      <w:kern w:val="28"/>
      <w:sz w:val="28"/>
      <w:lang w:val="en-US" w:eastAsia="zh-CN" w:bidi="ar-SA"/>
    </w:rPr>
  </w:style>
  <w:style w:type="character" w:customStyle="1" w:styleId="609">
    <w:name w:val="dectext1"/>
    <w:qFormat/>
    <w:uiPriority w:val="0"/>
    <w:rPr>
      <w:rFonts w:ascii="宋体" w:hAnsi="宋体" w:eastAsia="宋体"/>
      <w:color w:val="333333"/>
      <w:sz w:val="21"/>
      <w:szCs w:val="21"/>
      <w:u w:val="none"/>
    </w:rPr>
  </w:style>
  <w:style w:type="character" w:customStyle="1" w:styleId="610">
    <w:name w:val="副标题 Char1"/>
    <w:qFormat/>
    <w:uiPriority w:val="0"/>
    <w:rPr>
      <w:rFonts w:ascii="Cambria" w:hAnsi="Cambria" w:eastAsia="宋体" w:cs="Times New Roman"/>
      <w:b/>
      <w:bCs/>
      <w:snapToGrid w:val="0"/>
      <w:kern w:val="28"/>
      <w:sz w:val="32"/>
      <w:szCs w:val="32"/>
    </w:rPr>
  </w:style>
  <w:style w:type="character" w:customStyle="1" w:styleId="611">
    <w:name w:val="f141"/>
    <w:qFormat/>
    <w:uiPriority w:val="0"/>
    <w:rPr>
      <w:rFonts w:ascii="Tahoma" w:hAnsi="Tahoma" w:eastAsia="宋体"/>
      <w:b/>
      <w:kern w:val="2"/>
      <w:sz w:val="21"/>
      <w:szCs w:val="21"/>
      <w:lang w:val="en-US" w:eastAsia="zh-CN" w:bidi="ar-SA"/>
    </w:rPr>
  </w:style>
  <w:style w:type="character" w:customStyle="1" w:styleId="612">
    <w:name w:val="链接"/>
    <w:qFormat/>
    <w:uiPriority w:val="0"/>
    <w:rPr>
      <w:color w:val="0000FF"/>
      <w:sz w:val="21"/>
      <w:szCs w:val="21"/>
      <w:u w:val="single"/>
    </w:rPr>
  </w:style>
  <w:style w:type="character" w:customStyle="1" w:styleId="613">
    <w:name w:val="正文首行缩进 Char Char Char Char Char Char"/>
    <w:qFormat/>
    <w:uiPriority w:val="0"/>
    <w:rPr>
      <w:rFonts w:ascii="宋体" w:eastAsia="宋体"/>
      <w:kern w:val="2"/>
      <w:sz w:val="24"/>
      <w:lang w:val="zh-CN" w:bidi="ar-SA"/>
    </w:rPr>
  </w:style>
  <w:style w:type="character" w:customStyle="1" w:styleId="614">
    <w:name w:val="tw4winError"/>
    <w:qFormat/>
    <w:uiPriority w:val="0"/>
    <w:rPr>
      <w:rFonts w:ascii="Courier New" w:hAnsi="Courier New" w:cs="Courier New"/>
      <w:color w:val="00FF00"/>
      <w:sz w:val="40"/>
      <w:szCs w:val="40"/>
    </w:rPr>
  </w:style>
  <w:style w:type="character" w:customStyle="1" w:styleId="615">
    <w:name w:val="Used by Word for text of Help footnotes Char Char"/>
    <w:semiHidden/>
    <w:qFormat/>
    <w:uiPriority w:val="0"/>
    <w:rPr>
      <w:rFonts w:ascii="Times New Roman" w:hAnsi="Times New Roman" w:eastAsia="宋体" w:cs="Times New Roman"/>
      <w:sz w:val="20"/>
      <w:szCs w:val="20"/>
    </w:rPr>
  </w:style>
  <w:style w:type="character" w:customStyle="1" w:styleId="616">
    <w:name w:val="Char Char31"/>
    <w:semiHidden/>
    <w:qFormat/>
    <w:uiPriority w:val="0"/>
    <w:rPr>
      <w:rFonts w:ascii="Times New Roman" w:hAnsi="Times New Roman" w:eastAsia="宋体" w:cs="Times New Roman"/>
      <w:b/>
      <w:kern w:val="2"/>
      <w:sz w:val="32"/>
      <w:szCs w:val="24"/>
      <w:lang w:val="en-US" w:eastAsia="zh-CN" w:bidi="ar-SA"/>
    </w:rPr>
  </w:style>
  <w:style w:type="character" w:customStyle="1" w:styleId="617">
    <w:name w:val="表正文 Char"/>
    <w:qFormat/>
    <w:uiPriority w:val="0"/>
    <w:rPr>
      <w:rFonts w:ascii="宋体" w:eastAsia="宋体"/>
      <w:snapToGrid w:val="0"/>
      <w:color w:val="000000"/>
      <w:kern w:val="28"/>
      <w:sz w:val="28"/>
      <w:lang w:val="en-US" w:eastAsia="zh-CN" w:bidi="ar-SA"/>
    </w:rPr>
  </w:style>
  <w:style w:type="character" w:customStyle="1" w:styleId="618">
    <w:name w:val="普通文字 Char1 Char"/>
    <w:qFormat/>
    <w:uiPriority w:val="0"/>
    <w:rPr>
      <w:rFonts w:ascii="宋体" w:hAnsi="Courier New" w:eastAsia="宋体"/>
      <w:kern w:val="2"/>
      <w:sz w:val="21"/>
      <w:szCs w:val="24"/>
      <w:lang w:val="en-US" w:eastAsia="zh-CN" w:bidi="ar-SA"/>
    </w:rPr>
  </w:style>
  <w:style w:type="character" w:customStyle="1" w:styleId="619">
    <w:name w:val="pt9"/>
    <w:qFormat/>
    <w:uiPriority w:val="0"/>
    <w:rPr>
      <w:rFonts w:ascii="仿宋_GB2312" w:eastAsia="微软雅黑"/>
      <w:b/>
      <w:kern w:val="2"/>
      <w:sz w:val="32"/>
      <w:szCs w:val="32"/>
      <w:lang w:val="en-US" w:eastAsia="zh-CN" w:bidi="ar-SA"/>
    </w:rPr>
  </w:style>
  <w:style w:type="character" w:customStyle="1" w:styleId="620">
    <w:name w:val="large1"/>
    <w:qFormat/>
    <w:uiPriority w:val="0"/>
    <w:rPr>
      <w:rFonts w:hint="eastAsia" w:ascii="宋体" w:hAnsi="宋体" w:eastAsia="宋体"/>
      <w:sz w:val="21"/>
      <w:szCs w:val="21"/>
    </w:rPr>
  </w:style>
  <w:style w:type="character" w:customStyle="1" w:styleId="621">
    <w:name w:val="标题 4 Char1"/>
    <w:semiHidden/>
    <w:qFormat/>
    <w:uiPriority w:val="9"/>
    <w:rPr>
      <w:rFonts w:ascii="Cambria" w:hAnsi="Cambria" w:eastAsia="宋体" w:cs="Times New Roman"/>
      <w:b/>
      <w:bCs/>
      <w:kern w:val="2"/>
      <w:sz w:val="28"/>
      <w:szCs w:val="28"/>
    </w:rPr>
  </w:style>
  <w:style w:type="character" w:customStyle="1" w:styleId="622">
    <w:name w:val="tw4winPopup"/>
    <w:qFormat/>
    <w:uiPriority w:val="0"/>
    <w:rPr>
      <w:rFonts w:ascii="Courier New" w:hAnsi="Courier New" w:cs="Courier New"/>
      <w:color w:val="008000"/>
    </w:rPr>
  </w:style>
  <w:style w:type="character" w:customStyle="1" w:styleId="623">
    <w:name w:val="Footer Char"/>
    <w:qFormat/>
    <w:locked/>
    <w:uiPriority w:val="0"/>
    <w:rPr>
      <w:rFonts w:eastAsia="宋体"/>
      <w:kern w:val="2"/>
      <w:sz w:val="18"/>
      <w:lang w:val="en-US" w:eastAsia="zh-CN" w:bidi="ar-SA"/>
    </w:rPr>
  </w:style>
  <w:style w:type="paragraph" w:customStyle="1" w:styleId="624">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625">
    <w:name w:val="索引 11"/>
    <w:basedOn w:val="1"/>
    <w:next w:val="1"/>
    <w:qFormat/>
    <w:uiPriority w:val="0"/>
    <w:pPr>
      <w:adjustRightInd/>
      <w:spacing w:line="360" w:lineRule="auto"/>
    </w:pPr>
    <w:rPr>
      <w:rFonts w:ascii="仿宋_GB2312" w:eastAsia="仿宋_GB2312"/>
      <w:sz w:val="24"/>
      <w:szCs w:val="20"/>
    </w:rPr>
  </w:style>
  <w:style w:type="paragraph" w:customStyle="1" w:styleId="626">
    <w:name w:val="Char Char28"/>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627">
    <w:name w:val="纯文本_0_0"/>
    <w:basedOn w:val="1"/>
    <w:link w:val="628"/>
    <w:qFormat/>
    <w:uiPriority w:val="0"/>
    <w:pPr>
      <w:adjustRightInd/>
    </w:pPr>
    <w:rPr>
      <w:rFonts w:ascii="宋体" w:hAnsi="Courier New"/>
      <w:szCs w:val="21"/>
    </w:rPr>
  </w:style>
  <w:style w:type="character" w:customStyle="1" w:styleId="628">
    <w:name w:val="纯文本 Char_0"/>
    <w:link w:val="627"/>
    <w:qFormat/>
    <w:uiPriority w:val="0"/>
    <w:rPr>
      <w:rFonts w:ascii="宋体" w:hAnsi="Courier New"/>
      <w:kern w:val="2"/>
      <w:sz w:val="21"/>
      <w:szCs w:val="21"/>
      <w:lang w:val="en-US" w:eastAsia="zh-CN"/>
    </w:rPr>
  </w:style>
  <w:style w:type="character" w:customStyle="1" w:styleId="629">
    <w:name w:val="纯文本 Char1"/>
    <w:link w:val="630"/>
    <w:qFormat/>
    <w:uiPriority w:val="0"/>
    <w:rPr>
      <w:rFonts w:ascii="宋体" w:hAnsi="Courier New"/>
    </w:rPr>
  </w:style>
  <w:style w:type="paragraph" w:customStyle="1" w:styleId="630">
    <w:name w:val="纯文本1"/>
    <w:basedOn w:val="1"/>
    <w:link w:val="629"/>
    <w:qFormat/>
    <w:uiPriority w:val="0"/>
    <w:pPr>
      <w:adjustRightInd/>
    </w:pPr>
    <w:rPr>
      <w:rFonts w:ascii="宋体" w:hAnsi="Courier New"/>
      <w:kern w:val="0"/>
      <w:sz w:val="20"/>
      <w:szCs w:val="20"/>
    </w:rPr>
  </w:style>
  <w:style w:type="paragraph" w:customStyle="1" w:styleId="631">
    <w:name w:val="Char Char Char Char Char Char Char2"/>
    <w:basedOn w:val="1"/>
    <w:qFormat/>
    <w:uiPriority w:val="0"/>
    <w:rPr>
      <w:rFonts w:ascii="仿宋_GB2312" w:eastAsia="仿宋_GB2312"/>
      <w:b/>
      <w:sz w:val="32"/>
      <w:szCs w:val="32"/>
    </w:rPr>
  </w:style>
  <w:style w:type="paragraph" w:customStyle="1" w:styleId="632">
    <w:name w:val="Char Char1 Char Char Char Char Char Char2"/>
    <w:basedOn w:val="1"/>
    <w:qFormat/>
    <w:uiPriority w:val="0"/>
    <w:rPr>
      <w:rFonts w:ascii="仿宋_GB2312" w:eastAsia="仿宋_GB2312"/>
      <w:b/>
      <w:sz w:val="32"/>
      <w:szCs w:val="20"/>
    </w:rPr>
  </w:style>
  <w:style w:type="paragraph" w:customStyle="1" w:styleId="633">
    <w:name w:val="修订1"/>
    <w:hidden/>
    <w:unhideWhenUsed/>
    <w:qFormat/>
    <w:uiPriority w:val="99"/>
    <w:rPr>
      <w:rFonts w:ascii="Times New Roman" w:hAnsi="Times New Roman" w:eastAsia="宋体" w:cs="Times New Roman"/>
      <w:kern w:val="2"/>
      <w:sz w:val="21"/>
      <w:szCs w:val="24"/>
      <w:lang w:val="en-US" w:eastAsia="zh-CN" w:bidi="ar-SA"/>
    </w:rPr>
  </w:style>
  <w:style w:type="paragraph" w:customStyle="1" w:styleId="634">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635">
    <w:name w:val="font61"/>
    <w:basedOn w:val="66"/>
    <w:qFormat/>
    <w:uiPriority w:val="0"/>
    <w:rPr>
      <w:rFonts w:hint="eastAsia" w:ascii="仿宋" w:hAnsi="仿宋" w:eastAsia="仿宋" w:cs="仿宋"/>
      <w:snapToGrid w:val="0"/>
      <w:color w:val="000000"/>
      <w:kern w:val="0"/>
      <w:sz w:val="20"/>
      <w:szCs w:val="20"/>
      <w:u w:val="none"/>
    </w:rPr>
  </w:style>
  <w:style w:type="character" w:customStyle="1" w:styleId="636">
    <w:name w:val="font11"/>
    <w:basedOn w:val="66"/>
    <w:qFormat/>
    <w:uiPriority w:val="0"/>
    <w:rPr>
      <w:rFonts w:hint="default" w:ascii="Times New Roman" w:hAnsi="Times New Roman" w:eastAsia="黑体" w:cs="Times New Roman"/>
      <w:snapToGrid w:val="0"/>
      <w:color w:val="000000"/>
      <w:kern w:val="0"/>
      <w:sz w:val="22"/>
      <w:szCs w:val="22"/>
      <w:u w:val="none"/>
    </w:rPr>
  </w:style>
  <w:style w:type="paragraph" w:customStyle="1" w:styleId="637">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638">
    <w:name w:val="bookmark-item uuid-1591619842642 code-23011 addword date-time-selection-cls"/>
    <w:basedOn w:val="66"/>
    <w:qFormat/>
    <w:uiPriority w:val="0"/>
  </w:style>
  <w:style w:type="character" w:customStyle="1" w:styleId="639">
    <w:name w:val="bookmark-item uuid-1588129097073 code-23007 addword single-line-text-input-box-cls readonly"/>
    <w:basedOn w:val="66"/>
    <w:uiPriority w:val="0"/>
  </w:style>
  <w:style w:type="paragraph" w:customStyle="1" w:styleId="640">
    <w:name w:val="样式 样式1 + 首行缩进:  2 字符"/>
    <w:basedOn w:val="1"/>
    <w:qFormat/>
    <w:uiPriority w:val="0"/>
    <w:pPr>
      <w:adjustRightInd/>
      <w:spacing w:line="360" w:lineRule="exact"/>
      <w:ind w:firstLine="420" w:firstLineChars="200"/>
    </w:pPr>
    <w:rPr>
      <w:rFonts w:ascii="Arial" w:hAnsi="Arial" w:cs="宋体"/>
      <w:szCs w:val="20"/>
    </w:rPr>
  </w:style>
  <w:style w:type="paragraph" w:customStyle="1" w:styleId="641">
    <w:name w:val="样式 标题 2 + Times New Roman 四号 非加粗 段前: 5 磅 段后: 0 磅 行距: 固定值 20..."/>
    <w:basedOn w:val="3"/>
    <w:qFormat/>
    <w:uiPriority w:val="0"/>
    <w:pPr>
      <w:numPr>
        <w:numId w:val="0"/>
      </w:numPr>
      <w:tabs>
        <w:tab w:val="clear" w:pos="432"/>
      </w:tabs>
      <w:spacing w:before="100" w:line="400" w:lineRule="exact"/>
      <w:jc w:val="both"/>
    </w:pPr>
    <w:rPr>
      <w:rFonts w:ascii="Times New Roman" w:hAnsi="Times New Roman" w:eastAsia="黑体" w:cs="宋体"/>
      <w:b w:val="0"/>
      <w:bCs w:val="0"/>
      <w:sz w:val="28"/>
      <w:szCs w:val="20"/>
      <w:lang w:val="en-US"/>
    </w:rPr>
  </w:style>
  <w:style w:type="character" w:customStyle="1" w:styleId="642">
    <w:name w:val="尾注文本 Char"/>
    <w:basedOn w:val="66"/>
    <w:link w:val="39"/>
    <w:uiPriority w:val="0"/>
    <w:rPr>
      <w:rFonts w:ascii="宋体"/>
      <w:snapToGrid w:val="0"/>
      <w:sz w:val="21"/>
    </w:rPr>
  </w:style>
  <w:style w:type="character" w:customStyle="1" w:styleId="643">
    <w:name w:val="首行缩进两字 Char2"/>
    <w:uiPriority w:val="0"/>
    <w:rPr>
      <w:rFonts w:eastAsia="宋体"/>
      <w:kern w:val="2"/>
      <w:sz w:val="21"/>
      <w:lang w:val="en-US" w:eastAsia="zh-CN" w:bidi="ar-SA"/>
    </w:rPr>
  </w:style>
  <w:style w:type="character" w:customStyle="1" w:styleId="644">
    <w:name w:val="首行缩进两字 Char4"/>
    <w:qFormat/>
    <w:uiPriority w:val="0"/>
    <w:rPr>
      <w:rFonts w:eastAsia="宋体"/>
      <w:kern w:val="2"/>
      <w:sz w:val="21"/>
      <w:lang w:val="en-US" w:eastAsia="zh-CN" w:bidi="ar-SA"/>
    </w:rPr>
  </w:style>
  <w:style w:type="character" w:customStyle="1" w:styleId="645">
    <w:name w:val="+正文 Char4"/>
    <w:link w:val="646"/>
    <w:qFormat/>
    <w:uiPriority w:val="0"/>
    <w:rPr>
      <w:kern w:val="2"/>
      <w:sz w:val="24"/>
      <w:szCs w:val="28"/>
    </w:rPr>
  </w:style>
  <w:style w:type="paragraph" w:customStyle="1" w:styleId="646">
    <w:name w:val="+正文"/>
    <w:basedOn w:val="1"/>
    <w:link w:val="645"/>
    <w:uiPriority w:val="0"/>
    <w:pPr>
      <w:adjustRightInd/>
      <w:spacing w:line="360" w:lineRule="auto"/>
      <w:ind w:firstLine="200" w:firstLineChars="200"/>
    </w:pPr>
    <w:rPr>
      <w:sz w:val="24"/>
      <w:szCs w:val="28"/>
    </w:rPr>
  </w:style>
  <w:style w:type="character" w:customStyle="1" w:styleId="647">
    <w:name w:val="Char Char71"/>
    <w:uiPriority w:val="0"/>
    <w:rPr>
      <w:rFonts w:ascii="宋体" w:hAnsi="Courier New" w:eastAsia="宋体"/>
      <w:kern w:val="2"/>
      <w:sz w:val="24"/>
      <w:szCs w:val="24"/>
      <w:lang w:val="en-US" w:eastAsia="zh-CN" w:bidi="ar-SA"/>
    </w:rPr>
  </w:style>
  <w:style w:type="character" w:customStyle="1" w:styleId="648">
    <w:name w:val="Char Char311"/>
    <w:uiPriority w:val="0"/>
    <w:rPr>
      <w:rFonts w:ascii="宋体" w:hAnsi="Courier New"/>
      <w:kern w:val="2"/>
      <w:sz w:val="24"/>
      <w:szCs w:val="24"/>
    </w:rPr>
  </w:style>
  <w:style w:type="character" w:customStyle="1" w:styleId="649">
    <w:name w:val="bookmark-item uuid-1541657111286 code-23008 numeric-input-box-cls"/>
    <w:basedOn w:val="66"/>
    <w:qFormat/>
    <w:uiPriority w:val="0"/>
  </w:style>
  <w:style w:type="character" w:customStyle="1" w:styleId="650">
    <w:name w:val="bookmark-item uuid-1536114359770 code-23011 date-time-selection-cls"/>
    <w:basedOn w:val="66"/>
    <w:qFormat/>
    <w:uiPriority w:val="0"/>
  </w:style>
  <w:style w:type="character" w:customStyle="1" w:styleId="651">
    <w:name w:val="样式 标题 3 + 小四 Char"/>
    <w:link w:val="652"/>
    <w:uiPriority w:val="0"/>
    <w:rPr>
      <w:b/>
      <w:bCs/>
      <w:kern w:val="2"/>
      <w:sz w:val="24"/>
      <w:szCs w:val="24"/>
    </w:rPr>
  </w:style>
  <w:style w:type="paragraph" w:customStyle="1" w:styleId="652">
    <w:name w:val="样式 标题 3 + 小四"/>
    <w:basedOn w:val="4"/>
    <w:link w:val="651"/>
    <w:qFormat/>
    <w:uiPriority w:val="0"/>
    <w:pPr>
      <w:numPr>
        <w:ilvl w:val="0"/>
        <w:numId w:val="0"/>
      </w:numPr>
      <w:tabs>
        <w:tab w:val="left" w:pos="1770"/>
        <w:tab w:val="clear" w:pos="900"/>
      </w:tabs>
      <w:spacing w:before="0" w:after="0" w:line="360" w:lineRule="auto"/>
      <w:ind w:left="1770" w:hanging="1245"/>
      <w:textAlignment w:val="baseline"/>
    </w:pPr>
    <w:rPr>
      <w:sz w:val="24"/>
      <w:szCs w:val="24"/>
    </w:rPr>
  </w:style>
  <w:style w:type="character" w:customStyle="1" w:styleId="653">
    <w:name w:val="报告正文 Char"/>
    <w:link w:val="654"/>
    <w:qFormat/>
    <w:uiPriority w:val="0"/>
    <w:rPr>
      <w:rFonts w:ascii="宋体" w:hAnsi="宋体"/>
      <w:snapToGrid w:val="0"/>
      <w:color w:val="000000"/>
      <w:kern w:val="144"/>
      <w:sz w:val="24"/>
      <w:szCs w:val="24"/>
    </w:rPr>
  </w:style>
  <w:style w:type="paragraph" w:customStyle="1" w:styleId="654">
    <w:name w:val="报告正文"/>
    <w:basedOn w:val="1"/>
    <w:link w:val="653"/>
    <w:qFormat/>
    <w:uiPriority w:val="0"/>
    <w:pPr>
      <w:topLinePunct/>
      <w:adjustRightInd/>
      <w:snapToGrid w:val="0"/>
      <w:spacing w:line="360" w:lineRule="auto"/>
      <w:ind w:firstLine="480" w:firstLineChars="200"/>
    </w:pPr>
    <w:rPr>
      <w:rFonts w:ascii="宋体" w:hAnsi="宋体"/>
      <w:snapToGrid w:val="0"/>
      <w:color w:val="000000"/>
      <w:kern w:val="144"/>
      <w:sz w:val="24"/>
    </w:rPr>
  </w:style>
  <w:style w:type="character" w:customStyle="1" w:styleId="655">
    <w:name w:val="标题4 Char"/>
    <w:link w:val="656"/>
    <w:uiPriority w:val="0"/>
    <w:rPr>
      <w:rFonts w:eastAsia="黑体"/>
      <w:kern w:val="2"/>
      <w:sz w:val="24"/>
      <w:szCs w:val="24"/>
    </w:rPr>
  </w:style>
  <w:style w:type="paragraph" w:customStyle="1" w:styleId="656">
    <w:name w:val="标题4"/>
    <w:basedOn w:val="1"/>
    <w:link w:val="655"/>
    <w:qFormat/>
    <w:uiPriority w:val="0"/>
    <w:pPr>
      <w:adjustRightInd/>
      <w:spacing w:beforeLines="50" w:afterLines="50" w:line="360" w:lineRule="auto"/>
    </w:pPr>
    <w:rPr>
      <w:rFonts w:eastAsia="黑体"/>
      <w:sz w:val="24"/>
    </w:rPr>
  </w:style>
  <w:style w:type="character" w:customStyle="1" w:styleId="657">
    <w:name w:val="应答文本 Char Char"/>
    <w:link w:val="658"/>
    <w:uiPriority w:val="0"/>
    <w:rPr>
      <w:rFonts w:ascii="宋体" w:hAnsi="宋体" w:cs="宋体"/>
      <w:color w:val="000000"/>
      <w:sz w:val="24"/>
      <w:szCs w:val="24"/>
    </w:rPr>
  </w:style>
  <w:style w:type="paragraph" w:customStyle="1" w:styleId="658">
    <w:name w:val="应答文本"/>
    <w:basedOn w:val="1"/>
    <w:link w:val="657"/>
    <w:uiPriority w:val="0"/>
    <w:pPr>
      <w:spacing w:line="360" w:lineRule="auto"/>
      <w:ind w:firstLine="480" w:firstLineChars="200"/>
    </w:pPr>
    <w:rPr>
      <w:rFonts w:ascii="宋体" w:hAnsi="宋体" w:cs="宋体"/>
      <w:color w:val="000000"/>
      <w:kern w:val="0"/>
      <w:sz w:val="24"/>
    </w:rPr>
  </w:style>
  <w:style w:type="character" w:customStyle="1" w:styleId="659">
    <w:name w:val="12word1"/>
    <w:qFormat/>
    <w:uiPriority w:val="0"/>
    <w:rPr>
      <w:sz w:val="18"/>
      <w:szCs w:val="18"/>
    </w:rPr>
  </w:style>
  <w:style w:type="character" w:customStyle="1" w:styleId="660">
    <w:name w:val="普通文字 Char Char2"/>
    <w:qFormat/>
    <w:uiPriority w:val="0"/>
    <w:rPr>
      <w:rFonts w:ascii="宋体" w:hAnsi="Courier New" w:eastAsia="宋体"/>
      <w:kern w:val="2"/>
      <w:sz w:val="24"/>
      <w:szCs w:val="24"/>
      <w:lang w:val="en-US" w:eastAsia="zh-CN" w:bidi="ar-SA"/>
    </w:rPr>
  </w:style>
  <w:style w:type="character" w:customStyle="1" w:styleId="661">
    <w:name w:val="style31"/>
    <w:uiPriority w:val="0"/>
    <w:rPr>
      <w:b/>
      <w:bCs/>
      <w:color w:val="0465BE"/>
      <w:sz w:val="28"/>
      <w:szCs w:val="28"/>
    </w:rPr>
  </w:style>
  <w:style w:type="character" w:customStyle="1" w:styleId="662">
    <w:name w:val="Char Char62"/>
    <w:uiPriority w:val="0"/>
    <w:rPr>
      <w:rFonts w:ascii="宋体" w:hAnsi="Courier New" w:eastAsia="宋体"/>
      <w:kern w:val="2"/>
      <w:sz w:val="24"/>
      <w:szCs w:val="24"/>
      <w:lang w:val="en-US" w:eastAsia="zh-CN" w:bidi="ar-SA"/>
    </w:rPr>
  </w:style>
  <w:style w:type="character" w:customStyle="1" w:styleId="663">
    <w:name w:val="bookmark-item uuid-1536114672385 code-23021 multi-line-text-input-box-cls"/>
    <w:basedOn w:val="66"/>
    <w:uiPriority w:val="0"/>
  </w:style>
  <w:style w:type="character" w:customStyle="1" w:styleId="664">
    <w:name w:val="Char Char26"/>
    <w:qFormat/>
    <w:uiPriority w:val="0"/>
    <w:rPr>
      <w:kern w:val="2"/>
      <w:sz w:val="18"/>
      <w:szCs w:val="18"/>
    </w:rPr>
  </w:style>
  <w:style w:type="character" w:customStyle="1" w:styleId="665">
    <w:name w:val="style111"/>
    <w:qFormat/>
    <w:uiPriority w:val="0"/>
    <w:rPr>
      <w:color w:val="006699"/>
    </w:rPr>
  </w:style>
  <w:style w:type="paragraph" w:customStyle="1" w:styleId="666">
    <w:name w:val="Char Char Char Char Char Char Char Char Char Char Char Char Char"/>
    <w:basedOn w:val="1"/>
    <w:qFormat/>
    <w:uiPriority w:val="0"/>
    <w:pPr>
      <w:widowControl/>
      <w:adjustRightInd/>
      <w:spacing w:after="160" w:line="240" w:lineRule="exact"/>
      <w:jc w:val="left"/>
    </w:pPr>
    <w:rPr>
      <w:rFonts w:ascii="Verdana" w:hAnsi="Verdana"/>
      <w:kern w:val="0"/>
      <w:sz w:val="20"/>
      <w:szCs w:val="20"/>
      <w:lang w:eastAsia="en-US"/>
    </w:rPr>
  </w:style>
  <w:style w:type="paragraph" w:customStyle="1" w:styleId="667">
    <w:name w:val="样式 标题 3(A-3)sect1.2.3h3H3level_3PIM 3Level 3 HeadHeading..."/>
    <w:basedOn w:val="4"/>
    <w:qFormat/>
    <w:uiPriority w:val="0"/>
    <w:pPr>
      <w:numPr>
        <w:ilvl w:val="0"/>
        <w:numId w:val="0"/>
      </w:numPr>
      <w:tabs>
        <w:tab w:val="left" w:pos="709"/>
        <w:tab w:val="left" w:pos="864"/>
        <w:tab w:val="left" w:pos="1620"/>
        <w:tab w:val="clear" w:pos="900"/>
      </w:tabs>
      <w:adjustRightInd/>
      <w:spacing w:line="413" w:lineRule="auto"/>
      <w:ind w:left="1620" w:hanging="720"/>
    </w:pPr>
    <w:rPr>
      <w:rFonts w:ascii="Arial" w:hAnsi="Arial"/>
      <w:sz w:val="30"/>
    </w:rPr>
  </w:style>
  <w:style w:type="paragraph" w:customStyle="1" w:styleId="668">
    <w:name w:val="最新标题2"/>
    <w:basedOn w:val="669"/>
    <w:next w:val="670"/>
    <w:qFormat/>
    <w:uiPriority w:val="0"/>
    <w:pPr>
      <w:tabs>
        <w:tab w:val="left" w:pos="720"/>
        <w:tab w:val="left" w:pos="1680"/>
      </w:tabs>
      <w:spacing w:afterLines="0"/>
    </w:pPr>
  </w:style>
  <w:style w:type="paragraph" w:customStyle="1" w:styleId="669">
    <w:name w:val="样式 标题 2"/>
    <w:basedOn w:val="3"/>
    <w:next w:val="670"/>
    <w:uiPriority w:val="0"/>
    <w:pPr>
      <w:keepLines w:val="0"/>
      <w:numPr>
        <w:numId w:val="0"/>
      </w:numPr>
      <w:tabs>
        <w:tab w:val="left" w:pos="1680"/>
        <w:tab w:val="clear" w:pos="432"/>
      </w:tabs>
      <w:spacing w:before="120" w:afterLines="50" w:line="240" w:lineRule="auto"/>
      <w:ind w:left="380" w:hanging="380"/>
    </w:pPr>
    <w:rPr>
      <w:rFonts w:ascii="宋体" w:hAnsi="Times New Roman" w:eastAsia="宋体" w:cs="宋体"/>
      <w:snapToGrid w:val="0"/>
      <w:kern w:val="0"/>
      <w:sz w:val="28"/>
      <w:szCs w:val="20"/>
      <w:lang w:val="en-US"/>
    </w:rPr>
  </w:style>
  <w:style w:type="paragraph" w:customStyle="1" w:styleId="670">
    <w:name w:val="最新标题3"/>
    <w:basedOn w:val="671"/>
    <w:next w:val="672"/>
    <w:qFormat/>
    <w:uiPriority w:val="0"/>
    <w:pPr>
      <w:tabs>
        <w:tab w:val="left" w:pos="1260"/>
      </w:tabs>
    </w:pPr>
  </w:style>
  <w:style w:type="paragraph" w:customStyle="1" w:styleId="671">
    <w:name w:val="样式 标题 3"/>
    <w:basedOn w:val="4"/>
    <w:next w:val="672"/>
    <w:uiPriority w:val="0"/>
    <w:pPr>
      <w:keepLines w:val="0"/>
      <w:numPr>
        <w:ilvl w:val="0"/>
        <w:numId w:val="0"/>
      </w:numPr>
      <w:tabs>
        <w:tab w:val="left" w:pos="1260"/>
        <w:tab w:val="clear" w:pos="900"/>
      </w:tabs>
      <w:adjustRightInd/>
      <w:spacing w:before="120" w:afterLines="50" w:line="240" w:lineRule="auto"/>
      <w:ind w:left="1260" w:hanging="420"/>
      <w:jc w:val="left"/>
    </w:pPr>
    <w:rPr>
      <w:rFonts w:ascii="宋体" w:cs="宋体"/>
      <w:snapToGrid w:val="0"/>
      <w:kern w:val="0"/>
      <w:sz w:val="24"/>
      <w:szCs w:val="20"/>
    </w:rPr>
  </w:style>
  <w:style w:type="paragraph" w:customStyle="1" w:styleId="672">
    <w:name w:val="最新标题4"/>
    <w:basedOn w:val="673"/>
    <w:next w:val="1"/>
    <w:uiPriority w:val="0"/>
    <w:pPr>
      <w:tabs>
        <w:tab w:val="left" w:pos="312"/>
        <w:tab w:val="left" w:pos="1080"/>
        <w:tab w:val="left" w:pos="1620"/>
      </w:tabs>
      <w:spacing w:after="120"/>
      <w:ind w:left="1620" w:hanging="720"/>
    </w:pPr>
  </w:style>
  <w:style w:type="paragraph" w:customStyle="1" w:styleId="673">
    <w:name w:val="样式 标题 4"/>
    <w:basedOn w:val="674"/>
    <w:next w:val="676"/>
    <w:qFormat/>
    <w:uiPriority w:val="0"/>
    <w:pPr>
      <w:tabs>
        <w:tab w:val="left" w:pos="312"/>
        <w:tab w:val="left" w:pos="1080"/>
      </w:tabs>
      <w:spacing w:after="50"/>
    </w:pPr>
  </w:style>
  <w:style w:type="paragraph" w:customStyle="1" w:styleId="674">
    <w:name w:val="样式 标题 4Chapter X.X.X.X. + 段后: 0.5 行1"/>
    <w:basedOn w:val="675"/>
    <w:qFormat/>
    <w:uiPriority w:val="0"/>
    <w:pPr>
      <w:spacing w:afterLines="0"/>
    </w:pPr>
  </w:style>
  <w:style w:type="paragraph" w:customStyle="1" w:styleId="675">
    <w:name w:val="样式 标题 4 + 段后: 0.5 行"/>
    <w:basedOn w:val="5"/>
    <w:uiPriority w:val="0"/>
    <w:pPr>
      <w:keepLines w:val="0"/>
      <w:numPr>
        <w:ilvl w:val="0"/>
        <w:numId w:val="0"/>
      </w:numPr>
      <w:tabs>
        <w:tab w:val="clear" w:pos="864"/>
      </w:tabs>
      <w:adjustRightInd/>
      <w:spacing w:before="120" w:afterLines="50" w:line="240" w:lineRule="auto"/>
      <w:jc w:val="left"/>
    </w:pPr>
    <w:rPr>
      <w:rFonts w:ascii="宋体" w:hAnsi="Times New Roman" w:eastAsia="宋体" w:cs="宋体"/>
      <w:snapToGrid w:val="0"/>
      <w:kern w:val="0"/>
      <w:sz w:val="21"/>
      <w:szCs w:val="20"/>
      <w:lang w:val="en-US"/>
    </w:rPr>
  </w:style>
  <w:style w:type="paragraph" w:customStyle="1" w:styleId="676">
    <w:name w:val="样式 正文"/>
    <w:basedOn w:val="1"/>
    <w:next w:val="1"/>
    <w:qFormat/>
    <w:uiPriority w:val="0"/>
    <w:pPr>
      <w:tabs>
        <w:tab w:val="left" w:pos="1680"/>
      </w:tabs>
      <w:adjustRightInd/>
      <w:spacing w:afterLines="50"/>
      <w:ind w:left="1680" w:hanging="420"/>
      <w:jc w:val="left"/>
    </w:pPr>
    <w:rPr>
      <w:rFonts w:ascii="宋体" w:cs="宋体"/>
      <w:snapToGrid w:val="0"/>
      <w:kern w:val="0"/>
      <w:szCs w:val="20"/>
    </w:rPr>
  </w:style>
  <w:style w:type="paragraph" w:customStyle="1" w:styleId="677">
    <w:name w:val="样式 标题1"/>
    <w:basedOn w:val="678"/>
    <w:next w:val="668"/>
    <w:uiPriority w:val="0"/>
    <w:pPr>
      <w:tabs>
        <w:tab w:val="left" w:pos="312"/>
        <w:tab w:val="left" w:pos="480"/>
      </w:tabs>
      <w:spacing w:afterLines="0"/>
    </w:pPr>
    <w:rPr>
      <w:bCs w:val="0"/>
      <w:sz w:val="32"/>
    </w:rPr>
  </w:style>
  <w:style w:type="paragraph" w:customStyle="1" w:styleId="678">
    <w:name w:val="样式 标题 1 + 段后: 0.5 行"/>
    <w:basedOn w:val="2"/>
    <w:qFormat/>
    <w:uiPriority w:val="0"/>
    <w:pPr>
      <w:keepLines w:val="0"/>
      <w:numPr>
        <w:numId w:val="0"/>
      </w:numPr>
      <w:tabs>
        <w:tab w:val="clear" w:pos="432"/>
      </w:tabs>
      <w:adjustRightInd/>
      <w:spacing w:before="120" w:afterLines="50" w:line="240" w:lineRule="auto"/>
      <w:jc w:val="left"/>
    </w:pPr>
    <w:rPr>
      <w:rFonts w:ascii="宋体" w:cs="宋体"/>
      <w:snapToGrid w:val="0"/>
      <w:kern w:val="0"/>
      <w:sz w:val="28"/>
      <w:szCs w:val="20"/>
    </w:rPr>
  </w:style>
  <w:style w:type="paragraph" w:customStyle="1" w:styleId="679">
    <w:name w:val="页面边线"/>
    <w:basedOn w:val="1"/>
    <w:qFormat/>
    <w:uiPriority w:val="0"/>
    <w:pPr>
      <w:spacing w:line="360" w:lineRule="atLeast"/>
      <w:textAlignment w:val="baseline"/>
    </w:pPr>
    <w:rPr>
      <w:rFonts w:ascii="Century" w:hAnsi="Century"/>
      <w:kern w:val="0"/>
      <w:szCs w:val="20"/>
      <w:lang w:eastAsia="ja-JP"/>
    </w:rPr>
  </w:style>
  <w:style w:type="paragraph" w:customStyle="1" w:styleId="680">
    <w:name w:val="Char Char Char Char Char Char Char3"/>
    <w:basedOn w:val="1"/>
    <w:uiPriority w:val="0"/>
    <w:pPr>
      <w:adjustRightInd/>
    </w:pPr>
    <w:rPr>
      <w:rFonts w:ascii="仿宋_GB2312" w:eastAsia="仿宋_GB2312"/>
      <w:b/>
      <w:sz w:val="32"/>
      <w:szCs w:val="32"/>
    </w:rPr>
  </w:style>
  <w:style w:type="paragraph" w:customStyle="1" w:styleId="681">
    <w:name w:val="样式 三号 加粗 段后: 0.5 行"/>
    <w:basedOn w:val="1"/>
    <w:qFormat/>
    <w:uiPriority w:val="0"/>
    <w:pPr>
      <w:adjustRightInd/>
      <w:spacing w:afterLines="50"/>
      <w:jc w:val="left"/>
    </w:pPr>
    <w:rPr>
      <w:rFonts w:ascii="宋体" w:cs="宋体"/>
      <w:b/>
      <w:bCs/>
      <w:snapToGrid w:val="0"/>
      <w:kern w:val="0"/>
      <w:sz w:val="32"/>
      <w:szCs w:val="20"/>
    </w:rPr>
  </w:style>
  <w:style w:type="paragraph" w:customStyle="1" w:styleId="682">
    <w:name w:val="样式 样式 标题 3Chapter X.X.X. + 段后: 0.5 行 + 段后: 0.5 行"/>
    <w:basedOn w:val="683"/>
    <w:qFormat/>
    <w:uiPriority w:val="0"/>
    <w:pPr/>
  </w:style>
  <w:style w:type="paragraph" w:customStyle="1" w:styleId="683">
    <w:name w:val="样式 标题 3Chapter X.X.X. + 段后: 0.5 行"/>
    <w:basedOn w:val="4"/>
    <w:qFormat/>
    <w:uiPriority w:val="0"/>
    <w:pPr>
      <w:keepLines w:val="0"/>
      <w:numPr>
        <w:ilvl w:val="0"/>
        <w:numId w:val="0"/>
      </w:numPr>
      <w:tabs>
        <w:tab w:val="clear" w:pos="900"/>
      </w:tabs>
      <w:adjustRightInd/>
      <w:spacing w:before="120" w:afterLines="50" w:line="240" w:lineRule="auto"/>
      <w:jc w:val="left"/>
    </w:pPr>
    <w:rPr>
      <w:rFonts w:ascii="宋体" w:cs="宋体"/>
      <w:snapToGrid w:val="0"/>
      <w:kern w:val="0"/>
      <w:sz w:val="24"/>
      <w:szCs w:val="20"/>
    </w:rPr>
  </w:style>
  <w:style w:type="paragraph" w:customStyle="1" w:styleId="684">
    <w:name w:val="样式 样式 标题 4 + 段后: 0.5 行 + 段后: 0.5 行"/>
    <w:basedOn w:val="675"/>
    <w:uiPriority w:val="0"/>
    <w:pPr/>
  </w:style>
  <w:style w:type="paragraph" w:customStyle="1" w:styleId="685">
    <w:name w:val="S4-I-L15-U"/>
    <w:basedOn w:val="1"/>
    <w:qFormat/>
    <w:uiPriority w:val="0"/>
    <w:pPr>
      <w:adjustRightInd/>
      <w:spacing w:line="360" w:lineRule="auto"/>
    </w:pPr>
    <w:rPr>
      <w:b/>
      <w:i/>
      <w:sz w:val="24"/>
      <w:u w:val="single"/>
    </w:rPr>
  </w:style>
  <w:style w:type="paragraph" w:customStyle="1" w:styleId="686">
    <w:name w:val="样式 标题 3Chapter X.X.X. + 五号 段后: 0.5 行"/>
    <w:basedOn w:val="4"/>
    <w:uiPriority w:val="0"/>
    <w:pPr>
      <w:keepLines w:val="0"/>
      <w:numPr>
        <w:ilvl w:val="0"/>
        <w:numId w:val="0"/>
      </w:numPr>
      <w:tabs>
        <w:tab w:val="clear" w:pos="900"/>
      </w:tabs>
      <w:adjustRightInd/>
      <w:spacing w:before="120" w:afterLines="50" w:line="240" w:lineRule="auto"/>
      <w:jc w:val="left"/>
    </w:pPr>
    <w:rPr>
      <w:rFonts w:ascii="宋体" w:cs="宋体"/>
      <w:snapToGrid w:val="0"/>
      <w:kern w:val="0"/>
      <w:sz w:val="21"/>
      <w:szCs w:val="20"/>
    </w:rPr>
  </w:style>
  <w:style w:type="paragraph" w:customStyle="1" w:styleId="687">
    <w:name w:val="样式 模板描述"/>
    <w:basedOn w:val="1"/>
    <w:next w:val="676"/>
    <w:uiPriority w:val="0"/>
    <w:pPr>
      <w:tabs>
        <w:tab w:val="left" w:pos="480"/>
      </w:tabs>
      <w:adjustRightInd/>
      <w:spacing w:afterLines="50"/>
      <w:ind w:left="480" w:hanging="480"/>
      <w:jc w:val="left"/>
    </w:pPr>
    <w:rPr>
      <w:rFonts w:ascii="宋体" w:cs="宋体"/>
      <w:i/>
      <w:iCs/>
      <w:snapToGrid w:val="0"/>
      <w:color w:val="0000FF"/>
      <w:kern w:val="0"/>
      <w:szCs w:val="21"/>
    </w:rPr>
  </w:style>
  <w:style w:type="paragraph" w:customStyle="1" w:styleId="688">
    <w:name w:val="Proposals body"/>
    <w:basedOn w:val="1"/>
    <w:next w:val="1"/>
    <w:qFormat/>
    <w:uiPriority w:val="0"/>
    <w:pPr>
      <w:widowControl/>
      <w:adjustRightInd/>
      <w:spacing w:line="360" w:lineRule="auto"/>
      <w:jc w:val="left"/>
    </w:pPr>
    <w:rPr>
      <w:rFonts w:ascii="宋体"/>
      <w:snapToGrid w:val="0"/>
      <w:color w:val="000000"/>
      <w:kern w:val="0"/>
      <w:sz w:val="24"/>
      <w:szCs w:val="20"/>
    </w:rPr>
  </w:style>
  <w:style w:type="paragraph" w:customStyle="1" w:styleId="689">
    <w:name w:val="S4-L15-C"/>
    <w:basedOn w:val="1"/>
    <w:qFormat/>
    <w:uiPriority w:val="0"/>
    <w:pPr>
      <w:adjustRightInd/>
      <w:spacing w:after="120" w:line="360" w:lineRule="auto"/>
      <w:jc w:val="center"/>
    </w:pPr>
    <w:rPr>
      <w:szCs w:val="21"/>
    </w:rPr>
  </w:style>
  <w:style w:type="paragraph" w:customStyle="1" w:styleId="690">
    <w:name w:val="段(正文）"/>
    <w:uiPriority w:val="0"/>
    <w:pPr>
      <w:autoSpaceDE w:val="0"/>
      <w:autoSpaceDN w:val="0"/>
      <w:ind w:firstLine="420"/>
      <w:jc w:val="both"/>
    </w:pPr>
    <w:rPr>
      <w:rFonts w:ascii="宋体" w:hAnsi="Times New Roman" w:eastAsia="宋体" w:cs="Times New Roman"/>
      <w:sz w:val="21"/>
      <w:lang w:val="en-US" w:eastAsia="zh-CN" w:bidi="ar-SA"/>
    </w:rPr>
  </w:style>
  <w:style w:type="paragraph" w:customStyle="1" w:styleId="691">
    <w:name w:val="文本框内文字"/>
    <w:basedOn w:val="1"/>
    <w:qFormat/>
    <w:uiPriority w:val="0"/>
    <w:pPr>
      <w:adjustRightInd/>
      <w:spacing w:line="0" w:lineRule="atLeast"/>
    </w:pPr>
    <w:rPr>
      <w:rFonts w:eastAsia="仿宋_GB2312"/>
      <w:sz w:val="22"/>
    </w:rPr>
  </w:style>
  <w:style w:type="paragraph" w:customStyle="1" w:styleId="692">
    <w:name w:val="标题1"/>
    <w:basedOn w:val="34"/>
    <w:uiPriority w:val="0"/>
    <w:pPr>
      <w:adjustRightInd/>
      <w:spacing w:line="360" w:lineRule="auto"/>
    </w:pPr>
    <w:rPr>
      <w:b/>
      <w:sz w:val="30"/>
    </w:rPr>
  </w:style>
  <w:style w:type="paragraph" w:customStyle="1" w:styleId="693">
    <w:name w:val="InfoBlue"/>
    <w:basedOn w:val="1"/>
    <w:next w:val="23"/>
    <w:qFormat/>
    <w:uiPriority w:val="0"/>
    <w:pPr>
      <w:adjustRightInd/>
      <w:spacing w:afterLines="50"/>
      <w:ind w:left="720"/>
      <w:jc w:val="left"/>
    </w:pPr>
    <w:rPr>
      <w:rFonts w:ascii="宋体"/>
      <w:i/>
      <w:snapToGrid w:val="0"/>
      <w:color w:val="0000FF"/>
      <w:kern w:val="0"/>
      <w:szCs w:val="20"/>
    </w:rPr>
  </w:style>
  <w:style w:type="paragraph" w:customStyle="1" w:styleId="694">
    <w:name w:val="样式 左侧:  1 厘米 段后: 0.5 行"/>
    <w:basedOn w:val="1"/>
    <w:qFormat/>
    <w:uiPriority w:val="0"/>
    <w:pPr>
      <w:adjustRightInd/>
      <w:spacing w:afterLines="50"/>
      <w:ind w:firstLine="425"/>
      <w:jc w:val="left"/>
    </w:pPr>
    <w:rPr>
      <w:rFonts w:ascii="宋体" w:cs="宋体"/>
      <w:snapToGrid w:val="0"/>
      <w:kern w:val="0"/>
      <w:szCs w:val="20"/>
    </w:rPr>
  </w:style>
  <w:style w:type="paragraph" w:customStyle="1" w:styleId="695">
    <w:name w:val="Table Description"/>
    <w:next w:val="1"/>
    <w:uiPriority w:val="0"/>
    <w:pPr>
      <w:keepNext/>
      <w:tabs>
        <w:tab w:val="left" w:pos="1152"/>
        <w:tab w:val="left" w:pos="2700"/>
      </w:tabs>
      <w:snapToGrid w:val="0"/>
      <w:spacing w:before="160" w:after="80"/>
      <w:ind w:left="1152" w:hanging="1152"/>
      <w:jc w:val="center"/>
    </w:pPr>
    <w:rPr>
      <w:rFonts w:ascii="Arial" w:hAnsi="Arial" w:eastAsia="黑体" w:cs="Times New Roman"/>
      <w:sz w:val="18"/>
      <w:lang w:val="en-US" w:eastAsia="en-US" w:bidi="ar-SA"/>
    </w:rPr>
  </w:style>
  <w:style w:type="paragraph" w:customStyle="1" w:styleId="696">
    <w:name w:val="huide00"/>
    <w:basedOn w:val="1"/>
    <w:qFormat/>
    <w:uiPriority w:val="0"/>
    <w:pPr>
      <w:widowControl/>
      <w:adjustRightInd/>
      <w:spacing w:before="100" w:beforeAutospacing="1" w:after="100" w:afterAutospacing="1"/>
      <w:jc w:val="left"/>
    </w:pPr>
    <w:rPr>
      <w:rFonts w:ascii="Arial" w:hAnsi="Arial" w:eastAsia="Arial Unicode MS" w:cs="Arial"/>
      <w:color w:val="666666"/>
      <w:kern w:val="0"/>
      <w:sz w:val="18"/>
      <w:szCs w:val="18"/>
    </w:rPr>
  </w:style>
  <w:style w:type="paragraph" w:customStyle="1" w:styleId="697">
    <w:name w:val="样式　标题4"/>
    <w:basedOn w:val="698"/>
    <w:next w:val="1"/>
    <w:qFormat/>
    <w:uiPriority w:val="0"/>
    <w:pPr>
      <w:tabs>
        <w:tab w:val="left" w:pos="480"/>
      </w:tabs>
    </w:pPr>
  </w:style>
  <w:style w:type="paragraph" w:customStyle="1" w:styleId="698">
    <w:name w:val="样式 标题 4Chapter X.X.X. + 段后: 0.5 行1"/>
    <w:basedOn w:val="5"/>
    <w:next w:val="5"/>
    <w:qFormat/>
    <w:uiPriority w:val="0"/>
    <w:pPr>
      <w:keepLines w:val="0"/>
      <w:numPr>
        <w:ilvl w:val="0"/>
        <w:numId w:val="0"/>
      </w:numPr>
      <w:tabs>
        <w:tab w:val="clear" w:pos="864"/>
      </w:tabs>
      <w:adjustRightInd/>
      <w:spacing w:before="120" w:afterLines="50" w:line="240" w:lineRule="auto"/>
      <w:ind w:left="425" w:hanging="425"/>
      <w:jc w:val="left"/>
    </w:pPr>
    <w:rPr>
      <w:rFonts w:ascii="宋体" w:hAnsi="Times New Roman" w:eastAsia="宋体" w:cs="宋体"/>
      <w:snapToGrid w:val="0"/>
      <w:kern w:val="0"/>
      <w:sz w:val="21"/>
      <w:szCs w:val="20"/>
      <w:lang w:val="en-US"/>
    </w:rPr>
  </w:style>
  <w:style w:type="paragraph" w:customStyle="1" w:styleId="699">
    <w:name w:val="小浪底标题4"/>
    <w:basedOn w:val="1"/>
    <w:uiPriority w:val="0"/>
    <w:pPr>
      <w:adjustRightInd/>
      <w:spacing w:beforeLines="50" w:afterLines="50" w:line="400" w:lineRule="exact"/>
      <w:outlineLvl w:val="3"/>
    </w:pPr>
    <w:rPr>
      <w:b/>
      <w:sz w:val="24"/>
      <w:szCs w:val="21"/>
    </w:rPr>
  </w:style>
  <w:style w:type="paragraph" w:customStyle="1" w:styleId="700">
    <w:name w:val="封面标准文稿编辑信息"/>
    <w:qFormat/>
    <w:uiPriority w:val="0"/>
    <w:pPr>
      <w:spacing w:before="180" w:line="180" w:lineRule="exact"/>
      <w:jc w:val="center"/>
    </w:pPr>
    <w:rPr>
      <w:rFonts w:ascii="宋体" w:hAnsi="Times New Roman" w:eastAsia="宋体" w:cs="Times New Roman"/>
      <w:sz w:val="21"/>
      <w:lang w:val="en-US" w:eastAsia="zh-CN" w:bidi="ar-SA"/>
    </w:rPr>
  </w:style>
  <w:style w:type="paragraph" w:customStyle="1" w:styleId="701">
    <w:name w:val="xl44"/>
    <w:basedOn w:val="1"/>
    <w:uiPriority w:val="0"/>
    <w:pPr>
      <w:widowControl/>
      <w:spacing w:before="100" w:after="100"/>
      <w:jc w:val="center"/>
      <w:textAlignment w:val="baseline"/>
    </w:pPr>
    <w:rPr>
      <w:rFonts w:ascii="宋体" w:hAnsi="宋体"/>
      <w:kern w:val="0"/>
      <w:sz w:val="24"/>
      <w:szCs w:val="20"/>
    </w:rPr>
  </w:style>
  <w:style w:type="paragraph" w:customStyle="1" w:styleId="702">
    <w:name w:val="Paragraph4"/>
    <w:basedOn w:val="1"/>
    <w:uiPriority w:val="0"/>
    <w:pPr>
      <w:adjustRightInd/>
      <w:spacing w:before="80" w:afterLines="50"/>
      <w:ind w:left="2250"/>
    </w:pPr>
    <w:rPr>
      <w:rFonts w:ascii="宋体"/>
      <w:snapToGrid w:val="0"/>
      <w:kern w:val="0"/>
      <w:szCs w:val="20"/>
    </w:rPr>
  </w:style>
  <w:style w:type="paragraph" w:customStyle="1" w:styleId="703">
    <w:name w:val="样式 标题 4 + 非加粗"/>
    <w:basedOn w:val="5"/>
    <w:qFormat/>
    <w:uiPriority w:val="0"/>
    <w:pPr>
      <w:numPr>
        <w:ilvl w:val="0"/>
        <w:numId w:val="0"/>
      </w:numPr>
      <w:tabs>
        <w:tab w:val="clear" w:pos="864"/>
      </w:tabs>
      <w:adjustRightInd/>
      <w:spacing w:before="120" w:after="120" w:line="360" w:lineRule="auto"/>
    </w:pPr>
    <w:rPr>
      <w:b w:val="0"/>
      <w:bCs w:val="0"/>
      <w:lang w:val="en-US"/>
    </w:rPr>
  </w:style>
  <w:style w:type="paragraph" w:customStyle="1" w:styleId="704">
    <w:name w:val="标题 3Chapter X.X.X. + 段后: 0.5 行 + 段后: 0.5 行 + 段后: 0.5 行1"/>
    <w:basedOn w:val="682"/>
    <w:uiPriority w:val="0"/>
    <w:pPr/>
  </w:style>
  <w:style w:type="paragraph" w:customStyle="1" w:styleId="705">
    <w:name w:val="Bullet2"/>
    <w:basedOn w:val="1"/>
    <w:qFormat/>
    <w:uiPriority w:val="0"/>
    <w:pPr>
      <w:adjustRightInd/>
      <w:spacing w:afterLines="50"/>
      <w:ind w:left="1440" w:hanging="360"/>
      <w:jc w:val="left"/>
    </w:pPr>
    <w:rPr>
      <w:rFonts w:ascii="宋体"/>
      <w:snapToGrid w:val="0"/>
      <w:color w:val="000080"/>
      <w:kern w:val="0"/>
      <w:szCs w:val="20"/>
    </w:rPr>
  </w:style>
  <w:style w:type="paragraph" w:customStyle="1" w:styleId="706">
    <w:name w:val="Char Char Char Char3"/>
    <w:basedOn w:val="1"/>
    <w:uiPriority w:val="0"/>
    <w:pPr>
      <w:adjustRightInd/>
    </w:pPr>
    <w:rPr>
      <w:rFonts w:ascii="仿宋_GB2312" w:eastAsia="仿宋_GB2312"/>
      <w:b/>
      <w:sz w:val="32"/>
      <w:szCs w:val="32"/>
    </w:rPr>
  </w:style>
  <w:style w:type="paragraph" w:customStyle="1" w:styleId="707">
    <w:name w:val="P3"/>
    <w:basedOn w:val="1"/>
    <w:uiPriority w:val="0"/>
    <w:pPr>
      <w:widowControl/>
      <w:adjustRightInd/>
      <w:spacing w:before="240" w:line="240" w:lineRule="atLeast"/>
      <w:ind w:left="1152"/>
      <w:jc w:val="left"/>
    </w:pPr>
    <w:rPr>
      <w:b/>
      <w:kern w:val="0"/>
      <w:szCs w:val="21"/>
      <w:lang w:val="en-AU" w:eastAsia="en-US"/>
    </w:rPr>
  </w:style>
  <w:style w:type="paragraph" w:customStyle="1" w:styleId="708">
    <w:name w:val="二级项目符号"/>
    <w:basedOn w:val="1"/>
    <w:uiPriority w:val="0"/>
    <w:pPr>
      <w:widowControl/>
      <w:tabs>
        <w:tab w:val="left" w:pos="840"/>
        <w:tab w:val="left" w:pos="900"/>
      </w:tabs>
      <w:adjustRightInd/>
      <w:spacing w:line="360" w:lineRule="auto"/>
      <w:ind w:left="840" w:hanging="360"/>
    </w:pPr>
    <w:rPr>
      <w:kern w:val="0"/>
      <w:sz w:val="24"/>
      <w:szCs w:val="20"/>
    </w:rPr>
  </w:style>
  <w:style w:type="paragraph" w:customStyle="1" w:styleId="709">
    <w:name w:val="首行缩进:  1.96 字符 Char"/>
    <w:basedOn w:val="1"/>
    <w:uiPriority w:val="0"/>
    <w:pPr>
      <w:autoSpaceDE w:val="0"/>
      <w:autoSpaceDN w:val="0"/>
      <w:textAlignment w:val="baseline"/>
      <w:outlineLvl w:val="4"/>
    </w:pPr>
    <w:rPr>
      <w:rFonts w:ascii="宋体" w:hAnsi="宋体"/>
      <w:snapToGrid w:val="0"/>
      <w:kern w:val="0"/>
      <w:sz w:val="24"/>
    </w:rPr>
  </w:style>
  <w:style w:type="paragraph" w:customStyle="1" w:styleId="710">
    <w:name w:val="样式 标题 3Chapter X.X.X. + 段后: 0.5 行1"/>
    <w:basedOn w:val="4"/>
    <w:next w:val="1"/>
    <w:qFormat/>
    <w:uiPriority w:val="0"/>
    <w:pPr>
      <w:keepLines w:val="0"/>
      <w:numPr>
        <w:ilvl w:val="0"/>
        <w:numId w:val="0"/>
      </w:numPr>
      <w:tabs>
        <w:tab w:val="clear" w:pos="900"/>
      </w:tabs>
      <w:adjustRightInd/>
      <w:spacing w:before="120" w:afterLines="50" w:line="240" w:lineRule="auto"/>
      <w:jc w:val="left"/>
    </w:pPr>
    <w:rPr>
      <w:rFonts w:ascii="宋体" w:cs="宋体"/>
      <w:snapToGrid w:val="0"/>
      <w:kern w:val="0"/>
      <w:sz w:val="24"/>
      <w:szCs w:val="20"/>
    </w:rPr>
  </w:style>
  <w:style w:type="paragraph" w:customStyle="1" w:styleId="711">
    <w:name w:val="Main Title"/>
    <w:basedOn w:val="1"/>
    <w:qFormat/>
    <w:uiPriority w:val="0"/>
    <w:pPr>
      <w:adjustRightInd/>
      <w:spacing w:before="480" w:afterLines="50"/>
      <w:jc w:val="center"/>
    </w:pPr>
    <w:rPr>
      <w:rFonts w:ascii="宋体"/>
      <w:b/>
      <w:snapToGrid w:val="0"/>
      <w:kern w:val="28"/>
      <w:sz w:val="32"/>
      <w:szCs w:val="20"/>
    </w:rPr>
  </w:style>
  <w:style w:type="paragraph" w:customStyle="1" w:styleId="712">
    <w:name w:val="样式 标题 1 + 五号1 Char Char Char Char Char Char Char Char Char Char Char Char Char Char Char Char Char"/>
    <w:basedOn w:val="2"/>
    <w:qFormat/>
    <w:uiPriority w:val="0"/>
    <w:pPr>
      <w:numPr>
        <w:numId w:val="0"/>
      </w:numPr>
      <w:tabs>
        <w:tab w:val="clear" w:pos="432"/>
      </w:tabs>
      <w:adjustRightInd/>
      <w:spacing w:before="0" w:after="0" w:line="480" w:lineRule="auto"/>
    </w:pPr>
    <w:rPr>
      <w:sz w:val="21"/>
    </w:rPr>
  </w:style>
  <w:style w:type="paragraph" w:customStyle="1" w:styleId="713">
    <w:name w:val="样式 样式3 + 宋体 五号 Char Char Char"/>
    <w:basedOn w:val="1"/>
    <w:qFormat/>
    <w:uiPriority w:val="0"/>
    <w:pPr>
      <w:keepNext/>
      <w:keepLines/>
      <w:tabs>
        <w:tab w:val="left" w:pos="1200"/>
        <w:tab w:val="left" w:pos="1680"/>
      </w:tabs>
      <w:adjustRightInd/>
      <w:ind w:left="1680" w:hanging="420"/>
      <w:jc w:val="left"/>
      <w:outlineLvl w:val="7"/>
    </w:pPr>
    <w:rPr>
      <w:rFonts w:ascii="宋体" w:hAnsi="宋体"/>
      <w:b/>
      <w:bCs/>
    </w:rPr>
  </w:style>
  <w:style w:type="paragraph" w:customStyle="1" w:styleId="714">
    <w:name w:val="Paragraph3"/>
    <w:basedOn w:val="1"/>
    <w:uiPriority w:val="0"/>
    <w:pPr>
      <w:adjustRightInd/>
      <w:spacing w:before="80" w:afterLines="50"/>
      <w:ind w:left="1530"/>
    </w:pPr>
    <w:rPr>
      <w:rFonts w:ascii="宋体"/>
      <w:snapToGrid w:val="0"/>
      <w:kern w:val="0"/>
      <w:szCs w:val="20"/>
    </w:rPr>
  </w:style>
  <w:style w:type="paragraph" w:customStyle="1" w:styleId="715">
    <w:name w:val="最新标题1"/>
    <w:basedOn w:val="677"/>
    <w:next w:val="668"/>
    <w:uiPriority w:val="0"/>
    <w:pPr>
      <w:tabs>
        <w:tab w:val="left" w:pos="1140"/>
      </w:tabs>
      <w:spacing w:after="120"/>
      <w:ind w:left="1140" w:hanging="720"/>
    </w:pPr>
    <w:rPr>
      <w:bCs/>
    </w:rPr>
  </w:style>
  <w:style w:type="paragraph" w:customStyle="1" w:styleId="716">
    <w:name w:val="表内文字"/>
    <w:basedOn w:val="1"/>
    <w:uiPriority w:val="0"/>
    <w:pPr>
      <w:tabs>
        <w:tab w:val="left" w:pos="1418"/>
      </w:tabs>
      <w:snapToGrid w:val="0"/>
      <w:jc w:val="center"/>
    </w:pPr>
    <w:rPr>
      <w:color w:val="000000"/>
      <w:kern w:val="0"/>
      <w:szCs w:val="21"/>
    </w:rPr>
  </w:style>
  <w:style w:type="paragraph" w:customStyle="1" w:styleId="717">
    <w:name w:val="样式 标题 3Chapter X.X.X"/>
    <w:basedOn w:val="704"/>
    <w:qFormat/>
    <w:uiPriority w:val="0"/>
    <w:pPr>
      <w:spacing w:afterLines="0"/>
    </w:pPr>
  </w:style>
  <w:style w:type="paragraph" w:customStyle="1" w:styleId="718">
    <w:name w:val="样式 标题 4Chapter X.X.X. + 段后: 0.5 行1 + 段后: 0.5 行"/>
    <w:basedOn w:val="698"/>
    <w:qFormat/>
    <w:uiPriority w:val="0"/>
    <w:pPr/>
    <w:rPr>
      <w:szCs w:val="21"/>
    </w:rPr>
  </w:style>
  <w:style w:type="paragraph" w:customStyle="1" w:styleId="719">
    <w:name w:val="CM4"/>
    <w:basedOn w:val="1"/>
    <w:next w:val="1"/>
    <w:unhideWhenUsed/>
    <w:qFormat/>
    <w:uiPriority w:val="0"/>
    <w:pPr>
      <w:autoSpaceDE w:val="0"/>
      <w:autoSpaceDN w:val="0"/>
      <w:spacing w:line="411" w:lineRule="atLeast"/>
      <w:jc w:val="left"/>
    </w:pPr>
    <w:rPr>
      <w:rFonts w:ascii="宋体" w:hAnsi="宋体"/>
      <w:color w:val="000000"/>
      <w:kern w:val="0"/>
      <w:sz w:val="24"/>
      <w:szCs w:val="22"/>
    </w:rPr>
  </w:style>
  <w:style w:type="paragraph" w:customStyle="1" w:styleId="720">
    <w:name w:val="样式 标题 1 + 五号"/>
    <w:basedOn w:val="2"/>
    <w:qFormat/>
    <w:uiPriority w:val="0"/>
    <w:pPr>
      <w:numPr>
        <w:numId w:val="0"/>
      </w:numPr>
      <w:tabs>
        <w:tab w:val="clear" w:pos="432"/>
      </w:tabs>
      <w:adjustRightInd/>
      <w:spacing w:before="0" w:after="0" w:line="240" w:lineRule="auto"/>
      <w:jc w:val="center"/>
    </w:pPr>
    <w:rPr>
      <w:sz w:val="32"/>
      <w:szCs w:val="32"/>
    </w:rPr>
  </w:style>
  <w:style w:type="paragraph" w:customStyle="1" w:styleId="721">
    <w:name w:val="样式 正文文本缩进 + 仿宋_GB2312 小四 首行缩进:  0 厘米 行距: 1.5 倍行距"/>
    <w:basedOn w:val="24"/>
    <w:uiPriority w:val="0"/>
    <w:pPr>
      <w:adjustRightInd/>
      <w:spacing w:line="360" w:lineRule="auto"/>
      <w:ind w:firstLine="0" w:firstLineChars="0"/>
    </w:pPr>
    <w:rPr>
      <w:rFonts w:ascii="仿宋_GB2312" w:hAnsi="Times New Roman" w:eastAsia="新宋体"/>
      <w:szCs w:val="20"/>
    </w:rPr>
  </w:style>
  <w:style w:type="paragraph" w:customStyle="1" w:styleId="722">
    <w:name w:val="IBM 正文"/>
    <w:basedOn w:val="1"/>
    <w:uiPriority w:val="0"/>
    <w:pPr>
      <w:adjustRightInd/>
      <w:spacing w:line="360" w:lineRule="atLeast"/>
    </w:pPr>
    <w:rPr>
      <w:sz w:val="24"/>
      <w:szCs w:val="20"/>
    </w:rPr>
  </w:style>
  <w:style w:type="paragraph" w:customStyle="1" w:styleId="723">
    <w:name w:val="Paragraph1"/>
    <w:basedOn w:val="1"/>
    <w:uiPriority w:val="0"/>
    <w:pPr>
      <w:adjustRightInd/>
      <w:spacing w:before="80" w:afterLines="50"/>
    </w:pPr>
    <w:rPr>
      <w:rFonts w:ascii="宋体"/>
      <w:snapToGrid w:val="0"/>
      <w:kern w:val="0"/>
      <w:szCs w:val="20"/>
    </w:rPr>
  </w:style>
  <w:style w:type="paragraph" w:customStyle="1" w:styleId="724">
    <w:name w:val="Char Char Char2 Char"/>
    <w:basedOn w:val="1"/>
    <w:qFormat/>
    <w:uiPriority w:val="0"/>
    <w:pPr>
      <w:tabs>
        <w:tab w:val="left" w:pos="312"/>
        <w:tab w:val="left" w:pos="480"/>
      </w:tabs>
      <w:adjustRightInd/>
    </w:pPr>
  </w:style>
  <w:style w:type="paragraph" w:customStyle="1" w:styleId="725">
    <w:name w:val="Char Char1 Char Char Char Char Char Char Char Char"/>
    <w:basedOn w:val="1"/>
    <w:next w:val="1"/>
    <w:qFormat/>
    <w:uiPriority w:val="0"/>
    <w:pPr>
      <w:spacing w:after="160" w:line="240" w:lineRule="exact"/>
    </w:pPr>
    <w:rPr>
      <w:rFonts w:ascii="Verdana" w:hAnsi="Verdana"/>
      <w:kern w:val="0"/>
      <w:sz w:val="20"/>
      <w:szCs w:val="20"/>
      <w:lang w:eastAsia="en-US"/>
    </w:rPr>
  </w:style>
  <w:style w:type="paragraph" w:customStyle="1" w:styleId="726">
    <w:name w:val="样式 普通文字 + Times New Roman 加粗 首行缩进:  0.75 厘米 行距: 多倍行距 1.25 字行"/>
    <w:basedOn w:val="34"/>
    <w:qFormat/>
    <w:uiPriority w:val="0"/>
    <w:pPr>
      <w:adjustRightInd/>
      <w:snapToGrid w:val="0"/>
      <w:spacing w:line="360" w:lineRule="auto"/>
      <w:ind w:firstLine="502" w:firstLineChars="200"/>
    </w:pPr>
    <w:rPr>
      <w:rFonts w:ascii="Times New Roman" w:hAnsi="Times New Roman"/>
      <w:bCs/>
      <w:sz w:val="24"/>
      <w:szCs w:val="24"/>
    </w:rPr>
  </w:style>
  <w:style w:type="paragraph" w:customStyle="1" w:styleId="727">
    <w:name w:val="Char Char3 Char Char Char Char"/>
    <w:basedOn w:val="1"/>
    <w:qFormat/>
    <w:uiPriority w:val="0"/>
    <w:pPr>
      <w:widowControl/>
      <w:adjustRightInd/>
      <w:spacing w:after="160" w:line="360" w:lineRule="auto"/>
      <w:jc w:val="left"/>
    </w:pPr>
    <w:rPr>
      <w:rFonts w:ascii="Verdana" w:hAnsi="Verdana"/>
      <w:kern w:val="0"/>
      <w:sz w:val="24"/>
      <w:szCs w:val="20"/>
      <w:lang w:eastAsia="en-US"/>
    </w:rPr>
  </w:style>
  <w:style w:type="paragraph" w:customStyle="1" w:styleId="728">
    <w:name w:val="paragraph1"/>
    <w:basedOn w:val="1"/>
    <w:uiPriority w:val="0"/>
    <w:pPr>
      <w:adjustRightInd/>
      <w:spacing w:afterLines="30" w:line="360" w:lineRule="auto"/>
      <w:ind w:firstLine="420" w:firstLineChars="200"/>
    </w:pPr>
    <w:rPr>
      <w:rFonts w:eastAsia="楷体_GB2312"/>
      <w:sz w:val="24"/>
      <w:szCs w:val="20"/>
    </w:rPr>
  </w:style>
  <w:style w:type="paragraph" w:customStyle="1" w:styleId="729">
    <w:name w:val="Plain Text1"/>
    <w:basedOn w:val="730"/>
    <w:uiPriority w:val="0"/>
    <w:pPr>
      <w:autoSpaceDE w:val="0"/>
      <w:autoSpaceDN w:val="0"/>
      <w:spacing w:line="360" w:lineRule="auto"/>
    </w:pPr>
    <w:rPr>
      <w:rFonts w:hint="eastAsia" w:ascii="宋体" w:hAnsi="宋体"/>
      <w:sz w:val="24"/>
      <w:szCs w:val="20"/>
    </w:rPr>
  </w:style>
  <w:style w:type="paragraph" w:customStyle="1" w:styleId="730">
    <w:name w:val="Normal1"/>
    <w:qFormat/>
    <w:uiPriority w:val="99"/>
    <w:pPr>
      <w:widowControl w:val="0"/>
      <w:jc w:val="both"/>
    </w:pPr>
    <w:rPr>
      <w:rFonts w:ascii="Calibri" w:hAnsi="Calibri" w:eastAsia="宋体" w:cs="Times New Roman"/>
      <w:kern w:val="2"/>
      <w:sz w:val="21"/>
      <w:szCs w:val="22"/>
      <w:lang w:val="en-US" w:eastAsia="zh-CN" w:bidi="ar-SA"/>
    </w:rPr>
  </w:style>
  <w:style w:type="paragraph" w:customStyle="1" w:styleId="731">
    <w:name w:val="Char1 Char Char Char7"/>
    <w:basedOn w:val="1"/>
    <w:uiPriority w:val="0"/>
    <w:pPr>
      <w:tabs>
        <w:tab w:val="left" w:pos="720"/>
      </w:tabs>
      <w:adjustRightInd/>
      <w:ind w:left="720" w:hanging="720"/>
    </w:pPr>
    <w:rPr>
      <w:rFonts w:ascii="宋体" w:hAnsi="宋体"/>
      <w:spacing w:val="-6"/>
      <w:szCs w:val="20"/>
    </w:rPr>
  </w:style>
  <w:style w:type="paragraph" w:customStyle="1" w:styleId="732">
    <w:name w:val="Char Char Char Char1 Char Char"/>
    <w:basedOn w:val="1"/>
    <w:qFormat/>
    <w:uiPriority w:val="0"/>
    <w:pPr>
      <w:widowControl/>
      <w:adjustRightInd/>
      <w:spacing w:after="160" w:line="240" w:lineRule="exact"/>
      <w:jc w:val="left"/>
    </w:pPr>
    <w:rPr>
      <w:rFonts w:ascii="Verdana" w:hAnsi="Verdana"/>
      <w:kern w:val="0"/>
      <w:sz w:val="20"/>
      <w:szCs w:val="20"/>
      <w:lang w:eastAsia="en-US"/>
    </w:rPr>
  </w:style>
  <w:style w:type="paragraph" w:customStyle="1" w:styleId="733">
    <w:name w:val="Style-正文"/>
    <w:basedOn w:val="1"/>
    <w:qFormat/>
    <w:uiPriority w:val="0"/>
    <w:pPr>
      <w:adjustRightInd/>
      <w:spacing w:line="360" w:lineRule="auto"/>
      <w:ind w:firstLine="420"/>
    </w:pPr>
    <w:rPr>
      <w:rFonts w:ascii="宋体" w:hAnsi="宋体"/>
      <w:sz w:val="24"/>
    </w:rPr>
  </w:style>
  <w:style w:type="paragraph" w:customStyle="1" w:styleId="734">
    <w:name w:val="Char Char Char Char Char Char Char Char Char Char Char Char Char Char Char Char Char Char Char Char Char"/>
    <w:basedOn w:val="1"/>
    <w:qFormat/>
    <w:uiPriority w:val="0"/>
    <w:pPr>
      <w:adjustRightInd/>
    </w:pPr>
  </w:style>
  <w:style w:type="paragraph" w:customStyle="1" w:styleId="735">
    <w:name w:val="Table - Col. Head"/>
    <w:basedOn w:val="1"/>
    <w:qFormat/>
    <w:uiPriority w:val="0"/>
    <w:pPr>
      <w:keepNext/>
      <w:widowControl/>
      <w:adjustRightInd/>
      <w:spacing w:before="60" w:afterLines="50"/>
      <w:jc w:val="left"/>
    </w:pPr>
    <w:rPr>
      <w:rFonts w:ascii="Arial" w:hAnsi="Arial"/>
      <w:b/>
      <w:kern w:val="0"/>
      <w:sz w:val="18"/>
      <w:szCs w:val="20"/>
      <w:lang w:eastAsia="en-US"/>
    </w:rPr>
  </w:style>
  <w:style w:type="paragraph" w:customStyle="1" w:styleId="736">
    <w:name w:val="标准标题2"/>
    <w:basedOn w:val="3"/>
    <w:uiPriority w:val="0"/>
    <w:pPr>
      <w:numPr>
        <w:numId w:val="0"/>
      </w:numPr>
      <w:tabs>
        <w:tab w:val="clear" w:pos="432"/>
      </w:tabs>
      <w:spacing w:before="260" w:after="260"/>
      <w:jc w:val="both"/>
    </w:pPr>
    <w:rPr>
      <w:rFonts w:ascii="Arial" w:hAnsi="Arial"/>
      <w:bCs w:val="0"/>
      <w:sz w:val="28"/>
      <w:lang w:val="en-US"/>
    </w:rPr>
  </w:style>
  <w:style w:type="paragraph" w:customStyle="1" w:styleId="737">
    <w:name w:val="Char Char Char Char1 Char Char1"/>
    <w:basedOn w:val="1"/>
    <w:uiPriority w:val="0"/>
    <w:pPr>
      <w:widowControl/>
      <w:adjustRightInd/>
      <w:spacing w:after="160" w:line="240" w:lineRule="exact"/>
      <w:jc w:val="left"/>
    </w:pPr>
    <w:rPr>
      <w:rFonts w:ascii="Verdana" w:hAnsi="Verdana"/>
      <w:kern w:val="0"/>
      <w:sz w:val="20"/>
      <w:szCs w:val="20"/>
      <w:lang w:eastAsia="en-US"/>
    </w:rPr>
  </w:style>
  <w:style w:type="paragraph" w:customStyle="1" w:styleId="738">
    <w:name w:val="公式"/>
    <w:basedOn w:val="1"/>
    <w:next w:val="1"/>
    <w:uiPriority w:val="0"/>
    <w:pPr>
      <w:adjustRightInd/>
      <w:jc w:val="right"/>
    </w:pPr>
    <w:rPr>
      <w:sz w:val="24"/>
      <w:szCs w:val="20"/>
    </w:rPr>
  </w:style>
  <w:style w:type="paragraph" w:customStyle="1" w:styleId="739">
    <w:name w:val="样式 样式 标题 4 + 段后: 0.5 行1"/>
    <w:basedOn w:val="675"/>
    <w:next w:val="39"/>
    <w:qFormat/>
    <w:uiPriority w:val="0"/>
    <w:pPr>
      <w:spacing w:afterLines="0"/>
    </w:pPr>
  </w:style>
  <w:style w:type="paragraph" w:customStyle="1" w:styleId="740">
    <w:name w:val="Char Char Char2"/>
    <w:basedOn w:val="1"/>
    <w:qFormat/>
    <w:uiPriority w:val="0"/>
    <w:pPr>
      <w:adjustRightInd/>
    </w:pPr>
    <w:rPr>
      <w:rFonts w:ascii="仿宋_GB2312" w:eastAsia="仿宋_GB2312"/>
      <w:b/>
      <w:sz w:val="32"/>
      <w:szCs w:val="32"/>
    </w:rPr>
  </w:style>
  <w:style w:type="paragraph" w:customStyle="1" w:styleId="741">
    <w:name w:val="样式 样式 样式 标题 3Chapter X.X.X. + 段后: 0.5 行 + 段后: 0.5 行 + 段后: 0.5 行"/>
    <w:basedOn w:val="682"/>
    <w:qFormat/>
    <w:uiPriority w:val="0"/>
    <w:pPr>
      <w:spacing w:afterLines="0"/>
    </w:pPr>
  </w:style>
  <w:style w:type="paragraph" w:customStyle="1" w:styleId="742">
    <w:name w:val="Char Char Char Char Char Char2"/>
    <w:basedOn w:val="1"/>
    <w:qFormat/>
    <w:uiPriority w:val="0"/>
    <w:pPr>
      <w:widowControl/>
      <w:adjustRightInd/>
      <w:spacing w:after="160" w:line="240" w:lineRule="exact"/>
      <w:jc w:val="left"/>
    </w:pPr>
    <w:rPr>
      <w:rFonts w:ascii="Verdana" w:hAnsi="Verdana"/>
      <w:kern w:val="0"/>
      <w:sz w:val="20"/>
      <w:szCs w:val="20"/>
      <w:lang w:eastAsia="en-US"/>
    </w:rPr>
  </w:style>
  <w:style w:type="paragraph" w:customStyle="1" w:styleId="743">
    <w:name w:val="标准标题3"/>
    <w:basedOn w:val="4"/>
    <w:uiPriority w:val="0"/>
    <w:pPr>
      <w:numPr>
        <w:ilvl w:val="0"/>
        <w:numId w:val="0"/>
      </w:numPr>
      <w:tabs>
        <w:tab w:val="left" w:pos="840"/>
        <w:tab w:val="left" w:pos="1200"/>
        <w:tab w:val="clear" w:pos="900"/>
      </w:tabs>
      <w:adjustRightInd/>
      <w:spacing w:line="240" w:lineRule="auto"/>
      <w:ind w:left="-258" w:leftChars="-258"/>
    </w:pPr>
    <w:rPr>
      <w:rFonts w:eastAsia="仿宋_GB2312"/>
      <w:sz w:val="28"/>
    </w:rPr>
  </w:style>
  <w:style w:type="paragraph" w:customStyle="1" w:styleId="744">
    <w:name w:val="正文缩进2"/>
    <w:basedOn w:val="1"/>
    <w:next w:val="1"/>
    <w:uiPriority w:val="0"/>
    <w:pPr>
      <w:adjustRightInd/>
      <w:ind w:firstLine="567"/>
    </w:pPr>
    <w:rPr>
      <w:sz w:val="28"/>
      <w:szCs w:val="20"/>
    </w:rPr>
  </w:style>
  <w:style w:type="paragraph" w:customStyle="1" w:styleId="745">
    <w:name w:val="密级编号"/>
    <w:basedOn w:val="1"/>
    <w:uiPriority w:val="0"/>
    <w:pPr>
      <w:jc w:val="center"/>
    </w:pPr>
    <w:rPr>
      <w:rFonts w:ascii="仿宋_GB2312" w:eastAsia="仿宋_GB2312"/>
      <w:kern w:val="0"/>
      <w:sz w:val="24"/>
      <w:szCs w:val="20"/>
    </w:rPr>
  </w:style>
  <w:style w:type="paragraph" w:customStyle="1" w:styleId="746">
    <w:name w:val="S4-L15-No"/>
    <w:basedOn w:val="747"/>
    <w:qFormat/>
    <w:uiPriority w:val="0"/>
    <w:pPr>
      <w:tabs>
        <w:tab w:val="left" w:pos="900"/>
        <w:tab w:val="left" w:pos="1440"/>
      </w:tabs>
      <w:ind w:left="900" w:hanging="720"/>
    </w:pPr>
  </w:style>
  <w:style w:type="paragraph" w:customStyle="1" w:styleId="747">
    <w:name w:val="S4-L15"/>
    <w:basedOn w:val="1"/>
    <w:qFormat/>
    <w:uiPriority w:val="0"/>
    <w:pPr>
      <w:adjustRightInd/>
      <w:spacing w:after="120" w:line="360" w:lineRule="auto"/>
      <w:ind w:left="720" w:firstLine="392"/>
    </w:pPr>
    <w:rPr>
      <w:szCs w:val="21"/>
      <w:lang w:val="fr-FR"/>
    </w:rPr>
  </w:style>
  <w:style w:type="paragraph" w:customStyle="1" w:styleId="748">
    <w:name w:val="S4-I-U-L15-No-dot"/>
    <w:basedOn w:val="1"/>
    <w:qFormat/>
    <w:uiPriority w:val="0"/>
    <w:pPr>
      <w:tabs>
        <w:tab w:val="left" w:pos="1112"/>
      </w:tabs>
      <w:adjustRightInd/>
      <w:spacing w:after="120" w:line="360" w:lineRule="auto"/>
      <w:ind w:left="1112" w:hanging="380"/>
    </w:pPr>
    <w:rPr>
      <w:i/>
      <w:sz w:val="24"/>
      <w:u w:val="single"/>
    </w:rPr>
  </w:style>
  <w:style w:type="paragraph" w:customStyle="1" w:styleId="749">
    <w:name w:val="P2"/>
    <w:basedOn w:val="1"/>
    <w:qFormat/>
    <w:uiPriority w:val="0"/>
    <w:pPr>
      <w:widowControl/>
      <w:adjustRightInd/>
      <w:spacing w:before="240" w:line="240" w:lineRule="atLeast"/>
      <w:ind w:left="578"/>
      <w:jc w:val="left"/>
    </w:pPr>
    <w:rPr>
      <w:b/>
      <w:kern w:val="0"/>
      <w:szCs w:val="21"/>
      <w:lang w:val="en-AU" w:eastAsia="en-US"/>
    </w:rPr>
  </w:style>
  <w:style w:type="paragraph" w:customStyle="1" w:styleId="750">
    <w:name w:val="Bullet1"/>
    <w:basedOn w:val="1"/>
    <w:uiPriority w:val="0"/>
    <w:pPr>
      <w:adjustRightInd/>
      <w:spacing w:afterLines="50"/>
      <w:ind w:left="720" w:hanging="432"/>
      <w:jc w:val="left"/>
    </w:pPr>
    <w:rPr>
      <w:rFonts w:ascii="宋体"/>
      <w:snapToGrid w:val="0"/>
      <w:kern w:val="0"/>
      <w:szCs w:val="20"/>
    </w:rPr>
  </w:style>
  <w:style w:type="paragraph" w:customStyle="1" w:styleId="751">
    <w:name w:val="Blockquote"/>
    <w:basedOn w:val="1"/>
    <w:uiPriority w:val="0"/>
    <w:pPr>
      <w:widowControl/>
      <w:adjustRightInd/>
      <w:spacing w:before="100" w:afterLines="50"/>
      <w:ind w:left="360" w:right="360"/>
      <w:jc w:val="left"/>
    </w:pPr>
    <w:rPr>
      <w:rFonts w:ascii="宋体"/>
      <w:snapToGrid w:val="0"/>
      <w:kern w:val="0"/>
      <w:sz w:val="24"/>
      <w:szCs w:val="20"/>
      <w:lang w:val="en-CA"/>
    </w:rPr>
  </w:style>
  <w:style w:type="paragraph" w:customStyle="1" w:styleId="752">
    <w:name w:val="Char12"/>
    <w:basedOn w:val="1"/>
    <w:uiPriority w:val="0"/>
    <w:pPr>
      <w:adjustRightInd/>
    </w:pPr>
    <w:rPr>
      <w:rFonts w:ascii="仿宋_GB2312" w:eastAsia="仿宋_GB2312"/>
      <w:b/>
      <w:sz w:val="32"/>
      <w:szCs w:val="32"/>
    </w:rPr>
  </w:style>
  <w:style w:type="paragraph" w:customStyle="1" w:styleId="753">
    <w:name w:val="标准标题1"/>
    <w:basedOn w:val="2"/>
    <w:qFormat/>
    <w:uiPriority w:val="0"/>
    <w:pPr>
      <w:pageBreakBefore/>
      <w:numPr>
        <w:numId w:val="0"/>
      </w:numPr>
      <w:tabs>
        <w:tab w:val="left" w:pos="1080"/>
        <w:tab w:val="clear" w:pos="432"/>
      </w:tabs>
      <w:adjustRightInd/>
      <w:spacing w:line="576" w:lineRule="auto"/>
      <w:ind w:left="425" w:hanging="425"/>
    </w:pPr>
    <w:rPr>
      <w:rFonts w:eastAsia="仿宋_GB2312"/>
      <w:sz w:val="32"/>
    </w:rPr>
  </w:style>
  <w:style w:type="paragraph" w:customStyle="1" w:styleId="754">
    <w:name w:val="列出段落3"/>
    <w:basedOn w:val="1"/>
    <w:qFormat/>
    <w:uiPriority w:val="0"/>
    <w:pPr>
      <w:widowControl/>
      <w:adjustRightInd/>
      <w:spacing w:after="200" w:line="276" w:lineRule="auto"/>
      <w:ind w:left="720"/>
      <w:contextualSpacing/>
      <w:jc w:val="left"/>
    </w:pPr>
    <w:rPr>
      <w:rFonts w:ascii="Calibri" w:hAnsi="Calibri"/>
      <w:kern w:val="0"/>
      <w:sz w:val="22"/>
      <w:szCs w:val="22"/>
    </w:rPr>
  </w:style>
  <w:style w:type="paragraph" w:customStyle="1" w:styleId="755">
    <w:name w:val="字元 字元"/>
    <w:basedOn w:val="1"/>
    <w:qFormat/>
    <w:uiPriority w:val="0"/>
    <w:pPr>
      <w:widowControl/>
      <w:adjustRightInd/>
      <w:spacing w:after="160" w:line="240" w:lineRule="exact"/>
      <w:jc w:val="left"/>
    </w:pPr>
    <w:rPr>
      <w:rFonts w:ascii="Verdana" w:hAnsi="Verdana"/>
      <w:kern w:val="0"/>
      <w:sz w:val="20"/>
      <w:szCs w:val="20"/>
      <w:lang w:eastAsia="en-US"/>
    </w:rPr>
  </w:style>
  <w:style w:type="paragraph" w:customStyle="1" w:styleId="756">
    <w:name w:val="表格内容"/>
    <w:basedOn w:val="23"/>
    <w:qFormat/>
    <w:uiPriority w:val="0"/>
    <w:pPr>
      <w:suppressLineNumbers/>
      <w:suppressAutoHyphens/>
      <w:autoSpaceDE/>
      <w:autoSpaceDN/>
      <w:adjustRightInd/>
      <w:spacing w:after="120" w:line="240" w:lineRule="auto"/>
    </w:pPr>
    <w:rPr>
      <w:rFonts w:ascii="Times New Roman"/>
      <w:kern w:val="1"/>
      <w:sz w:val="21"/>
      <w:szCs w:val="24"/>
      <w:lang w:val="en-US" w:eastAsia="ar-SA"/>
    </w:rPr>
  </w:style>
  <w:style w:type="paragraph" w:customStyle="1" w:styleId="757">
    <w:name w:val="沈标题四"/>
    <w:basedOn w:val="5"/>
    <w:next w:val="1"/>
    <w:uiPriority w:val="0"/>
    <w:pPr>
      <w:keepNext w:val="0"/>
      <w:keepLines w:val="0"/>
      <w:numPr>
        <w:ilvl w:val="0"/>
        <w:numId w:val="0"/>
      </w:numPr>
      <w:tabs>
        <w:tab w:val="clear" w:pos="864"/>
      </w:tabs>
      <w:adjustRightInd/>
      <w:spacing w:line="377" w:lineRule="auto"/>
    </w:pPr>
    <w:rPr>
      <w:rFonts w:ascii="Arial Narrow" w:hAnsi="Arial Narrow" w:eastAsia="方正姚体"/>
      <w:b w:val="0"/>
      <w:sz w:val="24"/>
      <w:szCs w:val="24"/>
      <w:lang w:val="en-US"/>
    </w:rPr>
  </w:style>
  <w:style w:type="paragraph" w:customStyle="1" w:styleId="758">
    <w:name w:val="样式 标题 2Chapter X.X. Statementh22Header 2l2Level 2 Headhea..."/>
    <w:basedOn w:val="3"/>
    <w:uiPriority w:val="0"/>
    <w:pPr>
      <w:keepLines w:val="0"/>
      <w:numPr>
        <w:numId w:val="0"/>
      </w:numPr>
      <w:tabs>
        <w:tab w:val="clear" w:pos="432"/>
      </w:tabs>
      <w:spacing w:before="120" w:afterLines="50" w:line="240" w:lineRule="auto"/>
    </w:pPr>
    <w:rPr>
      <w:rFonts w:ascii="宋体" w:hAnsi="Times New Roman" w:eastAsia="宋体" w:cs="宋体"/>
      <w:snapToGrid w:val="0"/>
      <w:kern w:val="0"/>
      <w:sz w:val="24"/>
      <w:szCs w:val="24"/>
      <w:lang w:val="en-US"/>
    </w:rPr>
  </w:style>
  <w:style w:type="paragraph" w:customStyle="1" w:styleId="759">
    <w:name w:val="Char Char Char Char Char Char Char Char Char Char Char Char Char1"/>
    <w:basedOn w:val="1"/>
    <w:qFormat/>
    <w:uiPriority w:val="0"/>
    <w:pPr>
      <w:adjustRightInd/>
    </w:pPr>
    <w:rPr>
      <w:rFonts w:ascii="Tahoma" w:hAnsi="Tahoma"/>
      <w:sz w:val="24"/>
      <w:szCs w:val="20"/>
    </w:rPr>
  </w:style>
  <w:style w:type="paragraph" w:customStyle="1" w:styleId="760">
    <w:name w:val="S4-B-L15"/>
    <w:basedOn w:val="1"/>
    <w:qFormat/>
    <w:uiPriority w:val="0"/>
    <w:pPr>
      <w:adjustRightInd/>
      <w:spacing w:line="360" w:lineRule="auto"/>
    </w:pPr>
    <w:rPr>
      <w:b/>
      <w:bCs/>
      <w:sz w:val="24"/>
    </w:rPr>
  </w:style>
  <w:style w:type="paragraph" w:customStyle="1" w:styleId="761">
    <w:name w:val="Table - Text"/>
    <w:basedOn w:val="1"/>
    <w:qFormat/>
    <w:uiPriority w:val="0"/>
    <w:pPr>
      <w:widowControl/>
      <w:adjustRightInd/>
      <w:spacing w:before="60" w:afterLines="50"/>
      <w:jc w:val="left"/>
    </w:pPr>
    <w:rPr>
      <w:kern w:val="0"/>
      <w:szCs w:val="20"/>
      <w:lang w:eastAsia="en-US"/>
    </w:rPr>
  </w:style>
  <w:style w:type="paragraph" w:customStyle="1" w:styleId="762">
    <w:name w:val="样式 样式 正文文本缩进 + 仿宋_GB2312 小四 首行缩进:  0 厘米 行距: 1.5 倍行距 + (中文) 仿宋_GB..."/>
    <w:basedOn w:val="721"/>
    <w:qFormat/>
    <w:uiPriority w:val="0"/>
    <w:pPr>
      <w:ind w:firstLine="480" w:firstLineChars="200"/>
    </w:pPr>
  </w:style>
  <w:style w:type="paragraph" w:customStyle="1" w:styleId="763">
    <w:name w:val="Paragraph2"/>
    <w:basedOn w:val="1"/>
    <w:uiPriority w:val="0"/>
    <w:pPr>
      <w:adjustRightInd/>
      <w:spacing w:before="80" w:afterLines="50"/>
      <w:ind w:left="720"/>
    </w:pPr>
    <w:rPr>
      <w:rFonts w:ascii="宋体"/>
      <w:snapToGrid w:val="0"/>
      <w:color w:val="000000"/>
      <w:kern w:val="0"/>
      <w:szCs w:val="20"/>
      <w:lang w:val="en-AU"/>
    </w:rPr>
  </w:style>
  <w:style w:type="paragraph" w:customStyle="1" w:styleId="764">
    <w:name w:val="样式 标题 2 + 五号"/>
    <w:basedOn w:val="3"/>
    <w:uiPriority w:val="0"/>
    <w:pPr>
      <w:numPr>
        <w:numId w:val="0"/>
      </w:numPr>
      <w:tabs>
        <w:tab w:val="clear" w:pos="432"/>
      </w:tabs>
      <w:spacing w:line="240" w:lineRule="auto"/>
      <w:jc w:val="both"/>
    </w:pPr>
    <w:rPr>
      <w:rFonts w:ascii="宋体" w:hAnsi="宋体" w:eastAsia="宋体"/>
      <w:sz w:val="21"/>
      <w:lang w:val="en-US"/>
    </w:rPr>
  </w:style>
  <w:style w:type="paragraph" w:customStyle="1" w:styleId="765">
    <w:name w:val="正文 + 仿宋_GB2312"/>
    <w:basedOn w:val="1"/>
    <w:uiPriority w:val="0"/>
    <w:pPr>
      <w:adjustRightInd/>
      <w:spacing w:line="500" w:lineRule="exact"/>
      <w:ind w:firstLine="590"/>
    </w:pPr>
  </w:style>
  <w:style w:type="paragraph" w:customStyle="1" w:styleId="766">
    <w:name w:val="Tabletext"/>
    <w:basedOn w:val="1"/>
    <w:qFormat/>
    <w:uiPriority w:val="0"/>
    <w:pPr>
      <w:keepLines/>
      <w:adjustRightInd/>
      <w:spacing w:afterLines="50"/>
      <w:jc w:val="left"/>
    </w:pPr>
    <w:rPr>
      <w:rFonts w:ascii="宋体"/>
      <w:snapToGrid w:val="0"/>
      <w:kern w:val="0"/>
      <w:szCs w:val="20"/>
    </w:rPr>
  </w:style>
  <w:style w:type="paragraph" w:customStyle="1" w:styleId="767">
    <w:name w:val="1.1.1"/>
    <w:basedOn w:val="6"/>
    <w:qFormat/>
    <w:uiPriority w:val="0"/>
    <w:pPr>
      <w:keepNext w:val="0"/>
      <w:keepLines w:val="0"/>
      <w:numPr>
        <w:ilvl w:val="0"/>
        <w:numId w:val="0"/>
      </w:numPr>
      <w:tabs>
        <w:tab w:val="clear" w:pos="1008"/>
      </w:tabs>
      <w:snapToGrid w:val="0"/>
      <w:spacing w:before="120" w:after="0" w:line="360" w:lineRule="auto"/>
      <w:ind w:right="210" w:rightChars="100" w:firstLine="360" w:firstLineChars="150"/>
      <w:jc w:val="left"/>
    </w:pPr>
    <w:rPr>
      <w:rFonts w:ascii="宋体" w:hAnsi="宋体"/>
      <w:b w:val="0"/>
      <w:snapToGrid w:val="0"/>
      <w:kern w:val="10"/>
      <w:sz w:val="24"/>
      <w:szCs w:val="24"/>
    </w:rPr>
  </w:style>
  <w:style w:type="paragraph" w:customStyle="1" w:styleId="768">
    <w:name w:val="Figure Description"/>
    <w:next w:val="1"/>
    <w:qFormat/>
    <w:uiPriority w:val="0"/>
    <w:pPr>
      <w:tabs>
        <w:tab w:val="left" w:pos="1008"/>
        <w:tab w:val="left" w:pos="2280"/>
      </w:tabs>
      <w:snapToGrid w:val="0"/>
      <w:spacing w:before="80" w:after="320"/>
      <w:ind w:left="1008" w:hanging="1008"/>
      <w:jc w:val="center"/>
    </w:pPr>
    <w:rPr>
      <w:rFonts w:ascii="Arial" w:hAnsi="Arial" w:eastAsia="黑体" w:cs="Times New Roman"/>
      <w:sz w:val="18"/>
      <w:lang w:val="en-US" w:eastAsia="en-US" w:bidi="ar-SA"/>
    </w:rPr>
  </w:style>
  <w:style w:type="paragraph" w:customStyle="1" w:styleId="769">
    <w:name w:val="样式 标题 2Chapter X.X. Statementh22Header 2l2Level 2 Headhea...1"/>
    <w:basedOn w:val="4"/>
    <w:qFormat/>
    <w:uiPriority w:val="0"/>
    <w:pPr>
      <w:keepLines w:val="0"/>
      <w:numPr>
        <w:ilvl w:val="0"/>
        <w:numId w:val="0"/>
      </w:numPr>
      <w:tabs>
        <w:tab w:val="left" w:pos="709"/>
        <w:tab w:val="clear" w:pos="900"/>
      </w:tabs>
      <w:adjustRightInd/>
      <w:spacing w:before="120" w:afterLines="50" w:line="240" w:lineRule="auto"/>
      <w:jc w:val="left"/>
    </w:pPr>
    <w:rPr>
      <w:rFonts w:ascii="宋体" w:cs="宋体"/>
      <w:snapToGrid w:val="0"/>
      <w:kern w:val="0"/>
      <w:sz w:val="24"/>
      <w:szCs w:val="20"/>
    </w:rPr>
  </w:style>
  <w:style w:type="paragraph" w:customStyle="1" w:styleId="770">
    <w:name w:val="Char6"/>
    <w:basedOn w:val="1"/>
    <w:qFormat/>
    <w:uiPriority w:val="0"/>
    <w:pPr>
      <w:adjustRightInd/>
    </w:pPr>
    <w:rPr>
      <w:sz w:val="24"/>
    </w:rPr>
  </w:style>
  <w:style w:type="paragraph" w:customStyle="1" w:styleId="771">
    <w:name w:val="文"/>
    <w:basedOn w:val="1"/>
    <w:uiPriority w:val="0"/>
    <w:pPr>
      <w:adjustRightInd/>
      <w:spacing w:before="156" w:after="156" w:line="300" w:lineRule="auto"/>
      <w:ind w:firstLine="420" w:firstLineChars="200"/>
    </w:pPr>
    <w:rPr>
      <w:color w:val="000000"/>
      <w:kern w:val="0"/>
      <w:szCs w:val="21"/>
    </w:rPr>
  </w:style>
  <w:style w:type="paragraph" w:customStyle="1" w:styleId="772">
    <w:name w:val="列表1"/>
    <w:basedOn w:val="1"/>
    <w:next w:val="54"/>
    <w:uiPriority w:val="0"/>
    <w:pPr>
      <w:tabs>
        <w:tab w:val="left" w:pos="840"/>
        <w:tab w:val="left" w:pos="1200"/>
      </w:tabs>
      <w:adjustRightInd/>
      <w:spacing w:line="360" w:lineRule="auto"/>
      <w:ind w:left="840" w:hanging="420"/>
    </w:pPr>
    <w:rPr>
      <w:rFonts w:ascii="宋体" w:hAnsi="宋体"/>
      <w:b/>
      <w:sz w:val="24"/>
      <w:szCs w:val="20"/>
    </w:rPr>
  </w:style>
  <w:style w:type="paragraph" w:customStyle="1" w:styleId="773">
    <w:name w:val="Char Char1 Char2"/>
    <w:basedOn w:val="1"/>
    <w:qFormat/>
    <w:uiPriority w:val="0"/>
    <w:pPr>
      <w:adjustRightInd/>
    </w:pPr>
    <w:rPr>
      <w:rFonts w:ascii="仿宋_GB2312" w:eastAsia="仿宋_GB2312"/>
      <w:b/>
      <w:sz w:val="32"/>
      <w:szCs w:val="32"/>
    </w:rPr>
  </w:style>
  <w:style w:type="paragraph" w:customStyle="1" w:styleId="774">
    <w:name w:val="小浪底正文"/>
    <w:basedOn w:val="1"/>
    <w:qFormat/>
    <w:uiPriority w:val="0"/>
    <w:pPr>
      <w:adjustRightInd/>
      <w:spacing w:line="400" w:lineRule="exact"/>
      <w:ind w:firstLine="200" w:firstLineChars="200"/>
    </w:pPr>
    <w:rPr>
      <w:sz w:val="24"/>
      <w:szCs w:val="21"/>
    </w:rPr>
  </w:style>
  <w:style w:type="paragraph" w:customStyle="1" w:styleId="775">
    <w:name w:val="xl77"/>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Arial Unicode MS" w:hAnsi="Arial Unicode MS"/>
      <w:b/>
      <w:bCs/>
      <w:kern w:val="0"/>
      <w:sz w:val="28"/>
      <w:szCs w:val="28"/>
    </w:rPr>
  </w:style>
  <w:style w:type="paragraph" w:customStyle="1" w:styleId="776">
    <w:name w:val="表格标题"/>
    <w:basedOn w:val="756"/>
    <w:qFormat/>
    <w:uiPriority w:val="0"/>
    <w:pPr>
      <w:jc w:val="center"/>
    </w:pPr>
    <w:rPr>
      <w:b/>
      <w:bCs/>
      <w:i/>
      <w:iCs/>
    </w:rPr>
  </w:style>
  <w:style w:type="paragraph" w:customStyle="1" w:styleId="777">
    <w:name w:val="1.1"/>
    <w:basedOn w:val="5"/>
    <w:uiPriority w:val="0"/>
    <w:pPr>
      <w:keepNext w:val="0"/>
      <w:keepLines w:val="0"/>
      <w:numPr>
        <w:ilvl w:val="0"/>
        <w:numId w:val="0"/>
      </w:numPr>
      <w:tabs>
        <w:tab w:val="clear" w:pos="864"/>
      </w:tabs>
      <w:snapToGrid w:val="0"/>
      <w:spacing w:before="120" w:after="120" w:line="360" w:lineRule="auto"/>
      <w:jc w:val="left"/>
      <w:outlineLvl w:val="4"/>
    </w:pPr>
    <w:rPr>
      <w:rFonts w:ascii="Times New Roman" w:hAnsi="Times New Roman"/>
      <w:sz w:val="24"/>
      <w:lang w:val="en-US"/>
    </w:rPr>
  </w:style>
  <w:style w:type="paragraph" w:customStyle="1" w:styleId="778">
    <w:name w:val="完成日期"/>
    <w:basedOn w:val="1"/>
    <w:uiPriority w:val="0"/>
    <w:pPr>
      <w:spacing w:line="360" w:lineRule="auto"/>
      <w:jc w:val="center"/>
      <w:textAlignment w:val="baseline"/>
    </w:pPr>
    <w:rPr>
      <w:rFonts w:ascii="楷体_GB2312" w:eastAsia="楷体_GB2312"/>
      <w:kern w:val="0"/>
      <w:sz w:val="30"/>
      <w:szCs w:val="20"/>
    </w:rPr>
  </w:style>
  <w:style w:type="paragraph" w:customStyle="1" w:styleId="779">
    <w:name w:val="1册标题1"/>
    <w:basedOn w:val="1"/>
    <w:next w:val="1"/>
    <w:uiPriority w:val="0"/>
    <w:pPr>
      <w:adjustRightInd/>
      <w:spacing w:beforeLines="50" w:afterLines="50" w:line="300" w:lineRule="auto"/>
      <w:jc w:val="center"/>
      <w:outlineLvl w:val="0"/>
    </w:pPr>
    <w:rPr>
      <w:rFonts w:ascii="Arial" w:hAnsi="Arial" w:eastAsia="黑体"/>
      <w:b/>
      <w:bCs/>
      <w:sz w:val="48"/>
      <w:szCs w:val="20"/>
    </w:rPr>
  </w:style>
  <w:style w:type="character" w:customStyle="1" w:styleId="780">
    <w:name w:val="bookmark-item uuid-1595988252461 code-25015 editdisable single-line-text-input-box-cls readonly"/>
    <w:basedOn w:val="66"/>
    <w:qFormat/>
    <w:uiPriority w:val="0"/>
  </w:style>
  <w:style w:type="character" w:customStyle="1" w:styleId="781">
    <w:name w:val="bookmark-item uuid-1595988227171 code-25011 addword date-time-selection-cls"/>
    <w:basedOn w:val="66"/>
    <w:qFormat/>
    <w:uiPriority w:val="0"/>
  </w:style>
  <w:style w:type="paragraph" w:customStyle="1" w:styleId="782">
    <w:name w:val="Normal Indent1"/>
    <w:basedOn w:val="1"/>
    <w:qFormat/>
    <w:uiPriority w:val="0"/>
    <w:pPr>
      <w:widowControl/>
      <w:adjustRightInd/>
      <w:ind w:firstLine="420"/>
      <w:jc w:val="left"/>
    </w:pPr>
    <w:rPr>
      <w:rFonts w:cs="Arial"/>
      <w:kern w:val="0"/>
      <w:szCs w:val="21"/>
    </w:rPr>
  </w:style>
  <w:style w:type="character" w:customStyle="1" w:styleId="783">
    <w:name w:val="Char Char92"/>
    <w:qFormat/>
    <w:uiPriority w:val="0"/>
    <w:rPr>
      <w:rFonts w:eastAsia="宋体"/>
      <w:kern w:val="2"/>
      <w:sz w:val="21"/>
      <w:lang w:val="en-US" w:eastAsia="zh-CN" w:bidi="ar-SA"/>
    </w:rPr>
  </w:style>
  <w:style w:type="paragraph" w:customStyle="1" w:styleId="784">
    <w:name w:val="Table Paragraph"/>
    <w:basedOn w:val="1"/>
    <w:qFormat/>
    <w:uiPriority w:val="0"/>
    <w:pPr>
      <w:autoSpaceDE w:val="0"/>
      <w:autoSpaceDN w:val="0"/>
      <w:jc w:val="left"/>
    </w:pPr>
    <w:rPr>
      <w:rFonts w:ascii="Calibri" w:hAnsi="Calibri"/>
      <w:kern w:val="0"/>
      <w:sz w:val="24"/>
    </w:rPr>
  </w:style>
  <w:style w:type="paragraph" w:customStyle="1" w:styleId="785">
    <w:name w:val="[Normal]"/>
    <w:qFormat/>
    <w:uiPriority w:val="0"/>
    <w:rPr>
      <w:rFonts w:ascii="宋体" w:hAnsi="宋体" w:eastAsia="宋体" w:cs="Times New Roman"/>
      <w:sz w:val="24"/>
      <w:szCs w:val="22"/>
      <w:lang w:val="zh-CN" w:eastAsia="zh-CN" w:bidi="ar-SA"/>
    </w:rPr>
  </w:style>
  <w:style w:type="paragraph" w:customStyle="1" w:styleId="786">
    <w:name w:val="正文，首行缩进:"/>
    <w:basedOn w:val="1"/>
    <w:qFormat/>
    <w:uiPriority w:val="0"/>
    <w:pPr>
      <w:tabs>
        <w:tab w:val="left" w:pos="3376"/>
      </w:tabs>
      <w:autoSpaceDE w:val="0"/>
      <w:autoSpaceDN w:val="0"/>
      <w:spacing w:line="460" w:lineRule="exact"/>
      <w:ind w:firstLine="480" w:firstLineChars="200"/>
      <w:jc w:val="left"/>
    </w:pPr>
    <w:rPr>
      <w:rFonts w:ascii="宋体" w:hAnsi="宋体" w:cs="宋体"/>
      <w:kern w:val="0"/>
      <w:sz w:val="24"/>
      <w:szCs w:val="20"/>
    </w:rPr>
  </w:style>
  <w:style w:type="character" w:customStyle="1" w:styleId="787">
    <w:name w:val="Char Char211"/>
    <w:qFormat/>
    <w:locked/>
    <w:uiPriority w:val="0"/>
    <w:rPr>
      <w:rFonts w:eastAsia="宋体"/>
      <w:b/>
      <w:bCs/>
      <w:sz w:val="32"/>
      <w:szCs w:val="32"/>
      <w:lang w:val="en-US" w:eastAsia="zh-CN" w:bidi="ar-SA"/>
    </w:rPr>
  </w:style>
  <w:style w:type="character" w:customStyle="1" w:styleId="788">
    <w:name w:val="Char Char20"/>
    <w:qFormat/>
    <w:locked/>
    <w:uiPriority w:val="0"/>
    <w:rPr>
      <w:rFonts w:ascii="Cambria" w:hAnsi="Cambria" w:eastAsia="宋体"/>
      <w:b/>
      <w:bCs/>
      <w:sz w:val="28"/>
      <w:szCs w:val="28"/>
      <w:lang w:val="en-US" w:eastAsia="zh-CN" w:bidi="ar-SA"/>
    </w:rPr>
  </w:style>
  <w:style w:type="character" w:customStyle="1" w:styleId="789">
    <w:name w:val="Char Char14"/>
    <w:qFormat/>
    <w:uiPriority w:val="0"/>
    <w:rPr>
      <w:rFonts w:ascii="Calibri" w:hAnsi="Calibri" w:eastAsia="宋体"/>
      <w:szCs w:val="24"/>
      <w:shd w:val="clear" w:color="auto" w:fill="000080"/>
      <w:lang w:val="en-US" w:eastAsia="zh-CN" w:bidi="ar-SA"/>
    </w:rPr>
  </w:style>
  <w:style w:type="character" w:customStyle="1" w:styleId="790">
    <w:name w:val="Char Char13"/>
    <w:qFormat/>
    <w:uiPriority w:val="0"/>
    <w:rPr>
      <w:rFonts w:ascii="Calibri" w:hAnsi="Calibri" w:eastAsia="宋体"/>
      <w:sz w:val="24"/>
      <w:szCs w:val="24"/>
      <w:lang w:val="en-US" w:eastAsia="zh-CN" w:bidi="ar-SA"/>
    </w:rPr>
  </w:style>
  <w:style w:type="character" w:customStyle="1" w:styleId="791">
    <w:name w:val="引用 Char"/>
    <w:link w:val="792"/>
    <w:qFormat/>
    <w:uiPriority w:val="0"/>
    <w:rPr>
      <w:i/>
      <w:iCs/>
      <w:color w:val="000000"/>
    </w:rPr>
  </w:style>
  <w:style w:type="paragraph" w:customStyle="1" w:styleId="792">
    <w:name w:val="引用1"/>
    <w:basedOn w:val="1"/>
    <w:next w:val="1"/>
    <w:link w:val="791"/>
    <w:qFormat/>
    <w:uiPriority w:val="0"/>
    <w:pPr>
      <w:adjustRightInd/>
    </w:pPr>
    <w:rPr>
      <w:i/>
      <w:iCs/>
      <w:color w:val="000000"/>
      <w:kern w:val="0"/>
      <w:sz w:val="20"/>
      <w:szCs w:val="20"/>
    </w:rPr>
  </w:style>
  <w:style w:type="character" w:customStyle="1" w:styleId="793">
    <w:name w:val="明显引用 Char"/>
    <w:link w:val="794"/>
    <w:qFormat/>
    <w:uiPriority w:val="0"/>
    <w:rPr>
      <w:b/>
      <w:bCs/>
      <w:i/>
      <w:iCs/>
      <w:color w:val="4F81BD"/>
    </w:rPr>
  </w:style>
  <w:style w:type="paragraph" w:customStyle="1" w:styleId="794">
    <w:name w:val="明显引用1"/>
    <w:basedOn w:val="1"/>
    <w:next w:val="1"/>
    <w:link w:val="793"/>
    <w:qFormat/>
    <w:uiPriority w:val="0"/>
    <w:pPr>
      <w:pBdr>
        <w:bottom w:val="single" w:color="4F81BD" w:sz="4" w:space="4"/>
      </w:pBdr>
      <w:adjustRightInd/>
      <w:spacing w:before="200" w:after="280"/>
      <w:ind w:left="936" w:right="936"/>
    </w:pPr>
    <w:rPr>
      <w:b/>
      <w:bCs/>
      <w:i/>
      <w:iCs/>
      <w:color w:val="4F81BD"/>
      <w:kern w:val="0"/>
      <w:sz w:val="20"/>
      <w:szCs w:val="20"/>
    </w:rPr>
  </w:style>
  <w:style w:type="character" w:customStyle="1" w:styleId="795">
    <w:name w:val="标题4 Char Char"/>
    <w:qFormat/>
    <w:uiPriority w:val="0"/>
    <w:rPr>
      <w:rFonts w:ascii="Arial" w:hAnsi="Arial"/>
      <w:b/>
      <w:bCs/>
      <w:sz w:val="24"/>
      <w:szCs w:val="32"/>
      <w:lang w:bidi="ar-SA"/>
    </w:rPr>
  </w:style>
  <w:style w:type="character" w:customStyle="1" w:styleId="796">
    <w:name w:val="样式 正文文本 Char"/>
    <w:link w:val="797"/>
    <w:qFormat/>
    <w:uiPriority w:val="0"/>
    <w:rPr>
      <w:rFonts w:ascii="Arial" w:hAnsi="Arial"/>
      <w:color w:val="000000"/>
      <w:kern w:val="2"/>
      <w:sz w:val="21"/>
    </w:rPr>
  </w:style>
  <w:style w:type="paragraph" w:customStyle="1" w:styleId="797">
    <w:name w:val="样式 正文文本"/>
    <w:basedOn w:val="1"/>
    <w:link w:val="796"/>
    <w:qFormat/>
    <w:uiPriority w:val="0"/>
    <w:pPr>
      <w:snapToGrid w:val="0"/>
      <w:spacing w:line="400" w:lineRule="exact"/>
    </w:pPr>
    <w:rPr>
      <w:rFonts w:ascii="Arial" w:hAnsi="Arial"/>
      <w:color w:val="000000"/>
      <w:szCs w:val="20"/>
    </w:rPr>
  </w:style>
  <w:style w:type="character" w:customStyle="1" w:styleId="798">
    <w:name w:val="标题5 Char Char"/>
    <w:link w:val="799"/>
    <w:qFormat/>
    <w:uiPriority w:val="0"/>
    <w:rPr>
      <w:rFonts w:ascii="Arial" w:hAnsi="Arial"/>
      <w:b/>
      <w:bCs/>
      <w:sz w:val="24"/>
      <w:szCs w:val="32"/>
    </w:rPr>
  </w:style>
  <w:style w:type="paragraph" w:customStyle="1" w:styleId="799">
    <w:name w:val="标题5"/>
    <w:basedOn w:val="4"/>
    <w:link w:val="798"/>
    <w:qFormat/>
    <w:uiPriority w:val="0"/>
    <w:pPr>
      <w:numPr>
        <w:ilvl w:val="0"/>
        <w:numId w:val="0"/>
      </w:numPr>
      <w:tabs>
        <w:tab w:val="clear" w:pos="900"/>
      </w:tabs>
      <w:adjustRightInd/>
      <w:spacing w:line="413" w:lineRule="auto"/>
    </w:pPr>
    <w:rPr>
      <w:rFonts w:ascii="Arial" w:hAnsi="Arial"/>
      <w:kern w:val="0"/>
      <w:sz w:val="24"/>
    </w:rPr>
  </w:style>
  <w:style w:type="paragraph" w:customStyle="1" w:styleId="800">
    <w:name w:val="招标公告"/>
    <w:basedOn w:val="4"/>
    <w:link w:val="801"/>
    <w:qFormat/>
    <w:uiPriority w:val="0"/>
    <w:pPr>
      <w:keepNext w:val="0"/>
      <w:keepLines w:val="0"/>
      <w:numPr>
        <w:ilvl w:val="0"/>
        <w:numId w:val="0"/>
      </w:numPr>
      <w:tabs>
        <w:tab w:val="left" w:pos="864"/>
        <w:tab w:val="left" w:pos="1860"/>
        <w:tab w:val="clear" w:pos="900"/>
      </w:tabs>
      <w:kinsoku w:val="0"/>
      <w:autoSpaceDE w:val="0"/>
      <w:autoSpaceDN w:val="0"/>
      <w:spacing w:before="0" w:after="0" w:line="360" w:lineRule="auto"/>
      <w:ind w:left="864" w:hanging="864"/>
      <w:jc w:val="left"/>
    </w:pPr>
    <w:rPr>
      <w:rFonts w:ascii="宋体" w:hAnsi="宋体"/>
      <w:kern w:val="0"/>
    </w:rPr>
  </w:style>
  <w:style w:type="character" w:customStyle="1" w:styleId="801">
    <w:name w:val="招标公告 字符"/>
    <w:link w:val="800"/>
    <w:qFormat/>
    <w:uiPriority w:val="0"/>
    <w:rPr>
      <w:rFonts w:ascii="宋体" w:hAnsi="宋体"/>
      <w:b/>
      <w:bCs/>
      <w:sz w:val="32"/>
      <w:szCs w:val="32"/>
    </w:rPr>
  </w:style>
  <w:style w:type="paragraph" w:customStyle="1" w:styleId="802">
    <w:name w:val="内文正文"/>
    <w:qFormat/>
    <w:uiPriority w:val="0"/>
    <w:pPr>
      <w:autoSpaceDE w:val="0"/>
      <w:autoSpaceDN w:val="0"/>
      <w:spacing w:line="400" w:lineRule="exact"/>
      <w:ind w:firstLine="200" w:firstLineChars="200"/>
      <w:jc w:val="both"/>
      <w:textAlignment w:val="bottom"/>
    </w:pPr>
    <w:rPr>
      <w:rFonts w:ascii="宋体" w:hAnsi="???|CS?o｡ﾀ?" w:eastAsia="宋体" w:cs="Times New Roman"/>
      <w:sz w:val="21"/>
      <w:szCs w:val="28"/>
      <w:lang w:val="en-US" w:eastAsia="zh-CN" w:bidi="ar-SA"/>
    </w:rPr>
  </w:style>
  <w:style w:type="character" w:customStyle="1" w:styleId="803">
    <w:name w:val="font01"/>
    <w:qFormat/>
    <w:uiPriority w:val="0"/>
    <w:rPr>
      <w:rFonts w:hint="eastAsia" w:ascii="宋体" w:hAnsi="宋体" w:eastAsia="宋体" w:cs="宋体"/>
      <w:color w:val="000000"/>
      <w:sz w:val="22"/>
      <w:szCs w:val="22"/>
      <w:u w:val="none"/>
    </w:rPr>
  </w:style>
  <w:style w:type="paragraph" w:customStyle="1" w:styleId="804">
    <w:name w:val="TOC 标题2"/>
    <w:basedOn w:val="2"/>
    <w:next w:val="1"/>
    <w:unhideWhenUsed/>
    <w:qFormat/>
    <w:uiPriority w:val="0"/>
    <w:pPr>
      <w:widowControl/>
      <w:numPr>
        <w:numId w:val="0"/>
      </w:numPr>
      <w:tabs>
        <w:tab w:val="clear" w:pos="432"/>
      </w:tabs>
      <w:adjustRightInd/>
      <w:spacing w:before="480" w:after="0" w:line="276" w:lineRule="auto"/>
      <w:jc w:val="left"/>
      <w:outlineLvl w:val="9"/>
    </w:pPr>
    <w:rPr>
      <w:rFonts w:ascii="Cambria" w:hAnsi="Cambria"/>
      <w:color w:val="366091"/>
      <w:kern w:val="0"/>
      <w:sz w:val="28"/>
      <w:szCs w:val="28"/>
    </w:rPr>
  </w:style>
  <w:style w:type="character" w:customStyle="1" w:styleId="805">
    <w:name w:val="正文文字4 Char Char"/>
    <w:uiPriority w:val="0"/>
    <w:rPr>
      <w:rFonts w:eastAsia="宋体"/>
      <w:kern w:val="2"/>
      <w:sz w:val="21"/>
      <w:szCs w:val="24"/>
      <w:lang w:val="en-US" w:eastAsia="zh-CN" w:bidi="ar-SA"/>
    </w:rPr>
  </w:style>
  <w:style w:type="character" w:customStyle="1" w:styleId="806">
    <w:name w:val="htd01"/>
    <w:basedOn w:val="66"/>
    <w:uiPriority w:val="0"/>
  </w:style>
  <w:style w:type="character" w:customStyle="1" w:styleId="807">
    <w:name w:val="font161"/>
    <w:qFormat/>
    <w:uiPriority w:val="0"/>
    <w:rPr>
      <w:b/>
      <w:bCs/>
      <w:sz w:val="32"/>
      <w:szCs w:val="32"/>
    </w:rPr>
  </w:style>
  <w:style w:type="character" w:customStyle="1" w:styleId="808">
    <w:name w:val="fx_label"/>
    <w:basedOn w:val="66"/>
    <w:qFormat/>
    <w:uiPriority w:val="0"/>
  </w:style>
  <w:style w:type="paragraph" w:customStyle="1" w:styleId="809">
    <w:name w:val="样式 标题 3 + (中文) 黑体 小四 非加粗 段前: 7.8 磅 段后: 0 磅 行距: 固定值 20 磅"/>
    <w:basedOn w:val="4"/>
    <w:qFormat/>
    <w:uiPriority w:val="0"/>
    <w:pPr>
      <w:numPr>
        <w:ilvl w:val="0"/>
        <w:numId w:val="0"/>
      </w:numPr>
      <w:tabs>
        <w:tab w:val="clear" w:pos="900"/>
      </w:tabs>
      <w:adjustRightInd/>
      <w:spacing w:before="0" w:after="0" w:line="400" w:lineRule="exact"/>
    </w:pPr>
    <w:rPr>
      <w:rFonts w:eastAsia="黑体" w:cs="宋体"/>
      <w:b w:val="0"/>
      <w:bCs w:val="0"/>
      <w:sz w:val="24"/>
      <w:szCs w:val="20"/>
    </w:rPr>
  </w:style>
  <w:style w:type="paragraph" w:styleId="810">
    <w:name w:val="Quote"/>
    <w:basedOn w:val="1"/>
    <w:next w:val="1"/>
    <w:link w:val="811"/>
    <w:qFormat/>
    <w:uiPriority w:val="0"/>
    <w:pPr>
      <w:adjustRightInd/>
    </w:pPr>
    <w:rPr>
      <w:i/>
      <w:iCs/>
      <w:color w:val="000000"/>
      <w:szCs w:val="22"/>
    </w:rPr>
  </w:style>
  <w:style w:type="character" w:customStyle="1" w:styleId="811">
    <w:name w:val="引用 Char1"/>
    <w:basedOn w:val="66"/>
    <w:link w:val="810"/>
    <w:uiPriority w:val="0"/>
    <w:rPr>
      <w:i/>
      <w:iCs/>
      <w:color w:val="000000"/>
      <w:kern w:val="2"/>
      <w:sz w:val="21"/>
      <w:szCs w:val="22"/>
    </w:rPr>
  </w:style>
  <w:style w:type="paragraph" w:customStyle="1" w:styleId="812">
    <w:name w:val="Char24"/>
    <w:basedOn w:val="1"/>
    <w:uiPriority w:val="0"/>
    <w:pPr>
      <w:adjustRightInd/>
    </w:pPr>
    <w:rPr>
      <w:rFonts w:ascii="仿宋_GB2312" w:eastAsia="仿宋_GB2312"/>
      <w:b/>
      <w:sz w:val="32"/>
      <w:szCs w:val="32"/>
    </w:rPr>
  </w:style>
  <w:style w:type="paragraph" w:styleId="813">
    <w:name w:val="Intense Quote"/>
    <w:basedOn w:val="1"/>
    <w:next w:val="1"/>
    <w:link w:val="814"/>
    <w:qFormat/>
    <w:uiPriority w:val="0"/>
    <w:pPr>
      <w:pBdr>
        <w:bottom w:val="single" w:color="4F81BD" w:sz="4" w:space="4"/>
      </w:pBdr>
      <w:adjustRightInd/>
      <w:spacing w:before="200" w:after="280"/>
      <w:ind w:left="936" w:right="936"/>
    </w:pPr>
    <w:rPr>
      <w:b/>
      <w:bCs/>
      <w:i/>
      <w:iCs/>
      <w:color w:val="4F81BD"/>
      <w:szCs w:val="22"/>
    </w:rPr>
  </w:style>
  <w:style w:type="character" w:customStyle="1" w:styleId="814">
    <w:name w:val="明显引用 Char1"/>
    <w:basedOn w:val="66"/>
    <w:link w:val="813"/>
    <w:qFormat/>
    <w:uiPriority w:val="0"/>
    <w:rPr>
      <w:b/>
      <w:bCs/>
      <w:i/>
      <w:iCs/>
      <w:color w:val="4F81BD"/>
      <w:kern w:val="2"/>
      <w:sz w:val="21"/>
      <w:szCs w:val="22"/>
    </w:rPr>
  </w:style>
  <w:style w:type="paragraph" w:customStyle="1" w:styleId="815">
    <w:name w:val="6'"/>
    <w:basedOn w:val="1"/>
    <w:qFormat/>
    <w:uiPriority w:val="0"/>
    <w:pPr>
      <w:autoSpaceDE w:val="0"/>
      <w:autoSpaceDN w:val="0"/>
      <w:snapToGrid w:val="0"/>
      <w:spacing w:line="320" w:lineRule="exact"/>
      <w:jc w:val="center"/>
      <w:textAlignment w:val="baseline"/>
    </w:pPr>
    <w:rPr>
      <w:spacing w:val="20"/>
      <w:kern w:val="28"/>
      <w:szCs w:val="20"/>
    </w:rPr>
  </w:style>
  <w:style w:type="paragraph" w:customStyle="1" w:styleId="816">
    <w:name w:val="样式 标题 3 + 段前: 7.8 磅"/>
    <w:basedOn w:val="4"/>
    <w:qFormat/>
    <w:uiPriority w:val="0"/>
    <w:pPr>
      <w:keepNext w:val="0"/>
      <w:keepLines w:val="0"/>
      <w:numPr>
        <w:ilvl w:val="0"/>
        <w:numId w:val="0"/>
      </w:numPr>
      <w:tabs>
        <w:tab w:val="clear" w:pos="900"/>
      </w:tabs>
      <w:adjustRightInd/>
      <w:spacing w:before="156" w:after="0" w:line="360" w:lineRule="auto"/>
      <w:ind w:left="2220" w:hanging="420"/>
    </w:pPr>
    <w:rPr>
      <w:rFonts w:cs="宋体"/>
      <w:b w:val="0"/>
      <w:bCs w:val="0"/>
      <w:sz w:val="24"/>
      <w:szCs w:val="20"/>
    </w:rPr>
  </w:style>
  <w:style w:type="paragraph" w:customStyle="1" w:styleId="817">
    <w:name w:val="样式 标题 3 + Arial"/>
    <w:basedOn w:val="4"/>
    <w:qFormat/>
    <w:uiPriority w:val="0"/>
    <w:pPr>
      <w:numPr>
        <w:ilvl w:val="0"/>
        <w:numId w:val="0"/>
      </w:numPr>
      <w:tabs>
        <w:tab w:val="clear" w:pos="900"/>
      </w:tabs>
      <w:adjustRightInd/>
      <w:spacing w:beforeLines="100" w:after="0" w:line="360" w:lineRule="auto"/>
    </w:pPr>
    <w:rPr>
      <w:rFonts w:ascii="Arial" w:hAnsi="Arial"/>
      <w:sz w:val="24"/>
    </w:rPr>
  </w:style>
  <w:style w:type="paragraph" w:customStyle="1" w:styleId="818">
    <w:name w:val="样式 样式 样式1 + 首行缩进:  2 字符 + 左侧:  0.74 厘米"/>
    <w:basedOn w:val="640"/>
    <w:qFormat/>
    <w:uiPriority w:val="0"/>
    <w:pPr>
      <w:ind w:firstLine="200"/>
    </w:pPr>
  </w:style>
  <w:style w:type="paragraph" w:customStyle="1" w:styleId="819">
    <w:name w:val="p15"/>
    <w:basedOn w:val="1"/>
    <w:qFormat/>
    <w:uiPriority w:val="0"/>
    <w:pPr>
      <w:widowControl/>
      <w:adjustRightInd/>
      <w:ind w:firstLine="420"/>
    </w:pPr>
    <w:rPr>
      <w:kern w:val="0"/>
      <w:szCs w:val="21"/>
    </w:rPr>
  </w:style>
  <w:style w:type="paragraph" w:customStyle="1" w:styleId="820">
    <w:name w:val="1"/>
    <w:basedOn w:val="1"/>
    <w:next w:val="1"/>
    <w:uiPriority w:val="0"/>
    <w:pPr>
      <w:adjustRightInd/>
    </w:pPr>
  </w:style>
  <w:style w:type="paragraph" w:customStyle="1" w:styleId="821">
    <w:name w:val="样式 标题 1 + 黑体 三号 非加粗 居中 段前: 6 磅 段后: 6 磅 行距: 固定值 20 磅"/>
    <w:basedOn w:val="2"/>
    <w:qFormat/>
    <w:uiPriority w:val="0"/>
    <w:pPr>
      <w:numPr>
        <w:numId w:val="0"/>
      </w:numPr>
      <w:tabs>
        <w:tab w:val="clear" w:pos="432"/>
      </w:tabs>
      <w:adjustRightInd/>
      <w:spacing w:before="120" w:after="120" w:line="400" w:lineRule="exact"/>
      <w:jc w:val="center"/>
    </w:pPr>
    <w:rPr>
      <w:rFonts w:ascii="黑体" w:hAnsi="黑体" w:eastAsia="黑体" w:cs="宋体"/>
      <w:b w:val="0"/>
      <w:bCs w:val="0"/>
      <w:sz w:val="32"/>
      <w:szCs w:val="20"/>
    </w:rPr>
  </w:style>
  <w:style w:type="character" w:customStyle="1" w:styleId="822">
    <w:name w:val="正文文本 Char Char"/>
    <w:qFormat/>
    <w:uiPriority w:val="0"/>
    <w:rPr>
      <w:rFonts w:eastAsia="宋体"/>
      <w:kern w:val="2"/>
      <w:sz w:val="21"/>
      <w:szCs w:val="24"/>
      <w:lang w:val="en-US" w:eastAsia="zh-CN" w:bidi="ar-SA"/>
    </w:rPr>
  </w:style>
  <w:style w:type="paragraph" w:customStyle="1" w:styleId="823">
    <w:name w:val="xl65"/>
    <w:basedOn w:val="1"/>
    <w:qFormat/>
    <w:uiPriority w:val="0"/>
    <w:pPr>
      <w:widowControl/>
      <w:pBdr>
        <w:top w:val="single" w:color="000000" w:sz="4" w:space="0"/>
        <w:left w:val="single" w:color="000000" w:sz="4" w:space="0"/>
        <w:right w:val="single" w:color="000000" w:sz="4" w:space="0"/>
      </w:pBdr>
      <w:shd w:val="clear" w:color="000000" w:fill="FFFFFF"/>
      <w:adjustRightInd/>
      <w:spacing w:before="100" w:beforeAutospacing="1" w:after="100" w:afterAutospacing="1"/>
      <w:jc w:val="center"/>
      <w:textAlignment w:val="center"/>
    </w:pPr>
    <w:rPr>
      <w:rFonts w:ascii="宋体" w:hAnsi="宋体" w:cs="宋体"/>
      <w:color w:val="000000"/>
      <w:kern w:val="0"/>
      <w:sz w:val="18"/>
      <w:szCs w:val="18"/>
    </w:rPr>
  </w:style>
  <w:style w:type="paragraph" w:customStyle="1" w:styleId="824">
    <w:name w:val="xl66"/>
    <w:basedOn w:val="1"/>
    <w:uiPriority w:val="0"/>
    <w:pPr>
      <w:widowControl/>
      <w:shd w:val="clear" w:color="000000" w:fill="FFFFFF"/>
      <w:adjustRightInd/>
      <w:spacing w:before="100" w:beforeAutospacing="1" w:after="100" w:afterAutospacing="1"/>
      <w:jc w:val="right"/>
      <w:textAlignment w:val="center"/>
    </w:pPr>
    <w:rPr>
      <w:rFonts w:ascii="宋体" w:hAnsi="宋体" w:cs="宋体"/>
      <w:color w:val="000000"/>
      <w:kern w:val="0"/>
      <w:sz w:val="18"/>
      <w:szCs w:val="18"/>
    </w:rPr>
  </w:style>
  <w:style w:type="paragraph" w:customStyle="1" w:styleId="825">
    <w:name w:val="xl67"/>
    <w:basedOn w:val="1"/>
    <w:qFormat/>
    <w:uiPriority w:val="0"/>
    <w:pPr>
      <w:widowControl/>
      <w:pBdr>
        <w:top w:val="single" w:color="000000" w:sz="4" w:space="0"/>
        <w:bottom w:val="single" w:color="000000" w:sz="4" w:space="0"/>
      </w:pBdr>
      <w:adjustRightInd/>
      <w:spacing w:before="100" w:beforeAutospacing="1" w:after="100" w:afterAutospacing="1"/>
      <w:jc w:val="left"/>
    </w:pPr>
    <w:rPr>
      <w:rFonts w:ascii="宋体" w:hAnsi="宋体" w:cs="宋体"/>
      <w:kern w:val="0"/>
      <w:sz w:val="24"/>
    </w:rPr>
  </w:style>
  <w:style w:type="paragraph" w:customStyle="1" w:styleId="826">
    <w:name w:val="xl68"/>
    <w:basedOn w:val="1"/>
    <w:qFormat/>
    <w:uiPriority w:val="0"/>
    <w:pPr>
      <w:widowControl/>
      <w:pBdr>
        <w:top w:val="single" w:color="000000" w:sz="4" w:space="0"/>
        <w:left w:val="single" w:color="000000" w:sz="4" w:space="0"/>
        <w:bottom w:val="single" w:color="000000" w:sz="4" w:space="0"/>
      </w:pBdr>
      <w:shd w:val="clear" w:color="000000" w:fill="FFFFFF"/>
      <w:adjustRightInd/>
      <w:spacing w:before="100" w:beforeAutospacing="1" w:after="100" w:afterAutospacing="1"/>
      <w:jc w:val="center"/>
      <w:textAlignment w:val="center"/>
    </w:pPr>
    <w:rPr>
      <w:rFonts w:ascii="宋体" w:hAnsi="宋体" w:cs="宋体"/>
      <w:color w:val="000000"/>
      <w:kern w:val="0"/>
      <w:sz w:val="18"/>
      <w:szCs w:val="18"/>
    </w:rPr>
  </w:style>
  <w:style w:type="paragraph" w:customStyle="1" w:styleId="827">
    <w:name w:val="xl69"/>
    <w:basedOn w:val="1"/>
    <w:uiPriority w:val="0"/>
    <w:pPr>
      <w:widowControl/>
      <w:pBdr>
        <w:top w:val="single" w:color="000000" w:sz="4" w:space="0"/>
      </w:pBdr>
      <w:adjustRightInd/>
      <w:spacing w:before="100" w:beforeAutospacing="1" w:after="100" w:afterAutospacing="1"/>
      <w:jc w:val="left"/>
    </w:pPr>
    <w:rPr>
      <w:rFonts w:ascii="宋体" w:hAnsi="宋体" w:cs="宋体"/>
      <w:kern w:val="0"/>
      <w:sz w:val="24"/>
    </w:rPr>
  </w:style>
  <w:style w:type="paragraph" w:customStyle="1" w:styleId="828">
    <w:name w:val="xl70"/>
    <w:basedOn w:val="1"/>
    <w:qFormat/>
    <w:uiPriority w:val="0"/>
    <w:pPr>
      <w:widowControl/>
      <w:pBdr>
        <w:left w:val="single" w:color="000000" w:sz="4" w:space="0"/>
      </w:pBdr>
      <w:adjustRightInd/>
      <w:spacing w:before="100" w:beforeAutospacing="1" w:after="100" w:afterAutospacing="1"/>
      <w:jc w:val="left"/>
    </w:pPr>
    <w:rPr>
      <w:rFonts w:ascii="宋体" w:hAnsi="宋体" w:cs="宋体"/>
      <w:kern w:val="0"/>
      <w:sz w:val="24"/>
    </w:rPr>
  </w:style>
  <w:style w:type="paragraph" w:customStyle="1" w:styleId="829">
    <w:name w:val="xl71"/>
    <w:basedOn w:val="1"/>
    <w:qFormat/>
    <w:uiPriority w:val="0"/>
    <w:pPr>
      <w:widowControl/>
      <w:pBdr>
        <w:top w:val="single" w:color="000000" w:sz="4" w:space="0"/>
        <w:left w:val="single" w:color="000000" w:sz="4" w:space="0"/>
      </w:pBdr>
      <w:shd w:val="clear" w:color="000000" w:fill="FFFFFF"/>
      <w:adjustRightInd/>
      <w:spacing w:before="100" w:beforeAutospacing="1" w:after="100" w:afterAutospacing="1"/>
      <w:jc w:val="center"/>
      <w:textAlignment w:val="center"/>
    </w:pPr>
    <w:rPr>
      <w:rFonts w:ascii="宋体" w:hAnsi="宋体" w:cs="宋体"/>
      <w:color w:val="000000"/>
      <w:kern w:val="0"/>
      <w:sz w:val="18"/>
      <w:szCs w:val="18"/>
    </w:rPr>
  </w:style>
  <w:style w:type="paragraph" w:customStyle="1" w:styleId="830">
    <w:name w:val="xl72"/>
    <w:basedOn w:val="1"/>
    <w:qFormat/>
    <w:uiPriority w:val="0"/>
    <w:pPr>
      <w:widowControl/>
      <w:shd w:val="clear" w:color="000000" w:fill="FFFFFF"/>
      <w:adjustRightInd/>
      <w:spacing w:before="100" w:beforeAutospacing="1" w:after="100" w:afterAutospacing="1"/>
      <w:jc w:val="right"/>
    </w:pPr>
    <w:rPr>
      <w:rFonts w:ascii="宋体" w:hAnsi="宋体" w:cs="宋体"/>
      <w:color w:val="000000"/>
      <w:kern w:val="0"/>
      <w:sz w:val="18"/>
      <w:szCs w:val="18"/>
    </w:rPr>
  </w:style>
  <w:style w:type="paragraph" w:customStyle="1" w:styleId="831">
    <w:name w:val="xl73"/>
    <w:basedOn w:val="1"/>
    <w:uiPriority w:val="0"/>
    <w:pPr>
      <w:widowControl/>
      <w:shd w:val="clear" w:color="000000" w:fill="FFFFFF"/>
      <w:adjustRightInd/>
      <w:spacing w:before="100" w:beforeAutospacing="1" w:after="100" w:afterAutospacing="1"/>
      <w:jc w:val="left"/>
    </w:pPr>
    <w:rPr>
      <w:rFonts w:ascii="宋体" w:hAnsi="宋体" w:cs="宋体"/>
      <w:color w:val="000000"/>
      <w:kern w:val="0"/>
      <w:sz w:val="18"/>
      <w:szCs w:val="18"/>
    </w:rPr>
  </w:style>
  <w:style w:type="paragraph" w:customStyle="1" w:styleId="832">
    <w:name w:val="xl74"/>
    <w:basedOn w:val="1"/>
    <w:uiPriority w:val="0"/>
    <w:pPr>
      <w:widowControl/>
      <w:shd w:val="clear" w:color="000000" w:fill="FFFFFF"/>
      <w:adjustRightInd/>
      <w:spacing w:before="100" w:beforeAutospacing="1" w:after="100" w:afterAutospacing="1"/>
      <w:jc w:val="center"/>
      <w:textAlignment w:val="center"/>
    </w:pPr>
    <w:rPr>
      <w:rFonts w:ascii="宋体" w:hAnsi="宋体" w:cs="宋体"/>
      <w:b/>
      <w:bCs/>
      <w:color w:val="000000"/>
      <w:kern w:val="0"/>
      <w:sz w:val="40"/>
      <w:szCs w:val="40"/>
    </w:rPr>
  </w:style>
  <w:style w:type="paragraph" w:customStyle="1" w:styleId="833">
    <w:name w:val="xl75"/>
    <w:basedOn w:val="1"/>
    <w:uiPriority w:val="0"/>
    <w:pPr>
      <w:widowControl/>
      <w:shd w:val="clear" w:color="000000" w:fill="FFFFFF"/>
      <w:adjustRightInd/>
      <w:spacing w:before="100" w:beforeAutospacing="1" w:after="100" w:afterAutospacing="1"/>
      <w:jc w:val="center"/>
      <w:textAlignment w:val="center"/>
    </w:pPr>
    <w:rPr>
      <w:rFonts w:ascii="宋体" w:hAnsi="宋体" w:cs="宋体"/>
      <w:color w:val="000000"/>
      <w:kern w:val="0"/>
      <w:sz w:val="18"/>
      <w:szCs w:val="18"/>
    </w:rPr>
  </w:style>
  <w:style w:type="paragraph" w:customStyle="1" w:styleId="834">
    <w:name w:val="xl76"/>
    <w:basedOn w:val="1"/>
    <w:uiPriority w:val="0"/>
    <w:pPr>
      <w:widowControl/>
      <w:pBdr>
        <w:top w:val="single" w:color="000000" w:sz="4" w:space="0"/>
        <w:left w:val="single" w:color="000000" w:sz="4" w:space="0"/>
        <w:bottom w:val="single" w:color="000000" w:sz="4" w:space="0"/>
        <w:right w:val="single" w:color="000000" w:sz="4" w:space="0"/>
      </w:pBdr>
      <w:shd w:val="clear" w:color="000000" w:fill="FFFFFF"/>
      <w:adjustRightInd/>
      <w:spacing w:before="100" w:beforeAutospacing="1" w:after="100" w:afterAutospacing="1"/>
      <w:jc w:val="center"/>
      <w:textAlignment w:val="center"/>
    </w:pPr>
    <w:rPr>
      <w:rFonts w:ascii="宋体" w:hAnsi="宋体" w:cs="宋体"/>
      <w:color w:val="000000"/>
      <w:kern w:val="0"/>
      <w:sz w:val="18"/>
      <w:szCs w:val="18"/>
    </w:rPr>
  </w:style>
  <w:style w:type="paragraph" w:customStyle="1" w:styleId="835">
    <w:name w:val="xl78"/>
    <w:basedOn w:val="1"/>
    <w:uiPriority w:val="0"/>
    <w:pPr>
      <w:widowControl/>
      <w:pBdr>
        <w:top w:val="single" w:color="000000" w:sz="4" w:space="0"/>
        <w:left w:val="single" w:color="000000" w:sz="4" w:space="0"/>
        <w:bottom w:val="single" w:color="000000" w:sz="4" w:space="0"/>
      </w:pBdr>
      <w:shd w:val="clear" w:color="000000" w:fill="FFFFFF"/>
      <w:adjustRightInd/>
      <w:spacing w:before="100" w:beforeAutospacing="1" w:after="100" w:afterAutospacing="1"/>
      <w:jc w:val="right"/>
      <w:textAlignment w:val="center"/>
    </w:pPr>
    <w:rPr>
      <w:rFonts w:ascii="宋体" w:hAnsi="宋体" w:cs="宋体"/>
      <w:color w:val="000000"/>
      <w:kern w:val="0"/>
      <w:sz w:val="18"/>
      <w:szCs w:val="18"/>
    </w:rPr>
  </w:style>
  <w:style w:type="paragraph" w:customStyle="1" w:styleId="836">
    <w:name w:val="xl79"/>
    <w:basedOn w:val="1"/>
    <w:uiPriority w:val="0"/>
    <w:pPr>
      <w:widowControl/>
      <w:pBdr>
        <w:top w:val="single" w:color="000000" w:sz="4" w:space="0"/>
        <w:left w:val="single" w:color="000000" w:sz="4" w:space="0"/>
      </w:pBdr>
      <w:shd w:val="clear" w:color="000000" w:fill="FFFFFF"/>
      <w:adjustRightInd/>
      <w:spacing w:before="100" w:beforeAutospacing="1" w:after="100" w:afterAutospacing="1"/>
      <w:jc w:val="left"/>
      <w:textAlignment w:val="center"/>
    </w:pPr>
    <w:rPr>
      <w:rFonts w:ascii="宋体" w:hAnsi="宋体" w:cs="宋体"/>
      <w:color w:val="000000"/>
      <w:kern w:val="0"/>
      <w:sz w:val="18"/>
      <w:szCs w:val="18"/>
    </w:rPr>
  </w:style>
  <w:style w:type="paragraph" w:customStyle="1" w:styleId="837">
    <w:name w:val="xl80"/>
    <w:basedOn w:val="1"/>
    <w:uiPriority w:val="0"/>
    <w:pPr>
      <w:widowControl/>
      <w:pBdr>
        <w:top w:val="single" w:color="000000" w:sz="4" w:space="0"/>
        <w:left w:val="single" w:color="000000" w:sz="4" w:space="0"/>
      </w:pBdr>
      <w:shd w:val="clear" w:color="000000" w:fill="FFFFFF"/>
      <w:adjustRightInd/>
      <w:spacing w:before="100" w:beforeAutospacing="1" w:after="100" w:afterAutospacing="1"/>
      <w:jc w:val="right"/>
      <w:textAlignment w:val="center"/>
    </w:pPr>
    <w:rPr>
      <w:rFonts w:ascii="宋体" w:hAnsi="宋体" w:cs="宋体"/>
      <w:color w:val="000000"/>
      <w:kern w:val="0"/>
      <w:sz w:val="18"/>
      <w:szCs w:val="18"/>
    </w:rPr>
  </w:style>
  <w:style w:type="paragraph" w:customStyle="1" w:styleId="838">
    <w:name w:val="xl81"/>
    <w:basedOn w:val="1"/>
    <w:uiPriority w:val="0"/>
    <w:pPr>
      <w:widowControl/>
      <w:pBdr>
        <w:top w:val="single" w:color="000000" w:sz="4" w:space="0"/>
        <w:left w:val="single" w:color="000000" w:sz="4" w:space="0"/>
      </w:pBdr>
      <w:shd w:val="clear" w:color="000000" w:fill="FFFFFF"/>
      <w:adjustRightInd/>
      <w:spacing w:before="100" w:beforeAutospacing="1" w:after="100" w:afterAutospacing="1"/>
      <w:jc w:val="right"/>
      <w:textAlignment w:val="center"/>
    </w:pPr>
    <w:rPr>
      <w:rFonts w:ascii="宋体" w:hAnsi="宋体" w:cs="宋体"/>
      <w:color w:val="000000"/>
      <w:kern w:val="0"/>
      <w:sz w:val="18"/>
      <w:szCs w:val="18"/>
    </w:rPr>
  </w:style>
  <w:style w:type="paragraph" w:customStyle="1" w:styleId="839">
    <w:name w:val="xl82"/>
    <w:basedOn w:val="1"/>
    <w:uiPriority w:val="0"/>
    <w:pPr>
      <w:widowControl/>
      <w:pBdr>
        <w:right w:val="single" w:color="000000" w:sz="4" w:space="0"/>
      </w:pBdr>
      <w:adjustRightInd/>
      <w:spacing w:before="100" w:beforeAutospacing="1" w:after="100" w:afterAutospacing="1"/>
      <w:jc w:val="left"/>
    </w:pPr>
    <w:rPr>
      <w:rFonts w:ascii="宋体" w:hAnsi="宋体" w:cs="宋体"/>
      <w:kern w:val="0"/>
      <w:sz w:val="24"/>
    </w:rPr>
  </w:style>
  <w:style w:type="paragraph" w:customStyle="1" w:styleId="840">
    <w:name w:val="xl83"/>
    <w:basedOn w:val="1"/>
    <w:uiPriority w:val="0"/>
    <w:pPr>
      <w:widowControl/>
      <w:pBdr>
        <w:top w:val="single" w:color="000000" w:sz="4" w:space="0"/>
        <w:left w:val="single" w:color="000000" w:sz="4" w:space="0"/>
      </w:pBdr>
      <w:shd w:val="clear" w:color="000000" w:fill="FFFFFF"/>
      <w:adjustRightInd/>
      <w:spacing w:before="100" w:beforeAutospacing="1" w:after="100" w:afterAutospacing="1"/>
      <w:jc w:val="right"/>
      <w:textAlignment w:val="center"/>
    </w:pPr>
    <w:rPr>
      <w:rFonts w:ascii="宋体" w:hAnsi="宋体" w:cs="宋体"/>
      <w:color w:val="000000"/>
      <w:kern w:val="0"/>
      <w:sz w:val="18"/>
      <w:szCs w:val="18"/>
    </w:rPr>
  </w:style>
  <w:style w:type="paragraph" w:customStyle="1" w:styleId="841">
    <w:name w:val="xl84"/>
    <w:basedOn w:val="1"/>
    <w:qFormat/>
    <w:uiPriority w:val="0"/>
    <w:pPr>
      <w:widowControl/>
      <w:pBdr>
        <w:right w:val="single" w:color="000000" w:sz="4" w:space="0"/>
      </w:pBdr>
      <w:adjustRightInd/>
      <w:spacing w:before="100" w:beforeAutospacing="1" w:after="100" w:afterAutospacing="1"/>
      <w:jc w:val="left"/>
    </w:pPr>
    <w:rPr>
      <w:rFonts w:ascii="宋体" w:hAnsi="宋体" w:cs="宋体"/>
      <w:kern w:val="0"/>
      <w:sz w:val="24"/>
    </w:rPr>
  </w:style>
  <w:style w:type="character" w:customStyle="1" w:styleId="842">
    <w:name w:val="纯文本 字符"/>
    <w:qFormat/>
    <w:uiPriority w:val="0"/>
    <w:rPr>
      <w:rFonts w:ascii="宋体" w:hAnsi="Courier New" w:eastAsia="宋体" w:cs="Arial"/>
      <w:snapToGrid w:val="0"/>
      <w:kern w:val="2"/>
      <w:sz w:val="21"/>
      <w:szCs w:val="21"/>
      <w:lang w:val="en-US" w:eastAsia="zh-CN" w:bidi="ar-SA"/>
    </w:rPr>
  </w:style>
  <w:style w:type="character" w:customStyle="1" w:styleId="843">
    <w:name w:val="NormalCharacter"/>
    <w:qFormat/>
    <w:uiPriority w:val="0"/>
  </w:style>
  <w:style w:type="paragraph" w:customStyle="1" w:styleId="844">
    <w:name w:val="正文_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45">
    <w:name w:val="正文_6"/>
    <w:qFormat/>
    <w:uiPriority w:val="0"/>
    <w:pPr>
      <w:widowControl w:val="0"/>
      <w:jc w:val="both"/>
    </w:pPr>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header" Target="header3.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2.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4097" textRotate="1"/>
    <customShpInfo spid="_x0000_s4099" textRotate="1"/>
    <customShpInfo spid="_x0000_s4098"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6010E6B5-C73F-400E-B1DD-4EEE99DDA167}">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65</Pages>
  <Words>15787</Words>
  <Characters>16704</Characters>
  <Lines>258</Lines>
  <Paragraphs>72</Paragraphs>
  <TotalTime>17</TotalTime>
  <ScaleCrop>false</ScaleCrop>
  <LinksUpToDate>false</LinksUpToDate>
  <CharactersWithSpaces>16998</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2015-04-27T09:52:00Z</dcterms:created>
  <dc:creator>玥</dc:creator>
  <cp:lastModifiedBy>朱益君</cp:lastModifiedBy>
  <cp:lastPrinted>2025-03-14T06:01:00Z</cp:lastPrinted>
  <dcterms:modified xsi:type="dcterms:W3CDTF">2025-03-17T03:27:28Z</dcterms:modified>
  <dc:title>杭州市市民卡扩大发卡工程</dc:title>
  <cp:revision>1350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8DC879AFC54C4CF8994463F2DED0B75E</vt:lpwstr>
  </property>
  <property fmtid="{D5CDD505-2E9C-101B-9397-08002B2CF9AE}" pid="4" name="KSOTemplateDocerSaveRecord">
    <vt:lpwstr>eyJoZGlkIjoiODI2NGU4NTE5YWQ3NzljY2E4NGU3ZDJhMTY4NTg2MDEiLCJ1c2VySWQiOiI5MzAzMjAyNDYifQ==</vt:lpwstr>
  </property>
</Properties>
</file>